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8.xml" ContentType="application/vnd.openxmlformats-officedocument.themeOverride+xml"/>
  <Override PartName="/word/drawings/drawing3.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0.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1.xml" ContentType="application/vnd.openxmlformats-officedocument.themeOverride+xml"/>
  <Override PartName="/word/drawings/drawing5.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3.xml" ContentType="application/vnd.openxmlformats-officedocument.themeOverride+xml"/>
  <Override PartName="/word/drawings/drawing6.xml" ContentType="application/vnd.openxmlformats-officedocument.drawingml.chartshapes+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6.xml" ContentType="application/vnd.openxmlformats-officedocument.themeOverride+xml"/>
  <Override PartName="/word/drawings/drawing7.xml" ContentType="application/vnd.openxmlformats-officedocument.drawingml.chartshapes+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7.xml" ContentType="application/vnd.openxmlformats-officedocument.themeOverride+xml"/>
  <Override PartName="/word/drawings/drawing8.xml" ContentType="application/vnd.openxmlformats-officedocument.drawingml.chartshapes+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8.xml" ContentType="application/vnd.openxmlformats-officedocument.themeOverride+xml"/>
  <Override PartName="/word/drawings/drawing9.xml" ContentType="application/vnd.openxmlformats-officedocument.drawingml.chartshapes+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1.xml" ContentType="application/vnd.openxmlformats-officedocument.themeOverride+xml"/>
  <Override PartName="/word/drawings/drawing10.xml" ContentType="application/vnd.openxmlformats-officedocument.drawingml.chartshapes+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2.xml" ContentType="application/vnd.openxmlformats-officedocument.themeOverride+xml"/>
  <Override PartName="/word/drawings/drawing11.xml" ContentType="application/vnd.openxmlformats-officedocument.drawingml.chartshapes+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3.xml" ContentType="application/vnd.openxmlformats-officedocument.themeOverride+xml"/>
  <Override PartName="/word/drawings/drawing12.xml" ContentType="application/vnd.openxmlformats-officedocument.drawingml.chartshapes+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4.xml" ContentType="application/vnd.openxmlformats-officedocument.themeOverride+xml"/>
  <Override PartName="/word/drawings/drawing13.xml" ContentType="application/vnd.openxmlformats-officedocument.drawingml.chartshapes+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5.xml" ContentType="application/vnd.openxmlformats-officedocument.themeOverride+xml"/>
  <Override PartName="/word/drawings/drawing14.xml" ContentType="application/vnd.openxmlformats-officedocument.drawingml.chartshapes+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6.xml" ContentType="application/vnd.openxmlformats-officedocument.themeOverride+xml"/>
  <Override PartName="/word/drawings/drawing15.xml" ContentType="application/vnd.openxmlformats-officedocument.drawingml.chartshapes+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8.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40307" w:rsidRPr="00E84061" w:rsidRDefault="00B40307" w:rsidP="00E84061">
      <w:pPr>
        <w:pBdr>
          <w:top w:val="double" w:sz="6" w:space="0" w:color="002060"/>
          <w:bottom w:val="double" w:sz="6" w:space="31" w:color="002060"/>
        </w:pBdr>
        <w:ind w:right="20"/>
        <w:jc w:val="both"/>
        <w:rPr>
          <w:b/>
          <w:color w:val="002060"/>
          <w:sz w:val="32"/>
          <w:szCs w:val="32"/>
        </w:rPr>
      </w:pPr>
    </w:p>
    <w:p w:rsidR="00B40307" w:rsidRPr="00E84061" w:rsidRDefault="00B40307" w:rsidP="00E84061">
      <w:pPr>
        <w:pBdr>
          <w:top w:val="double" w:sz="6" w:space="0" w:color="002060"/>
          <w:bottom w:val="double" w:sz="6" w:space="31" w:color="002060"/>
        </w:pBdr>
        <w:ind w:right="20"/>
        <w:jc w:val="both"/>
        <w:rPr>
          <w:b/>
          <w:color w:val="002060"/>
          <w:sz w:val="32"/>
          <w:szCs w:val="32"/>
        </w:rPr>
      </w:pPr>
      <w:r w:rsidRPr="00E84061">
        <w:rPr>
          <w:b/>
          <w:color w:val="002060"/>
          <w:sz w:val="32"/>
          <w:szCs w:val="32"/>
        </w:rPr>
        <w:t>X</w:t>
      </w:r>
      <w:r w:rsidR="008141E7" w:rsidRPr="00E84061">
        <w:rPr>
          <w:b/>
          <w:color w:val="002060"/>
          <w:sz w:val="32"/>
          <w:szCs w:val="32"/>
        </w:rPr>
        <w:t>I</w:t>
      </w:r>
      <w:r w:rsidRPr="00E84061">
        <w:rPr>
          <w:b/>
          <w:color w:val="002060"/>
          <w:sz w:val="32"/>
          <w:szCs w:val="32"/>
        </w:rPr>
        <w:t>I. EVOLUCIÓN DE LOS PRECIOS</w:t>
      </w:r>
    </w:p>
    <w:p w:rsidR="00B40307" w:rsidRPr="00E84061" w:rsidRDefault="00B40307" w:rsidP="00B40307">
      <w:pPr>
        <w:pStyle w:val="Puesto"/>
        <w:spacing w:after="360"/>
        <w:jc w:val="left"/>
        <w:rPr>
          <w:rFonts w:ascii="Times New Roman" w:hAnsi="Times New Roman" w:cs="Times New Roman"/>
          <w:color w:val="0000FF"/>
          <w:sz w:val="26"/>
          <w:szCs w:val="26"/>
        </w:rPr>
      </w:pPr>
      <w:r w:rsidRPr="00E84061">
        <w:rPr>
          <w:rFonts w:ascii="Times New Roman" w:hAnsi="Times New Roman" w:cs="Times New Roman"/>
          <w:color w:val="0000FF"/>
          <w:sz w:val="26"/>
          <w:szCs w:val="26"/>
        </w:rPr>
        <w:t>Evolución de los precios</w:t>
      </w:r>
    </w:p>
    <w:p w:rsidR="00226116" w:rsidRDefault="00226116" w:rsidP="00226116">
      <w:pPr>
        <w:spacing w:before="240" w:after="240" w:line="360" w:lineRule="auto"/>
        <w:ind w:right="23"/>
        <w:jc w:val="both"/>
        <w:rPr>
          <w:sz w:val="26"/>
          <w:szCs w:val="26"/>
          <w:lang w:val="es-MX"/>
        </w:rPr>
      </w:pPr>
      <w:r w:rsidRPr="001654E4">
        <w:rPr>
          <w:sz w:val="26"/>
          <w:szCs w:val="26"/>
          <w:lang w:val="es-MX"/>
        </w:rPr>
        <w:t xml:space="preserve">El Índice Nacional de Precios al Consumidor (INPC) </w:t>
      </w:r>
      <w:r>
        <w:rPr>
          <w:sz w:val="26"/>
          <w:szCs w:val="26"/>
          <w:lang w:val="es-MX"/>
        </w:rPr>
        <w:t>registró una variación negativa de 0.</w:t>
      </w:r>
      <w:r w:rsidR="00973CEC">
        <w:rPr>
          <w:sz w:val="26"/>
          <w:szCs w:val="26"/>
          <w:lang w:val="es-MX"/>
        </w:rPr>
        <w:t>09</w:t>
      </w:r>
      <w:r>
        <w:rPr>
          <w:sz w:val="26"/>
          <w:szCs w:val="26"/>
          <w:lang w:val="es-MX"/>
        </w:rPr>
        <w:t>%</w:t>
      </w:r>
      <w:r w:rsidRPr="001654E4">
        <w:rPr>
          <w:sz w:val="26"/>
          <w:szCs w:val="26"/>
          <w:lang w:val="es-MX"/>
        </w:rPr>
        <w:t xml:space="preserve"> </w:t>
      </w:r>
      <w:r>
        <w:rPr>
          <w:sz w:val="26"/>
          <w:szCs w:val="26"/>
          <w:lang w:val="es-MX"/>
        </w:rPr>
        <w:t>en</w:t>
      </w:r>
      <w:r w:rsidRPr="001654E4">
        <w:rPr>
          <w:sz w:val="26"/>
          <w:szCs w:val="26"/>
          <w:lang w:val="es-MX"/>
        </w:rPr>
        <w:t xml:space="preserve"> </w:t>
      </w:r>
      <w:r w:rsidR="00E0521B">
        <w:rPr>
          <w:sz w:val="26"/>
          <w:szCs w:val="26"/>
          <w:lang w:val="es-MX"/>
        </w:rPr>
        <w:t>enero</w:t>
      </w:r>
      <w:r w:rsidRPr="001654E4">
        <w:rPr>
          <w:sz w:val="26"/>
          <w:szCs w:val="26"/>
          <w:lang w:val="es-MX"/>
        </w:rPr>
        <w:t xml:space="preserve"> de</w:t>
      </w:r>
      <w:r>
        <w:rPr>
          <w:sz w:val="26"/>
          <w:szCs w:val="26"/>
          <w:lang w:val="es-MX"/>
        </w:rPr>
        <w:t>l</w:t>
      </w:r>
      <w:r w:rsidRPr="001654E4">
        <w:rPr>
          <w:sz w:val="26"/>
          <w:szCs w:val="26"/>
          <w:lang w:val="es-MX"/>
        </w:rPr>
        <w:t xml:space="preserve"> </w:t>
      </w:r>
      <w:r>
        <w:rPr>
          <w:sz w:val="26"/>
          <w:szCs w:val="26"/>
          <w:lang w:val="es-MX"/>
        </w:rPr>
        <w:t>presente año</w:t>
      </w:r>
      <w:r w:rsidRPr="001654E4">
        <w:rPr>
          <w:sz w:val="26"/>
          <w:szCs w:val="26"/>
          <w:lang w:val="es-MX"/>
        </w:rPr>
        <w:t xml:space="preserve">, </w:t>
      </w:r>
      <w:r>
        <w:rPr>
          <w:sz w:val="26"/>
          <w:szCs w:val="26"/>
          <w:lang w:val="es-MX"/>
        </w:rPr>
        <w:t>porcentaje inferior al observado, para el mismo mes de 201</w:t>
      </w:r>
      <w:r w:rsidR="00973CEC">
        <w:rPr>
          <w:sz w:val="26"/>
          <w:szCs w:val="26"/>
          <w:lang w:val="es-MX"/>
        </w:rPr>
        <w:t>4</w:t>
      </w:r>
      <w:r>
        <w:rPr>
          <w:sz w:val="26"/>
          <w:szCs w:val="26"/>
          <w:lang w:val="es-MX"/>
        </w:rPr>
        <w:t xml:space="preserve"> </w:t>
      </w:r>
      <w:r w:rsidRPr="001654E4">
        <w:rPr>
          <w:sz w:val="26"/>
          <w:szCs w:val="26"/>
          <w:lang w:val="es-MX"/>
        </w:rPr>
        <w:t>(</w:t>
      </w:r>
      <w:r w:rsidR="00973CEC">
        <w:rPr>
          <w:sz w:val="26"/>
          <w:szCs w:val="26"/>
          <w:lang w:val="es-MX"/>
        </w:rPr>
        <w:t>0.89</w:t>
      </w:r>
      <w:r w:rsidRPr="001654E4">
        <w:rPr>
          <w:sz w:val="26"/>
          <w:szCs w:val="26"/>
          <w:lang w:val="es-MX"/>
        </w:rPr>
        <w:t xml:space="preserve">%). </w:t>
      </w:r>
      <w:r>
        <w:rPr>
          <w:sz w:val="26"/>
          <w:szCs w:val="26"/>
          <w:lang w:val="es-MX"/>
        </w:rPr>
        <w:t>Destacaron las</w:t>
      </w:r>
      <w:r w:rsidRPr="001654E4">
        <w:rPr>
          <w:sz w:val="26"/>
          <w:szCs w:val="26"/>
          <w:lang w:val="es-MX"/>
        </w:rPr>
        <w:t xml:space="preserve"> </w:t>
      </w:r>
      <w:r>
        <w:rPr>
          <w:sz w:val="26"/>
          <w:szCs w:val="26"/>
          <w:lang w:val="es-MX"/>
        </w:rPr>
        <w:t xml:space="preserve">decrementos </w:t>
      </w:r>
      <w:r w:rsidRPr="001654E4">
        <w:rPr>
          <w:sz w:val="26"/>
          <w:szCs w:val="26"/>
          <w:lang w:val="es-MX"/>
        </w:rPr>
        <w:t xml:space="preserve">en los precios de los siguientes conceptos: </w:t>
      </w:r>
      <w:r w:rsidR="00973CEC">
        <w:rPr>
          <w:sz w:val="26"/>
          <w:szCs w:val="26"/>
          <w:lang w:val="es-MX"/>
        </w:rPr>
        <w:t>larga distancia nacional</w:t>
      </w:r>
      <w:r>
        <w:rPr>
          <w:sz w:val="26"/>
          <w:szCs w:val="26"/>
          <w:lang w:val="es-MX"/>
        </w:rPr>
        <w:t xml:space="preserve"> </w:t>
      </w:r>
      <w:r w:rsidRPr="001654E4">
        <w:rPr>
          <w:sz w:val="26"/>
          <w:szCs w:val="26"/>
          <w:lang w:val="es-MX"/>
        </w:rPr>
        <w:t>(</w:t>
      </w:r>
      <w:r>
        <w:rPr>
          <w:sz w:val="26"/>
          <w:szCs w:val="26"/>
          <w:lang w:val="es-MX"/>
        </w:rPr>
        <w:t>-</w:t>
      </w:r>
      <w:r w:rsidR="00973CEC">
        <w:rPr>
          <w:sz w:val="26"/>
          <w:szCs w:val="26"/>
          <w:lang w:val="es-MX"/>
        </w:rPr>
        <w:t>100.0</w:t>
      </w:r>
      <w:r w:rsidRPr="001654E4">
        <w:rPr>
          <w:sz w:val="26"/>
          <w:szCs w:val="26"/>
          <w:lang w:val="es-MX"/>
        </w:rPr>
        <w:t xml:space="preserve">%), </w:t>
      </w:r>
      <w:r w:rsidR="00973CEC">
        <w:rPr>
          <w:sz w:val="26"/>
          <w:szCs w:val="26"/>
          <w:lang w:val="es-MX"/>
        </w:rPr>
        <w:t>larga distancia internacional</w:t>
      </w:r>
      <w:r w:rsidRPr="001654E4">
        <w:rPr>
          <w:sz w:val="26"/>
          <w:szCs w:val="26"/>
          <w:lang w:val="es-MX"/>
        </w:rPr>
        <w:t xml:space="preserve"> </w:t>
      </w:r>
      <w:r w:rsidR="00973CEC">
        <w:rPr>
          <w:sz w:val="26"/>
          <w:szCs w:val="26"/>
          <w:lang w:val="es-MX"/>
        </w:rPr>
        <w:t xml:space="preserve">                             </w:t>
      </w:r>
      <w:r w:rsidRPr="001654E4">
        <w:rPr>
          <w:sz w:val="26"/>
          <w:szCs w:val="26"/>
          <w:lang w:val="es-MX"/>
        </w:rPr>
        <w:t>(</w:t>
      </w:r>
      <w:r>
        <w:rPr>
          <w:sz w:val="26"/>
          <w:szCs w:val="26"/>
          <w:lang w:val="es-MX"/>
        </w:rPr>
        <w:t>-</w:t>
      </w:r>
      <w:r w:rsidR="00973CEC">
        <w:rPr>
          <w:sz w:val="26"/>
          <w:szCs w:val="26"/>
          <w:lang w:val="es-MX"/>
        </w:rPr>
        <w:t>40.69</w:t>
      </w:r>
      <w:r w:rsidR="000D79F3">
        <w:rPr>
          <w:sz w:val="26"/>
          <w:szCs w:val="26"/>
          <w:lang w:val="es-MX"/>
        </w:rPr>
        <w:t>%) y</w:t>
      </w:r>
      <w:r w:rsidRPr="001654E4">
        <w:rPr>
          <w:sz w:val="26"/>
          <w:szCs w:val="26"/>
          <w:lang w:val="es-MX"/>
        </w:rPr>
        <w:t xml:space="preserve"> </w:t>
      </w:r>
      <w:r w:rsidR="00973CEC">
        <w:rPr>
          <w:sz w:val="26"/>
          <w:szCs w:val="26"/>
          <w:lang w:val="es-MX"/>
        </w:rPr>
        <w:t>jitomate</w:t>
      </w:r>
      <w:r w:rsidRPr="001654E4">
        <w:rPr>
          <w:sz w:val="26"/>
          <w:szCs w:val="26"/>
          <w:lang w:val="es-MX"/>
        </w:rPr>
        <w:t xml:space="preserve"> (</w:t>
      </w:r>
      <w:r>
        <w:rPr>
          <w:sz w:val="26"/>
          <w:szCs w:val="26"/>
          <w:lang w:val="es-MX"/>
        </w:rPr>
        <w:t>-</w:t>
      </w:r>
      <w:r w:rsidR="00973CEC">
        <w:rPr>
          <w:sz w:val="26"/>
          <w:szCs w:val="26"/>
          <w:lang w:val="es-MX"/>
        </w:rPr>
        <w:t>38.70</w:t>
      </w:r>
      <w:r>
        <w:rPr>
          <w:sz w:val="26"/>
          <w:szCs w:val="26"/>
          <w:lang w:val="es-MX"/>
        </w:rPr>
        <w:t xml:space="preserve">%). En sentido contrario, los productos que mostraron las alzas más significativas </w:t>
      </w:r>
      <w:r w:rsidR="00973CEC">
        <w:rPr>
          <w:sz w:val="26"/>
          <w:szCs w:val="26"/>
          <w:lang w:val="es-MX"/>
        </w:rPr>
        <w:t xml:space="preserve">fueron tomate verde </w:t>
      </w:r>
      <w:r w:rsidRPr="001654E4">
        <w:rPr>
          <w:sz w:val="26"/>
          <w:szCs w:val="26"/>
          <w:lang w:val="es-MX"/>
        </w:rPr>
        <w:t>(</w:t>
      </w:r>
      <w:r w:rsidR="00973CEC">
        <w:rPr>
          <w:sz w:val="26"/>
          <w:szCs w:val="26"/>
          <w:lang w:val="es-MX"/>
        </w:rPr>
        <w:t>36.46</w:t>
      </w:r>
      <w:r w:rsidRPr="001654E4">
        <w:rPr>
          <w:sz w:val="26"/>
          <w:szCs w:val="26"/>
          <w:lang w:val="es-MX"/>
        </w:rPr>
        <w:t xml:space="preserve">%), </w:t>
      </w:r>
      <w:r w:rsidR="00973CEC">
        <w:rPr>
          <w:sz w:val="26"/>
          <w:szCs w:val="26"/>
          <w:lang w:val="es-MX"/>
        </w:rPr>
        <w:t>papaya</w:t>
      </w:r>
      <w:r>
        <w:rPr>
          <w:sz w:val="26"/>
          <w:szCs w:val="26"/>
          <w:lang w:val="es-MX"/>
        </w:rPr>
        <w:t xml:space="preserve"> </w:t>
      </w:r>
      <w:r w:rsidRPr="001654E4">
        <w:rPr>
          <w:sz w:val="26"/>
          <w:szCs w:val="26"/>
          <w:lang w:val="es-MX"/>
        </w:rPr>
        <w:t>(</w:t>
      </w:r>
      <w:r w:rsidR="00973CEC">
        <w:rPr>
          <w:sz w:val="26"/>
          <w:szCs w:val="26"/>
          <w:lang w:val="es-MX"/>
        </w:rPr>
        <w:t>35.94</w:t>
      </w:r>
      <w:r w:rsidRPr="001654E4">
        <w:rPr>
          <w:sz w:val="26"/>
          <w:szCs w:val="26"/>
          <w:lang w:val="es-MX"/>
        </w:rPr>
        <w:t>%)</w:t>
      </w:r>
      <w:r w:rsidR="00973CEC">
        <w:rPr>
          <w:sz w:val="26"/>
          <w:szCs w:val="26"/>
          <w:lang w:val="es-MX"/>
        </w:rPr>
        <w:t xml:space="preserve"> </w:t>
      </w:r>
      <w:r w:rsidR="000D79F3">
        <w:rPr>
          <w:sz w:val="26"/>
          <w:szCs w:val="26"/>
          <w:lang w:val="es-MX"/>
        </w:rPr>
        <w:t>y</w:t>
      </w:r>
      <w:r w:rsidR="00973CEC">
        <w:rPr>
          <w:sz w:val="26"/>
          <w:szCs w:val="26"/>
          <w:lang w:val="es-MX"/>
        </w:rPr>
        <w:t xml:space="preserve"> papa y otros tubérculos </w:t>
      </w:r>
      <w:r w:rsidRPr="001654E4">
        <w:rPr>
          <w:sz w:val="26"/>
          <w:szCs w:val="26"/>
          <w:lang w:val="es-MX"/>
        </w:rPr>
        <w:t>(</w:t>
      </w:r>
      <w:r w:rsidR="00973CEC">
        <w:rPr>
          <w:sz w:val="26"/>
          <w:szCs w:val="26"/>
          <w:lang w:val="es-MX"/>
        </w:rPr>
        <w:t>15.68</w:t>
      </w:r>
      <w:r w:rsidRPr="001654E4">
        <w:rPr>
          <w:sz w:val="26"/>
          <w:szCs w:val="26"/>
          <w:lang w:val="es-MX"/>
        </w:rPr>
        <w:t>%)</w:t>
      </w:r>
      <w:r>
        <w:rPr>
          <w:sz w:val="26"/>
          <w:szCs w:val="26"/>
          <w:lang w:val="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40307" w:rsidTr="001D2CD2">
        <w:tc>
          <w:tcPr>
            <w:tcW w:w="8980" w:type="dxa"/>
          </w:tcPr>
          <w:p w:rsidR="00B40307" w:rsidRPr="001E1E6C" w:rsidRDefault="00B40307" w:rsidP="001D2CD2">
            <w:pPr>
              <w:pStyle w:val="NormalWeb"/>
              <w:spacing w:before="60" w:beforeAutospacing="0" w:after="0" w:afterAutospacing="0"/>
              <w:jc w:val="center"/>
              <w:textAlignment w:val="baseline"/>
              <w:rPr>
                <w:sz w:val="22"/>
                <w:szCs w:val="22"/>
              </w:rPr>
            </w:pPr>
            <w:r w:rsidRPr="001E1E6C">
              <w:rPr>
                <w:rFonts w:eastAsia="+mn-ea"/>
                <w:b/>
                <w:bCs/>
                <w:color w:val="000000"/>
                <w:kern w:val="24"/>
                <w:sz w:val="22"/>
                <w:szCs w:val="22"/>
                <w:lang w:val="es-ES_tradnl"/>
              </w:rPr>
              <w:t>Í</w:t>
            </w:r>
            <w:r>
              <w:rPr>
                <w:rFonts w:eastAsia="+mn-ea"/>
                <w:b/>
                <w:bCs/>
                <w:color w:val="000000"/>
                <w:kern w:val="24"/>
                <w:sz w:val="22"/>
                <w:szCs w:val="22"/>
                <w:lang w:val="es-ES_tradnl"/>
              </w:rPr>
              <w:t xml:space="preserve">NDICE NACIONAL DE PRECIOS AL </w:t>
            </w:r>
            <w:r w:rsidRPr="001E1E6C">
              <w:rPr>
                <w:rFonts w:eastAsia="+mn-ea"/>
                <w:b/>
                <w:bCs/>
                <w:color w:val="000000"/>
                <w:kern w:val="24"/>
                <w:sz w:val="22"/>
                <w:szCs w:val="22"/>
                <w:lang w:val="es-ES_tradnl"/>
              </w:rPr>
              <w:t>CONSUMIDOR</w:t>
            </w:r>
          </w:p>
          <w:p w:rsidR="00B40307" w:rsidRPr="00771574" w:rsidRDefault="00B40307" w:rsidP="001D2CD2">
            <w:pPr>
              <w:pStyle w:val="NormalWeb"/>
              <w:spacing w:before="0" w:beforeAutospacing="0" w:after="0" w:afterAutospacing="0"/>
              <w:jc w:val="center"/>
              <w:textAlignment w:val="baseline"/>
              <w:rPr>
                <w:b/>
                <w:sz w:val="22"/>
                <w:szCs w:val="22"/>
              </w:rPr>
            </w:pPr>
            <w:r>
              <w:rPr>
                <w:rFonts w:eastAsia="+mn-ea"/>
                <w:b/>
                <w:bCs/>
                <w:color w:val="000000"/>
                <w:kern w:val="24"/>
                <w:sz w:val="22"/>
                <w:szCs w:val="22"/>
                <w:lang w:val="es-ES_tradnl"/>
              </w:rPr>
              <w:t>- Variaciones</w:t>
            </w:r>
            <w:r w:rsidRPr="00771574">
              <w:rPr>
                <w:rFonts w:eastAsia="+mn-ea"/>
                <w:b/>
                <w:bCs/>
                <w:color w:val="000000"/>
                <w:kern w:val="24"/>
                <w:sz w:val="22"/>
                <w:szCs w:val="22"/>
                <w:lang w:val="es-ES_tradnl"/>
              </w:rPr>
              <w:t xml:space="preserve"> mensual</w:t>
            </w:r>
            <w:r>
              <w:rPr>
                <w:rFonts w:eastAsia="+mn-ea"/>
                <w:b/>
                <w:bCs/>
                <w:color w:val="000000"/>
                <w:kern w:val="24"/>
                <w:sz w:val="22"/>
                <w:szCs w:val="22"/>
                <w:lang w:val="es-ES_tradnl"/>
              </w:rPr>
              <w:t>es</w:t>
            </w:r>
            <w:r w:rsidRPr="00771574">
              <w:rPr>
                <w:rFonts w:eastAsia="+mn-ea"/>
                <w:b/>
                <w:bCs/>
                <w:color w:val="000000"/>
                <w:kern w:val="24"/>
                <w:sz w:val="22"/>
                <w:szCs w:val="22"/>
                <w:lang w:val="es-ES_tradnl"/>
              </w:rPr>
              <w:t xml:space="preserve"> </w:t>
            </w:r>
            <w:r w:rsidRPr="00A05E54">
              <w:rPr>
                <w:rFonts w:eastAsia="+mn-ea"/>
                <w:b/>
                <w:bCs/>
                <w:color w:val="000000"/>
                <w:kern w:val="24"/>
                <w:sz w:val="22"/>
                <w:szCs w:val="22"/>
                <w:lang w:val="es-MX"/>
              </w:rPr>
              <w:t>-</w:t>
            </w:r>
          </w:p>
          <w:p w:rsidR="00B40307" w:rsidRDefault="00E0521B" w:rsidP="001D2CD2">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Enero</w:t>
            </w:r>
          </w:p>
          <w:p w:rsidR="00B40307" w:rsidRPr="00A05E54" w:rsidRDefault="00B40307" w:rsidP="001D2CD2">
            <w:pPr>
              <w:pStyle w:val="NormalWeb"/>
              <w:spacing w:before="0" w:beforeAutospacing="0" w:after="0" w:afterAutospacing="0"/>
              <w:jc w:val="center"/>
              <w:textAlignment w:val="baseline"/>
              <w:rPr>
                <w:rFonts w:eastAsia="+mn-ea"/>
                <w:b/>
                <w:bCs/>
                <w:color w:val="000000"/>
                <w:kern w:val="24"/>
                <w:sz w:val="22"/>
                <w:szCs w:val="22"/>
                <w:lang w:val="es-MX"/>
              </w:rPr>
            </w:pPr>
            <w:r w:rsidRPr="00A05E54">
              <w:rPr>
                <w:rFonts w:eastAsia="+mn-ea"/>
                <w:b/>
                <w:bCs/>
                <w:color w:val="000000"/>
                <w:kern w:val="24"/>
                <w:sz w:val="22"/>
                <w:szCs w:val="22"/>
                <w:lang w:val="es-MX"/>
              </w:rPr>
              <w:t>200</w:t>
            </w:r>
            <w:r w:rsidR="00973CEC">
              <w:rPr>
                <w:rFonts w:eastAsia="+mn-ea"/>
                <w:b/>
                <w:bCs/>
                <w:color w:val="000000"/>
                <w:kern w:val="24"/>
                <w:sz w:val="22"/>
                <w:szCs w:val="22"/>
                <w:lang w:val="es-MX"/>
              </w:rPr>
              <w:t>5</w:t>
            </w:r>
            <w:r w:rsidRPr="00A05E54">
              <w:rPr>
                <w:rFonts w:eastAsia="+mn-ea"/>
                <w:b/>
                <w:bCs/>
                <w:color w:val="000000"/>
                <w:kern w:val="24"/>
                <w:sz w:val="22"/>
                <w:szCs w:val="22"/>
                <w:lang w:val="es-MX"/>
              </w:rPr>
              <w:t xml:space="preserve"> </w:t>
            </w:r>
            <w:r>
              <w:rPr>
                <w:rFonts w:eastAsia="+mn-ea"/>
                <w:b/>
                <w:bCs/>
                <w:color w:val="000000"/>
                <w:kern w:val="24"/>
                <w:sz w:val="22"/>
                <w:szCs w:val="22"/>
                <w:lang w:val="es-MX"/>
              </w:rPr>
              <w:t>-</w:t>
            </w:r>
            <w:r w:rsidRPr="00A05E54">
              <w:rPr>
                <w:rFonts w:eastAsia="+mn-ea"/>
                <w:b/>
                <w:bCs/>
                <w:color w:val="000000"/>
                <w:kern w:val="24"/>
                <w:sz w:val="22"/>
                <w:szCs w:val="22"/>
                <w:lang w:val="es-MX"/>
              </w:rPr>
              <w:t xml:space="preserve"> 201</w:t>
            </w:r>
            <w:r w:rsidR="00973CEC">
              <w:rPr>
                <w:rFonts w:eastAsia="+mn-ea"/>
                <w:b/>
                <w:bCs/>
                <w:color w:val="000000"/>
                <w:kern w:val="24"/>
                <w:sz w:val="22"/>
                <w:szCs w:val="22"/>
                <w:lang w:val="es-MX"/>
              </w:rPr>
              <w:t>5</w:t>
            </w:r>
          </w:p>
          <w:p w:rsidR="00B40307" w:rsidRPr="00A05E54" w:rsidRDefault="00B40307" w:rsidP="001D2CD2">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w:t>
            </w:r>
            <w:r w:rsidRPr="00A05E54">
              <w:rPr>
                <w:rFonts w:eastAsia="+mn-ea"/>
                <w:b/>
                <w:bCs/>
                <w:color w:val="000000"/>
                <w:kern w:val="24"/>
                <w:sz w:val="22"/>
                <w:szCs w:val="22"/>
                <w:lang w:val="es-MX"/>
              </w:rPr>
              <w:t xml:space="preserve"> Por ciento </w:t>
            </w:r>
            <w:r>
              <w:rPr>
                <w:rFonts w:eastAsia="+mn-ea"/>
                <w:b/>
                <w:bCs/>
                <w:color w:val="000000"/>
                <w:kern w:val="24"/>
                <w:sz w:val="22"/>
                <w:szCs w:val="22"/>
                <w:lang w:val="es-MX"/>
              </w:rPr>
              <w:t>-</w:t>
            </w:r>
          </w:p>
        </w:tc>
      </w:tr>
      <w:tr w:rsidR="00B40307" w:rsidTr="001D2CD2">
        <w:trPr>
          <w:trHeight w:val="5088"/>
        </w:trPr>
        <w:tc>
          <w:tcPr>
            <w:tcW w:w="8980" w:type="dxa"/>
          </w:tcPr>
          <w:p w:rsidR="00B40307" w:rsidRDefault="00B40307" w:rsidP="001D2CD2">
            <w:pPr>
              <w:spacing w:line="360" w:lineRule="auto"/>
              <w:ind w:right="20"/>
              <w:jc w:val="center"/>
              <w:rPr>
                <w:sz w:val="26"/>
                <w:szCs w:val="26"/>
                <w:lang w:val="es-MX"/>
              </w:rPr>
            </w:pPr>
            <w:r>
              <w:rPr>
                <w:noProof/>
                <w:sz w:val="20"/>
                <w:szCs w:val="20"/>
                <w:lang w:val="es-MX" w:eastAsia="es-MX"/>
              </w:rPr>
              <w:drawing>
                <wp:inline distT="0" distB="0" distL="0" distR="0" wp14:anchorId="6A6E6F44" wp14:editId="52FFB1BD">
                  <wp:extent cx="5438775" cy="3133725"/>
                  <wp:effectExtent l="0" t="0" r="9525" b="9525"/>
                  <wp:docPr id="31" name="Objeto 1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c>
      </w:tr>
      <w:tr w:rsidR="00B40307" w:rsidTr="001D2CD2">
        <w:tc>
          <w:tcPr>
            <w:tcW w:w="8980" w:type="dxa"/>
          </w:tcPr>
          <w:p w:rsidR="00B40307" w:rsidRPr="00B342A3" w:rsidRDefault="00B40307" w:rsidP="001D2CD2">
            <w:pPr>
              <w:ind w:left="1022" w:right="183" w:hanging="880"/>
              <w:jc w:val="both"/>
              <w:rPr>
                <w:rFonts w:eastAsia="+mn-ea"/>
                <w:color w:val="000000"/>
                <w:kern w:val="24"/>
                <w:sz w:val="20"/>
                <w:szCs w:val="20"/>
              </w:rPr>
            </w:pPr>
            <w:r>
              <w:rPr>
                <w:rFonts w:eastAsia="+mn-ea"/>
                <w:color w:val="000000"/>
                <w:kern w:val="24"/>
                <w:sz w:val="20"/>
                <w:szCs w:val="20"/>
              </w:rPr>
              <w:t>FU</w:t>
            </w:r>
            <w:r w:rsidRPr="001E1E6C">
              <w:rPr>
                <w:rFonts w:eastAsia="+mn-ea"/>
                <w:color w:val="000000"/>
                <w:kern w:val="24"/>
                <w:sz w:val="20"/>
                <w:szCs w:val="20"/>
              </w:rPr>
              <w:t>ENTE: Elaborado por la Comisión Nacional de los Salarios Mínimos con información del</w:t>
            </w:r>
            <w:r>
              <w:rPr>
                <w:rFonts w:eastAsia="+mn-ea"/>
                <w:color w:val="000000"/>
                <w:kern w:val="24"/>
                <w:sz w:val="20"/>
                <w:szCs w:val="20"/>
              </w:rPr>
              <w:t xml:space="preserve"> </w:t>
            </w:r>
            <w:r w:rsidRPr="001E1E6C">
              <w:rPr>
                <w:rFonts w:eastAsia="+mn-ea"/>
                <w:color w:val="000000"/>
                <w:kern w:val="24"/>
                <w:sz w:val="20"/>
                <w:szCs w:val="20"/>
              </w:rPr>
              <w:t>Instituto Nacional de Estadística y Geografía.</w:t>
            </w:r>
          </w:p>
        </w:tc>
      </w:tr>
    </w:tbl>
    <w:p w:rsidR="00242B46" w:rsidRPr="00182780" w:rsidRDefault="008141E7" w:rsidP="00242B46">
      <w:pPr>
        <w:spacing w:after="240" w:line="276" w:lineRule="auto"/>
        <w:ind w:right="28"/>
        <w:jc w:val="both"/>
        <w:rPr>
          <w:sz w:val="26"/>
          <w:szCs w:val="26"/>
        </w:rPr>
      </w:pPr>
      <w:r>
        <w:rPr>
          <w:noProof/>
          <w:sz w:val="26"/>
          <w:szCs w:val="26"/>
          <w:lang w:val="es-MX" w:eastAsia="es-MX"/>
        </w:rPr>
        <mc:AlternateContent>
          <mc:Choice Requires="wps">
            <w:drawing>
              <wp:anchor distT="45720" distB="45720" distL="114300" distR="114300" simplePos="0" relativeHeight="251882496" behindDoc="0" locked="0" layoutInCell="1" allowOverlap="1" wp14:editId="139DFBF0">
                <wp:simplePos x="0" y="0"/>
                <wp:positionH relativeFrom="column">
                  <wp:posOffset>3377565</wp:posOffset>
                </wp:positionH>
                <wp:positionV relativeFrom="page">
                  <wp:posOffset>9271000</wp:posOffset>
                </wp:positionV>
                <wp:extent cx="2242820" cy="266700"/>
                <wp:effectExtent l="0" t="0" r="2540" b="0"/>
                <wp:wrapSquare wrapText="bothSides"/>
                <wp:docPr id="3189" name="Cuadro de texto 3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82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141E7" w:rsidRDefault="008141E7" w:rsidP="008141E7">
                            <w:pPr>
                              <w:jc w:val="right"/>
                            </w:pPr>
                            <w:r>
                              <w:t>F1 P-07-02 Rev.00</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3189" o:spid="_x0000_s1026" type="#_x0000_t202" style="position:absolute;left:0;text-align:left;margin-left:265.95pt;margin-top:730pt;width:176.6pt;height:21pt;z-index:25188249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" stroked="f">
                <v:textbox style="mso-fit-shape-to-text:t">
                  <w:txbxContent>
                    <w:p w14:paraId="1465C42C" w14:textId="77777777" w:rsidR="008141E7" w:rsidRDefault="008141E7" w:rsidP="008141E7">
                      <w:pPr>
                        <w:jc w:val="right"/>
                      </w:pPr>
                      <w:r>
                        <w:t>F1 P-07-02 Rev.00</w:t>
                      </w:r>
                    </w:p>
                  </w:txbxContent>
                </v:textbox>
                <w10:wrap type="square" anchory="page"/>
              </v:shape>
            </w:pict>
          </mc:Fallback>
        </mc:AlternateContent>
      </w:r>
      <w:r w:rsidR="00B40307" w:rsidRPr="00F912C1">
        <w:rPr>
          <w:sz w:val="26"/>
          <w:szCs w:val="26"/>
          <w:shd w:val="clear" w:color="auto" w:fill="2E74B5" w:themeFill="accent1" w:themeFillShade="BF"/>
        </w:rPr>
        <w:br w:type="column"/>
      </w:r>
      <w:r w:rsidR="00242B46" w:rsidRPr="00182780">
        <w:rPr>
          <w:sz w:val="26"/>
          <w:szCs w:val="26"/>
        </w:rPr>
        <w:lastRenderedPageBreak/>
        <w:t xml:space="preserve">Para algunos bienes genéricos, a continuación se presenta cierta información, cuya evolución de precios ha influido en el comportamiento del Índice Nacional de Precios al Consumidor (INPC) en </w:t>
      </w:r>
      <w:r w:rsidR="00242B46">
        <w:rPr>
          <w:sz w:val="26"/>
          <w:szCs w:val="26"/>
        </w:rPr>
        <w:t>el</w:t>
      </w:r>
      <w:r w:rsidR="00242B46" w:rsidRPr="00182780">
        <w:rPr>
          <w:sz w:val="26"/>
          <w:szCs w:val="26"/>
        </w:rPr>
        <w:t xml:space="preserve"> año.</w:t>
      </w:r>
      <w:r w:rsidR="00242B46">
        <w:rPr>
          <w:sz w:val="26"/>
          <w:szCs w:val="26"/>
        </w:rPr>
        <w:t xml:space="preserve"> </w:t>
      </w:r>
    </w:p>
    <w:p w:rsidR="00242B46" w:rsidRPr="00182780" w:rsidRDefault="00242B46" w:rsidP="00242B46">
      <w:pPr>
        <w:keepNext/>
        <w:ind w:right="23"/>
        <w:jc w:val="center"/>
        <w:outlineLvl w:val="0"/>
        <w:rPr>
          <w:b/>
          <w:sz w:val="22"/>
          <w:szCs w:val="22"/>
        </w:rPr>
      </w:pPr>
      <w:r w:rsidRPr="00182780">
        <w:rPr>
          <w:b/>
          <w:sz w:val="22"/>
          <w:szCs w:val="22"/>
        </w:rPr>
        <w:t>ÍNDICE NACIONAL DE PRECIOS AL CONSUMIDOR</w:t>
      </w:r>
    </w:p>
    <w:p w:rsidR="00242B46" w:rsidRPr="00182780" w:rsidRDefault="00242B46" w:rsidP="00242B46">
      <w:pPr>
        <w:jc w:val="center"/>
        <w:rPr>
          <w:b/>
          <w:sz w:val="22"/>
          <w:szCs w:val="22"/>
        </w:rPr>
      </w:pPr>
      <w:r w:rsidRPr="00182780">
        <w:rPr>
          <w:b/>
          <w:sz w:val="22"/>
          <w:szCs w:val="22"/>
        </w:rPr>
        <w:t>SEGUIMIENTO DE PRECIOS</w:t>
      </w:r>
    </w:p>
    <w:p w:rsidR="00242B46" w:rsidRPr="00182780" w:rsidRDefault="00242B46" w:rsidP="00242B46">
      <w:pPr>
        <w:jc w:val="center"/>
        <w:rPr>
          <w:b/>
          <w:sz w:val="4"/>
          <w:szCs w:val="22"/>
        </w:rPr>
      </w:pPr>
    </w:p>
    <w:tbl>
      <w:tblPr>
        <w:tblW w:w="10477" w:type="dxa"/>
        <w:jc w:val="center"/>
        <w:tblLayout w:type="fixed"/>
        <w:tblLook w:val="01E0" w:firstRow="1" w:lastRow="1" w:firstColumn="1" w:lastColumn="1" w:noHBand="0" w:noVBand="0"/>
      </w:tblPr>
      <w:tblGrid>
        <w:gridCol w:w="562"/>
        <w:gridCol w:w="1134"/>
        <w:gridCol w:w="2127"/>
        <w:gridCol w:w="850"/>
        <w:gridCol w:w="1276"/>
        <w:gridCol w:w="4528"/>
      </w:tblGrid>
      <w:tr w:rsidR="00242B46" w:rsidRPr="00182780" w:rsidTr="00266F5C">
        <w:trPr>
          <w:cantSplit/>
          <w:trHeight w:val="580"/>
          <w:jc w:val="center"/>
        </w:trPr>
        <w:tc>
          <w:tcPr>
            <w:tcW w:w="169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jc w:val="center"/>
              <w:rPr>
                <w:b/>
                <w:color w:val="FFFFFF" w:themeColor="background1"/>
                <w:sz w:val="22"/>
                <w:szCs w:val="22"/>
              </w:rPr>
            </w:pPr>
            <w:r w:rsidRPr="00182780">
              <w:rPr>
                <w:b/>
                <w:color w:val="FFFFFF" w:themeColor="background1"/>
                <w:sz w:val="22"/>
                <w:szCs w:val="22"/>
              </w:rPr>
              <w:t>Variación en %</w:t>
            </w:r>
          </w:p>
          <w:p w:rsidR="00242B46" w:rsidRPr="00182780" w:rsidRDefault="00242B46" w:rsidP="00266F5C">
            <w:pPr>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2127"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210" w:right="-176"/>
              <w:jc w:val="center"/>
              <w:rPr>
                <w:b/>
                <w:color w:val="FFFFFF" w:themeColor="background1"/>
                <w:sz w:val="22"/>
                <w:szCs w:val="22"/>
              </w:rPr>
            </w:pPr>
            <w:r w:rsidRPr="00182780">
              <w:rPr>
                <w:b/>
                <w:color w:val="FFFFFF" w:themeColor="background1"/>
                <w:sz w:val="22"/>
                <w:szCs w:val="22"/>
              </w:rPr>
              <w:t>Concepto</w:t>
            </w:r>
          </w:p>
        </w:tc>
        <w:tc>
          <w:tcPr>
            <w:tcW w:w="212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jc w:val="center"/>
              <w:rPr>
                <w:b/>
                <w:color w:val="FFFFFF" w:themeColor="background1"/>
                <w:sz w:val="22"/>
                <w:szCs w:val="22"/>
              </w:rPr>
            </w:pPr>
            <w:r w:rsidRPr="00182780">
              <w:rPr>
                <w:b/>
                <w:color w:val="FFFFFF" w:themeColor="background1"/>
                <w:sz w:val="22"/>
                <w:szCs w:val="22"/>
              </w:rPr>
              <w:t>Variación en %</w:t>
            </w:r>
          </w:p>
          <w:p w:rsidR="00242B46" w:rsidRPr="00182780" w:rsidRDefault="00242B46" w:rsidP="00266F5C">
            <w:pPr>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4528"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242B46" w:rsidRPr="00182780" w:rsidRDefault="00242B46" w:rsidP="00266F5C">
            <w:pPr>
              <w:ind w:left="-108" w:right="-108"/>
              <w:jc w:val="center"/>
              <w:rPr>
                <w:b/>
                <w:color w:val="FFFFFF" w:themeColor="background1"/>
                <w:sz w:val="22"/>
                <w:szCs w:val="22"/>
              </w:rPr>
            </w:pPr>
            <w:r w:rsidRPr="00182780">
              <w:rPr>
                <w:b/>
                <w:color w:val="FFFFFF" w:themeColor="background1"/>
                <w:sz w:val="22"/>
                <w:szCs w:val="22"/>
              </w:rPr>
              <w:t xml:space="preserve">en la semana del </w:t>
            </w:r>
            <w:r>
              <w:rPr>
                <w:b/>
                <w:color w:val="FFFFFF" w:themeColor="background1"/>
                <w:sz w:val="22"/>
                <w:szCs w:val="22"/>
              </w:rPr>
              <w:t>9 al 13</w:t>
            </w:r>
            <w:r w:rsidRPr="00182780">
              <w:rPr>
                <w:b/>
                <w:color w:val="FFFFFF" w:themeColor="background1"/>
                <w:sz w:val="22"/>
                <w:szCs w:val="22"/>
              </w:rPr>
              <w:t xml:space="preserve"> de </w:t>
            </w:r>
          </w:p>
          <w:p w:rsidR="00242B46" w:rsidRPr="00182780" w:rsidRDefault="00242B46" w:rsidP="00266F5C">
            <w:pPr>
              <w:ind w:left="-108" w:right="-108"/>
              <w:jc w:val="center"/>
              <w:rPr>
                <w:b/>
                <w:color w:val="FFFFFF" w:themeColor="background1"/>
                <w:sz w:val="22"/>
                <w:szCs w:val="22"/>
              </w:rPr>
            </w:pPr>
            <w:r>
              <w:rPr>
                <w:b/>
                <w:color w:val="FFFFFF" w:themeColor="background1"/>
                <w:sz w:val="22"/>
                <w:szCs w:val="22"/>
                <w:lang w:val="es-MX"/>
              </w:rPr>
              <w:t>febrero</w:t>
            </w:r>
            <w:r w:rsidRPr="00182780">
              <w:rPr>
                <w:b/>
                <w:color w:val="FFFFFF" w:themeColor="background1"/>
                <w:sz w:val="22"/>
                <w:szCs w:val="22"/>
                <w:lang w:val="es-MX"/>
              </w:rPr>
              <w:t xml:space="preserve"> </w:t>
            </w:r>
            <w:r w:rsidRPr="00182780">
              <w:rPr>
                <w:b/>
                <w:color w:val="FFFFFF" w:themeColor="background1"/>
                <w:sz w:val="22"/>
                <w:szCs w:val="22"/>
              </w:rPr>
              <w:t>de 201</w:t>
            </w:r>
            <w:r>
              <w:rPr>
                <w:b/>
                <w:color w:val="FFFFFF" w:themeColor="background1"/>
                <w:sz w:val="22"/>
                <w:szCs w:val="22"/>
              </w:rPr>
              <w:t>5</w:t>
            </w:r>
          </w:p>
        </w:tc>
      </w:tr>
      <w:tr w:rsidR="00242B46" w:rsidRPr="00182780" w:rsidTr="00266F5C">
        <w:trPr>
          <w:trHeight w:val="418"/>
          <w:jc w:val="center"/>
        </w:trPr>
        <w:tc>
          <w:tcPr>
            <w:tcW w:w="5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170" w:right="-128"/>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11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242B46" w:rsidRPr="00182780" w:rsidRDefault="00242B46" w:rsidP="00266F5C">
            <w:pPr>
              <w:spacing w:after="60"/>
              <w:ind w:left="-108" w:right="-108"/>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2127"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rPr>
                <w:b/>
                <w:color w:val="FFFFFF" w:themeColor="background1"/>
                <w:sz w:val="22"/>
                <w:szCs w:val="22"/>
              </w:rPr>
            </w:pPr>
          </w:p>
        </w:tc>
        <w:tc>
          <w:tcPr>
            <w:tcW w:w="8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165" w:right="-140"/>
              <w:jc w:val="center"/>
              <w:rPr>
                <w:b/>
                <w:color w:val="FFFFFF" w:themeColor="background1"/>
                <w:sz w:val="22"/>
                <w:szCs w:val="22"/>
              </w:rPr>
            </w:pPr>
            <w:r>
              <w:rPr>
                <w:b/>
                <w:color w:val="FFFFFF" w:themeColor="background1"/>
                <w:sz w:val="22"/>
                <w:szCs w:val="22"/>
                <w:lang w:val="es-MX"/>
              </w:rPr>
              <w:t>Ene</w:t>
            </w:r>
            <w:r w:rsidRPr="00182780">
              <w:rPr>
                <w:b/>
                <w:color w:val="FFFFFF" w:themeColor="background1"/>
                <w:sz w:val="22"/>
                <w:szCs w:val="22"/>
                <w:lang w:val="es-MX"/>
              </w:rPr>
              <w:t>.</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242B46" w:rsidRPr="00182780" w:rsidRDefault="00242B46" w:rsidP="00266F5C">
            <w:pPr>
              <w:spacing w:after="60"/>
              <w:ind w:left="-108" w:right="-108"/>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4528"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242B46" w:rsidRPr="00182780" w:rsidRDefault="00242B46" w:rsidP="00266F5C">
            <w:pPr>
              <w:rPr>
                <w:b/>
                <w:sz w:val="22"/>
                <w:szCs w:val="22"/>
              </w:rPr>
            </w:pPr>
          </w:p>
        </w:tc>
      </w:tr>
      <w:tr w:rsidR="00242B46" w:rsidRPr="00182780" w:rsidTr="00266F5C">
        <w:trPr>
          <w:trHeight w:val="801"/>
          <w:jc w:val="center"/>
        </w:trPr>
        <w:tc>
          <w:tcPr>
            <w:tcW w:w="562" w:type="dxa"/>
            <w:tcBorders>
              <w:top w:val="single" w:sz="4" w:space="0" w:color="FFFFFF" w:themeColor="background1"/>
              <w:left w:val="single" w:sz="4" w:space="0" w:color="auto"/>
              <w:bottom w:val="single" w:sz="4" w:space="0" w:color="auto"/>
              <w:right w:val="single" w:sz="4" w:space="0" w:color="auto"/>
            </w:tcBorders>
          </w:tcPr>
          <w:p w:rsidR="00242B46" w:rsidRPr="00182780" w:rsidRDefault="00242B46" w:rsidP="00266F5C">
            <w:pPr>
              <w:spacing w:before="120"/>
              <w:ind w:left="-108" w:right="-128"/>
              <w:jc w:val="center"/>
              <w:rPr>
                <w:sz w:val="20"/>
                <w:szCs w:val="20"/>
              </w:rPr>
            </w:pPr>
            <w:r>
              <w:rPr>
                <w:sz w:val="20"/>
                <w:szCs w:val="20"/>
              </w:rPr>
              <w:t>0.89</w:t>
            </w:r>
          </w:p>
        </w:tc>
        <w:tc>
          <w:tcPr>
            <w:tcW w:w="1134" w:type="dxa"/>
            <w:tcBorders>
              <w:top w:val="single" w:sz="4" w:space="0" w:color="FFFFFF" w:themeColor="background1"/>
              <w:left w:val="single" w:sz="4" w:space="0" w:color="auto"/>
              <w:bottom w:val="single" w:sz="4" w:space="0" w:color="auto"/>
              <w:right w:val="single" w:sz="4" w:space="0" w:color="auto"/>
            </w:tcBorders>
          </w:tcPr>
          <w:p w:rsidR="00242B46" w:rsidRPr="00182780" w:rsidRDefault="00242B46" w:rsidP="00266F5C">
            <w:pPr>
              <w:tabs>
                <w:tab w:val="left" w:pos="212"/>
              </w:tabs>
              <w:spacing w:before="120"/>
              <w:ind w:left="-88" w:right="-108"/>
              <w:jc w:val="center"/>
              <w:rPr>
                <w:color w:val="000000" w:themeColor="text1"/>
                <w:sz w:val="20"/>
                <w:szCs w:val="20"/>
              </w:rPr>
            </w:pPr>
            <w:r>
              <w:rPr>
                <w:color w:val="000000" w:themeColor="text1"/>
                <w:sz w:val="20"/>
                <w:szCs w:val="20"/>
              </w:rPr>
              <w:t>0.89</w:t>
            </w:r>
          </w:p>
        </w:tc>
        <w:tc>
          <w:tcPr>
            <w:tcW w:w="2127" w:type="dxa"/>
            <w:tcBorders>
              <w:top w:val="single" w:sz="4" w:space="0" w:color="FFFFFF" w:themeColor="background1"/>
              <w:left w:val="single" w:sz="4" w:space="0" w:color="auto"/>
              <w:bottom w:val="single" w:sz="4" w:space="0" w:color="auto"/>
              <w:right w:val="single" w:sz="4" w:space="0" w:color="auto"/>
            </w:tcBorders>
          </w:tcPr>
          <w:p w:rsidR="00242B46" w:rsidRPr="00182780" w:rsidRDefault="00242B46" w:rsidP="00266F5C">
            <w:pPr>
              <w:spacing w:before="120"/>
              <w:ind w:left="-211" w:right="-175"/>
              <w:jc w:val="center"/>
              <w:rPr>
                <w:color w:val="000000" w:themeColor="text1"/>
                <w:sz w:val="20"/>
                <w:szCs w:val="20"/>
              </w:rPr>
            </w:pPr>
            <w:r w:rsidRPr="00182780">
              <w:rPr>
                <w:b/>
                <w:color w:val="000000" w:themeColor="text1"/>
                <w:sz w:val="20"/>
                <w:szCs w:val="20"/>
              </w:rPr>
              <w:t>INPC</w:t>
            </w:r>
          </w:p>
        </w:tc>
        <w:tc>
          <w:tcPr>
            <w:tcW w:w="850" w:type="dxa"/>
            <w:tcBorders>
              <w:top w:val="single" w:sz="4" w:space="0" w:color="FFFFFF" w:themeColor="background1"/>
              <w:left w:val="single" w:sz="4" w:space="0" w:color="auto"/>
              <w:bottom w:val="single" w:sz="4" w:space="0" w:color="auto"/>
              <w:right w:val="single" w:sz="4" w:space="0" w:color="auto"/>
            </w:tcBorders>
          </w:tcPr>
          <w:p w:rsidR="00242B46" w:rsidRPr="00182780" w:rsidRDefault="00242B46" w:rsidP="00266F5C">
            <w:pPr>
              <w:spacing w:before="120"/>
              <w:ind w:left="-101" w:right="-140"/>
              <w:jc w:val="center"/>
              <w:rPr>
                <w:color w:val="000000" w:themeColor="text1"/>
                <w:sz w:val="20"/>
                <w:szCs w:val="20"/>
              </w:rPr>
            </w:pPr>
            <w:r>
              <w:rPr>
                <w:color w:val="000000" w:themeColor="text1"/>
                <w:sz w:val="20"/>
                <w:szCs w:val="20"/>
              </w:rPr>
              <w:t>-0.09</w:t>
            </w:r>
          </w:p>
        </w:tc>
        <w:tc>
          <w:tcPr>
            <w:tcW w:w="1276" w:type="dxa"/>
            <w:tcBorders>
              <w:top w:val="single" w:sz="4" w:space="0" w:color="FFFFFF" w:themeColor="background1"/>
              <w:left w:val="single" w:sz="4" w:space="0" w:color="auto"/>
              <w:bottom w:val="single" w:sz="4" w:space="0" w:color="auto"/>
              <w:right w:val="single" w:sz="4" w:space="0" w:color="auto"/>
            </w:tcBorders>
          </w:tcPr>
          <w:p w:rsidR="00242B46" w:rsidRPr="00182780" w:rsidRDefault="00242B46" w:rsidP="00266F5C">
            <w:pPr>
              <w:spacing w:before="120"/>
              <w:ind w:left="-71" w:right="-71"/>
              <w:jc w:val="center"/>
              <w:rPr>
                <w:color w:val="000000" w:themeColor="text1"/>
                <w:sz w:val="20"/>
                <w:szCs w:val="20"/>
              </w:rPr>
            </w:pPr>
            <w:r>
              <w:rPr>
                <w:color w:val="000000" w:themeColor="text1"/>
                <w:sz w:val="20"/>
                <w:szCs w:val="20"/>
              </w:rPr>
              <w:t>-0.09</w:t>
            </w:r>
          </w:p>
        </w:tc>
        <w:tc>
          <w:tcPr>
            <w:tcW w:w="4528" w:type="dxa"/>
            <w:tcBorders>
              <w:top w:val="single" w:sz="4" w:space="0" w:color="FFFFFF" w:themeColor="background1"/>
              <w:left w:val="single" w:sz="4" w:space="0" w:color="auto"/>
              <w:bottom w:val="single" w:sz="4" w:space="0" w:color="auto"/>
              <w:right w:val="single" w:sz="4" w:space="0" w:color="auto"/>
            </w:tcBorders>
          </w:tcPr>
          <w:p w:rsidR="00242B46" w:rsidRPr="00EA03C0" w:rsidRDefault="00242B46" w:rsidP="00266F5C">
            <w:pPr>
              <w:spacing w:before="60" w:after="60"/>
              <w:ind w:right="23"/>
              <w:jc w:val="both"/>
              <w:rPr>
                <w:color w:val="000000" w:themeColor="text1"/>
                <w:sz w:val="20"/>
                <w:szCs w:val="20"/>
              </w:rPr>
            </w:pPr>
            <w:r w:rsidRPr="00EA03C0">
              <w:rPr>
                <w:color w:val="000000" w:themeColor="text1"/>
                <w:sz w:val="20"/>
                <w:szCs w:val="20"/>
              </w:rPr>
              <w:t>El Banco de México, en su informe trimestral de octubre-diciembre de 2014, señala que espera que  después de la importante baja  que registró la inflación general en enero, continúe en niveles cercanos al 3.0% y que cierre el año ligeramente por debajo de dicho nivel.</w:t>
            </w:r>
          </w:p>
        </w:tc>
      </w:tr>
      <w:tr w:rsidR="00242B46" w:rsidRPr="00182780" w:rsidTr="00266F5C">
        <w:trPr>
          <w:trHeight w:val="126"/>
          <w:jc w:val="center"/>
        </w:trPr>
        <w:tc>
          <w:tcPr>
            <w:tcW w:w="562"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ind w:left="-108" w:right="-128"/>
              <w:jc w:val="center"/>
              <w:rPr>
                <w:sz w:val="20"/>
                <w:szCs w:val="20"/>
              </w:rPr>
            </w:pPr>
          </w:p>
        </w:tc>
        <w:tc>
          <w:tcPr>
            <w:tcW w:w="1134"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ind w:left="-88" w:right="-108"/>
              <w:jc w:val="center"/>
              <w:rPr>
                <w:color w:val="000000" w:themeColor="text1"/>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rsidR="00242B46" w:rsidRPr="00182780" w:rsidRDefault="00242B46" w:rsidP="00266F5C">
            <w:pPr>
              <w:ind w:left="-211" w:right="-175"/>
              <w:jc w:val="center"/>
              <w:rPr>
                <w:b/>
                <w:color w:val="000000" w:themeColor="text1"/>
                <w:sz w:val="20"/>
                <w:szCs w:val="20"/>
              </w:rPr>
            </w:pPr>
            <w:r w:rsidRPr="00182780">
              <w:rPr>
                <w:b/>
                <w:color w:val="000000" w:themeColor="text1"/>
                <w:sz w:val="20"/>
                <w:szCs w:val="20"/>
              </w:rPr>
              <w:t>COMENTARIOS DE HORTIFRUTÍCOLAS</w:t>
            </w:r>
          </w:p>
        </w:tc>
        <w:tc>
          <w:tcPr>
            <w:tcW w:w="850"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ind w:left="-101" w:right="-140"/>
              <w:jc w:val="center"/>
              <w:rPr>
                <w:color w:val="000000" w:themeColor="text1"/>
                <w:sz w:val="20"/>
                <w:szCs w:val="20"/>
              </w:rPr>
            </w:pPr>
          </w:p>
        </w:tc>
        <w:tc>
          <w:tcPr>
            <w:tcW w:w="1276"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ind w:left="-71" w:right="-71"/>
              <w:jc w:val="center"/>
              <w:rPr>
                <w:color w:val="000000" w:themeColor="text1"/>
                <w:sz w:val="20"/>
                <w:szCs w:val="20"/>
              </w:rPr>
            </w:pPr>
          </w:p>
        </w:tc>
        <w:tc>
          <w:tcPr>
            <w:tcW w:w="4528"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ind w:right="20"/>
              <w:jc w:val="both"/>
              <w:rPr>
                <w:color w:val="000000" w:themeColor="text1"/>
                <w:sz w:val="16"/>
                <w:szCs w:val="16"/>
                <w:highlight w:val="lightGray"/>
                <w:u w:val="single"/>
              </w:rPr>
            </w:pPr>
          </w:p>
        </w:tc>
      </w:tr>
      <w:tr w:rsidR="00242B46" w:rsidRPr="00182780" w:rsidTr="00266F5C">
        <w:trPr>
          <w:trHeight w:val="2413"/>
          <w:jc w:val="center"/>
        </w:trPr>
        <w:tc>
          <w:tcPr>
            <w:tcW w:w="562"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92"/>
              </w:tabs>
              <w:spacing w:before="120"/>
              <w:ind w:left="-108" w:right="-128"/>
              <w:jc w:val="center"/>
              <w:rPr>
                <w:sz w:val="20"/>
                <w:szCs w:val="20"/>
              </w:rPr>
            </w:pPr>
            <w:r>
              <w:rPr>
                <w:sz w:val="20"/>
                <w:szCs w:val="20"/>
              </w:rPr>
              <w:t>13.65</w:t>
            </w:r>
          </w:p>
        </w:tc>
        <w:tc>
          <w:tcPr>
            <w:tcW w:w="1134"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20"/>
              <w:ind w:left="-88" w:right="-108"/>
              <w:jc w:val="center"/>
              <w:rPr>
                <w:color w:val="000000" w:themeColor="text1"/>
                <w:sz w:val="20"/>
                <w:szCs w:val="20"/>
              </w:rPr>
            </w:pPr>
            <w:r>
              <w:rPr>
                <w:color w:val="000000" w:themeColor="text1"/>
                <w:sz w:val="20"/>
                <w:szCs w:val="20"/>
              </w:rPr>
              <w:t>13.65</w:t>
            </w:r>
          </w:p>
        </w:tc>
        <w:tc>
          <w:tcPr>
            <w:tcW w:w="2127"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20"/>
              <w:ind w:left="-210" w:right="-176"/>
              <w:jc w:val="center"/>
              <w:rPr>
                <w:color w:val="000000" w:themeColor="text1"/>
                <w:sz w:val="20"/>
                <w:szCs w:val="20"/>
              </w:rPr>
            </w:pPr>
            <w:r w:rsidRPr="00182780">
              <w:rPr>
                <w:color w:val="000000" w:themeColor="text1"/>
                <w:sz w:val="20"/>
                <w:szCs w:val="20"/>
              </w:rPr>
              <w:t>Cebolla</w:t>
            </w:r>
          </w:p>
        </w:tc>
        <w:tc>
          <w:tcPr>
            <w:tcW w:w="850"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20"/>
              <w:ind w:left="-101" w:right="-140"/>
              <w:jc w:val="center"/>
              <w:rPr>
                <w:color w:val="000000" w:themeColor="text1"/>
                <w:sz w:val="20"/>
                <w:szCs w:val="20"/>
              </w:rPr>
            </w:pPr>
            <w:r>
              <w:rPr>
                <w:color w:val="000000" w:themeColor="text1"/>
                <w:sz w:val="20"/>
                <w:szCs w:val="20"/>
              </w:rPr>
              <w:t>-2.60</w:t>
            </w:r>
          </w:p>
        </w:tc>
        <w:tc>
          <w:tcPr>
            <w:tcW w:w="1276"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20"/>
              <w:ind w:left="-71" w:right="-71"/>
              <w:jc w:val="center"/>
              <w:rPr>
                <w:color w:val="000000" w:themeColor="text1"/>
                <w:sz w:val="20"/>
                <w:szCs w:val="20"/>
              </w:rPr>
            </w:pPr>
            <w:r>
              <w:rPr>
                <w:color w:val="000000" w:themeColor="text1"/>
                <w:sz w:val="20"/>
                <w:szCs w:val="20"/>
              </w:rPr>
              <w:t>-2.60</w:t>
            </w:r>
          </w:p>
        </w:tc>
        <w:tc>
          <w:tcPr>
            <w:tcW w:w="4528" w:type="dxa"/>
            <w:tcBorders>
              <w:top w:val="single" w:sz="4" w:space="0" w:color="auto"/>
              <w:left w:val="single" w:sz="4" w:space="0" w:color="auto"/>
              <w:bottom w:val="single" w:sz="4" w:space="0" w:color="auto"/>
              <w:right w:val="single" w:sz="4" w:space="0" w:color="auto"/>
            </w:tcBorders>
          </w:tcPr>
          <w:p w:rsidR="00242B46" w:rsidRPr="00831447" w:rsidRDefault="00242B46" w:rsidP="000D79F3">
            <w:pPr>
              <w:spacing w:before="120" w:after="120"/>
              <w:jc w:val="both"/>
              <w:rPr>
                <w:rFonts w:ascii="Calibri" w:hAnsi="Calibri"/>
                <w:color w:val="000000" w:themeColor="text1"/>
                <w:sz w:val="22"/>
                <w:szCs w:val="22"/>
                <w:lang w:val="es-MX"/>
              </w:rPr>
            </w:pPr>
            <w:r w:rsidRPr="00831447">
              <w:rPr>
                <w:color w:val="000000" w:themeColor="text1"/>
                <w:sz w:val="20"/>
                <w:szCs w:val="20"/>
              </w:rPr>
              <w:t xml:space="preserve">El precio de la cebolla no </w:t>
            </w:r>
            <w:r>
              <w:rPr>
                <w:color w:val="000000" w:themeColor="text1"/>
                <w:sz w:val="20"/>
                <w:szCs w:val="20"/>
              </w:rPr>
              <w:t>manifestó</w:t>
            </w:r>
            <w:r w:rsidRPr="00831447">
              <w:rPr>
                <w:color w:val="000000" w:themeColor="text1"/>
                <w:sz w:val="20"/>
                <w:szCs w:val="20"/>
              </w:rPr>
              <w:t xml:space="preserve"> cambio con relación </w:t>
            </w:r>
            <w:r>
              <w:rPr>
                <w:color w:val="000000" w:themeColor="text1"/>
                <w:sz w:val="20"/>
                <w:szCs w:val="20"/>
              </w:rPr>
              <w:t>con</w:t>
            </w:r>
            <w:r w:rsidRPr="00831447">
              <w:rPr>
                <w:color w:val="000000" w:themeColor="text1"/>
                <w:sz w:val="20"/>
                <w:szCs w:val="20"/>
              </w:rPr>
              <w:t xml:space="preserve"> la semana anterior y está 65.63% por abajo de los registrados en fecha similar de 2014. Dicho comportamiento obedece a que  se cuenta con una oferta global amplia ya que concurren al mercado las cosechas provenientes de los Estados de Morelos y Puebla; adicionalmente, arriban pequeñas partidas de Guanajuato. Aun cuando se tiene cierta limitación de tamaños grandes, debido a factores climáticos que interfirieron en alguna medida en el desarrollo del tubérculo, es amplia la disponibilidad de tamaños medianos y chicos en condiciones aún más accesibles de consumo. Se prevé que para los próximos quince días,  la cotización del producto permanezca alrededor del nivel actual, sin descartar ajustes ligeros a la baja.</w:t>
            </w:r>
          </w:p>
        </w:tc>
      </w:tr>
      <w:tr w:rsidR="00242B46" w:rsidRPr="00182780" w:rsidTr="00266F5C">
        <w:trPr>
          <w:trHeight w:val="541"/>
          <w:jc w:val="center"/>
        </w:trPr>
        <w:tc>
          <w:tcPr>
            <w:tcW w:w="562"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108" w:right="-128"/>
              <w:jc w:val="center"/>
              <w:rPr>
                <w:sz w:val="20"/>
                <w:szCs w:val="20"/>
              </w:rPr>
            </w:pPr>
            <w:r>
              <w:rPr>
                <w:sz w:val="20"/>
                <w:szCs w:val="20"/>
              </w:rPr>
              <w:t>-35.50</w:t>
            </w:r>
          </w:p>
        </w:tc>
        <w:tc>
          <w:tcPr>
            <w:tcW w:w="1134"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88" w:right="-108"/>
              <w:jc w:val="center"/>
              <w:rPr>
                <w:color w:val="000000" w:themeColor="text1"/>
                <w:sz w:val="20"/>
                <w:szCs w:val="20"/>
              </w:rPr>
            </w:pPr>
            <w:r>
              <w:rPr>
                <w:sz w:val="20"/>
                <w:szCs w:val="20"/>
              </w:rPr>
              <w:t>-35.50</w:t>
            </w:r>
          </w:p>
        </w:tc>
        <w:tc>
          <w:tcPr>
            <w:tcW w:w="2127"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211" w:right="-175"/>
              <w:jc w:val="center"/>
              <w:rPr>
                <w:color w:val="000000" w:themeColor="text1"/>
                <w:sz w:val="20"/>
                <w:szCs w:val="20"/>
              </w:rPr>
            </w:pPr>
            <w:r w:rsidRPr="00182780">
              <w:rPr>
                <w:color w:val="000000" w:themeColor="text1"/>
                <w:sz w:val="20"/>
                <w:szCs w:val="20"/>
              </w:rPr>
              <w:t xml:space="preserve">Jitomate </w:t>
            </w:r>
          </w:p>
        </w:tc>
        <w:tc>
          <w:tcPr>
            <w:tcW w:w="850"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71" w:right="-71"/>
              <w:jc w:val="center"/>
              <w:rPr>
                <w:color w:val="000000" w:themeColor="text1"/>
                <w:sz w:val="20"/>
                <w:szCs w:val="20"/>
              </w:rPr>
            </w:pPr>
            <w:r>
              <w:rPr>
                <w:color w:val="000000" w:themeColor="text1"/>
                <w:sz w:val="20"/>
                <w:szCs w:val="20"/>
              </w:rPr>
              <w:t>-38.70</w:t>
            </w:r>
          </w:p>
        </w:tc>
        <w:tc>
          <w:tcPr>
            <w:tcW w:w="1276"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71" w:right="-71"/>
              <w:jc w:val="center"/>
              <w:rPr>
                <w:color w:val="000000" w:themeColor="text1"/>
                <w:sz w:val="20"/>
                <w:szCs w:val="20"/>
              </w:rPr>
            </w:pPr>
            <w:r>
              <w:rPr>
                <w:color w:val="000000" w:themeColor="text1"/>
                <w:sz w:val="20"/>
                <w:szCs w:val="20"/>
              </w:rPr>
              <w:t>-38.70</w:t>
            </w:r>
          </w:p>
        </w:tc>
        <w:tc>
          <w:tcPr>
            <w:tcW w:w="4528" w:type="dxa"/>
            <w:tcBorders>
              <w:top w:val="single" w:sz="4" w:space="0" w:color="auto"/>
              <w:left w:val="single" w:sz="4" w:space="0" w:color="auto"/>
              <w:bottom w:val="single" w:sz="4" w:space="0" w:color="auto"/>
              <w:right w:val="single" w:sz="4" w:space="0" w:color="auto"/>
            </w:tcBorders>
          </w:tcPr>
          <w:p w:rsidR="00242B46" w:rsidRPr="00DD5F8C" w:rsidRDefault="00242B46" w:rsidP="00266F5C">
            <w:pPr>
              <w:spacing w:before="120" w:after="120"/>
              <w:jc w:val="both"/>
              <w:rPr>
                <w:color w:val="000000" w:themeColor="text1"/>
                <w:sz w:val="20"/>
                <w:szCs w:val="20"/>
              </w:rPr>
            </w:pPr>
            <w:r w:rsidRPr="00DD5F8C">
              <w:rPr>
                <w:color w:val="000000" w:themeColor="text1"/>
                <w:sz w:val="20"/>
                <w:szCs w:val="20"/>
              </w:rPr>
              <w:t xml:space="preserve">El precio promedio del jitomate </w:t>
            </w:r>
            <w:r>
              <w:rPr>
                <w:color w:val="000000" w:themeColor="text1"/>
                <w:sz w:val="20"/>
                <w:szCs w:val="20"/>
              </w:rPr>
              <w:t>manifestó</w:t>
            </w:r>
            <w:r w:rsidRPr="00DD5F8C">
              <w:rPr>
                <w:color w:val="000000" w:themeColor="text1"/>
                <w:sz w:val="20"/>
                <w:szCs w:val="20"/>
              </w:rPr>
              <w:t xml:space="preserve"> una variación a la alza de 2.30% con relación a la semana anterior y se ubicó 5.47% por debajo de l</w:t>
            </w:r>
            <w:r w:rsidR="000D79F3">
              <w:rPr>
                <w:color w:val="000000" w:themeColor="text1"/>
                <w:sz w:val="20"/>
                <w:szCs w:val="20"/>
              </w:rPr>
              <w:t>os registrados en 2014. Lo cual</w:t>
            </w:r>
            <w:r w:rsidRPr="00DD5F8C">
              <w:rPr>
                <w:color w:val="000000" w:themeColor="text1"/>
                <w:sz w:val="20"/>
                <w:szCs w:val="20"/>
              </w:rPr>
              <w:t xml:space="preserve"> obedeció a que la oferta global detuvo su incremento debido a que las lluvias ocurridas hace algunos días en Sinaloa afectaron las siembras, situación que se está reflejando principalmente al producto de buena calidad.  Se prevé que para los próximos quince días, los daños s</w:t>
            </w:r>
            <w:r>
              <w:rPr>
                <w:color w:val="000000" w:themeColor="text1"/>
                <w:sz w:val="20"/>
                <w:szCs w:val="20"/>
              </w:rPr>
              <w:t>ean</w:t>
            </w:r>
            <w:r w:rsidRPr="00DD5F8C">
              <w:rPr>
                <w:color w:val="000000" w:themeColor="text1"/>
                <w:sz w:val="20"/>
                <w:szCs w:val="20"/>
              </w:rPr>
              <w:t xml:space="preserve"> menores y los envíos de esa entidad sean amplios, lapso en el que además se </w:t>
            </w:r>
            <w:r>
              <w:rPr>
                <w:color w:val="000000" w:themeColor="text1"/>
                <w:sz w:val="20"/>
                <w:szCs w:val="20"/>
              </w:rPr>
              <w:t>espera seguir</w:t>
            </w:r>
            <w:r w:rsidRPr="00DD5F8C">
              <w:rPr>
                <w:color w:val="000000" w:themeColor="text1"/>
                <w:sz w:val="20"/>
                <w:szCs w:val="20"/>
              </w:rPr>
              <w:t xml:space="preserve"> contando con aportes menores provenientes de los Estados de Puebla, Morelos y Michoacán.</w:t>
            </w:r>
          </w:p>
        </w:tc>
      </w:tr>
    </w:tbl>
    <w:p w:rsidR="00242B46" w:rsidRPr="00182780" w:rsidRDefault="00242B46" w:rsidP="00242B46">
      <w:pPr>
        <w:ind w:right="20"/>
        <w:jc w:val="center"/>
        <w:rPr>
          <w:b/>
          <w:sz w:val="22"/>
          <w:szCs w:val="22"/>
        </w:rPr>
      </w:pPr>
      <w:r w:rsidRPr="00182780">
        <w:rPr>
          <w:b/>
          <w:highlight w:val="lightGray"/>
        </w:rPr>
        <w:br w:type="page"/>
      </w:r>
      <w:r w:rsidRPr="00182780">
        <w:rPr>
          <w:b/>
          <w:sz w:val="22"/>
          <w:szCs w:val="22"/>
        </w:rPr>
        <w:lastRenderedPageBreak/>
        <w:t>ÍNDICE NACIONAL DE PRECIOS AL CONSUMIDOR</w:t>
      </w:r>
    </w:p>
    <w:p w:rsidR="00242B46" w:rsidRPr="00182780" w:rsidRDefault="00242B46" w:rsidP="00242B46">
      <w:pPr>
        <w:ind w:right="20"/>
        <w:jc w:val="center"/>
        <w:rPr>
          <w:b/>
          <w:sz w:val="22"/>
          <w:szCs w:val="22"/>
        </w:rPr>
      </w:pPr>
      <w:r w:rsidRPr="00182780">
        <w:rPr>
          <w:b/>
          <w:sz w:val="22"/>
          <w:szCs w:val="22"/>
        </w:rPr>
        <w:t>SEGUIMIENTO DE PRECIOS</w:t>
      </w:r>
    </w:p>
    <w:p w:rsidR="00242B46" w:rsidRPr="00182780" w:rsidRDefault="00242B46" w:rsidP="00242B46">
      <w:pPr>
        <w:ind w:right="20"/>
        <w:jc w:val="center"/>
        <w:rPr>
          <w:b/>
          <w:sz w:val="16"/>
          <w:szCs w:val="22"/>
          <w:highlight w:val="lightGray"/>
        </w:rPr>
      </w:pPr>
    </w:p>
    <w:tbl>
      <w:tblPr>
        <w:tblW w:w="10539" w:type="dxa"/>
        <w:jc w:val="center"/>
        <w:tblLayout w:type="fixed"/>
        <w:tblLook w:val="01E0" w:firstRow="1" w:lastRow="1" w:firstColumn="1" w:lastColumn="1" w:noHBand="0" w:noVBand="0"/>
      </w:tblPr>
      <w:tblGrid>
        <w:gridCol w:w="1116"/>
        <w:gridCol w:w="1190"/>
        <w:gridCol w:w="1943"/>
        <w:gridCol w:w="1109"/>
        <w:gridCol w:w="1189"/>
        <w:gridCol w:w="3992"/>
      </w:tblGrid>
      <w:tr w:rsidR="00242B46" w:rsidRPr="00182780" w:rsidTr="00266F5C">
        <w:trPr>
          <w:cantSplit/>
          <w:trHeight w:val="418"/>
          <w:jc w:val="center"/>
        </w:trPr>
        <w:tc>
          <w:tcPr>
            <w:tcW w:w="230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jc w:val="center"/>
              <w:rPr>
                <w:b/>
                <w:color w:val="FFFFFF" w:themeColor="background1"/>
                <w:sz w:val="22"/>
                <w:szCs w:val="22"/>
              </w:rPr>
            </w:pPr>
            <w:r w:rsidRPr="00182780">
              <w:rPr>
                <w:b/>
                <w:color w:val="FFFFFF" w:themeColor="background1"/>
                <w:sz w:val="22"/>
                <w:szCs w:val="22"/>
              </w:rPr>
              <w:t>Variación en %</w:t>
            </w:r>
          </w:p>
          <w:p w:rsidR="00242B46" w:rsidRPr="00182780" w:rsidRDefault="00242B46" w:rsidP="00266F5C">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194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210" w:right="-176"/>
              <w:jc w:val="center"/>
              <w:rPr>
                <w:b/>
                <w:color w:val="FFFFFF" w:themeColor="background1"/>
                <w:sz w:val="22"/>
                <w:szCs w:val="22"/>
              </w:rPr>
            </w:pPr>
            <w:r w:rsidRPr="00182780">
              <w:rPr>
                <w:b/>
                <w:color w:val="FFFFFF" w:themeColor="background1"/>
                <w:sz w:val="22"/>
                <w:szCs w:val="22"/>
              </w:rPr>
              <w:t>Concepto</w:t>
            </w:r>
          </w:p>
        </w:tc>
        <w:tc>
          <w:tcPr>
            <w:tcW w:w="229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jc w:val="center"/>
              <w:rPr>
                <w:b/>
                <w:color w:val="FFFFFF" w:themeColor="background1"/>
                <w:sz w:val="22"/>
                <w:szCs w:val="22"/>
              </w:rPr>
            </w:pPr>
            <w:r w:rsidRPr="00182780">
              <w:rPr>
                <w:b/>
                <w:color w:val="FFFFFF" w:themeColor="background1"/>
                <w:sz w:val="22"/>
                <w:szCs w:val="22"/>
              </w:rPr>
              <w:t>Variación en %</w:t>
            </w:r>
          </w:p>
          <w:p w:rsidR="00242B46" w:rsidRPr="00182780" w:rsidRDefault="00242B46" w:rsidP="00266F5C">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399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242B46" w:rsidRPr="00242B46" w:rsidRDefault="00242B46" w:rsidP="00242B46">
            <w:pPr>
              <w:ind w:left="-108" w:right="-108"/>
              <w:jc w:val="center"/>
              <w:rPr>
                <w:b/>
                <w:color w:val="FFFFFF" w:themeColor="background1"/>
                <w:sz w:val="22"/>
                <w:szCs w:val="22"/>
              </w:rPr>
            </w:pPr>
            <w:r w:rsidRPr="00242B46">
              <w:rPr>
                <w:b/>
                <w:color w:val="FFFFFF" w:themeColor="background1"/>
                <w:sz w:val="22"/>
                <w:szCs w:val="22"/>
              </w:rPr>
              <w:t xml:space="preserve">en la semana del 9 al 13 de </w:t>
            </w:r>
          </w:p>
          <w:p w:rsidR="00242B46" w:rsidRPr="00182780" w:rsidRDefault="00242B46" w:rsidP="00242B46">
            <w:pPr>
              <w:ind w:left="-144" w:right="-115"/>
              <w:jc w:val="center"/>
              <w:rPr>
                <w:b/>
                <w:color w:val="FFFFFF" w:themeColor="background1"/>
                <w:sz w:val="22"/>
                <w:szCs w:val="22"/>
                <w:highlight w:val="lightGray"/>
              </w:rPr>
            </w:pPr>
            <w:r w:rsidRPr="00242B46">
              <w:rPr>
                <w:b/>
                <w:color w:val="FFFFFF" w:themeColor="background1"/>
                <w:sz w:val="22"/>
                <w:szCs w:val="22"/>
              </w:rPr>
              <w:t>febrero de 2015</w:t>
            </w:r>
          </w:p>
        </w:tc>
      </w:tr>
      <w:tr w:rsidR="00242B46" w:rsidRPr="00182780" w:rsidTr="00266F5C">
        <w:trPr>
          <w:cantSplit/>
          <w:trHeight w:val="718"/>
          <w:jc w:val="center"/>
        </w:trPr>
        <w:tc>
          <w:tcPr>
            <w:tcW w:w="11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140" w:right="-130"/>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11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242B46" w:rsidRPr="00182780" w:rsidRDefault="00242B46" w:rsidP="00266F5C">
            <w:pPr>
              <w:ind w:left="-108" w:right="-108"/>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194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rPr>
                <w:b/>
                <w:color w:val="FFFFFF" w:themeColor="background1"/>
                <w:sz w:val="22"/>
                <w:szCs w:val="22"/>
              </w:rPr>
            </w:pPr>
          </w:p>
        </w:tc>
        <w:tc>
          <w:tcPr>
            <w:tcW w:w="11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161" w:right="-140"/>
              <w:jc w:val="center"/>
              <w:rPr>
                <w:b/>
                <w:color w:val="FFFFFF" w:themeColor="background1"/>
                <w:sz w:val="22"/>
                <w:szCs w:val="22"/>
              </w:rPr>
            </w:pPr>
            <w:r>
              <w:rPr>
                <w:b/>
                <w:color w:val="FFFFFF" w:themeColor="background1"/>
                <w:sz w:val="22"/>
                <w:szCs w:val="22"/>
                <w:lang w:val="es-MX"/>
              </w:rPr>
              <w:t>Ene</w:t>
            </w:r>
            <w:r w:rsidRPr="00182780">
              <w:rPr>
                <w:b/>
                <w:color w:val="FFFFFF" w:themeColor="background1"/>
                <w:sz w:val="22"/>
                <w:szCs w:val="22"/>
                <w:lang w:val="es-MX"/>
              </w:rPr>
              <w:t>.</w:t>
            </w:r>
          </w:p>
        </w:tc>
        <w:tc>
          <w:tcPr>
            <w:tcW w:w="11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242B46" w:rsidRPr="00182780" w:rsidRDefault="00242B46" w:rsidP="00266F5C">
            <w:pPr>
              <w:ind w:left="-108" w:right="-108"/>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399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242B46" w:rsidRPr="00182780" w:rsidRDefault="00242B46" w:rsidP="00266F5C">
            <w:pPr>
              <w:rPr>
                <w:b/>
                <w:sz w:val="22"/>
                <w:szCs w:val="22"/>
                <w:highlight w:val="lightGray"/>
              </w:rPr>
            </w:pPr>
          </w:p>
        </w:tc>
      </w:tr>
      <w:tr w:rsidR="00242B46" w:rsidRPr="00182780" w:rsidTr="00266F5C">
        <w:trPr>
          <w:cantSplit/>
          <w:trHeight w:val="2043"/>
          <w:jc w:val="center"/>
        </w:trPr>
        <w:tc>
          <w:tcPr>
            <w:tcW w:w="1116"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108" w:right="-130"/>
              <w:jc w:val="center"/>
              <w:rPr>
                <w:sz w:val="20"/>
                <w:szCs w:val="20"/>
              </w:rPr>
            </w:pPr>
            <w:r>
              <w:rPr>
                <w:sz w:val="20"/>
                <w:szCs w:val="20"/>
              </w:rPr>
              <w:t>14.49</w:t>
            </w:r>
          </w:p>
        </w:tc>
        <w:tc>
          <w:tcPr>
            <w:tcW w:w="1190"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88" w:right="-108"/>
              <w:jc w:val="center"/>
              <w:rPr>
                <w:color w:val="000000" w:themeColor="text1"/>
                <w:sz w:val="20"/>
                <w:szCs w:val="20"/>
              </w:rPr>
            </w:pPr>
            <w:r>
              <w:rPr>
                <w:color w:val="000000" w:themeColor="text1"/>
                <w:sz w:val="20"/>
                <w:szCs w:val="20"/>
              </w:rPr>
              <w:t>14.49</w:t>
            </w:r>
          </w:p>
        </w:tc>
        <w:tc>
          <w:tcPr>
            <w:tcW w:w="1943"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211" w:right="-175"/>
              <w:jc w:val="center"/>
              <w:rPr>
                <w:sz w:val="20"/>
                <w:szCs w:val="20"/>
              </w:rPr>
            </w:pPr>
            <w:r w:rsidRPr="00182780">
              <w:rPr>
                <w:sz w:val="20"/>
                <w:szCs w:val="20"/>
              </w:rPr>
              <w:t xml:space="preserve">Papa </w:t>
            </w:r>
          </w:p>
          <w:p w:rsidR="00242B46" w:rsidRPr="00182780" w:rsidRDefault="00242B46" w:rsidP="00266F5C">
            <w:pPr>
              <w:tabs>
                <w:tab w:val="left" w:pos="1404"/>
              </w:tabs>
              <w:spacing w:before="160"/>
              <w:ind w:left="-211" w:right="-175"/>
              <w:jc w:val="center"/>
              <w:rPr>
                <w:sz w:val="20"/>
                <w:szCs w:val="20"/>
              </w:rPr>
            </w:pPr>
          </w:p>
        </w:tc>
        <w:tc>
          <w:tcPr>
            <w:tcW w:w="110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71" w:right="-71"/>
              <w:jc w:val="center"/>
              <w:rPr>
                <w:color w:val="000000" w:themeColor="text1"/>
                <w:sz w:val="20"/>
                <w:szCs w:val="20"/>
              </w:rPr>
            </w:pPr>
            <w:r>
              <w:rPr>
                <w:color w:val="000000" w:themeColor="text1"/>
                <w:sz w:val="20"/>
                <w:szCs w:val="20"/>
              </w:rPr>
              <w:t>15.68</w:t>
            </w:r>
          </w:p>
        </w:tc>
        <w:tc>
          <w:tcPr>
            <w:tcW w:w="118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71" w:right="-71"/>
              <w:jc w:val="center"/>
              <w:rPr>
                <w:color w:val="000000" w:themeColor="text1"/>
                <w:sz w:val="20"/>
                <w:szCs w:val="20"/>
              </w:rPr>
            </w:pPr>
            <w:r>
              <w:rPr>
                <w:color w:val="000000" w:themeColor="text1"/>
                <w:sz w:val="20"/>
                <w:szCs w:val="20"/>
              </w:rPr>
              <w:t>15.68</w:t>
            </w:r>
          </w:p>
        </w:tc>
        <w:tc>
          <w:tcPr>
            <w:tcW w:w="3992" w:type="dxa"/>
            <w:tcBorders>
              <w:top w:val="single" w:sz="4" w:space="0" w:color="auto"/>
              <w:left w:val="single" w:sz="4" w:space="0" w:color="auto"/>
              <w:bottom w:val="single" w:sz="4" w:space="0" w:color="auto"/>
              <w:right w:val="single" w:sz="4" w:space="0" w:color="auto"/>
            </w:tcBorders>
          </w:tcPr>
          <w:p w:rsidR="00242B46" w:rsidRPr="000B5BBF" w:rsidRDefault="00242B46" w:rsidP="00266F5C">
            <w:pPr>
              <w:spacing w:before="120" w:after="120"/>
              <w:jc w:val="both"/>
              <w:rPr>
                <w:color w:val="000000" w:themeColor="text1"/>
                <w:sz w:val="20"/>
                <w:szCs w:val="20"/>
              </w:rPr>
            </w:pPr>
            <w:r w:rsidRPr="000B5BBF">
              <w:rPr>
                <w:color w:val="000000" w:themeColor="text1"/>
                <w:sz w:val="20"/>
                <w:szCs w:val="20"/>
              </w:rPr>
              <w:t>El precio de la papa registró un</w:t>
            </w:r>
            <w:r>
              <w:rPr>
                <w:color w:val="000000" w:themeColor="text1"/>
                <w:sz w:val="20"/>
                <w:szCs w:val="20"/>
              </w:rPr>
              <w:t xml:space="preserve"> de </w:t>
            </w:r>
            <w:r w:rsidRPr="000B5BBF">
              <w:rPr>
                <w:color w:val="000000" w:themeColor="text1"/>
                <w:sz w:val="20"/>
                <w:szCs w:val="20"/>
              </w:rPr>
              <w:t xml:space="preserve">alza de 3.70% </w:t>
            </w:r>
            <w:r>
              <w:rPr>
                <w:color w:val="000000" w:themeColor="text1"/>
                <w:sz w:val="20"/>
                <w:szCs w:val="20"/>
              </w:rPr>
              <w:t>con</w:t>
            </w:r>
            <w:r w:rsidRPr="000B5BBF">
              <w:rPr>
                <w:color w:val="000000" w:themeColor="text1"/>
                <w:sz w:val="20"/>
                <w:szCs w:val="20"/>
              </w:rPr>
              <w:t xml:space="preserve"> relación a la semana anterior</w:t>
            </w:r>
            <w:r>
              <w:rPr>
                <w:color w:val="000000" w:themeColor="text1"/>
                <w:sz w:val="20"/>
                <w:szCs w:val="20"/>
              </w:rPr>
              <w:t>, ubicándose</w:t>
            </w:r>
            <w:r w:rsidRPr="000B5BBF">
              <w:rPr>
                <w:color w:val="000000" w:themeColor="text1"/>
                <w:sz w:val="20"/>
                <w:szCs w:val="20"/>
              </w:rPr>
              <w:t xml:space="preserve"> 16.67% por arriba de la cotización </w:t>
            </w:r>
            <w:r>
              <w:rPr>
                <w:color w:val="000000" w:themeColor="text1"/>
                <w:sz w:val="20"/>
                <w:szCs w:val="20"/>
              </w:rPr>
              <w:t>de</w:t>
            </w:r>
            <w:r w:rsidRPr="000B5BBF">
              <w:rPr>
                <w:color w:val="000000" w:themeColor="text1"/>
                <w:sz w:val="20"/>
                <w:szCs w:val="20"/>
              </w:rPr>
              <w:t xml:space="preserve"> 2014. Lo cual se debió a que la oferta se mant</w:t>
            </w:r>
            <w:r>
              <w:rPr>
                <w:color w:val="000000" w:themeColor="text1"/>
                <w:sz w:val="20"/>
                <w:szCs w:val="20"/>
              </w:rPr>
              <w:t>uvo</w:t>
            </w:r>
            <w:r w:rsidRPr="000B5BBF">
              <w:rPr>
                <w:color w:val="000000" w:themeColor="text1"/>
                <w:sz w:val="20"/>
                <w:szCs w:val="20"/>
              </w:rPr>
              <w:t xml:space="preserve"> limitada ya que la producción en el estado de México está por concluir, mientras que las aportaciones provenientes de Sinaloa son poc</w:t>
            </w:r>
            <w:r>
              <w:rPr>
                <w:color w:val="000000" w:themeColor="text1"/>
                <w:sz w:val="20"/>
                <w:szCs w:val="20"/>
              </w:rPr>
              <w:t>as.</w:t>
            </w:r>
          </w:p>
        </w:tc>
      </w:tr>
      <w:tr w:rsidR="00242B46" w:rsidRPr="00182780" w:rsidTr="00266F5C">
        <w:trPr>
          <w:cantSplit/>
          <w:trHeight w:val="2428"/>
          <w:jc w:val="center"/>
        </w:trPr>
        <w:tc>
          <w:tcPr>
            <w:tcW w:w="1116"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108" w:right="-128"/>
              <w:jc w:val="center"/>
              <w:rPr>
                <w:sz w:val="20"/>
                <w:szCs w:val="20"/>
              </w:rPr>
            </w:pPr>
            <w:r>
              <w:rPr>
                <w:sz w:val="20"/>
                <w:szCs w:val="20"/>
              </w:rPr>
              <w:t>44.80</w:t>
            </w:r>
          </w:p>
        </w:tc>
        <w:tc>
          <w:tcPr>
            <w:tcW w:w="1190"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88" w:right="-108"/>
              <w:jc w:val="center"/>
              <w:rPr>
                <w:color w:val="000000" w:themeColor="text1"/>
                <w:sz w:val="20"/>
                <w:szCs w:val="20"/>
              </w:rPr>
            </w:pPr>
            <w:r>
              <w:rPr>
                <w:color w:val="000000" w:themeColor="text1"/>
                <w:sz w:val="20"/>
                <w:szCs w:val="20"/>
              </w:rPr>
              <w:t>44.80</w:t>
            </w:r>
          </w:p>
        </w:tc>
        <w:tc>
          <w:tcPr>
            <w:tcW w:w="1943"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211" w:right="-175"/>
              <w:jc w:val="center"/>
              <w:rPr>
                <w:sz w:val="20"/>
                <w:szCs w:val="20"/>
              </w:rPr>
            </w:pPr>
            <w:r w:rsidRPr="00182780">
              <w:rPr>
                <w:sz w:val="20"/>
                <w:szCs w:val="20"/>
              </w:rPr>
              <w:t>Limón con semilla</w:t>
            </w:r>
          </w:p>
        </w:tc>
        <w:tc>
          <w:tcPr>
            <w:tcW w:w="110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71" w:right="-71"/>
              <w:jc w:val="center"/>
              <w:rPr>
                <w:color w:val="000000" w:themeColor="text1"/>
                <w:sz w:val="20"/>
                <w:szCs w:val="20"/>
              </w:rPr>
            </w:pPr>
            <w:r>
              <w:rPr>
                <w:color w:val="000000" w:themeColor="text1"/>
                <w:sz w:val="20"/>
                <w:szCs w:val="20"/>
              </w:rPr>
              <w:t>-8.65</w:t>
            </w:r>
          </w:p>
        </w:tc>
        <w:tc>
          <w:tcPr>
            <w:tcW w:w="118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71" w:right="-71"/>
              <w:jc w:val="center"/>
              <w:rPr>
                <w:color w:val="000000" w:themeColor="text1"/>
                <w:sz w:val="20"/>
                <w:szCs w:val="20"/>
              </w:rPr>
            </w:pPr>
            <w:r>
              <w:rPr>
                <w:color w:val="000000" w:themeColor="text1"/>
                <w:sz w:val="20"/>
                <w:szCs w:val="20"/>
              </w:rPr>
              <w:t>-8.65</w:t>
            </w:r>
          </w:p>
        </w:tc>
        <w:tc>
          <w:tcPr>
            <w:tcW w:w="3992" w:type="dxa"/>
            <w:tcBorders>
              <w:top w:val="single" w:sz="4" w:space="0" w:color="auto"/>
              <w:left w:val="single" w:sz="4" w:space="0" w:color="auto"/>
              <w:bottom w:val="single" w:sz="4" w:space="0" w:color="auto"/>
              <w:right w:val="single" w:sz="4" w:space="0" w:color="auto"/>
            </w:tcBorders>
          </w:tcPr>
          <w:p w:rsidR="00242B46" w:rsidRPr="00444680" w:rsidRDefault="00242B46" w:rsidP="000D79F3">
            <w:pPr>
              <w:spacing w:before="120" w:after="120"/>
              <w:jc w:val="both"/>
              <w:rPr>
                <w:color w:val="000000" w:themeColor="text1"/>
                <w:sz w:val="20"/>
                <w:szCs w:val="20"/>
              </w:rPr>
            </w:pPr>
            <w:r w:rsidRPr="00444680">
              <w:rPr>
                <w:color w:val="000000" w:themeColor="text1"/>
                <w:sz w:val="20"/>
                <w:szCs w:val="20"/>
              </w:rPr>
              <w:t xml:space="preserve">El precio del limón </w:t>
            </w:r>
            <w:r>
              <w:rPr>
                <w:color w:val="000000" w:themeColor="text1"/>
                <w:sz w:val="20"/>
                <w:szCs w:val="20"/>
              </w:rPr>
              <w:t>mo</w:t>
            </w:r>
            <w:r w:rsidRPr="00444680">
              <w:rPr>
                <w:color w:val="000000" w:themeColor="text1"/>
                <w:sz w:val="20"/>
                <w:szCs w:val="20"/>
              </w:rPr>
              <w:t xml:space="preserve">stró una baja promedio de 5.50% en relación a la semana anterior y 60.46% por abajo en relación a los registros que se tienen de fecha similar de 2014. Lo señalado obedece a que, pese a que los productores </w:t>
            </w:r>
            <w:r w:rsidR="000D79F3">
              <w:rPr>
                <w:color w:val="000000" w:themeColor="text1"/>
                <w:sz w:val="20"/>
                <w:szCs w:val="20"/>
              </w:rPr>
              <w:t xml:space="preserve">                   </w:t>
            </w:r>
            <w:r w:rsidRPr="00444680">
              <w:rPr>
                <w:color w:val="000000" w:themeColor="text1"/>
                <w:sz w:val="20"/>
                <w:szCs w:val="20"/>
              </w:rPr>
              <w:t>de Apatzingán</w:t>
            </w:r>
            <w:r>
              <w:rPr>
                <w:color w:val="000000" w:themeColor="text1"/>
                <w:sz w:val="20"/>
                <w:szCs w:val="20"/>
              </w:rPr>
              <w:t>,</w:t>
            </w:r>
            <w:r w:rsidRPr="00444680">
              <w:rPr>
                <w:color w:val="000000" w:themeColor="text1"/>
                <w:sz w:val="20"/>
                <w:szCs w:val="20"/>
              </w:rPr>
              <w:t xml:space="preserve"> </w:t>
            </w:r>
            <w:proofErr w:type="spellStart"/>
            <w:r w:rsidRPr="00444680">
              <w:rPr>
                <w:color w:val="000000" w:themeColor="text1"/>
                <w:sz w:val="20"/>
                <w:szCs w:val="20"/>
              </w:rPr>
              <w:t>Mich</w:t>
            </w:r>
            <w:proofErr w:type="spellEnd"/>
            <w:r w:rsidRPr="00444680">
              <w:rPr>
                <w:color w:val="000000" w:themeColor="text1"/>
                <w:sz w:val="20"/>
                <w:szCs w:val="20"/>
              </w:rPr>
              <w:t xml:space="preserve">., están limitando la recolección a solamente tres días a la semana, en general el abasto es suficiente para cubrir los requerimientos de una demanda que se observa contraída; esto debido en parte al clima frío y lluvioso de la Ciudad de México. </w:t>
            </w:r>
          </w:p>
        </w:tc>
      </w:tr>
      <w:tr w:rsidR="00242B46" w:rsidRPr="00182780" w:rsidTr="00266F5C">
        <w:trPr>
          <w:cantSplit/>
          <w:trHeight w:val="1544"/>
          <w:jc w:val="center"/>
        </w:trPr>
        <w:tc>
          <w:tcPr>
            <w:tcW w:w="1116"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108" w:right="-128"/>
              <w:jc w:val="center"/>
              <w:rPr>
                <w:sz w:val="20"/>
                <w:szCs w:val="20"/>
              </w:rPr>
            </w:pPr>
            <w:r>
              <w:rPr>
                <w:sz w:val="20"/>
                <w:szCs w:val="20"/>
              </w:rPr>
              <w:t>14.09</w:t>
            </w:r>
          </w:p>
        </w:tc>
        <w:tc>
          <w:tcPr>
            <w:tcW w:w="1190"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left="-88" w:right="-108"/>
              <w:jc w:val="center"/>
              <w:rPr>
                <w:color w:val="000000" w:themeColor="text1"/>
                <w:sz w:val="20"/>
                <w:szCs w:val="20"/>
              </w:rPr>
            </w:pPr>
            <w:r>
              <w:rPr>
                <w:color w:val="000000" w:themeColor="text1"/>
                <w:sz w:val="20"/>
                <w:szCs w:val="20"/>
              </w:rPr>
              <w:t>14.09</w:t>
            </w:r>
          </w:p>
        </w:tc>
        <w:tc>
          <w:tcPr>
            <w:tcW w:w="1943"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210" w:right="-176"/>
              <w:jc w:val="center"/>
              <w:rPr>
                <w:sz w:val="20"/>
                <w:szCs w:val="20"/>
              </w:rPr>
            </w:pPr>
            <w:r w:rsidRPr="00182780">
              <w:rPr>
                <w:sz w:val="20"/>
                <w:szCs w:val="20"/>
              </w:rPr>
              <w:t>Plátano</w:t>
            </w:r>
          </w:p>
        </w:tc>
        <w:tc>
          <w:tcPr>
            <w:tcW w:w="110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20"/>
              <w:ind w:left="-101" w:right="-140"/>
              <w:jc w:val="center"/>
              <w:rPr>
                <w:sz w:val="20"/>
                <w:szCs w:val="20"/>
              </w:rPr>
            </w:pPr>
            <w:r>
              <w:rPr>
                <w:sz w:val="20"/>
                <w:szCs w:val="20"/>
              </w:rPr>
              <w:t>8.46</w:t>
            </w:r>
          </w:p>
        </w:tc>
        <w:tc>
          <w:tcPr>
            <w:tcW w:w="118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tabs>
                <w:tab w:val="left" w:pos="1404"/>
              </w:tabs>
              <w:spacing w:before="160"/>
              <w:ind w:left="-71" w:right="-71"/>
              <w:jc w:val="center"/>
              <w:rPr>
                <w:color w:val="000000" w:themeColor="text1"/>
                <w:sz w:val="20"/>
                <w:szCs w:val="20"/>
              </w:rPr>
            </w:pPr>
            <w:r>
              <w:rPr>
                <w:color w:val="000000" w:themeColor="text1"/>
                <w:sz w:val="20"/>
                <w:szCs w:val="20"/>
              </w:rPr>
              <w:t>8.46</w:t>
            </w:r>
          </w:p>
        </w:tc>
        <w:tc>
          <w:tcPr>
            <w:tcW w:w="3992" w:type="dxa"/>
            <w:tcBorders>
              <w:top w:val="single" w:sz="4" w:space="0" w:color="auto"/>
              <w:left w:val="single" w:sz="4" w:space="0" w:color="auto"/>
              <w:bottom w:val="single" w:sz="4" w:space="0" w:color="auto"/>
              <w:right w:val="single" w:sz="4" w:space="0" w:color="auto"/>
            </w:tcBorders>
          </w:tcPr>
          <w:p w:rsidR="00242B46" w:rsidRPr="00444680" w:rsidRDefault="00242B46" w:rsidP="00424412">
            <w:pPr>
              <w:spacing w:before="120" w:after="120"/>
              <w:jc w:val="both"/>
              <w:rPr>
                <w:color w:val="000000" w:themeColor="text1"/>
                <w:sz w:val="20"/>
                <w:szCs w:val="20"/>
              </w:rPr>
            </w:pPr>
            <w:r w:rsidRPr="00444680">
              <w:rPr>
                <w:color w:val="000000" w:themeColor="text1"/>
                <w:sz w:val="20"/>
                <w:szCs w:val="20"/>
              </w:rPr>
              <w:t xml:space="preserve">El precio del plátano registró una baja promedio de 4.74% en relación </w:t>
            </w:r>
            <w:r w:rsidR="00424412">
              <w:rPr>
                <w:color w:val="000000" w:themeColor="text1"/>
                <w:sz w:val="20"/>
                <w:szCs w:val="20"/>
              </w:rPr>
              <w:t>con</w:t>
            </w:r>
            <w:r w:rsidRPr="00444680">
              <w:rPr>
                <w:color w:val="000000" w:themeColor="text1"/>
                <w:sz w:val="20"/>
                <w:szCs w:val="20"/>
              </w:rPr>
              <w:t xml:space="preserve"> la semana anterior y  5.71% por abajo de los registrados en comparación con la que rigió en 2014. Este comportamiento obedece a la limitación del abasto global por la etapa de baja producción que normalmente se tiene en Chiapas y Tabasco durante el invierno, entidades que además continúan realizando exportaciones. A pesar de ello, el precio promedio registró una baja leve atribuible al poco dinamismo del mercado.</w:t>
            </w:r>
          </w:p>
        </w:tc>
      </w:tr>
    </w:tbl>
    <w:p w:rsidR="00242B46" w:rsidRDefault="00242B46" w:rsidP="00242B46">
      <w:pPr>
        <w:jc w:val="center"/>
        <w:rPr>
          <w:b/>
          <w:sz w:val="22"/>
          <w:szCs w:val="22"/>
          <w:highlight w:val="lightGray"/>
        </w:rPr>
      </w:pPr>
    </w:p>
    <w:p w:rsidR="00242B46" w:rsidRPr="00182780" w:rsidRDefault="00242B46" w:rsidP="00242B46">
      <w:pPr>
        <w:jc w:val="center"/>
        <w:rPr>
          <w:b/>
          <w:sz w:val="22"/>
          <w:szCs w:val="22"/>
          <w:highlight w:val="lightGray"/>
        </w:rPr>
      </w:pPr>
      <w:r>
        <w:rPr>
          <w:b/>
          <w:sz w:val="22"/>
          <w:szCs w:val="22"/>
          <w:highlight w:val="lightGray"/>
        </w:rPr>
        <w:br w:type="column"/>
      </w:r>
    </w:p>
    <w:p w:rsidR="00242B46" w:rsidRPr="00182780" w:rsidRDefault="00242B46" w:rsidP="00242B46">
      <w:pPr>
        <w:ind w:right="20"/>
        <w:jc w:val="center"/>
        <w:rPr>
          <w:b/>
          <w:sz w:val="22"/>
          <w:szCs w:val="22"/>
        </w:rPr>
      </w:pPr>
      <w:r w:rsidRPr="00182780">
        <w:rPr>
          <w:b/>
          <w:sz w:val="22"/>
          <w:szCs w:val="22"/>
        </w:rPr>
        <w:t>ÍNDICE NACIONAL DE PRECIOS AL CONSUMIDOR</w:t>
      </w:r>
    </w:p>
    <w:p w:rsidR="00242B46" w:rsidRPr="00182780" w:rsidRDefault="00242B46" w:rsidP="00242B46">
      <w:pPr>
        <w:ind w:right="20"/>
        <w:jc w:val="center"/>
        <w:rPr>
          <w:b/>
          <w:sz w:val="22"/>
          <w:szCs w:val="22"/>
        </w:rPr>
      </w:pPr>
      <w:r w:rsidRPr="00182780">
        <w:rPr>
          <w:b/>
          <w:sz w:val="22"/>
          <w:szCs w:val="22"/>
        </w:rPr>
        <w:t>SEGUIMIENTO DE PRECIOS</w:t>
      </w:r>
    </w:p>
    <w:p w:rsidR="00242B46" w:rsidRPr="00182780" w:rsidRDefault="00242B46" w:rsidP="00242B46">
      <w:pPr>
        <w:jc w:val="center"/>
        <w:rPr>
          <w:b/>
          <w:sz w:val="22"/>
          <w:szCs w:val="22"/>
          <w:highlight w:val="lightGray"/>
        </w:rPr>
      </w:pPr>
    </w:p>
    <w:tbl>
      <w:tblPr>
        <w:tblW w:w="10539" w:type="dxa"/>
        <w:jc w:val="center"/>
        <w:tblLayout w:type="fixed"/>
        <w:tblLook w:val="01E0" w:firstRow="1" w:lastRow="1" w:firstColumn="1" w:lastColumn="1" w:noHBand="0" w:noVBand="0"/>
      </w:tblPr>
      <w:tblGrid>
        <w:gridCol w:w="1116"/>
        <w:gridCol w:w="1190"/>
        <w:gridCol w:w="1943"/>
        <w:gridCol w:w="1109"/>
        <w:gridCol w:w="1189"/>
        <w:gridCol w:w="3992"/>
      </w:tblGrid>
      <w:tr w:rsidR="00242B46" w:rsidRPr="00182780" w:rsidTr="00266F5C">
        <w:trPr>
          <w:cantSplit/>
          <w:trHeight w:val="418"/>
          <w:jc w:val="center"/>
        </w:trPr>
        <w:tc>
          <w:tcPr>
            <w:tcW w:w="230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jc w:val="center"/>
              <w:rPr>
                <w:b/>
                <w:color w:val="FFFFFF" w:themeColor="background1"/>
                <w:sz w:val="22"/>
                <w:szCs w:val="22"/>
              </w:rPr>
            </w:pPr>
            <w:r w:rsidRPr="00182780">
              <w:rPr>
                <w:b/>
                <w:color w:val="FFFFFF" w:themeColor="background1"/>
                <w:sz w:val="22"/>
                <w:szCs w:val="22"/>
              </w:rPr>
              <w:t>Variación en %</w:t>
            </w:r>
          </w:p>
          <w:p w:rsidR="00242B46" w:rsidRPr="00182780" w:rsidRDefault="00242B46" w:rsidP="00266F5C">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4</w:t>
            </w:r>
          </w:p>
        </w:tc>
        <w:tc>
          <w:tcPr>
            <w:tcW w:w="194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210" w:right="-176"/>
              <w:jc w:val="center"/>
              <w:rPr>
                <w:b/>
                <w:color w:val="FFFFFF" w:themeColor="background1"/>
                <w:sz w:val="22"/>
                <w:szCs w:val="22"/>
              </w:rPr>
            </w:pPr>
            <w:r w:rsidRPr="00182780">
              <w:rPr>
                <w:b/>
                <w:color w:val="FFFFFF" w:themeColor="background1"/>
                <w:sz w:val="22"/>
                <w:szCs w:val="22"/>
              </w:rPr>
              <w:t>Concepto</w:t>
            </w:r>
          </w:p>
        </w:tc>
        <w:tc>
          <w:tcPr>
            <w:tcW w:w="229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jc w:val="center"/>
              <w:rPr>
                <w:b/>
                <w:color w:val="FFFFFF" w:themeColor="background1"/>
                <w:sz w:val="22"/>
                <w:szCs w:val="22"/>
              </w:rPr>
            </w:pPr>
            <w:r w:rsidRPr="00182780">
              <w:rPr>
                <w:b/>
                <w:color w:val="FFFFFF" w:themeColor="background1"/>
                <w:sz w:val="22"/>
                <w:szCs w:val="22"/>
              </w:rPr>
              <w:t>Variación en %</w:t>
            </w:r>
          </w:p>
          <w:p w:rsidR="00242B46" w:rsidRPr="00182780" w:rsidRDefault="00242B46" w:rsidP="00266F5C">
            <w:pPr>
              <w:spacing w:after="120"/>
              <w:jc w:val="center"/>
              <w:rPr>
                <w:b/>
                <w:color w:val="FFFFFF" w:themeColor="background1"/>
                <w:sz w:val="22"/>
                <w:szCs w:val="22"/>
              </w:rPr>
            </w:pPr>
            <w:r w:rsidRPr="00182780">
              <w:rPr>
                <w:b/>
                <w:color w:val="FFFFFF" w:themeColor="background1"/>
                <w:sz w:val="22"/>
                <w:szCs w:val="22"/>
              </w:rPr>
              <w:t>201</w:t>
            </w:r>
            <w:r>
              <w:rPr>
                <w:b/>
                <w:color w:val="FFFFFF" w:themeColor="background1"/>
                <w:sz w:val="22"/>
                <w:szCs w:val="22"/>
              </w:rPr>
              <w:t>5</w:t>
            </w:r>
          </w:p>
        </w:tc>
        <w:tc>
          <w:tcPr>
            <w:tcW w:w="3992"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tabs>
                <w:tab w:val="left" w:pos="320"/>
                <w:tab w:val="center" w:pos="2060"/>
              </w:tabs>
              <w:ind w:left="-108" w:right="-108"/>
              <w:jc w:val="center"/>
              <w:rPr>
                <w:b/>
                <w:color w:val="FFFFFF" w:themeColor="background1"/>
                <w:sz w:val="22"/>
                <w:szCs w:val="22"/>
              </w:rPr>
            </w:pPr>
            <w:r w:rsidRPr="00182780">
              <w:rPr>
                <w:b/>
                <w:color w:val="FFFFFF" w:themeColor="background1"/>
                <w:sz w:val="22"/>
                <w:szCs w:val="22"/>
              </w:rPr>
              <w:t xml:space="preserve">Producción, abasto y mercado nacional </w:t>
            </w:r>
          </w:p>
          <w:p w:rsidR="00242B46" w:rsidRPr="00242B46" w:rsidRDefault="00242B46" w:rsidP="00242B46">
            <w:pPr>
              <w:ind w:left="-108" w:right="-108"/>
              <w:jc w:val="center"/>
              <w:rPr>
                <w:b/>
                <w:color w:val="FFFFFF" w:themeColor="background1"/>
                <w:sz w:val="22"/>
                <w:szCs w:val="22"/>
              </w:rPr>
            </w:pPr>
            <w:r w:rsidRPr="00242B46">
              <w:rPr>
                <w:b/>
                <w:color w:val="FFFFFF" w:themeColor="background1"/>
                <w:sz w:val="22"/>
                <w:szCs w:val="22"/>
              </w:rPr>
              <w:t xml:space="preserve">en la semana del 9 al 13 de </w:t>
            </w:r>
          </w:p>
          <w:p w:rsidR="00242B46" w:rsidRPr="00182780" w:rsidRDefault="00242B46" w:rsidP="00242B46">
            <w:pPr>
              <w:ind w:left="-144" w:right="-115"/>
              <w:jc w:val="center"/>
              <w:rPr>
                <w:b/>
                <w:color w:val="FFFFFF" w:themeColor="background1"/>
                <w:sz w:val="22"/>
                <w:szCs w:val="22"/>
                <w:highlight w:val="lightGray"/>
              </w:rPr>
            </w:pPr>
            <w:r w:rsidRPr="00242B46">
              <w:rPr>
                <w:b/>
                <w:color w:val="FFFFFF" w:themeColor="background1"/>
                <w:sz w:val="22"/>
                <w:szCs w:val="22"/>
              </w:rPr>
              <w:t>febrero de 2015</w:t>
            </w:r>
          </w:p>
        </w:tc>
      </w:tr>
      <w:tr w:rsidR="00242B46" w:rsidRPr="00182780" w:rsidTr="00266F5C">
        <w:trPr>
          <w:cantSplit/>
          <w:trHeight w:val="718"/>
          <w:jc w:val="center"/>
        </w:trPr>
        <w:tc>
          <w:tcPr>
            <w:tcW w:w="111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140" w:right="-130"/>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11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242B46" w:rsidRPr="00182780" w:rsidRDefault="00242B46" w:rsidP="00266F5C">
            <w:pPr>
              <w:ind w:left="-108" w:right="-108"/>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194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rPr>
                <w:b/>
                <w:color w:val="FFFFFF" w:themeColor="background1"/>
                <w:sz w:val="22"/>
                <w:szCs w:val="22"/>
              </w:rPr>
            </w:pPr>
          </w:p>
        </w:tc>
        <w:tc>
          <w:tcPr>
            <w:tcW w:w="11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ind w:left="-161" w:right="-140"/>
              <w:jc w:val="center"/>
              <w:rPr>
                <w:b/>
                <w:color w:val="FFFFFF" w:themeColor="background1"/>
                <w:sz w:val="22"/>
                <w:szCs w:val="22"/>
              </w:rPr>
            </w:pPr>
            <w:r>
              <w:rPr>
                <w:b/>
                <w:color w:val="FFFFFF" w:themeColor="background1"/>
                <w:sz w:val="22"/>
                <w:szCs w:val="22"/>
                <w:lang w:val="es-MX"/>
              </w:rPr>
              <w:t>Ene</w:t>
            </w:r>
            <w:r w:rsidRPr="00182780">
              <w:rPr>
                <w:b/>
                <w:color w:val="FFFFFF" w:themeColor="background1"/>
                <w:sz w:val="22"/>
                <w:szCs w:val="22"/>
                <w:lang w:val="es-MX"/>
              </w:rPr>
              <w:t>.</w:t>
            </w:r>
          </w:p>
        </w:tc>
        <w:tc>
          <w:tcPr>
            <w:tcW w:w="11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vAlign w:val="center"/>
          </w:tcPr>
          <w:p w:rsidR="00242B46" w:rsidRPr="00182780" w:rsidRDefault="00242B46" w:rsidP="00266F5C">
            <w:pPr>
              <w:spacing w:before="60"/>
              <w:ind w:left="-108" w:right="-108"/>
              <w:jc w:val="center"/>
              <w:rPr>
                <w:b/>
                <w:color w:val="FFFFFF" w:themeColor="background1"/>
                <w:sz w:val="22"/>
                <w:szCs w:val="22"/>
                <w:lang w:val="es-MX"/>
              </w:rPr>
            </w:pPr>
            <w:r w:rsidRPr="00182780">
              <w:rPr>
                <w:b/>
                <w:color w:val="FFFFFF" w:themeColor="background1"/>
                <w:sz w:val="22"/>
                <w:szCs w:val="22"/>
                <w:lang w:val="es-MX"/>
              </w:rPr>
              <w:t>Acumulado</w:t>
            </w:r>
          </w:p>
          <w:p w:rsidR="00242B46" w:rsidRPr="00182780" w:rsidRDefault="00242B46" w:rsidP="00266F5C">
            <w:pPr>
              <w:ind w:left="-108" w:right="-108"/>
              <w:jc w:val="center"/>
              <w:rPr>
                <w:b/>
                <w:color w:val="FFFFFF" w:themeColor="background1"/>
                <w:sz w:val="22"/>
                <w:szCs w:val="22"/>
                <w:lang w:val="es-MX"/>
              </w:rPr>
            </w:pPr>
            <w:r>
              <w:rPr>
                <w:b/>
                <w:color w:val="FFFFFF" w:themeColor="background1"/>
                <w:sz w:val="22"/>
                <w:szCs w:val="22"/>
                <w:lang w:val="es-MX"/>
              </w:rPr>
              <w:t>Ene</w:t>
            </w:r>
            <w:r w:rsidRPr="00182780">
              <w:rPr>
                <w:b/>
                <w:color w:val="FFFFFF" w:themeColor="background1"/>
                <w:sz w:val="22"/>
                <w:szCs w:val="22"/>
                <w:lang w:val="es-MX"/>
              </w:rPr>
              <w:t>.</w:t>
            </w:r>
          </w:p>
        </w:tc>
        <w:tc>
          <w:tcPr>
            <w:tcW w:w="3992"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242B46" w:rsidRPr="00182780" w:rsidRDefault="00242B46" w:rsidP="00266F5C">
            <w:pPr>
              <w:rPr>
                <w:b/>
                <w:sz w:val="22"/>
                <w:szCs w:val="22"/>
                <w:highlight w:val="lightGray"/>
              </w:rPr>
            </w:pPr>
          </w:p>
        </w:tc>
      </w:tr>
      <w:tr w:rsidR="00242B46" w:rsidRPr="00182780" w:rsidTr="00266F5C">
        <w:trPr>
          <w:cantSplit/>
          <w:trHeight w:val="1544"/>
          <w:jc w:val="center"/>
        </w:trPr>
        <w:tc>
          <w:tcPr>
            <w:tcW w:w="1116"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right="-23"/>
              <w:jc w:val="center"/>
              <w:rPr>
                <w:sz w:val="20"/>
                <w:szCs w:val="20"/>
              </w:rPr>
            </w:pPr>
            <w:r>
              <w:rPr>
                <w:sz w:val="20"/>
                <w:szCs w:val="20"/>
              </w:rPr>
              <w:t>-1.64</w:t>
            </w:r>
          </w:p>
        </w:tc>
        <w:tc>
          <w:tcPr>
            <w:tcW w:w="1190"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right="-23"/>
              <w:jc w:val="center"/>
              <w:rPr>
                <w:sz w:val="20"/>
                <w:szCs w:val="20"/>
              </w:rPr>
            </w:pPr>
            <w:r>
              <w:rPr>
                <w:sz w:val="20"/>
                <w:szCs w:val="20"/>
              </w:rPr>
              <w:t>-1.64</w:t>
            </w:r>
          </w:p>
        </w:tc>
        <w:tc>
          <w:tcPr>
            <w:tcW w:w="1943"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right="-23"/>
              <w:jc w:val="center"/>
              <w:rPr>
                <w:sz w:val="20"/>
                <w:szCs w:val="20"/>
              </w:rPr>
            </w:pPr>
            <w:r w:rsidRPr="00182780">
              <w:rPr>
                <w:sz w:val="20"/>
                <w:szCs w:val="20"/>
              </w:rPr>
              <w:t>Naranja</w:t>
            </w:r>
          </w:p>
        </w:tc>
        <w:tc>
          <w:tcPr>
            <w:tcW w:w="110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right="-23"/>
              <w:jc w:val="center"/>
              <w:rPr>
                <w:sz w:val="20"/>
                <w:szCs w:val="20"/>
              </w:rPr>
            </w:pPr>
            <w:r>
              <w:rPr>
                <w:sz w:val="20"/>
                <w:szCs w:val="20"/>
              </w:rPr>
              <w:t>-2.57</w:t>
            </w:r>
          </w:p>
        </w:tc>
        <w:tc>
          <w:tcPr>
            <w:tcW w:w="1189" w:type="dxa"/>
            <w:tcBorders>
              <w:top w:val="single" w:sz="4" w:space="0" w:color="auto"/>
              <w:left w:val="single" w:sz="4" w:space="0" w:color="auto"/>
              <w:bottom w:val="single" w:sz="4" w:space="0" w:color="auto"/>
              <w:right w:val="single" w:sz="4" w:space="0" w:color="auto"/>
            </w:tcBorders>
          </w:tcPr>
          <w:p w:rsidR="00242B46" w:rsidRPr="00182780" w:rsidRDefault="00242B46" w:rsidP="00266F5C">
            <w:pPr>
              <w:spacing w:before="160"/>
              <w:ind w:right="-23"/>
              <w:jc w:val="center"/>
              <w:rPr>
                <w:sz w:val="20"/>
                <w:szCs w:val="20"/>
              </w:rPr>
            </w:pPr>
            <w:r>
              <w:rPr>
                <w:sz w:val="20"/>
                <w:szCs w:val="20"/>
              </w:rPr>
              <w:t>-2.57</w:t>
            </w:r>
          </w:p>
        </w:tc>
        <w:tc>
          <w:tcPr>
            <w:tcW w:w="3992" w:type="dxa"/>
            <w:tcBorders>
              <w:top w:val="single" w:sz="4" w:space="0" w:color="auto"/>
              <w:left w:val="single" w:sz="4" w:space="0" w:color="auto"/>
              <w:bottom w:val="single" w:sz="4" w:space="0" w:color="auto"/>
              <w:right w:val="single" w:sz="4" w:space="0" w:color="auto"/>
            </w:tcBorders>
          </w:tcPr>
          <w:p w:rsidR="00242B46" w:rsidRPr="00B2073C" w:rsidRDefault="00242B46" w:rsidP="00266F5C">
            <w:pPr>
              <w:spacing w:before="120" w:after="120"/>
              <w:jc w:val="both"/>
              <w:rPr>
                <w:color w:val="000000" w:themeColor="text1"/>
                <w:sz w:val="20"/>
                <w:szCs w:val="20"/>
                <w:highlight w:val="lightGray"/>
                <w:lang w:val="es-MX"/>
              </w:rPr>
            </w:pPr>
            <w:r w:rsidRPr="00B2073C">
              <w:rPr>
                <w:color w:val="000000" w:themeColor="text1"/>
                <w:sz w:val="20"/>
                <w:szCs w:val="20"/>
              </w:rPr>
              <w:t xml:space="preserve">El precio de la naranja registró un alza en promedio de 3.99% en relación a la semana anterior y se ubicó 20.0%  por arriba del registrado en 2014. Lo cual se atribuye a ciertas alzas desde el origen del producto, motivadas por la demanda del cítrico por parte de las empresas procesadoras de jugo concentrado. </w:t>
            </w:r>
          </w:p>
        </w:tc>
      </w:tr>
    </w:tbl>
    <w:p w:rsidR="00242B46" w:rsidRPr="00182780" w:rsidRDefault="00242B46" w:rsidP="00242B46">
      <w:pPr>
        <w:ind w:right="28"/>
        <w:jc w:val="center"/>
        <w:rPr>
          <w:b/>
          <w:sz w:val="22"/>
          <w:szCs w:val="22"/>
        </w:rPr>
      </w:pPr>
    </w:p>
    <w:p w:rsidR="00242B46" w:rsidRPr="00182780" w:rsidRDefault="00242B46" w:rsidP="00242B46">
      <w:pPr>
        <w:ind w:left="142" w:right="-799" w:hanging="882"/>
        <w:jc w:val="both"/>
        <w:rPr>
          <w:sz w:val="20"/>
          <w:szCs w:val="20"/>
        </w:rPr>
      </w:pPr>
      <w:r w:rsidRPr="00182780">
        <w:rPr>
          <w:sz w:val="20"/>
          <w:szCs w:val="20"/>
        </w:rPr>
        <w:t xml:space="preserve">FUENTE: Elaborado por la Comisión Nacional de los Salarios Mínimos con información del Banco de México y del Sistema Nacional de Información e Integración de Mercados (SNIIM) en su Comentario Semanal del </w:t>
      </w:r>
      <w:r>
        <w:rPr>
          <w:sz w:val="20"/>
          <w:szCs w:val="20"/>
        </w:rPr>
        <w:t>9 al 13</w:t>
      </w:r>
      <w:r w:rsidRPr="00182780">
        <w:rPr>
          <w:sz w:val="20"/>
          <w:szCs w:val="20"/>
        </w:rPr>
        <w:t xml:space="preserve"> de </w:t>
      </w:r>
      <w:r>
        <w:rPr>
          <w:sz w:val="20"/>
          <w:szCs w:val="20"/>
        </w:rPr>
        <w:t>febrero</w:t>
      </w:r>
      <w:r w:rsidRPr="00182780">
        <w:rPr>
          <w:sz w:val="20"/>
          <w:szCs w:val="20"/>
        </w:rPr>
        <w:t xml:space="preserve"> de 201</w:t>
      </w:r>
      <w:r>
        <w:rPr>
          <w:sz w:val="20"/>
          <w:szCs w:val="20"/>
        </w:rPr>
        <w:t>5</w:t>
      </w:r>
      <w:r w:rsidRPr="00182780">
        <w:rPr>
          <w:sz w:val="20"/>
          <w:szCs w:val="20"/>
        </w:rPr>
        <w:t xml:space="preserve">, sobre el mercado de frutas y hortalizas en la Central de Abastos del Distrito Federal. </w:t>
      </w:r>
    </w:p>
    <w:p w:rsidR="00B40307" w:rsidRPr="00182780" w:rsidRDefault="00B40307" w:rsidP="00242B46">
      <w:pPr>
        <w:spacing w:after="240" w:line="276" w:lineRule="auto"/>
        <w:ind w:right="28"/>
        <w:jc w:val="both"/>
        <w:rPr>
          <w:b/>
          <w:sz w:val="20"/>
          <w:szCs w:val="20"/>
        </w:rPr>
      </w:pPr>
    </w:p>
    <w:p w:rsidR="00B40307" w:rsidRPr="00182780" w:rsidRDefault="00B40307" w:rsidP="00B40307">
      <w:pPr>
        <w:ind w:left="-709"/>
        <w:rPr>
          <w:b/>
          <w:sz w:val="20"/>
          <w:szCs w:val="20"/>
        </w:rPr>
      </w:pPr>
      <w:r w:rsidRPr="00182780">
        <w:rPr>
          <w:b/>
          <w:sz w:val="20"/>
          <w:szCs w:val="20"/>
        </w:rPr>
        <w:t>Fuente de Información:</w:t>
      </w:r>
    </w:p>
    <w:p w:rsidR="00B40307" w:rsidRPr="00AD7534" w:rsidRDefault="0080378A" w:rsidP="00B40307">
      <w:pPr>
        <w:ind w:left="-709"/>
        <w:rPr>
          <w:color w:val="0000FF"/>
          <w:sz w:val="20"/>
          <w:szCs w:val="20"/>
          <w:lang w:val="es-MX"/>
        </w:rPr>
      </w:pPr>
      <w:hyperlink r:id="rId9" w:history="1">
        <w:r w:rsidR="004D425C" w:rsidRPr="00AD7534">
          <w:rPr>
            <w:rStyle w:val="Hipervnculo"/>
            <w:sz w:val="20"/>
            <w:szCs w:val="20"/>
          </w:rPr>
          <w:t>http://www.economia-sniim.gob.mx/SNIIM-ArchivosFuente/Comentarios/Comsem160215.doc</w:t>
        </w:r>
      </w:hyperlink>
      <w:r w:rsidR="00B40307" w:rsidRPr="00AD7534">
        <w:rPr>
          <w:sz w:val="20"/>
          <w:szCs w:val="20"/>
        </w:rPr>
        <w:t xml:space="preserve"> </w:t>
      </w:r>
    </w:p>
    <w:p w:rsidR="00B40307" w:rsidRPr="00182780" w:rsidRDefault="00B40307" w:rsidP="00B40307">
      <w:pPr>
        <w:ind w:right="28"/>
        <w:jc w:val="center"/>
        <w:rPr>
          <w:b/>
          <w:sz w:val="22"/>
          <w:szCs w:val="22"/>
        </w:rPr>
      </w:pPr>
    </w:p>
    <w:p w:rsidR="00B40307" w:rsidRPr="00182780" w:rsidRDefault="00B40307" w:rsidP="00B40307">
      <w:pPr>
        <w:spacing w:after="160" w:line="259" w:lineRule="auto"/>
        <w:rPr>
          <w:b/>
          <w:sz w:val="22"/>
          <w:szCs w:val="22"/>
        </w:rPr>
      </w:pPr>
    </w:p>
    <w:p w:rsidR="00B40307" w:rsidRPr="00182780" w:rsidRDefault="00B40307" w:rsidP="00B40307">
      <w:pPr>
        <w:ind w:right="28"/>
        <w:jc w:val="center"/>
        <w:rPr>
          <w:b/>
          <w:sz w:val="22"/>
          <w:szCs w:val="22"/>
        </w:rPr>
      </w:pPr>
    </w:p>
    <w:p w:rsidR="00B40307" w:rsidRDefault="00B40307" w:rsidP="00B40307">
      <w:pPr>
        <w:spacing w:after="160" w:line="259" w:lineRule="auto"/>
        <w:rPr>
          <w:b/>
          <w:sz w:val="22"/>
          <w:szCs w:val="22"/>
        </w:rPr>
      </w:pPr>
      <w:r w:rsidRPr="00182780">
        <w:rPr>
          <w:b/>
          <w:sz w:val="22"/>
          <w:szCs w:val="22"/>
        </w:rPr>
        <w:br w:type="page"/>
      </w:r>
    </w:p>
    <w:p w:rsidR="00B40307" w:rsidRPr="00614DBD" w:rsidRDefault="00B40307" w:rsidP="00B40307">
      <w:pPr>
        <w:ind w:right="28"/>
        <w:jc w:val="center"/>
        <w:rPr>
          <w:b/>
          <w:sz w:val="2"/>
          <w:szCs w:val="22"/>
        </w:rPr>
      </w:pPr>
    </w:p>
    <w:p w:rsidR="00614DBD" w:rsidRPr="00C8020B" w:rsidRDefault="00614DBD" w:rsidP="00614DBD">
      <w:pPr>
        <w:ind w:right="28"/>
        <w:jc w:val="center"/>
        <w:rPr>
          <w:b/>
          <w:sz w:val="20"/>
          <w:szCs w:val="20"/>
        </w:rPr>
      </w:pPr>
      <w:r w:rsidRPr="00C8020B">
        <w:rPr>
          <w:b/>
          <w:sz w:val="22"/>
          <w:szCs w:val="22"/>
        </w:rPr>
        <w:t>ÍNDICE NACIONAL DE PRECIOS AL CONSUMIDOR</w:t>
      </w:r>
    </w:p>
    <w:p w:rsidR="00614DBD" w:rsidRPr="00C8020B" w:rsidRDefault="00614DBD" w:rsidP="00614DBD">
      <w:pPr>
        <w:ind w:right="20"/>
        <w:jc w:val="center"/>
        <w:rPr>
          <w:b/>
          <w:sz w:val="22"/>
          <w:szCs w:val="22"/>
        </w:rPr>
      </w:pPr>
      <w:r w:rsidRPr="00C8020B">
        <w:rPr>
          <w:b/>
          <w:sz w:val="22"/>
          <w:szCs w:val="22"/>
        </w:rPr>
        <w:t>SEGUIMIENTO DE PRECIOS</w:t>
      </w:r>
    </w:p>
    <w:p w:rsidR="00614DBD" w:rsidRPr="00614DBD" w:rsidRDefault="00614DBD" w:rsidP="00614DBD">
      <w:pPr>
        <w:ind w:right="20"/>
        <w:jc w:val="center"/>
        <w:rPr>
          <w:b/>
          <w:sz w:val="16"/>
        </w:rPr>
      </w:pP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5"/>
      </w:tblGrid>
      <w:tr w:rsidR="00614DBD" w:rsidRPr="00923A09" w:rsidTr="00816DAA">
        <w:trPr>
          <w:cantSplit/>
          <w:trHeight w:val="700"/>
          <w:jc w:val="center"/>
        </w:trPr>
        <w:tc>
          <w:tcPr>
            <w:tcW w:w="10345" w:type="dxa"/>
            <w:tcBorders>
              <w:bottom w:val="single" w:sz="4" w:space="0" w:color="auto"/>
            </w:tcBorders>
            <w:shd w:val="clear" w:color="auto" w:fill="2E74B5" w:themeFill="accent1" w:themeFillShade="BF"/>
            <w:vAlign w:val="center"/>
          </w:tcPr>
          <w:p w:rsidR="00614DBD" w:rsidRPr="00923A09" w:rsidRDefault="00614DBD" w:rsidP="00816DAA">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614DBD" w:rsidRPr="00923A09" w:rsidRDefault="00614DBD" w:rsidP="00816DAA">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febrero de 2015*</w:t>
            </w:r>
          </w:p>
        </w:tc>
      </w:tr>
      <w:tr w:rsidR="00614DBD" w:rsidRPr="00923A09" w:rsidTr="00816DAA">
        <w:trPr>
          <w:cantSplit/>
          <w:trHeight w:val="400"/>
          <w:jc w:val="center"/>
        </w:trPr>
        <w:tc>
          <w:tcPr>
            <w:tcW w:w="10345" w:type="dxa"/>
            <w:tcBorders>
              <w:bottom w:val="nil"/>
            </w:tcBorders>
            <w:vAlign w:val="center"/>
          </w:tcPr>
          <w:p w:rsidR="00614DBD" w:rsidRPr="00BF6E11" w:rsidRDefault="00614DBD" w:rsidP="00816DAA">
            <w:pPr>
              <w:jc w:val="both"/>
              <w:rPr>
                <w:b/>
              </w:rPr>
            </w:pPr>
          </w:p>
          <w:p w:rsidR="00614DBD" w:rsidRDefault="00614DBD" w:rsidP="00816DAA">
            <w:pPr>
              <w:jc w:val="both"/>
              <w:rPr>
                <w:b/>
                <w:sz w:val="22"/>
                <w:szCs w:val="22"/>
              </w:rPr>
            </w:pPr>
            <w:r w:rsidRPr="00923A09">
              <w:rPr>
                <w:b/>
                <w:sz w:val="22"/>
                <w:szCs w:val="22"/>
              </w:rPr>
              <w:t>COMENTARIOS DE OTROS ALIMENTOS EN LOS MERCADOS INTERNACIONALES</w:t>
            </w:r>
          </w:p>
          <w:p w:rsidR="00614DBD" w:rsidRDefault="00614DBD" w:rsidP="00816DAA">
            <w:pPr>
              <w:jc w:val="both"/>
              <w:rPr>
                <w:b/>
                <w:sz w:val="22"/>
                <w:szCs w:val="22"/>
              </w:rPr>
            </w:pPr>
          </w:p>
          <w:p w:rsidR="00614DBD" w:rsidRPr="008F5400" w:rsidRDefault="00614DBD" w:rsidP="00816DAA">
            <w:pPr>
              <w:jc w:val="both"/>
              <w:rPr>
                <w:b/>
                <w:sz w:val="22"/>
                <w:szCs w:val="22"/>
              </w:rPr>
            </w:pPr>
          </w:p>
        </w:tc>
      </w:tr>
      <w:tr w:rsidR="00614DBD" w:rsidRPr="00923A09" w:rsidTr="00816DAA">
        <w:trPr>
          <w:cantSplit/>
          <w:trHeight w:val="10175"/>
          <w:jc w:val="center"/>
        </w:trPr>
        <w:tc>
          <w:tcPr>
            <w:tcW w:w="10345" w:type="dxa"/>
            <w:tcBorders>
              <w:top w:val="nil"/>
              <w:bottom w:val="single" w:sz="4" w:space="0" w:color="auto"/>
            </w:tcBorders>
          </w:tcPr>
          <w:p w:rsidR="00614DBD" w:rsidRPr="002D5727" w:rsidRDefault="00614DBD" w:rsidP="00816DAA">
            <w:pPr>
              <w:ind w:left="880" w:right="319" w:hanging="880"/>
              <w:jc w:val="both"/>
              <w:rPr>
                <w:sz w:val="22"/>
                <w:szCs w:val="22"/>
                <w:lang w:eastAsia="es-MX"/>
              </w:rPr>
            </w:pPr>
            <w:r w:rsidRPr="00137873">
              <w:rPr>
                <w:b/>
                <w:sz w:val="22"/>
                <w:szCs w:val="22"/>
              </w:rPr>
              <w:t xml:space="preserve"> Trigo</w:t>
            </w:r>
            <w:r w:rsidRPr="00137873">
              <w:rPr>
                <w:sz w:val="22"/>
                <w:szCs w:val="22"/>
              </w:rPr>
              <w:t xml:space="preserve">.   </w:t>
            </w:r>
            <w:r>
              <w:rPr>
                <w:sz w:val="22"/>
                <w:szCs w:val="22"/>
              </w:rPr>
              <w:t xml:space="preserve"> </w:t>
            </w:r>
            <w:r w:rsidRPr="002D5727">
              <w:rPr>
                <w:sz w:val="22"/>
                <w:szCs w:val="22"/>
                <w:lang w:eastAsia="es-MX"/>
              </w:rPr>
              <w:t xml:space="preserve">Los futuros de trigo rojo suave de Chicago se mantuvieron estables la semana del 9 al 13 de febrero, a pesar de que el Departamento de Agricultura de los Estados Unidos de Norteamérica (USDA) aumentó su estimado de inventarios finales de Estados Unidos de Norteamérica y a nivel mundial. Se espera que el mercado de trigo reduzca su superficie de cultivo de trigo y, potencialmente, haya inventarios ajustados por estacionalidad que se avecina. </w:t>
            </w:r>
          </w:p>
          <w:p w:rsidR="00614DBD" w:rsidRPr="002D5727" w:rsidRDefault="00614DBD" w:rsidP="00816DAA">
            <w:pPr>
              <w:pStyle w:val="NormalWeb"/>
              <w:spacing w:before="0" w:beforeAutospacing="0" w:after="0" w:afterAutospacing="0"/>
              <w:ind w:left="879" w:right="319" w:hanging="880"/>
              <w:jc w:val="both"/>
              <w:rPr>
                <w:sz w:val="22"/>
                <w:szCs w:val="22"/>
              </w:rPr>
            </w:pPr>
          </w:p>
          <w:p w:rsidR="00614DBD" w:rsidRPr="002D5727" w:rsidRDefault="00614DBD" w:rsidP="00816DAA">
            <w:pPr>
              <w:ind w:left="880" w:right="319"/>
              <w:jc w:val="both"/>
              <w:rPr>
                <w:sz w:val="22"/>
                <w:szCs w:val="22"/>
                <w:lang w:eastAsia="es-MX"/>
              </w:rPr>
            </w:pPr>
            <w:r w:rsidRPr="002D5727">
              <w:rPr>
                <w:sz w:val="22"/>
                <w:szCs w:val="22"/>
                <w:lang w:eastAsia="es-MX"/>
              </w:rPr>
              <w:t xml:space="preserve">Durante la semana antes mencionada, el contrato de marzo del trigo rojo suave de Chicago subió 6 </w:t>
            </w:r>
            <w:proofErr w:type="spellStart"/>
            <w:r w:rsidRPr="002D5727">
              <w:rPr>
                <w:sz w:val="22"/>
                <w:szCs w:val="22"/>
                <w:lang w:eastAsia="es-MX"/>
              </w:rPr>
              <w:t>ó</w:t>
            </w:r>
            <w:proofErr w:type="spellEnd"/>
            <w:r w:rsidRPr="002D5727">
              <w:rPr>
                <w:sz w:val="22"/>
                <w:szCs w:val="22"/>
                <w:lang w:eastAsia="es-MX"/>
              </w:rPr>
              <w:t xml:space="preserve"> 1.1%, los de trigo rojo duro de Kansas subieron 1 centavo o 0.2% y los de trigo de primavera de Minneapolis subieron 10 centavos a 1.7 por ciento. </w:t>
            </w:r>
          </w:p>
          <w:p w:rsidR="00614DBD" w:rsidRPr="002D5727" w:rsidRDefault="00614DBD" w:rsidP="00816DAA">
            <w:pPr>
              <w:ind w:left="880" w:right="319"/>
              <w:jc w:val="both"/>
              <w:rPr>
                <w:sz w:val="22"/>
                <w:szCs w:val="22"/>
                <w:lang w:eastAsia="es-MX"/>
              </w:rPr>
            </w:pPr>
          </w:p>
          <w:p w:rsidR="00614DBD" w:rsidRPr="002D5727" w:rsidRDefault="00614DBD" w:rsidP="00816DAA">
            <w:pPr>
              <w:ind w:left="880" w:right="319"/>
              <w:jc w:val="both"/>
              <w:rPr>
                <w:sz w:val="22"/>
                <w:szCs w:val="22"/>
                <w:lang w:eastAsia="es-MX"/>
              </w:rPr>
            </w:pPr>
            <w:r w:rsidRPr="002D5727">
              <w:rPr>
                <w:sz w:val="22"/>
                <w:szCs w:val="22"/>
                <w:lang w:eastAsia="es-MX"/>
              </w:rPr>
              <w:t xml:space="preserve">De acuerdo con analistas de </w:t>
            </w:r>
            <w:proofErr w:type="spellStart"/>
            <w:r w:rsidRPr="002D5727">
              <w:rPr>
                <w:sz w:val="22"/>
                <w:szCs w:val="22"/>
                <w:lang w:eastAsia="es-MX"/>
              </w:rPr>
              <w:t>Agri</w:t>
            </w:r>
            <w:proofErr w:type="spellEnd"/>
            <w:r w:rsidRPr="002D5727">
              <w:rPr>
                <w:sz w:val="22"/>
                <w:szCs w:val="22"/>
                <w:lang w:eastAsia="es-MX"/>
              </w:rPr>
              <w:t xml:space="preserve"> Tendencias y Servicios, la tendencia del mercado continúa siendo a la baja y se estima que los precios tratarán de llegar a los mínimos vistos a finales de enero. Por otro lado, el mercado esperará más actualizaciones en los modelos climatológicos para saber si pudiera haber daño por las bajas temperaturas en Estados Unidos de Norteamérica y así tener más alza en el mercado. El mercado está muy sobrevendido, por lo que está en proceso de tener una corrección técnica. </w:t>
            </w:r>
          </w:p>
          <w:p w:rsidR="00614DBD" w:rsidRPr="002D5727" w:rsidRDefault="00614DBD" w:rsidP="00816DAA">
            <w:pPr>
              <w:ind w:left="880" w:right="319"/>
              <w:jc w:val="both"/>
              <w:rPr>
                <w:sz w:val="22"/>
                <w:szCs w:val="22"/>
                <w:lang w:eastAsia="es-MX"/>
              </w:rPr>
            </w:pPr>
          </w:p>
          <w:p w:rsidR="00614DBD" w:rsidRPr="002D5727" w:rsidRDefault="00614DBD" w:rsidP="00816DAA">
            <w:pPr>
              <w:ind w:left="880" w:right="319"/>
              <w:jc w:val="both"/>
              <w:rPr>
                <w:sz w:val="22"/>
                <w:szCs w:val="22"/>
                <w:lang w:eastAsia="es-MX"/>
              </w:rPr>
            </w:pPr>
            <w:r w:rsidRPr="002D5727">
              <w:rPr>
                <w:sz w:val="22"/>
                <w:szCs w:val="22"/>
                <w:lang w:eastAsia="es-MX"/>
              </w:rPr>
              <w:t xml:space="preserve">En cuanto al clima, los pronósticos de clima frío las siguientes dos semanas en Estados Unidos de Norteamérica le han dado algo de soporte al mercado. Se registró clima frio en la parte Norte del Medio Oeste de Estados Unidos de Norteamérica, sin embargo no se espera que sea tan frío como para provocar fuertes daños ya que las zonas con poca cobertura de nieve se encuentran más al Sur. Las temperaturas en Estados Unidos de Norteamérica están por arriba del promedio para esta época del año y por ahora no son una amenaza de daño para el trigo de invierno. Se registró un poco de lluvia en la parte Centro y Sur de Estados Unidos de Norteamérica. Por su parte, en el Mar Negro, hay lluvias en la parte Sur de Ucrania y Sur de Rusia, el pronóstico del clima nos indica menor cantidad de lluvia en la siguiente semana. </w:t>
            </w:r>
          </w:p>
          <w:p w:rsidR="00614DBD" w:rsidRPr="002D5727" w:rsidRDefault="00614DBD" w:rsidP="00816DAA">
            <w:pPr>
              <w:ind w:left="880" w:right="319"/>
              <w:jc w:val="both"/>
              <w:rPr>
                <w:sz w:val="22"/>
                <w:szCs w:val="22"/>
                <w:lang w:eastAsia="es-MX"/>
              </w:rPr>
            </w:pPr>
          </w:p>
          <w:p w:rsidR="00614DBD" w:rsidRPr="002D5727" w:rsidRDefault="00614DBD" w:rsidP="00816DAA">
            <w:pPr>
              <w:ind w:left="880" w:right="319"/>
              <w:jc w:val="both"/>
              <w:rPr>
                <w:sz w:val="22"/>
                <w:szCs w:val="22"/>
                <w:lang w:eastAsia="es-MX"/>
              </w:rPr>
            </w:pPr>
            <w:r w:rsidRPr="002D5727">
              <w:rPr>
                <w:sz w:val="22"/>
                <w:szCs w:val="22"/>
                <w:lang w:eastAsia="es-MX"/>
              </w:rPr>
              <w:t xml:space="preserve">El Reporte Mensual de Oferta y Demanda del USDA (WASDE) estimó inventarios finales para el ciclo 2014/2015 en Estados Unidos de Norteamérica en 692 millones de </w:t>
            </w:r>
            <w:proofErr w:type="spellStart"/>
            <w:r w:rsidRPr="002D5727">
              <w:rPr>
                <w:sz w:val="22"/>
                <w:szCs w:val="22"/>
                <w:lang w:eastAsia="es-MX"/>
              </w:rPr>
              <w:t>bushels</w:t>
            </w:r>
            <w:proofErr w:type="spellEnd"/>
            <w:r w:rsidRPr="002D5727">
              <w:rPr>
                <w:sz w:val="22"/>
                <w:szCs w:val="22"/>
                <w:lang w:eastAsia="es-MX"/>
              </w:rPr>
              <w:t xml:space="preserve"> (bu.), nivel mayor a los 687 millones de bu. </w:t>
            </w:r>
            <w:proofErr w:type="gramStart"/>
            <w:r w:rsidRPr="002D5727">
              <w:rPr>
                <w:sz w:val="22"/>
                <w:szCs w:val="22"/>
                <w:lang w:eastAsia="es-MX"/>
              </w:rPr>
              <w:t>del</w:t>
            </w:r>
            <w:proofErr w:type="gramEnd"/>
            <w:r w:rsidRPr="002D5727">
              <w:rPr>
                <w:sz w:val="22"/>
                <w:szCs w:val="22"/>
                <w:lang w:eastAsia="es-MX"/>
              </w:rPr>
              <w:t xml:space="preserve"> reporte de enero y superior a los 689 millones que esperaba el mercado. Mientras que, el estimado de exportaciones de Estados Unidos de Norteamérica volvió a caer, es de 900 millones de bu., 25 millones menos que el mes anterior, también las importaciones fueron revisadas a la baja en 20 millones de bu. </w:t>
            </w:r>
            <w:proofErr w:type="gramStart"/>
            <w:r w:rsidRPr="002D5727">
              <w:rPr>
                <w:sz w:val="22"/>
                <w:szCs w:val="22"/>
                <w:lang w:eastAsia="es-MX"/>
              </w:rPr>
              <w:t>para</w:t>
            </w:r>
            <w:proofErr w:type="gramEnd"/>
            <w:r w:rsidRPr="002D5727">
              <w:rPr>
                <w:sz w:val="22"/>
                <w:szCs w:val="22"/>
                <w:lang w:eastAsia="es-MX"/>
              </w:rPr>
              <w:t xml:space="preserve"> llegar a 160 millones de bu. </w:t>
            </w:r>
          </w:p>
          <w:p w:rsidR="00614DBD" w:rsidRPr="002D5727" w:rsidRDefault="00614DBD" w:rsidP="00816DAA">
            <w:pPr>
              <w:ind w:left="880" w:right="319"/>
              <w:jc w:val="both"/>
              <w:rPr>
                <w:sz w:val="22"/>
                <w:szCs w:val="22"/>
                <w:lang w:eastAsia="es-MX"/>
              </w:rPr>
            </w:pPr>
          </w:p>
          <w:p w:rsidR="00614DBD" w:rsidRPr="002D5727" w:rsidRDefault="00614DBD" w:rsidP="00816DAA">
            <w:pPr>
              <w:ind w:left="880" w:right="320"/>
              <w:jc w:val="both"/>
              <w:rPr>
                <w:sz w:val="22"/>
                <w:szCs w:val="22"/>
                <w:lang w:eastAsia="es-MX"/>
              </w:rPr>
            </w:pPr>
            <w:r w:rsidRPr="002D5727">
              <w:rPr>
                <w:sz w:val="22"/>
                <w:szCs w:val="22"/>
                <w:lang w:eastAsia="es-MX"/>
              </w:rPr>
              <w:t xml:space="preserve">En cuanto a las cifras mundiales, los inventarios finales fueron de 197.85 millones de toneladas, cuando el mercado esperaba 195.8 y el mes pasado fueron de 196 millones. La producción de Argentina subió en 500 mil toneladas a 12.5 millones y sus exportaciones fueron revisadas al alza también. La producción en el Mar Negro fue revisada también al alza en 750 mil toneladas y con esto habrá más competencia para el trigo americano. </w:t>
            </w:r>
          </w:p>
          <w:p w:rsidR="00614DBD" w:rsidRPr="00EC5BAD" w:rsidRDefault="00614DBD" w:rsidP="00816DAA">
            <w:pPr>
              <w:pStyle w:val="NormalWeb"/>
              <w:spacing w:before="0" w:beforeAutospacing="0" w:after="0" w:afterAutospacing="0"/>
              <w:ind w:left="880" w:right="177"/>
              <w:jc w:val="both"/>
              <w:rPr>
                <w:sz w:val="22"/>
                <w:szCs w:val="22"/>
              </w:rPr>
            </w:pPr>
          </w:p>
          <w:p w:rsidR="00614DBD" w:rsidRDefault="00614DBD" w:rsidP="00816DAA">
            <w:pPr>
              <w:autoSpaceDE w:val="0"/>
              <w:autoSpaceDN w:val="0"/>
              <w:adjustRightInd w:val="0"/>
              <w:ind w:left="788" w:right="130" w:hanging="710"/>
              <w:jc w:val="both"/>
              <w:rPr>
                <w:sz w:val="20"/>
                <w:szCs w:val="20"/>
                <w:lang w:val="es-MX" w:eastAsia="es-MX"/>
              </w:rPr>
            </w:pPr>
            <w:r w:rsidRPr="00137873">
              <w:rPr>
                <w:sz w:val="20"/>
                <w:szCs w:val="20"/>
                <w:lang w:val="es-MX" w:eastAsia="es-MX"/>
              </w:rPr>
              <w:t xml:space="preserve">*Al </w:t>
            </w:r>
            <w:r>
              <w:rPr>
                <w:sz w:val="20"/>
                <w:szCs w:val="20"/>
                <w:lang w:val="es-MX" w:eastAsia="es-MX"/>
              </w:rPr>
              <w:t>13</w:t>
            </w:r>
            <w:r w:rsidRPr="00137873">
              <w:rPr>
                <w:sz w:val="20"/>
                <w:szCs w:val="20"/>
                <w:lang w:val="es-MX" w:eastAsia="es-MX"/>
              </w:rPr>
              <w:t xml:space="preserve"> de </w:t>
            </w:r>
            <w:r>
              <w:rPr>
                <w:sz w:val="20"/>
                <w:szCs w:val="20"/>
                <w:lang w:val="es-MX" w:eastAsia="es-MX"/>
              </w:rPr>
              <w:t>febrero de 2015</w:t>
            </w:r>
            <w:r w:rsidRPr="00137873">
              <w:rPr>
                <w:sz w:val="20"/>
                <w:szCs w:val="20"/>
                <w:lang w:val="es-MX" w:eastAsia="es-MX"/>
              </w:rPr>
              <w:t>.</w:t>
            </w:r>
          </w:p>
          <w:p w:rsidR="00614DBD" w:rsidRPr="00137873" w:rsidRDefault="00614DBD" w:rsidP="00816DAA">
            <w:pPr>
              <w:autoSpaceDE w:val="0"/>
              <w:autoSpaceDN w:val="0"/>
              <w:adjustRightInd w:val="0"/>
              <w:ind w:left="788" w:right="130" w:hanging="710"/>
              <w:jc w:val="both"/>
              <w:rPr>
                <w:sz w:val="20"/>
                <w:szCs w:val="20"/>
              </w:rPr>
            </w:pPr>
          </w:p>
        </w:tc>
      </w:tr>
    </w:tbl>
    <w:p w:rsidR="00614DBD" w:rsidRDefault="00614DBD" w:rsidP="00614DBD">
      <w:pPr>
        <w:jc w:val="center"/>
        <w:rPr>
          <w:sz w:val="22"/>
          <w:szCs w:val="22"/>
        </w:rPr>
      </w:pPr>
      <w:r w:rsidRPr="00923A09">
        <w:rPr>
          <w:sz w:val="22"/>
          <w:szCs w:val="22"/>
        </w:rPr>
        <w:br w:type="column"/>
      </w:r>
    </w:p>
    <w:p w:rsidR="00614DBD" w:rsidRPr="00923A09" w:rsidRDefault="00614DBD" w:rsidP="00614DBD">
      <w:pPr>
        <w:jc w:val="center"/>
        <w:rPr>
          <w:sz w:val="22"/>
          <w:szCs w:val="22"/>
        </w:rPr>
      </w:pPr>
      <w:r w:rsidRPr="00923A09">
        <w:rPr>
          <w:b/>
          <w:sz w:val="22"/>
          <w:szCs w:val="22"/>
        </w:rPr>
        <w:t>ÍNDICE NACIONAL DE PRECIOS AL CONSUMIDOR</w:t>
      </w:r>
    </w:p>
    <w:p w:rsidR="00614DBD" w:rsidRPr="00923A09" w:rsidRDefault="00614DBD" w:rsidP="00614DBD">
      <w:pPr>
        <w:ind w:right="20"/>
        <w:jc w:val="center"/>
        <w:rPr>
          <w:b/>
          <w:sz w:val="22"/>
          <w:szCs w:val="22"/>
        </w:rPr>
      </w:pPr>
      <w:r w:rsidRPr="00923A09">
        <w:rPr>
          <w:b/>
          <w:sz w:val="22"/>
          <w:szCs w:val="22"/>
        </w:rPr>
        <w:t>SEGUIMIENTO DE PRECIOS</w:t>
      </w:r>
    </w:p>
    <w:p w:rsidR="00614DBD" w:rsidRPr="00D26A4A" w:rsidRDefault="00614DBD" w:rsidP="00614DBD">
      <w:pPr>
        <w:ind w:right="20"/>
        <w:jc w:val="center"/>
        <w:rPr>
          <w:b/>
          <w:sz w:val="16"/>
          <w:szCs w:val="16"/>
        </w:rPr>
      </w:pP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46"/>
      </w:tblGrid>
      <w:tr w:rsidR="00614DBD" w:rsidRPr="00923A09" w:rsidTr="00816DAA">
        <w:trPr>
          <w:cantSplit/>
          <w:trHeight w:val="743"/>
          <w:jc w:val="center"/>
        </w:trPr>
        <w:tc>
          <w:tcPr>
            <w:tcW w:w="10346" w:type="dxa"/>
            <w:tcBorders>
              <w:bottom w:val="single" w:sz="4" w:space="0" w:color="auto"/>
            </w:tcBorders>
            <w:shd w:val="clear" w:color="auto" w:fill="2E74B5" w:themeFill="accent1" w:themeFillShade="BF"/>
            <w:vAlign w:val="center"/>
          </w:tcPr>
          <w:p w:rsidR="00614DBD" w:rsidRPr="00923A09" w:rsidRDefault="00614DBD" w:rsidP="00816DAA">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614DBD" w:rsidRPr="00923A09" w:rsidRDefault="00614DBD" w:rsidP="00816DAA">
            <w:pPr>
              <w:ind w:right="-115"/>
              <w:jc w:val="center"/>
              <w:rPr>
                <w:b/>
                <w:color w:val="FFFFFF" w:themeColor="background1"/>
                <w:sz w:val="22"/>
                <w:szCs w:val="22"/>
              </w:rPr>
            </w:pPr>
            <w:r w:rsidRPr="00923A09">
              <w:rPr>
                <w:b/>
                <w:color w:val="FFFFFF" w:themeColor="background1"/>
                <w:sz w:val="22"/>
                <w:szCs w:val="22"/>
              </w:rPr>
              <w:t xml:space="preserve">en el mes de </w:t>
            </w:r>
            <w:r>
              <w:rPr>
                <w:b/>
                <w:color w:val="FFFFFF" w:themeColor="background1"/>
                <w:sz w:val="22"/>
                <w:szCs w:val="22"/>
              </w:rPr>
              <w:t>febrero de 2015*</w:t>
            </w:r>
          </w:p>
        </w:tc>
      </w:tr>
      <w:tr w:rsidR="00614DBD" w:rsidRPr="00923A09" w:rsidTr="00816DAA">
        <w:trPr>
          <w:cantSplit/>
          <w:trHeight w:val="10874"/>
          <w:jc w:val="center"/>
        </w:trPr>
        <w:tc>
          <w:tcPr>
            <w:tcW w:w="10346" w:type="dxa"/>
            <w:tcBorders>
              <w:top w:val="single" w:sz="4" w:space="0" w:color="auto"/>
              <w:left w:val="single" w:sz="4" w:space="0" w:color="auto"/>
              <w:bottom w:val="single" w:sz="4" w:space="0" w:color="auto"/>
              <w:right w:val="single" w:sz="4" w:space="0" w:color="auto"/>
            </w:tcBorders>
          </w:tcPr>
          <w:p w:rsidR="00614DBD" w:rsidRDefault="00614DBD" w:rsidP="00816DAA">
            <w:pPr>
              <w:pStyle w:val="NormalWeb"/>
              <w:spacing w:before="0" w:beforeAutospacing="0" w:after="0" w:afterAutospacing="0"/>
              <w:ind w:left="929" w:right="129"/>
              <w:jc w:val="both"/>
              <w:rPr>
                <w:sz w:val="16"/>
                <w:szCs w:val="16"/>
              </w:rPr>
            </w:pPr>
          </w:p>
          <w:p w:rsidR="00614DBD" w:rsidRPr="00D26A4A" w:rsidRDefault="00614DBD" w:rsidP="00816DAA">
            <w:pPr>
              <w:pStyle w:val="NormalWeb"/>
              <w:spacing w:before="0" w:beforeAutospacing="0" w:after="0" w:afterAutospacing="0"/>
              <w:ind w:left="929" w:right="129"/>
              <w:jc w:val="both"/>
              <w:rPr>
                <w:sz w:val="16"/>
                <w:szCs w:val="16"/>
              </w:rPr>
            </w:pPr>
          </w:p>
          <w:p w:rsidR="00614DBD" w:rsidRPr="002D5727" w:rsidRDefault="00614DBD" w:rsidP="00816DAA">
            <w:pPr>
              <w:ind w:left="880" w:right="320"/>
              <w:jc w:val="both"/>
              <w:rPr>
                <w:sz w:val="22"/>
                <w:szCs w:val="22"/>
                <w:lang w:eastAsia="es-MX"/>
              </w:rPr>
            </w:pPr>
            <w:r w:rsidRPr="002D5727">
              <w:rPr>
                <w:sz w:val="22"/>
                <w:szCs w:val="22"/>
                <w:lang w:eastAsia="es-MX"/>
              </w:rPr>
              <w:t xml:space="preserve">Por su parte, el reporte de ventas netas semanales de exportación de Estados Unidos de Norteamérica, mostró que se vendieron 409 mil 300 toneladas del ciclo 2014/2015 y 9 mil 500 toneladas para el ciclo 2015/2016 para un total de 418 mil 800 toneladas, justo en línea con las expectativas del mercado de entre 300 mil a 500 mil toneladas. Al 5 de febrero, las ventas acumuladas representan el 84.7% del total estimado por el USDA comparado con el promedio de los últimos cinco años de 81.1%. Hay que recordar que ya varias veces el USDA bajó su estimado de exportaciones en los reportes mensuales. Se necesitan ventas semanales de 226 mil toneladas para llegar al estimado del USDA. </w:t>
            </w:r>
          </w:p>
          <w:p w:rsidR="00614DBD" w:rsidRPr="002D5727" w:rsidRDefault="00614DBD" w:rsidP="00816DAA">
            <w:pPr>
              <w:ind w:left="880" w:right="320"/>
              <w:jc w:val="both"/>
              <w:rPr>
                <w:sz w:val="22"/>
                <w:szCs w:val="22"/>
                <w:lang w:eastAsia="es-MX"/>
              </w:rPr>
            </w:pPr>
          </w:p>
          <w:p w:rsidR="00614DBD" w:rsidRPr="002D5727" w:rsidRDefault="00614DBD" w:rsidP="00816DAA">
            <w:pPr>
              <w:ind w:left="880" w:right="320"/>
              <w:jc w:val="both"/>
              <w:rPr>
                <w:sz w:val="22"/>
                <w:szCs w:val="22"/>
                <w:lang w:eastAsia="es-MX"/>
              </w:rPr>
            </w:pPr>
            <w:r w:rsidRPr="002D5727">
              <w:rPr>
                <w:sz w:val="22"/>
                <w:szCs w:val="22"/>
                <w:lang w:eastAsia="es-MX"/>
              </w:rPr>
              <w:t xml:space="preserve">La Unión Europea (UE) dio licencia para exportar 626 mil toneladas de trigo y con esto las exportaciones han llegado a 19 millones de toneladas, contra 18.5 millones del año anterior. La UE es la que continúa vendiendo más trigo en el mercado de exportaciones, la agencia europea </w:t>
            </w:r>
            <w:proofErr w:type="spellStart"/>
            <w:r w:rsidRPr="002D5727">
              <w:rPr>
                <w:sz w:val="22"/>
                <w:szCs w:val="22"/>
                <w:lang w:eastAsia="es-MX"/>
              </w:rPr>
              <w:t>Strategie</w:t>
            </w:r>
            <w:proofErr w:type="spellEnd"/>
            <w:r w:rsidRPr="002D5727">
              <w:rPr>
                <w:sz w:val="22"/>
                <w:szCs w:val="22"/>
                <w:lang w:eastAsia="es-MX"/>
              </w:rPr>
              <w:t xml:space="preserve"> </w:t>
            </w:r>
            <w:proofErr w:type="spellStart"/>
            <w:r w:rsidRPr="002D5727">
              <w:rPr>
                <w:sz w:val="22"/>
                <w:szCs w:val="22"/>
                <w:lang w:eastAsia="es-MX"/>
              </w:rPr>
              <w:t>Grains</w:t>
            </w:r>
            <w:proofErr w:type="spellEnd"/>
            <w:r w:rsidRPr="002D5727">
              <w:rPr>
                <w:sz w:val="22"/>
                <w:szCs w:val="22"/>
                <w:lang w:eastAsia="es-MX"/>
              </w:rPr>
              <w:t xml:space="preserve"> subió el estimado de exportación de trigo suave europeo en 2014/2015 en 3 millones a 32.50 millones de toneladas. </w:t>
            </w:r>
          </w:p>
          <w:p w:rsidR="00614DBD" w:rsidRPr="002D5727" w:rsidRDefault="00614DBD" w:rsidP="00816DAA">
            <w:pPr>
              <w:ind w:left="880" w:right="320"/>
              <w:jc w:val="both"/>
              <w:rPr>
                <w:sz w:val="22"/>
                <w:szCs w:val="22"/>
                <w:lang w:eastAsia="es-MX"/>
              </w:rPr>
            </w:pPr>
          </w:p>
          <w:p w:rsidR="00614DBD" w:rsidRPr="002D5727" w:rsidRDefault="00614DBD" w:rsidP="00816DAA">
            <w:pPr>
              <w:ind w:left="880" w:right="320"/>
              <w:jc w:val="both"/>
              <w:rPr>
                <w:sz w:val="22"/>
                <w:szCs w:val="22"/>
                <w:lang w:eastAsia="es-MX"/>
              </w:rPr>
            </w:pPr>
            <w:r w:rsidRPr="002D5727">
              <w:rPr>
                <w:sz w:val="22"/>
                <w:szCs w:val="22"/>
                <w:lang w:eastAsia="es-MX"/>
              </w:rPr>
              <w:t xml:space="preserve">En lo que respecta a las negociaciones entre Egipto y Rusia sobre una excepción al impuesto de Rusia a las exportaciones. El Ministro de Agricultura indicó que de acuerdo con las leyes rusas, no puede haber concesiones particulares en cuanto a los impuestos. </w:t>
            </w:r>
          </w:p>
          <w:p w:rsidR="00614DBD" w:rsidRPr="002D5727" w:rsidRDefault="00614DBD" w:rsidP="00816DAA">
            <w:pPr>
              <w:pStyle w:val="NormalWeb"/>
              <w:spacing w:before="0" w:beforeAutospacing="0" w:after="0" w:afterAutospacing="0"/>
              <w:ind w:left="880" w:right="320"/>
              <w:jc w:val="both"/>
              <w:rPr>
                <w:sz w:val="22"/>
                <w:szCs w:val="22"/>
              </w:rPr>
            </w:pPr>
          </w:p>
          <w:p w:rsidR="00614DBD" w:rsidRPr="002D5727" w:rsidRDefault="00614DBD" w:rsidP="00816DAA">
            <w:pPr>
              <w:ind w:left="880" w:right="320"/>
              <w:jc w:val="both"/>
              <w:rPr>
                <w:sz w:val="22"/>
                <w:szCs w:val="22"/>
                <w:lang w:eastAsia="es-MX"/>
              </w:rPr>
            </w:pPr>
            <w:r w:rsidRPr="002D5727">
              <w:rPr>
                <w:sz w:val="22"/>
                <w:szCs w:val="22"/>
                <w:lang w:eastAsia="es-MX"/>
              </w:rPr>
              <w:t>El reporte de inspección a las exportaciones de Estados Unidos de Norteamérica mostró que se inspeccionaron 397 mil 661 toneladas de trigo, el mercado esperaba algo entre 275 mil y 400 mil toneladas. Al 5 de febrero, las inspecciones acumuladas representan el 61.8% del estimado total del USDA comparado con el promedio de los últimos cinco años de 64.4%. Se necesitan inspecciones semanales de 580</w:t>
            </w:r>
            <w:r>
              <w:rPr>
                <w:sz w:val="22"/>
                <w:szCs w:val="22"/>
                <w:lang w:eastAsia="es-MX"/>
              </w:rPr>
              <w:t xml:space="preserve"> mil </w:t>
            </w:r>
            <w:r w:rsidRPr="002D5727">
              <w:rPr>
                <w:sz w:val="22"/>
                <w:szCs w:val="22"/>
                <w:lang w:eastAsia="es-MX"/>
              </w:rPr>
              <w:t>930 toneladas para alcanzar el estimado del USDA.</w:t>
            </w:r>
          </w:p>
          <w:p w:rsidR="00614DBD" w:rsidRPr="002D5727" w:rsidRDefault="00614DBD" w:rsidP="00816DAA">
            <w:pPr>
              <w:ind w:left="880" w:right="320"/>
              <w:jc w:val="both"/>
              <w:rPr>
                <w:sz w:val="22"/>
                <w:szCs w:val="22"/>
                <w:lang w:eastAsia="es-MX"/>
              </w:rPr>
            </w:pPr>
          </w:p>
          <w:p w:rsidR="00614DBD" w:rsidRPr="002D5727" w:rsidRDefault="00614DBD" w:rsidP="00816DAA">
            <w:pPr>
              <w:pStyle w:val="NormalWeb"/>
              <w:spacing w:before="0" w:beforeAutospacing="0" w:after="0" w:afterAutospacing="0"/>
              <w:ind w:left="871" w:right="320"/>
              <w:jc w:val="both"/>
              <w:rPr>
                <w:sz w:val="22"/>
                <w:szCs w:val="22"/>
              </w:rPr>
            </w:pPr>
          </w:p>
          <w:p w:rsidR="00614DBD" w:rsidRPr="002D5727" w:rsidRDefault="00614DBD" w:rsidP="00816DAA">
            <w:pPr>
              <w:pStyle w:val="NormalWeb"/>
              <w:spacing w:before="0" w:beforeAutospacing="0" w:after="0" w:afterAutospacing="0"/>
              <w:ind w:left="880" w:right="320" w:hanging="880"/>
              <w:jc w:val="both"/>
              <w:rPr>
                <w:sz w:val="22"/>
                <w:szCs w:val="22"/>
              </w:rPr>
            </w:pPr>
            <w:r w:rsidRPr="002D5727">
              <w:rPr>
                <w:b/>
                <w:sz w:val="22"/>
                <w:szCs w:val="22"/>
              </w:rPr>
              <w:t xml:space="preserve">Maíz </w:t>
            </w:r>
            <w:r w:rsidRPr="002D5727">
              <w:rPr>
                <w:sz w:val="22"/>
                <w:szCs w:val="22"/>
              </w:rPr>
              <w:t xml:space="preserve">    </w:t>
            </w:r>
            <w:r>
              <w:rPr>
                <w:sz w:val="22"/>
                <w:szCs w:val="22"/>
              </w:rPr>
              <w:t xml:space="preserve"> </w:t>
            </w:r>
            <w:r w:rsidRPr="002D5727">
              <w:rPr>
                <w:sz w:val="22"/>
                <w:szCs w:val="22"/>
              </w:rPr>
              <w:t xml:space="preserve"> Los futuros Los futuros de maíz concluyeron firmes en Chicago al cierre de la semana del 9 al 13 de febrero, después de tres sesiones de pérdidas. La firmeza del trigo y de la soya sumó soporte a los precios del maíz. El mercado mira de cerca las cifras que anunciará en este mes el USDA sobre proyecciones de siembra. Los precios del maíz han recibido soporte por la debilidad del dólar y el alza de los precios del petróleo presentados el 13 de febrero. </w:t>
            </w:r>
          </w:p>
          <w:p w:rsidR="00614DBD" w:rsidRPr="002D5727" w:rsidRDefault="00614DBD" w:rsidP="00816DAA">
            <w:pPr>
              <w:pStyle w:val="NormalWeb"/>
              <w:spacing w:before="0" w:beforeAutospacing="0" w:after="0" w:afterAutospacing="0"/>
              <w:ind w:left="871" w:right="320"/>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El Reporte Mensual de Oferta y Demanda del USDA tuvo repercusiones ligeramente a la baja, con inventarios finales mundiales un poco mejores de lo esperado, pasando de 189.15 a 189.64 millones de toneladas métricas (</w:t>
            </w:r>
            <w:proofErr w:type="spellStart"/>
            <w:r w:rsidRPr="002D5727">
              <w:rPr>
                <w:sz w:val="22"/>
                <w:szCs w:val="22"/>
              </w:rPr>
              <w:t>t.m</w:t>
            </w:r>
            <w:proofErr w:type="spellEnd"/>
            <w:r w:rsidRPr="002D5727">
              <w:rPr>
                <w:sz w:val="22"/>
                <w:szCs w:val="22"/>
              </w:rPr>
              <w:t xml:space="preserve">.). Las producciones de Brasil y Argentina fueron mejores de lo estimado y compensan la ligera baja que tienen los inventarios finales de Estados Unidos de Norteamérica. </w:t>
            </w:r>
          </w:p>
          <w:p w:rsidR="00614DBD" w:rsidRPr="002D5727" w:rsidRDefault="00614DBD" w:rsidP="00816DAA">
            <w:pPr>
              <w:pStyle w:val="NormalWeb"/>
              <w:spacing w:before="0" w:beforeAutospacing="0" w:after="0" w:afterAutospacing="0"/>
              <w:ind w:left="871" w:right="320"/>
              <w:jc w:val="both"/>
              <w:rPr>
                <w:sz w:val="22"/>
                <w:szCs w:val="22"/>
              </w:rPr>
            </w:pPr>
          </w:p>
          <w:p w:rsidR="00614DBD" w:rsidRPr="002D5727" w:rsidRDefault="00614DBD" w:rsidP="00816DAA">
            <w:pPr>
              <w:pStyle w:val="NormalWeb"/>
              <w:spacing w:before="0" w:beforeAutospacing="0" w:after="0" w:afterAutospacing="0"/>
              <w:ind w:left="871" w:right="320"/>
              <w:jc w:val="both"/>
              <w:rPr>
                <w:sz w:val="22"/>
                <w:szCs w:val="22"/>
              </w:rPr>
            </w:pPr>
          </w:p>
          <w:p w:rsidR="00614DBD" w:rsidRPr="00137873" w:rsidRDefault="00614DBD" w:rsidP="00816DAA">
            <w:pPr>
              <w:pStyle w:val="NormalWeb"/>
              <w:spacing w:before="0" w:beforeAutospacing="0" w:after="0" w:afterAutospacing="0"/>
              <w:ind w:left="871" w:right="320"/>
              <w:jc w:val="both"/>
              <w:rPr>
                <w:sz w:val="22"/>
                <w:szCs w:val="22"/>
              </w:rPr>
            </w:pPr>
          </w:p>
          <w:p w:rsidR="00614DBD" w:rsidRPr="00137873" w:rsidRDefault="00614DBD" w:rsidP="00816DAA">
            <w:pPr>
              <w:autoSpaceDE w:val="0"/>
              <w:autoSpaceDN w:val="0"/>
              <w:adjustRightInd w:val="0"/>
              <w:ind w:left="78"/>
              <w:jc w:val="both"/>
              <w:rPr>
                <w:sz w:val="20"/>
                <w:szCs w:val="20"/>
                <w:lang w:val="es-MX" w:eastAsia="es-MX"/>
              </w:rPr>
            </w:pPr>
            <w:r w:rsidRPr="00137873">
              <w:rPr>
                <w:sz w:val="20"/>
                <w:szCs w:val="20"/>
                <w:lang w:val="es-MX" w:eastAsia="es-MX"/>
              </w:rPr>
              <w:t xml:space="preserve">*Al </w:t>
            </w:r>
            <w:r>
              <w:rPr>
                <w:sz w:val="20"/>
                <w:szCs w:val="20"/>
                <w:lang w:val="es-MX" w:eastAsia="es-MX"/>
              </w:rPr>
              <w:t>13</w:t>
            </w:r>
            <w:r w:rsidRPr="00137873">
              <w:rPr>
                <w:sz w:val="20"/>
                <w:szCs w:val="20"/>
                <w:lang w:val="es-MX" w:eastAsia="es-MX"/>
              </w:rPr>
              <w:t xml:space="preserve"> de </w:t>
            </w:r>
            <w:r>
              <w:rPr>
                <w:sz w:val="20"/>
                <w:szCs w:val="20"/>
                <w:lang w:val="es-MX" w:eastAsia="es-MX"/>
              </w:rPr>
              <w:t>febrero de 2015</w:t>
            </w:r>
            <w:r w:rsidRPr="00137873">
              <w:rPr>
                <w:sz w:val="20"/>
                <w:szCs w:val="20"/>
                <w:lang w:val="es-MX" w:eastAsia="es-MX"/>
              </w:rPr>
              <w:t>.</w:t>
            </w:r>
          </w:p>
          <w:p w:rsidR="00614DBD" w:rsidRPr="00E9373D" w:rsidRDefault="00614DBD" w:rsidP="00816DAA">
            <w:pPr>
              <w:autoSpaceDE w:val="0"/>
              <w:autoSpaceDN w:val="0"/>
              <w:adjustRightInd w:val="0"/>
              <w:jc w:val="both"/>
              <w:rPr>
                <w:sz w:val="22"/>
                <w:szCs w:val="22"/>
              </w:rPr>
            </w:pPr>
          </w:p>
        </w:tc>
      </w:tr>
    </w:tbl>
    <w:p w:rsidR="00614DBD" w:rsidRPr="00923A09" w:rsidRDefault="00614DBD" w:rsidP="00614DBD">
      <w:pPr>
        <w:jc w:val="center"/>
        <w:rPr>
          <w:sz w:val="22"/>
          <w:szCs w:val="22"/>
        </w:rPr>
      </w:pPr>
      <w:r w:rsidRPr="00923A09">
        <w:rPr>
          <w:sz w:val="22"/>
          <w:szCs w:val="22"/>
        </w:rPr>
        <w:br w:type="column"/>
      </w:r>
      <w:r w:rsidRPr="00923A09">
        <w:rPr>
          <w:b/>
          <w:sz w:val="22"/>
          <w:szCs w:val="22"/>
        </w:rPr>
        <w:lastRenderedPageBreak/>
        <w:t>ÍNDICE NACIONAL DE PRECIOS AL CONSUMIDOR</w:t>
      </w:r>
    </w:p>
    <w:p w:rsidR="00614DBD" w:rsidRPr="00923A09" w:rsidRDefault="00614DBD" w:rsidP="00614DBD">
      <w:pPr>
        <w:jc w:val="center"/>
        <w:rPr>
          <w:b/>
          <w:sz w:val="22"/>
          <w:szCs w:val="22"/>
        </w:rPr>
      </w:pPr>
      <w:r w:rsidRPr="00923A09">
        <w:rPr>
          <w:b/>
          <w:sz w:val="22"/>
          <w:szCs w:val="22"/>
        </w:rPr>
        <w:t>SEGUIMIENTO DE PRECIOS</w:t>
      </w:r>
    </w:p>
    <w:p w:rsidR="00614DBD" w:rsidRPr="00267321" w:rsidRDefault="00614DBD" w:rsidP="00614DBD">
      <w:pPr>
        <w:ind w:right="20"/>
        <w:jc w:val="center"/>
        <w:rPr>
          <w:b/>
          <w:sz w:val="22"/>
          <w:szCs w:val="22"/>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614DBD" w:rsidRPr="00923A09" w:rsidTr="00816DAA">
        <w:trPr>
          <w:cantSplit/>
          <w:trHeight w:val="571"/>
          <w:jc w:val="center"/>
        </w:trPr>
        <w:tc>
          <w:tcPr>
            <w:tcW w:w="10229" w:type="dxa"/>
            <w:tcBorders>
              <w:bottom w:val="single" w:sz="4" w:space="0" w:color="auto"/>
            </w:tcBorders>
            <w:shd w:val="clear" w:color="auto" w:fill="2E74B5" w:themeFill="accent1" w:themeFillShade="BF"/>
            <w:vAlign w:val="center"/>
          </w:tcPr>
          <w:p w:rsidR="00614DBD" w:rsidRPr="00923A09" w:rsidRDefault="00614DBD" w:rsidP="00816DAA">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614DBD" w:rsidRPr="00923A09" w:rsidRDefault="00614DBD" w:rsidP="00816DAA">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febrero de 2015*</w:t>
            </w:r>
          </w:p>
        </w:tc>
      </w:tr>
      <w:tr w:rsidR="00614DBD" w:rsidRPr="00923A09" w:rsidTr="00816DAA">
        <w:trPr>
          <w:cantSplit/>
          <w:trHeight w:val="11016"/>
          <w:jc w:val="center"/>
        </w:trPr>
        <w:tc>
          <w:tcPr>
            <w:tcW w:w="10229" w:type="dxa"/>
            <w:tcBorders>
              <w:top w:val="single" w:sz="4" w:space="0" w:color="auto"/>
              <w:bottom w:val="single" w:sz="4" w:space="0" w:color="auto"/>
            </w:tcBorders>
          </w:tcPr>
          <w:p w:rsidR="00614DBD" w:rsidRPr="00B3534C" w:rsidRDefault="00614DBD" w:rsidP="00816DAA">
            <w:pPr>
              <w:autoSpaceDE w:val="0"/>
              <w:autoSpaceDN w:val="0"/>
              <w:adjustRightInd w:val="0"/>
              <w:ind w:left="754" w:right="147"/>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Los precios del maíz siguen cotizando en un rango pequeño de precios, consolidándose en sus niveles actuales. Analistas han señalado que los fondos y en general los participantes, están esperando mayor información sobre la decisión que tomen los productores para sembrar esta primavera, antes de tomar nuevamente posiciones.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A lo largo de la semana del 9 al 13 de febrero se publicaron tanto informes como noticias sobre la oferta y demanda mundial de este grano por parte de los principales países productores, los Gobiernos tanto de Estados Unidos de Norteamérica, Argentina y Brasil dieron a conocer lo siguiente:</w:t>
            </w:r>
          </w:p>
          <w:p w:rsidR="00614DBD" w:rsidRPr="002D5727" w:rsidRDefault="00614DBD" w:rsidP="00614DBD">
            <w:pPr>
              <w:pStyle w:val="NormalWeb"/>
              <w:numPr>
                <w:ilvl w:val="0"/>
                <w:numId w:val="45"/>
              </w:numPr>
              <w:spacing w:before="0" w:after="0"/>
              <w:ind w:right="203"/>
              <w:jc w:val="both"/>
              <w:rPr>
                <w:sz w:val="22"/>
                <w:szCs w:val="22"/>
              </w:rPr>
            </w:pPr>
            <w:r w:rsidRPr="002D5727">
              <w:rPr>
                <w:sz w:val="22"/>
                <w:szCs w:val="22"/>
              </w:rPr>
              <w:t xml:space="preserve">El reporte del USDA sobre oferta y demanda mundial fue en general neutral para el mercado; la caída en los inventarios finales fue de 1.879 mil millones de bu. a 1.827 mil millones de bu. (46.4 millones de </w:t>
            </w:r>
            <w:proofErr w:type="spellStart"/>
            <w:r w:rsidRPr="002D5727">
              <w:rPr>
                <w:sz w:val="22"/>
                <w:szCs w:val="22"/>
              </w:rPr>
              <w:t>t.m</w:t>
            </w:r>
            <w:proofErr w:type="spellEnd"/>
            <w:r w:rsidRPr="002D5727">
              <w:rPr>
                <w:sz w:val="22"/>
                <w:szCs w:val="22"/>
              </w:rPr>
              <w:t>.), se aumentó el uso de maíz para etanol en 75 millones de bu., pero se disminuyó en 25 millones de bu. el uso para el sector pecuario, esto a pesar de que se ha incrementado el uso de Granos de Destilería DDG y Solubles DDS (</w:t>
            </w:r>
            <w:proofErr w:type="spellStart"/>
            <w:r w:rsidRPr="002D5727">
              <w:rPr>
                <w:sz w:val="22"/>
                <w:szCs w:val="22"/>
              </w:rPr>
              <w:t>DDG's</w:t>
            </w:r>
            <w:proofErr w:type="spellEnd"/>
            <w:r w:rsidRPr="002D5727">
              <w:rPr>
                <w:sz w:val="22"/>
                <w:szCs w:val="22"/>
              </w:rPr>
              <w:t xml:space="preserve">). Analistas comentan que hay sorpresa en el incremento del uso para la industria del etanol, cuando los inventarios son ya de 21.14 a la semana del 6 de febrero, lo que es 25.37% más que el año pasado. Asimismo, sugieren observar los bajos precios de la gasolina, porque eso también puede hacer que los consumos de etanol disminuyan. </w:t>
            </w:r>
          </w:p>
          <w:p w:rsidR="00614DBD" w:rsidRPr="002D5727" w:rsidRDefault="00614DBD" w:rsidP="00816DAA">
            <w:pPr>
              <w:pStyle w:val="NormalWeb"/>
              <w:spacing w:before="0" w:beforeAutospacing="0" w:after="0" w:afterAutospacing="0"/>
              <w:ind w:left="1240" w:right="203" w:hanging="360"/>
              <w:jc w:val="both"/>
              <w:rPr>
                <w:sz w:val="22"/>
                <w:szCs w:val="22"/>
              </w:rPr>
            </w:pPr>
            <w:r>
              <w:rPr>
                <w:sz w:val="22"/>
                <w:szCs w:val="22"/>
              </w:rPr>
              <w:t xml:space="preserve">       </w:t>
            </w:r>
            <w:r w:rsidRPr="002D5727">
              <w:rPr>
                <w:sz w:val="22"/>
                <w:szCs w:val="22"/>
              </w:rPr>
              <w:t xml:space="preserve">En cuanto a las cifras mundiales, el USDA dejó inventarios finales por 189.64 millones de </w:t>
            </w:r>
            <w:proofErr w:type="spellStart"/>
            <w:r w:rsidRPr="002D5727">
              <w:rPr>
                <w:sz w:val="22"/>
                <w:szCs w:val="22"/>
              </w:rPr>
              <w:t>t.m</w:t>
            </w:r>
            <w:proofErr w:type="spellEnd"/>
            <w:r w:rsidRPr="002D5727">
              <w:rPr>
                <w:sz w:val="22"/>
                <w:szCs w:val="22"/>
              </w:rPr>
              <w:t xml:space="preserve">., siendo la cifra más alta desde 2002. La relación de inventario/uso es de 19.44% que también es la más alta de los últimos 13 años. La producción de Argentina se incrementó en 1 millón de </w:t>
            </w:r>
            <w:proofErr w:type="spellStart"/>
            <w:r w:rsidRPr="002D5727">
              <w:rPr>
                <w:sz w:val="22"/>
                <w:szCs w:val="22"/>
              </w:rPr>
              <w:t>t.m</w:t>
            </w:r>
            <w:proofErr w:type="spellEnd"/>
            <w:r w:rsidRPr="002D5727">
              <w:rPr>
                <w:sz w:val="22"/>
                <w:szCs w:val="22"/>
              </w:rPr>
              <w:t xml:space="preserve">. a 23 millones de </w:t>
            </w:r>
            <w:proofErr w:type="spellStart"/>
            <w:r w:rsidRPr="002D5727">
              <w:rPr>
                <w:sz w:val="22"/>
                <w:szCs w:val="22"/>
              </w:rPr>
              <w:t>t.m</w:t>
            </w:r>
            <w:proofErr w:type="spellEnd"/>
            <w:r w:rsidRPr="002D5727">
              <w:rPr>
                <w:sz w:val="22"/>
                <w:szCs w:val="22"/>
              </w:rPr>
              <w:t>. y la producción de Brasil se mantiene sin cambios. Para el reporte de marzo veremos que se afinarán más las cifras de producción de Sudamérica.</w:t>
            </w:r>
          </w:p>
          <w:p w:rsidR="00614DBD" w:rsidRPr="002D5727" w:rsidRDefault="00614DBD" w:rsidP="00816DAA">
            <w:pPr>
              <w:pStyle w:val="NormalWeb"/>
              <w:spacing w:before="0" w:beforeAutospacing="0" w:after="0" w:afterAutospacing="0"/>
              <w:ind w:left="1240" w:right="203" w:hanging="360"/>
              <w:jc w:val="both"/>
              <w:rPr>
                <w:sz w:val="22"/>
                <w:szCs w:val="22"/>
              </w:rPr>
            </w:pPr>
          </w:p>
          <w:p w:rsidR="00614DBD" w:rsidRPr="002D5727" w:rsidRDefault="00614DBD" w:rsidP="00614DBD">
            <w:pPr>
              <w:pStyle w:val="NormalWeb"/>
              <w:numPr>
                <w:ilvl w:val="0"/>
                <w:numId w:val="44"/>
              </w:numPr>
              <w:spacing w:before="0" w:beforeAutospacing="0" w:after="0" w:afterAutospacing="0"/>
              <w:ind w:left="1240" w:right="203"/>
              <w:jc w:val="both"/>
              <w:rPr>
                <w:sz w:val="22"/>
                <w:szCs w:val="22"/>
              </w:rPr>
            </w:pPr>
            <w:r w:rsidRPr="002D5727">
              <w:rPr>
                <w:sz w:val="22"/>
                <w:szCs w:val="22"/>
              </w:rPr>
              <w:t xml:space="preserve">El USDA también dio a conocer su reporte semanal de vetas de exportación el 12 de febrero, mismo que fue muy bueno con 1.12 millones de </w:t>
            </w:r>
            <w:proofErr w:type="spellStart"/>
            <w:r w:rsidRPr="002D5727">
              <w:rPr>
                <w:sz w:val="22"/>
                <w:szCs w:val="22"/>
              </w:rPr>
              <w:t>t.m</w:t>
            </w:r>
            <w:proofErr w:type="spellEnd"/>
            <w:r w:rsidRPr="002D5727">
              <w:rPr>
                <w:sz w:val="22"/>
                <w:szCs w:val="22"/>
              </w:rPr>
              <w:t xml:space="preserve">. contra 600 mil a 850 mil que esperaba el consenso del mercado. El acumulado es de 74.6% de lo que estima el USDA contra 69.9% del promedio de cinco años. La demanda se ha mejorado mucho e incluso no hay disponible todo el transporte necesario para trasladar el grano, pero se espera que esto se mejore para finales del mes o principio de marzo cuando bajen las exportaciones de soya. </w:t>
            </w:r>
          </w:p>
          <w:p w:rsidR="00614DBD" w:rsidRDefault="00614DBD" w:rsidP="00816DAA">
            <w:pPr>
              <w:ind w:left="880" w:right="203"/>
              <w:jc w:val="both"/>
              <w:rPr>
                <w:sz w:val="22"/>
                <w:szCs w:val="22"/>
                <w:lang w:eastAsia="es-MX"/>
              </w:rPr>
            </w:pPr>
          </w:p>
          <w:p w:rsidR="00614DBD" w:rsidRPr="002D5727" w:rsidRDefault="00614DBD" w:rsidP="00614DBD">
            <w:pPr>
              <w:pStyle w:val="NormalWeb"/>
              <w:numPr>
                <w:ilvl w:val="0"/>
                <w:numId w:val="44"/>
              </w:numPr>
              <w:spacing w:before="0" w:beforeAutospacing="0" w:after="0" w:afterAutospacing="0"/>
              <w:ind w:right="203"/>
              <w:jc w:val="both"/>
              <w:rPr>
                <w:sz w:val="22"/>
                <w:szCs w:val="22"/>
              </w:rPr>
            </w:pPr>
            <w:r w:rsidRPr="002D5727">
              <w:rPr>
                <w:sz w:val="22"/>
                <w:szCs w:val="22"/>
              </w:rPr>
              <w:t xml:space="preserve">En cuanto a Argentina, la Bolsa de Cereales de Buenos Aires anunció un pronóstico sobre la producción de maíz, misma que estimó en 22.50 millones de </w:t>
            </w:r>
            <w:proofErr w:type="spellStart"/>
            <w:r w:rsidRPr="002D5727">
              <w:rPr>
                <w:sz w:val="22"/>
                <w:szCs w:val="22"/>
              </w:rPr>
              <w:t>t.m</w:t>
            </w:r>
            <w:proofErr w:type="spellEnd"/>
            <w:r w:rsidRPr="002D5727">
              <w:rPr>
                <w:sz w:val="22"/>
                <w:szCs w:val="22"/>
              </w:rPr>
              <w:t xml:space="preserve">., lo que es 500 mil menos del reporte del USDA, gracias a una superficie de siembra relativamente amplia y a lluvias abundantes que dejaron excelentes condiciones en muchas áreas productoras clave. El Gobierno aún no ha difundido un pronóstico oficial para la cosecha de maíz 2014/2015, pero la Bolsa de Rosario estimó que la producción del cereal del país sudamericano alcanzaría 23.5 millones de toneladas. </w:t>
            </w:r>
          </w:p>
          <w:p w:rsidR="00614DBD" w:rsidRDefault="00614DBD" w:rsidP="00816DAA">
            <w:pPr>
              <w:ind w:left="880" w:right="203"/>
              <w:jc w:val="both"/>
              <w:rPr>
                <w:sz w:val="22"/>
                <w:szCs w:val="22"/>
                <w:lang w:eastAsia="es-MX"/>
              </w:rPr>
            </w:pPr>
          </w:p>
          <w:p w:rsidR="00614DBD" w:rsidRDefault="00614DBD" w:rsidP="00816DAA">
            <w:pPr>
              <w:autoSpaceDE w:val="0"/>
              <w:autoSpaceDN w:val="0"/>
              <w:adjustRightInd w:val="0"/>
              <w:ind w:left="729" w:hanging="568"/>
              <w:jc w:val="both"/>
              <w:rPr>
                <w:sz w:val="20"/>
                <w:szCs w:val="20"/>
                <w:lang w:val="es-MX" w:eastAsia="es-MX"/>
              </w:rPr>
            </w:pPr>
            <w:r w:rsidRPr="00137873">
              <w:rPr>
                <w:sz w:val="20"/>
                <w:szCs w:val="20"/>
                <w:lang w:val="es-MX" w:eastAsia="es-MX"/>
              </w:rPr>
              <w:t xml:space="preserve">*Al </w:t>
            </w:r>
            <w:r>
              <w:rPr>
                <w:sz w:val="20"/>
                <w:szCs w:val="20"/>
                <w:lang w:val="es-MX" w:eastAsia="es-MX"/>
              </w:rPr>
              <w:t>13</w:t>
            </w:r>
            <w:r w:rsidRPr="00137873">
              <w:rPr>
                <w:sz w:val="20"/>
                <w:szCs w:val="20"/>
                <w:lang w:val="es-MX" w:eastAsia="es-MX"/>
              </w:rPr>
              <w:t xml:space="preserve"> de </w:t>
            </w:r>
            <w:r>
              <w:rPr>
                <w:sz w:val="20"/>
                <w:szCs w:val="20"/>
                <w:lang w:val="es-MX" w:eastAsia="es-MX"/>
              </w:rPr>
              <w:t>febrero de 2015</w:t>
            </w:r>
            <w:r w:rsidRPr="00137873">
              <w:rPr>
                <w:sz w:val="20"/>
                <w:szCs w:val="20"/>
                <w:lang w:val="es-MX" w:eastAsia="es-MX"/>
              </w:rPr>
              <w:t>.</w:t>
            </w:r>
          </w:p>
          <w:p w:rsidR="00614DBD" w:rsidRPr="00137873" w:rsidRDefault="00614DBD" w:rsidP="00816DAA">
            <w:pPr>
              <w:autoSpaceDE w:val="0"/>
              <w:autoSpaceDN w:val="0"/>
              <w:adjustRightInd w:val="0"/>
              <w:ind w:left="729" w:hanging="568"/>
              <w:jc w:val="both"/>
              <w:rPr>
                <w:sz w:val="20"/>
                <w:szCs w:val="20"/>
                <w:lang w:val="es-MX" w:eastAsia="es-MX"/>
              </w:rPr>
            </w:pPr>
          </w:p>
        </w:tc>
      </w:tr>
    </w:tbl>
    <w:p w:rsidR="00614DBD" w:rsidRDefault="00614DBD" w:rsidP="00614DBD">
      <w:pPr>
        <w:jc w:val="center"/>
        <w:rPr>
          <w:b/>
          <w:sz w:val="22"/>
          <w:szCs w:val="22"/>
        </w:rPr>
      </w:pPr>
      <w:r w:rsidRPr="00923A09">
        <w:rPr>
          <w:b/>
          <w:sz w:val="22"/>
          <w:szCs w:val="22"/>
        </w:rPr>
        <w:br w:type="column"/>
      </w:r>
    </w:p>
    <w:p w:rsidR="00614DBD" w:rsidRPr="00923A09" w:rsidRDefault="00614DBD" w:rsidP="00614DBD">
      <w:pPr>
        <w:jc w:val="center"/>
        <w:rPr>
          <w:b/>
          <w:sz w:val="22"/>
          <w:szCs w:val="22"/>
        </w:rPr>
      </w:pPr>
      <w:r w:rsidRPr="00923A09">
        <w:rPr>
          <w:b/>
          <w:sz w:val="22"/>
          <w:szCs w:val="22"/>
        </w:rPr>
        <w:t>ÍNDICE NACIONAL DE PRECIOS AL CONSUMIDOR</w:t>
      </w:r>
    </w:p>
    <w:p w:rsidR="00614DBD" w:rsidRPr="00923A09" w:rsidRDefault="00614DBD" w:rsidP="00614DBD">
      <w:pPr>
        <w:ind w:right="20"/>
        <w:jc w:val="center"/>
        <w:rPr>
          <w:b/>
          <w:sz w:val="22"/>
          <w:szCs w:val="22"/>
        </w:rPr>
      </w:pPr>
      <w:r w:rsidRPr="00923A09">
        <w:rPr>
          <w:b/>
          <w:sz w:val="22"/>
          <w:szCs w:val="22"/>
        </w:rPr>
        <w:t>SEGUIMIENTO DE PRECIOS</w:t>
      </w:r>
    </w:p>
    <w:p w:rsidR="00614DBD" w:rsidRPr="00923A09" w:rsidRDefault="00614DBD" w:rsidP="00614DBD">
      <w:pPr>
        <w:ind w:right="20"/>
        <w:jc w:val="center"/>
        <w:rPr>
          <w:b/>
          <w:sz w:val="22"/>
          <w:szCs w:val="22"/>
        </w:rPr>
      </w:pP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614DBD" w:rsidRPr="00923A09" w:rsidTr="00816DAA">
        <w:trPr>
          <w:cantSplit/>
          <w:trHeight w:val="571"/>
          <w:jc w:val="center"/>
        </w:trPr>
        <w:tc>
          <w:tcPr>
            <w:tcW w:w="10229" w:type="dxa"/>
            <w:tcBorders>
              <w:bottom w:val="single" w:sz="4" w:space="0" w:color="auto"/>
            </w:tcBorders>
            <w:shd w:val="clear" w:color="auto" w:fill="2E74B5" w:themeFill="accent1" w:themeFillShade="BF"/>
            <w:vAlign w:val="center"/>
          </w:tcPr>
          <w:p w:rsidR="00614DBD" w:rsidRPr="00923A09" w:rsidRDefault="00614DBD" w:rsidP="00816DAA">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614DBD" w:rsidRPr="00923A09" w:rsidRDefault="00614DBD" w:rsidP="00816DAA">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febrero de 2015*</w:t>
            </w:r>
          </w:p>
        </w:tc>
      </w:tr>
      <w:tr w:rsidR="00614DBD" w:rsidRPr="00923A09" w:rsidTr="00816DAA">
        <w:trPr>
          <w:cantSplit/>
          <w:trHeight w:val="10591"/>
          <w:jc w:val="center"/>
        </w:trPr>
        <w:tc>
          <w:tcPr>
            <w:tcW w:w="10229" w:type="dxa"/>
            <w:tcBorders>
              <w:top w:val="single" w:sz="4" w:space="0" w:color="auto"/>
              <w:left w:val="single" w:sz="4" w:space="0" w:color="auto"/>
              <w:right w:val="single" w:sz="4" w:space="0" w:color="auto"/>
            </w:tcBorders>
          </w:tcPr>
          <w:p w:rsidR="00614DBD" w:rsidRPr="00B85D87" w:rsidRDefault="00614DBD" w:rsidP="00816DAA">
            <w:pPr>
              <w:pStyle w:val="NormalWeb"/>
              <w:spacing w:before="0" w:beforeAutospacing="0" w:after="0" w:afterAutospacing="0"/>
              <w:ind w:left="871" w:right="212"/>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614DBD">
            <w:pPr>
              <w:pStyle w:val="NormalWeb"/>
              <w:numPr>
                <w:ilvl w:val="0"/>
                <w:numId w:val="44"/>
              </w:numPr>
              <w:spacing w:before="0" w:beforeAutospacing="0" w:after="0" w:afterAutospacing="0"/>
              <w:ind w:right="203"/>
              <w:jc w:val="both"/>
              <w:rPr>
                <w:sz w:val="22"/>
                <w:szCs w:val="22"/>
              </w:rPr>
            </w:pPr>
            <w:r w:rsidRPr="002D5727">
              <w:rPr>
                <w:sz w:val="22"/>
                <w:szCs w:val="22"/>
              </w:rPr>
              <w:t>Por otro lado, la Compañía Nacional de Abastecimiento de Granos de Brasil (</w:t>
            </w:r>
            <w:proofErr w:type="spellStart"/>
            <w:r w:rsidRPr="002D5727">
              <w:rPr>
                <w:sz w:val="22"/>
                <w:szCs w:val="22"/>
              </w:rPr>
              <w:t>Conab</w:t>
            </w:r>
            <w:proofErr w:type="spellEnd"/>
            <w:r w:rsidRPr="002D5727">
              <w:rPr>
                <w:sz w:val="22"/>
                <w:szCs w:val="22"/>
              </w:rPr>
              <w:t xml:space="preserve">), que es la agencia de estadísticas de dicho Gobierno, estima que la producción de maíz de su país será de 78.4 millones de </w:t>
            </w:r>
            <w:proofErr w:type="spellStart"/>
            <w:r w:rsidRPr="002D5727">
              <w:rPr>
                <w:sz w:val="22"/>
                <w:szCs w:val="22"/>
              </w:rPr>
              <w:t>t.m</w:t>
            </w:r>
            <w:proofErr w:type="spellEnd"/>
            <w:r w:rsidRPr="002D5727">
              <w:rPr>
                <w:sz w:val="22"/>
                <w:szCs w:val="22"/>
              </w:rPr>
              <w:t xml:space="preserve">. contra 79.1 millones del estimado del mes pasado.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Analistas nacionales como </w:t>
            </w:r>
            <w:proofErr w:type="spellStart"/>
            <w:r w:rsidRPr="002D5727">
              <w:rPr>
                <w:sz w:val="22"/>
                <w:szCs w:val="22"/>
              </w:rPr>
              <w:t>Agri</w:t>
            </w:r>
            <w:proofErr w:type="spellEnd"/>
            <w:r w:rsidRPr="002D5727">
              <w:rPr>
                <w:sz w:val="22"/>
                <w:szCs w:val="22"/>
              </w:rPr>
              <w:t xml:space="preserve"> Tendencias y Servicios, resumen las incógnitas en torno a los precios del maíz: ¿Cuánto se sembrará en Estados Unidos de Norteamérica?, ¿Cómo será el clima?, ¿Seguirá la amplia demanda por maíz de Estados Unidos de Norteamérica?, ¿Qué pasará con los precios del petróleo?, por lo que es difícil decir qué pasará con los precios del maíz, para estos analistas los precios tienen un fuerte soporte y es posible que los inventarios finales bajen más y que eso provoque que los precios suban.</w:t>
            </w:r>
          </w:p>
          <w:p w:rsidR="00614DBD" w:rsidRPr="002D5727" w:rsidRDefault="00614DBD" w:rsidP="00816DAA">
            <w:pPr>
              <w:ind w:left="880" w:right="203"/>
              <w:jc w:val="both"/>
              <w:rPr>
                <w:sz w:val="22"/>
                <w:szCs w:val="22"/>
                <w:lang w:eastAsia="es-MX"/>
              </w:rPr>
            </w:pPr>
          </w:p>
          <w:p w:rsidR="00614DBD" w:rsidRPr="002D5727" w:rsidRDefault="00614DBD" w:rsidP="00816DAA">
            <w:pPr>
              <w:pStyle w:val="NormalWeb"/>
              <w:spacing w:before="0" w:beforeAutospacing="0" w:after="0" w:afterAutospacing="0"/>
              <w:ind w:left="880" w:right="203" w:hanging="880"/>
              <w:jc w:val="both"/>
              <w:rPr>
                <w:sz w:val="22"/>
                <w:szCs w:val="22"/>
              </w:rPr>
            </w:pPr>
            <w:r w:rsidRPr="002D5727">
              <w:rPr>
                <w:b/>
                <w:sz w:val="22"/>
                <w:szCs w:val="22"/>
              </w:rPr>
              <w:t xml:space="preserve">Azúcar. </w:t>
            </w:r>
            <w:r w:rsidRPr="002D5727">
              <w:rPr>
                <w:sz w:val="22"/>
                <w:szCs w:val="22"/>
              </w:rPr>
              <w:t xml:space="preserve"> En la semana de referencia los futuros de azúcar fueron altos a pesar de las bajas presentadas, debido a que el dólar se movió más bajo debido a la posibilidad de la paz en Ucrania y un tipo de interés reducido a Suecia. </w:t>
            </w:r>
          </w:p>
          <w:p w:rsidR="00614DBD" w:rsidRPr="002D5727" w:rsidRDefault="00614DBD" w:rsidP="00816DAA">
            <w:pPr>
              <w:ind w:left="880" w:right="203" w:hanging="880"/>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La noticia de que el Gobierno de la India está pensando de subsidiar las exportaciones de alrededor de 1.4 millones de toneladas de azúcar sin refinar, no parece afectar al comercio, debido a que no muchos comerciantes sienten que el Gobierno está dispuesto a cerrar lo anunciado.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El mercado se mantiene en un rango de cotización a corto plazo y conserva los mínimos establecidos la semana pasada. Por su parte, productores tailandeses tienen una gran cantidad de azúcar por operar y vender y Brasil está produciendo de nuevo más, después de las mejores lluvias registradas en las últimas semanas.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La estimación de la producción del Sudeste de Asia se ha mantenido alta. Hay noticias acerca de que la producción será menor en el próximo ciclo agrícola, debido a los bajos precios actuales están desalentando las plantaciones y la inversión. </w:t>
            </w:r>
          </w:p>
          <w:p w:rsidR="00614DBD" w:rsidRDefault="00614DBD" w:rsidP="00816DAA">
            <w:pPr>
              <w:pStyle w:val="NormalWeb"/>
              <w:spacing w:before="0" w:beforeAutospacing="0" w:after="0" w:afterAutospacing="0"/>
              <w:ind w:left="880" w:right="203"/>
              <w:jc w:val="both"/>
              <w:rPr>
                <w:sz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Los futuros del azúcar sin refinar bajaron el 13 de febrero en Nueva York, presionados por pronósticos de lluvia en Brasil, el mayor productor del edulcorante. El mercado de los alimentos en Estados Unidos de Norteamérica estará cerrado el 16 de febrero debido al feriado por el Día de los Presidentes, mientras que Brasil celebrará su Carnaval.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Existe una fuerte demanda en el mercado físico en Brasil. La sólida demanda por el azúcar a corto plazo impulsó inicialmente la prima del contrato al contado a 0.20 centavos de dólar estadounidense por libra, lo que refleja los ajustados suministros del período de entre cosechas en el mayor productor, Brasil, pero posteriormente borró sus avances para cotizar estable. El contrato para marzo expira el 27 de febrero. </w:t>
            </w:r>
          </w:p>
          <w:p w:rsidR="00614DBD" w:rsidRDefault="00614DBD" w:rsidP="00816DAA">
            <w:pPr>
              <w:pStyle w:val="NormalWeb"/>
              <w:spacing w:before="0" w:beforeAutospacing="0" w:after="0" w:afterAutospacing="0"/>
              <w:ind w:left="880" w:right="203"/>
              <w:jc w:val="both"/>
              <w:rPr>
                <w:sz w:val="22"/>
              </w:rPr>
            </w:pPr>
          </w:p>
          <w:p w:rsidR="00614DBD" w:rsidRPr="00137873" w:rsidRDefault="00614DBD" w:rsidP="00816DAA">
            <w:pPr>
              <w:autoSpaceDE w:val="0"/>
              <w:autoSpaceDN w:val="0"/>
              <w:adjustRightInd w:val="0"/>
              <w:spacing w:before="240" w:after="240"/>
              <w:ind w:left="161" w:right="215"/>
              <w:jc w:val="both"/>
              <w:rPr>
                <w:sz w:val="20"/>
                <w:szCs w:val="20"/>
              </w:rPr>
            </w:pPr>
            <w:r w:rsidRPr="00137873">
              <w:rPr>
                <w:sz w:val="20"/>
                <w:szCs w:val="20"/>
                <w:lang w:val="es-MX" w:eastAsia="es-MX"/>
              </w:rPr>
              <w:t xml:space="preserve">*Al </w:t>
            </w:r>
            <w:r>
              <w:rPr>
                <w:sz w:val="20"/>
                <w:szCs w:val="20"/>
                <w:lang w:val="es-MX" w:eastAsia="es-MX"/>
              </w:rPr>
              <w:t>13</w:t>
            </w:r>
            <w:r w:rsidRPr="00137873">
              <w:rPr>
                <w:sz w:val="20"/>
                <w:szCs w:val="20"/>
                <w:lang w:val="es-MX" w:eastAsia="es-MX"/>
              </w:rPr>
              <w:t xml:space="preserve"> de </w:t>
            </w:r>
            <w:r>
              <w:rPr>
                <w:sz w:val="20"/>
                <w:szCs w:val="20"/>
                <w:lang w:val="es-MX" w:eastAsia="es-MX"/>
              </w:rPr>
              <w:t>febrero de 2015</w:t>
            </w:r>
            <w:r w:rsidRPr="00137873">
              <w:rPr>
                <w:sz w:val="20"/>
                <w:szCs w:val="20"/>
                <w:lang w:val="es-MX" w:eastAsia="es-MX"/>
              </w:rPr>
              <w:t>.</w:t>
            </w:r>
          </w:p>
        </w:tc>
      </w:tr>
    </w:tbl>
    <w:p w:rsidR="00614DBD" w:rsidRDefault="00614DBD" w:rsidP="00614DBD">
      <w:pPr>
        <w:rPr>
          <w:b/>
          <w:sz w:val="22"/>
          <w:szCs w:val="22"/>
        </w:rPr>
      </w:pPr>
    </w:p>
    <w:p w:rsidR="00614DBD" w:rsidRPr="00923A09" w:rsidRDefault="00614DBD" w:rsidP="00614DBD">
      <w:pPr>
        <w:jc w:val="center"/>
        <w:rPr>
          <w:sz w:val="22"/>
          <w:szCs w:val="22"/>
        </w:rPr>
      </w:pPr>
      <w:r>
        <w:rPr>
          <w:b/>
          <w:sz w:val="22"/>
          <w:szCs w:val="22"/>
        </w:rPr>
        <w:br w:type="column"/>
      </w:r>
      <w:r w:rsidRPr="00923A09">
        <w:rPr>
          <w:b/>
          <w:sz w:val="22"/>
          <w:szCs w:val="22"/>
        </w:rPr>
        <w:lastRenderedPageBreak/>
        <w:t>ÍNDICE NACIONAL DE PRECIOS AL CONSUMIDOR</w:t>
      </w:r>
    </w:p>
    <w:p w:rsidR="00614DBD" w:rsidRPr="00923A09" w:rsidRDefault="00614DBD" w:rsidP="00614DBD">
      <w:pPr>
        <w:jc w:val="center"/>
        <w:rPr>
          <w:b/>
          <w:sz w:val="22"/>
          <w:szCs w:val="22"/>
        </w:rPr>
      </w:pPr>
      <w:r w:rsidRPr="00923A09">
        <w:rPr>
          <w:b/>
          <w:sz w:val="22"/>
          <w:szCs w:val="22"/>
        </w:rPr>
        <w:t>SEGUIMIENTO DE PRECIOS</w:t>
      </w:r>
    </w:p>
    <w:p w:rsidR="00614DBD" w:rsidRDefault="00614DBD" w:rsidP="00614DBD">
      <w:pPr>
        <w:jc w:val="center"/>
        <w:rPr>
          <w:b/>
          <w:sz w:val="22"/>
          <w:szCs w:val="22"/>
        </w:rPr>
      </w:pPr>
      <w:r w:rsidRPr="00923A09">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614DBD" w:rsidRPr="00923A09" w:rsidTr="00816DAA">
        <w:trPr>
          <w:cantSplit/>
          <w:trHeight w:val="571"/>
          <w:jc w:val="center"/>
        </w:trPr>
        <w:tc>
          <w:tcPr>
            <w:tcW w:w="10229" w:type="dxa"/>
            <w:tcBorders>
              <w:bottom w:val="single" w:sz="4" w:space="0" w:color="auto"/>
            </w:tcBorders>
            <w:shd w:val="clear" w:color="auto" w:fill="2E74B5" w:themeFill="accent1" w:themeFillShade="BF"/>
            <w:vAlign w:val="center"/>
          </w:tcPr>
          <w:p w:rsidR="00614DBD" w:rsidRPr="00923A09" w:rsidRDefault="00614DBD" w:rsidP="00816DAA">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614DBD" w:rsidRPr="00923A09" w:rsidRDefault="00614DBD" w:rsidP="00816DAA">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febrero de 2015*</w:t>
            </w:r>
          </w:p>
        </w:tc>
      </w:tr>
      <w:tr w:rsidR="00614DBD" w:rsidRPr="00923A09" w:rsidTr="00816DAA">
        <w:trPr>
          <w:cantSplit/>
          <w:trHeight w:val="10874"/>
          <w:jc w:val="center"/>
        </w:trPr>
        <w:tc>
          <w:tcPr>
            <w:tcW w:w="10229" w:type="dxa"/>
            <w:tcBorders>
              <w:top w:val="single" w:sz="4" w:space="0" w:color="auto"/>
              <w:bottom w:val="single" w:sz="4" w:space="0" w:color="auto"/>
            </w:tcBorders>
          </w:tcPr>
          <w:p w:rsidR="00614DBD" w:rsidRPr="00B3534C" w:rsidRDefault="00614DBD" w:rsidP="00816DAA">
            <w:pPr>
              <w:pStyle w:val="NormalWeb"/>
              <w:spacing w:before="0" w:beforeAutospacing="0" w:after="0" w:afterAutospacing="0"/>
              <w:ind w:left="871" w:right="212"/>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Los futuros del azúcar sin refinar para entrega en marzo en Estados Unidos de Norteamérica cayeron 0.16 centavos, o un 1.1%, a 14.88 centavos la libra, alejándose del máximo de dos semanas que alcanzó el 12 de febrero de 15.05 centavos.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Los operadores en bolsa dijeron que los precios del azúcar fueron presionados por los pronósticos de lluvia para el fin de semana que precedió en Sao Paulo, el Estado donde se siembra la mayor cantidad de caña de azúcar de Brasil, mostraron datos de Reuters </w:t>
            </w:r>
            <w:proofErr w:type="spellStart"/>
            <w:r w:rsidRPr="002D5727">
              <w:rPr>
                <w:sz w:val="22"/>
                <w:szCs w:val="22"/>
              </w:rPr>
              <w:t>Weather</w:t>
            </w:r>
            <w:proofErr w:type="spellEnd"/>
            <w:r w:rsidRPr="002D5727">
              <w:rPr>
                <w:sz w:val="22"/>
                <w:szCs w:val="22"/>
              </w:rPr>
              <w:t xml:space="preserve"> </w:t>
            </w:r>
            <w:proofErr w:type="spellStart"/>
            <w:r w:rsidRPr="002D5727">
              <w:rPr>
                <w:sz w:val="22"/>
                <w:szCs w:val="22"/>
              </w:rPr>
              <w:t>Dashboard</w:t>
            </w:r>
            <w:proofErr w:type="spellEnd"/>
            <w:r w:rsidRPr="002D5727">
              <w:rPr>
                <w:sz w:val="22"/>
                <w:szCs w:val="22"/>
              </w:rPr>
              <w:t xml:space="preserve">.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Los futuros de la azúcar blanca para entrega en marzo en Londres bajaron 60 centavos el 13 de febrero, o un 0.2%, a 382.80 dólares estadounidenses por tonelada.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Sin embargo, los futuros del azúcar sin refinar subieron el 12 de febrero en Nueva York, impulsados por el avance del real brasileño y por la demanda de suministros de corto plazo que elevaron la prima del contrato al contado.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Expertos señalan que pese al colapso del precio del petróleo y de que India está aumentado el subsidio a la exportación de azúcar, hay señales de que el mercado mundial de esa materia prima está a punto de volverse un territorio deficitario por algunos años, lo que estimulará los precios.</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ind w:left="880" w:right="203"/>
              <w:jc w:val="both"/>
              <w:rPr>
                <w:sz w:val="22"/>
                <w:szCs w:val="22"/>
              </w:rPr>
            </w:pPr>
          </w:p>
          <w:p w:rsidR="00614DBD" w:rsidRPr="002D5727" w:rsidRDefault="00614DBD" w:rsidP="00816DAA">
            <w:pPr>
              <w:pStyle w:val="NormalWeb"/>
              <w:spacing w:before="0" w:beforeAutospacing="0" w:after="0" w:afterAutospacing="0"/>
              <w:ind w:left="880" w:right="203" w:hanging="880"/>
              <w:jc w:val="both"/>
              <w:rPr>
                <w:sz w:val="22"/>
                <w:szCs w:val="22"/>
              </w:rPr>
            </w:pPr>
            <w:r w:rsidRPr="002D5727">
              <w:rPr>
                <w:b/>
                <w:sz w:val="22"/>
                <w:szCs w:val="22"/>
              </w:rPr>
              <w:t>Arroz.</w:t>
            </w:r>
            <w:r w:rsidRPr="002D5727">
              <w:rPr>
                <w:sz w:val="22"/>
                <w:szCs w:val="22"/>
              </w:rPr>
              <w:t xml:space="preserve">    Los futuros de arroz de Chicago cotizaron mixtos la semana del 9 al 13 de febrero, al alza el 11 y 13, a la baja 9, 10 y 12. El contrato spot registró una baja de 2.04%, de acuerdo con los analistas de </w:t>
            </w:r>
            <w:proofErr w:type="spellStart"/>
            <w:r w:rsidRPr="002D5727">
              <w:rPr>
                <w:sz w:val="22"/>
                <w:szCs w:val="22"/>
              </w:rPr>
              <w:t>Jefferies</w:t>
            </w:r>
            <w:proofErr w:type="spellEnd"/>
            <w:r w:rsidRPr="002D5727">
              <w:rPr>
                <w:sz w:val="22"/>
                <w:szCs w:val="22"/>
              </w:rPr>
              <w:t xml:space="preserve"> Bache el mercado se encuentra estancado, se espera poca información en las siguientes semanas, continuará la tendencia bajista. </w:t>
            </w:r>
          </w:p>
          <w:p w:rsidR="00614DBD" w:rsidRPr="002D5727" w:rsidRDefault="00614DBD" w:rsidP="00816DAA">
            <w:pPr>
              <w:pStyle w:val="NormalWeb"/>
              <w:widowControl w:val="0"/>
              <w:spacing w:before="0" w:beforeAutospacing="0" w:after="0" w:afterAutospacing="0"/>
              <w:ind w:left="880" w:right="203"/>
              <w:jc w:val="both"/>
              <w:rPr>
                <w:sz w:val="22"/>
                <w:szCs w:val="22"/>
              </w:rPr>
            </w:pPr>
          </w:p>
          <w:p w:rsidR="00614DBD" w:rsidRPr="002D5727" w:rsidRDefault="00614DBD" w:rsidP="00816DAA">
            <w:pPr>
              <w:ind w:left="880" w:right="177"/>
              <w:jc w:val="both"/>
              <w:rPr>
                <w:sz w:val="22"/>
                <w:szCs w:val="22"/>
                <w:lang w:eastAsia="es-MX"/>
              </w:rPr>
            </w:pPr>
            <w:r w:rsidRPr="002D5727">
              <w:rPr>
                <w:sz w:val="22"/>
                <w:szCs w:val="22"/>
              </w:rPr>
              <w:t xml:space="preserve">En cuanto al clima, en la India, se espera que el clima permanezca seco. Se registraron lluvias en toda Indonesia el 12 y 13 de febrero. Se espera clima seco en todo Pakistán durante esta semana. Se esperan lluvias aisladas en todo Bangladesh. Mientras que el fin de semana se registraron pocas lluvias en Vietnam. Se espera que el clima permanezca seco en Tailandia y posteriormente lluvias ligeras. </w:t>
            </w:r>
          </w:p>
          <w:p w:rsidR="00614DBD" w:rsidRPr="002D5727" w:rsidRDefault="00614DBD" w:rsidP="00816DAA">
            <w:pPr>
              <w:ind w:left="880" w:right="177"/>
              <w:jc w:val="both"/>
              <w:rPr>
                <w:sz w:val="22"/>
                <w:szCs w:val="22"/>
                <w:lang w:eastAsia="es-MX"/>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Por su parte, Tailandia podría vender al menos 500 mil  toneladas de arroz del millón de toneladas que fue puesto en subasta el 29 de enero de 2015, según </w:t>
            </w:r>
            <w:proofErr w:type="spellStart"/>
            <w:r w:rsidRPr="002D5727">
              <w:rPr>
                <w:sz w:val="22"/>
                <w:szCs w:val="22"/>
              </w:rPr>
              <w:t>Bloomberg</w:t>
            </w:r>
            <w:proofErr w:type="spellEnd"/>
            <w:r w:rsidRPr="002D5727">
              <w:rPr>
                <w:sz w:val="22"/>
                <w:szCs w:val="22"/>
              </w:rPr>
              <w:t xml:space="preserve">. El Primer Ministro de Tailandia señaló que entre 300 mil y 400 mil toneladas recibieron ofertas de empresas involucradas en los litigios en curso vinculados al programa de pignoración de arroz del Gobierno anterior. Agregó que el Gobierno está evaluando la situación de esos oferentes. El Ministerio de Comercio de Tailandia está muy interesado en vender alrededor de 10 millones de toneladas de arroz en 2015 y alrededor de 7 millones de toneladas en 2016, a través de licitaciones. Tailandia exportó alrededor de 10.97 millones de toneladas de arroz en 2014, un aumento de aproximadamente 66% en comparación con los 6.6 millones de toneladas de 2013. </w:t>
            </w:r>
          </w:p>
          <w:p w:rsidR="00614DBD" w:rsidRDefault="00614DBD" w:rsidP="00816DAA">
            <w:pPr>
              <w:ind w:left="880" w:right="177"/>
              <w:jc w:val="both"/>
              <w:rPr>
                <w:sz w:val="22"/>
                <w:szCs w:val="22"/>
                <w:lang w:eastAsia="es-MX"/>
              </w:rPr>
            </w:pPr>
          </w:p>
          <w:p w:rsidR="00614DBD" w:rsidRPr="00137873" w:rsidRDefault="00614DBD" w:rsidP="00816DAA">
            <w:pPr>
              <w:ind w:left="880" w:right="177"/>
              <w:jc w:val="both"/>
              <w:rPr>
                <w:sz w:val="22"/>
                <w:szCs w:val="22"/>
                <w:lang w:eastAsia="es-MX"/>
              </w:rPr>
            </w:pPr>
          </w:p>
          <w:p w:rsidR="00614DBD" w:rsidRPr="00137873" w:rsidRDefault="00614DBD" w:rsidP="00816DAA">
            <w:pPr>
              <w:autoSpaceDE w:val="0"/>
              <w:autoSpaceDN w:val="0"/>
              <w:adjustRightInd w:val="0"/>
              <w:spacing w:after="240"/>
              <w:ind w:left="731" w:hanging="570"/>
              <w:jc w:val="both"/>
              <w:rPr>
                <w:sz w:val="20"/>
                <w:szCs w:val="20"/>
              </w:rPr>
            </w:pPr>
            <w:r w:rsidRPr="00137873">
              <w:rPr>
                <w:sz w:val="20"/>
                <w:szCs w:val="20"/>
                <w:lang w:val="es-MX" w:eastAsia="es-MX"/>
              </w:rPr>
              <w:t xml:space="preserve">*Al </w:t>
            </w:r>
            <w:r>
              <w:rPr>
                <w:sz w:val="20"/>
                <w:szCs w:val="20"/>
                <w:lang w:val="es-MX" w:eastAsia="es-MX"/>
              </w:rPr>
              <w:t>13</w:t>
            </w:r>
            <w:r w:rsidRPr="00137873">
              <w:rPr>
                <w:sz w:val="20"/>
                <w:szCs w:val="20"/>
                <w:lang w:val="es-MX" w:eastAsia="es-MX"/>
              </w:rPr>
              <w:t xml:space="preserve"> de </w:t>
            </w:r>
            <w:r>
              <w:rPr>
                <w:sz w:val="20"/>
                <w:szCs w:val="20"/>
                <w:lang w:val="es-MX" w:eastAsia="es-MX"/>
              </w:rPr>
              <w:t>febrero de 2015</w:t>
            </w:r>
            <w:r w:rsidRPr="00137873">
              <w:rPr>
                <w:sz w:val="20"/>
                <w:szCs w:val="20"/>
                <w:lang w:val="es-MX" w:eastAsia="es-MX"/>
              </w:rPr>
              <w:t>.</w:t>
            </w:r>
          </w:p>
        </w:tc>
      </w:tr>
    </w:tbl>
    <w:p w:rsidR="00614DBD" w:rsidRDefault="00614DBD" w:rsidP="00614DBD">
      <w:pPr>
        <w:jc w:val="center"/>
        <w:rPr>
          <w:sz w:val="20"/>
          <w:szCs w:val="20"/>
        </w:rPr>
      </w:pPr>
    </w:p>
    <w:p w:rsidR="00614DBD" w:rsidRDefault="00614DBD" w:rsidP="00614DBD">
      <w:pPr>
        <w:ind w:firstLine="284"/>
        <w:jc w:val="center"/>
        <w:rPr>
          <w:b/>
          <w:sz w:val="22"/>
          <w:szCs w:val="22"/>
        </w:rPr>
      </w:pPr>
    </w:p>
    <w:p w:rsidR="00614DBD" w:rsidRPr="00923A09" w:rsidRDefault="00614DBD" w:rsidP="00614DBD">
      <w:pPr>
        <w:ind w:firstLine="284"/>
        <w:jc w:val="center"/>
        <w:rPr>
          <w:sz w:val="22"/>
          <w:szCs w:val="22"/>
        </w:rPr>
      </w:pPr>
      <w:r w:rsidRPr="00923A09">
        <w:rPr>
          <w:b/>
          <w:sz w:val="22"/>
          <w:szCs w:val="22"/>
        </w:rPr>
        <w:lastRenderedPageBreak/>
        <w:t>ÍNDICE NACIONAL DE PRECIOS AL CONSUMIDOR</w:t>
      </w:r>
    </w:p>
    <w:p w:rsidR="00614DBD" w:rsidRPr="00923A09" w:rsidRDefault="00614DBD" w:rsidP="00614DBD">
      <w:pPr>
        <w:jc w:val="center"/>
        <w:rPr>
          <w:b/>
          <w:sz w:val="22"/>
          <w:szCs w:val="22"/>
        </w:rPr>
      </w:pPr>
      <w:r w:rsidRPr="00923A09">
        <w:rPr>
          <w:b/>
          <w:sz w:val="22"/>
          <w:szCs w:val="22"/>
        </w:rPr>
        <w:t>SEGUIMIENTO DE PRECIOS</w:t>
      </w:r>
    </w:p>
    <w:p w:rsidR="00614DBD" w:rsidRDefault="00614DBD" w:rsidP="00614DBD">
      <w:pPr>
        <w:jc w:val="center"/>
        <w:rPr>
          <w:b/>
          <w:sz w:val="22"/>
          <w:szCs w:val="22"/>
        </w:rPr>
      </w:pPr>
      <w:r w:rsidRPr="00923A09">
        <w:rPr>
          <w:b/>
          <w:sz w:val="22"/>
          <w:szCs w:val="22"/>
        </w:rPr>
        <w:t xml:space="preserve"> </w:t>
      </w:r>
    </w:p>
    <w:tbl>
      <w:tblPr>
        <w:tblW w:w="10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29"/>
      </w:tblGrid>
      <w:tr w:rsidR="00614DBD" w:rsidRPr="00923A09" w:rsidTr="00816DAA">
        <w:trPr>
          <w:cantSplit/>
          <w:trHeight w:val="571"/>
          <w:jc w:val="center"/>
        </w:trPr>
        <w:tc>
          <w:tcPr>
            <w:tcW w:w="10229" w:type="dxa"/>
            <w:tcBorders>
              <w:bottom w:val="single" w:sz="4" w:space="0" w:color="auto"/>
            </w:tcBorders>
            <w:shd w:val="clear" w:color="auto" w:fill="2E74B5" w:themeFill="accent1" w:themeFillShade="BF"/>
            <w:vAlign w:val="center"/>
          </w:tcPr>
          <w:p w:rsidR="00614DBD" w:rsidRPr="00923A09" w:rsidRDefault="00614DBD" w:rsidP="00816DAA">
            <w:pPr>
              <w:tabs>
                <w:tab w:val="left" w:pos="320"/>
                <w:tab w:val="center" w:pos="2060"/>
              </w:tabs>
              <w:ind w:right="-108"/>
              <w:jc w:val="center"/>
              <w:rPr>
                <w:b/>
                <w:color w:val="FFFFFF" w:themeColor="background1"/>
                <w:sz w:val="22"/>
                <w:szCs w:val="22"/>
              </w:rPr>
            </w:pPr>
            <w:r w:rsidRPr="00923A09">
              <w:rPr>
                <w:b/>
                <w:color w:val="FFFFFF" w:themeColor="background1"/>
                <w:sz w:val="22"/>
                <w:szCs w:val="22"/>
              </w:rPr>
              <w:t>Producción, abasto y mercado internacional</w:t>
            </w:r>
          </w:p>
          <w:p w:rsidR="00614DBD" w:rsidRPr="00923A09" w:rsidRDefault="00614DBD" w:rsidP="00816DAA">
            <w:pPr>
              <w:ind w:right="-115"/>
              <w:jc w:val="center"/>
              <w:rPr>
                <w:b/>
                <w:sz w:val="22"/>
                <w:szCs w:val="22"/>
              </w:rPr>
            </w:pPr>
            <w:r w:rsidRPr="00923A09">
              <w:rPr>
                <w:b/>
                <w:color w:val="FFFFFF" w:themeColor="background1"/>
                <w:sz w:val="22"/>
                <w:szCs w:val="22"/>
              </w:rPr>
              <w:t xml:space="preserve">en el mes de </w:t>
            </w:r>
            <w:r>
              <w:rPr>
                <w:b/>
                <w:color w:val="FFFFFF" w:themeColor="background1"/>
                <w:sz w:val="22"/>
                <w:szCs w:val="22"/>
              </w:rPr>
              <w:t>febrero de 2015*</w:t>
            </w:r>
          </w:p>
        </w:tc>
      </w:tr>
      <w:tr w:rsidR="00614DBD" w:rsidRPr="00923A09" w:rsidTr="00816DAA">
        <w:trPr>
          <w:cantSplit/>
          <w:trHeight w:val="9532"/>
          <w:jc w:val="center"/>
        </w:trPr>
        <w:tc>
          <w:tcPr>
            <w:tcW w:w="10229" w:type="dxa"/>
            <w:tcBorders>
              <w:top w:val="single" w:sz="4" w:space="0" w:color="auto"/>
              <w:bottom w:val="single" w:sz="4" w:space="0" w:color="auto"/>
            </w:tcBorders>
          </w:tcPr>
          <w:p w:rsidR="00614DBD" w:rsidRPr="00B3534C" w:rsidRDefault="00614DBD" w:rsidP="00816DAA">
            <w:pPr>
              <w:pStyle w:val="NormalWeb"/>
              <w:spacing w:before="0" w:beforeAutospacing="0" w:after="0" w:afterAutospacing="0"/>
              <w:ind w:left="871" w:right="212"/>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El mercado de físicos de arroz en cáscara de Estados Unidos de Norteamérica se mantuvo estable a pesar de las impresionantes cifras de ventas de exportación debido a que la mayoría de las nuevas ventas fueron de arroz de grano mediano a Asia.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Los analistas insisten en que los agricultores seguirán esperando mejores precios hasta que se vean obligados a vender para crear espacio en sus almacenes o para obtener financiación para la cosecha del próximo año, mientras que el interés en pagar los precios corrientes ha disminuido cada mes desde el inicio de la campaña de comercialización.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Mientras tanto, el USDA informó que las ventas de exportación netas acumuladas en la semana que terminó el 5 de febrero totalizaron 125 mil 600 toneladas, considerablemente más que la semana pasada y 88% por encima del promedio de las 4 semanas anteriores. Se registraron aumentos de las exportaciones de arroz a los siguientes destinos: 68 mil 400 toneladas a Japón, 24 mil 200 toneladas a Corea del Sur, 10 mil 100 toneladas a México, 8 mil 500 toneladas a destinos desconocidos y 5 mil toneladas a Colombia. Los exportadores de arroz de Estados Unidos de Norteamérica despacharon 26 mil 800 toneladas, 56% menos que la semana pasada y 67% menos que el promedio de las 4 semanas anteriores. Los principales destinos incluyen 10 mil 800 toneladas a Honduras, 6 mil 400 toneladas a México, 3 mil 600 toneladas a Corea del Sur, 2 mil 100 toneladas a Arabia Saudita, y 2 mil toneladas a Canadá.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En su informe de oferta y demanda del USDA, pronosticó que la producción mundial de arroz elaborado será de alrededor de 474.6 millones de toneladas para el ciclo 2014-2015, una disminución de alrededor de 2.4 millones de toneladas en comparación con los 476.96 millones de toneladas del ciclo 2013-2014.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 xml:space="preserve">La mayor parte de la disminución de este año se debe a la disminución prevista en la producción de arroz en el </w:t>
            </w:r>
            <w:r>
              <w:rPr>
                <w:sz w:val="22"/>
                <w:szCs w:val="22"/>
              </w:rPr>
              <w:t>S</w:t>
            </w:r>
            <w:r w:rsidRPr="002D5727">
              <w:rPr>
                <w:sz w:val="22"/>
                <w:szCs w:val="22"/>
              </w:rPr>
              <w:t xml:space="preserve">ur de Asia, según la agencia estadounidense. Aunque se espera que la producción de arroz de América del Sur aumente en un 1%, se estima que la producción de África subsahariana disminuirá ligeramente en el ciclo 2014-2015. </w:t>
            </w:r>
          </w:p>
          <w:p w:rsidR="00614DBD" w:rsidRPr="002D5727" w:rsidRDefault="00614DBD" w:rsidP="00816DAA">
            <w:pPr>
              <w:pStyle w:val="NormalWeb"/>
              <w:spacing w:before="0" w:beforeAutospacing="0" w:after="0" w:afterAutospacing="0"/>
              <w:ind w:left="880" w:right="203"/>
              <w:jc w:val="both"/>
              <w:rPr>
                <w:sz w:val="22"/>
                <w:szCs w:val="22"/>
              </w:rPr>
            </w:pPr>
          </w:p>
          <w:p w:rsidR="00614DBD" w:rsidRPr="002D5727" w:rsidRDefault="00614DBD" w:rsidP="00816DAA">
            <w:pPr>
              <w:pStyle w:val="NormalWeb"/>
              <w:spacing w:before="0" w:beforeAutospacing="0" w:after="0" w:afterAutospacing="0"/>
              <w:ind w:left="880" w:right="203"/>
              <w:jc w:val="both"/>
              <w:rPr>
                <w:sz w:val="22"/>
                <w:szCs w:val="22"/>
              </w:rPr>
            </w:pPr>
            <w:r w:rsidRPr="002D5727">
              <w:rPr>
                <w:sz w:val="22"/>
                <w:szCs w:val="22"/>
              </w:rPr>
              <w:t>Según las últimas proyecciones, el USDA prevé que la producción de arroz disminuirá en Tailandia, Camboya, Argentina y Japón. Sin embargo, el USDA dice la disminución de la producción en estos países será parcialmente compensada por aumentos de la producción en Irak, Sri Lanka, México y Rusia.</w:t>
            </w:r>
          </w:p>
          <w:p w:rsidR="00614DBD" w:rsidRDefault="00614DBD" w:rsidP="00816DAA">
            <w:pPr>
              <w:pStyle w:val="NormalWeb"/>
              <w:spacing w:before="0" w:beforeAutospacing="0" w:after="0" w:afterAutospacing="0"/>
              <w:jc w:val="both"/>
              <w:rPr>
                <w:sz w:val="22"/>
                <w:szCs w:val="22"/>
              </w:rPr>
            </w:pPr>
          </w:p>
          <w:p w:rsidR="00614DBD" w:rsidRPr="00137873" w:rsidRDefault="00614DBD" w:rsidP="00816DAA">
            <w:pPr>
              <w:autoSpaceDE w:val="0"/>
              <w:autoSpaceDN w:val="0"/>
              <w:adjustRightInd w:val="0"/>
              <w:spacing w:after="240"/>
              <w:ind w:left="731" w:hanging="570"/>
              <w:jc w:val="both"/>
              <w:rPr>
                <w:sz w:val="20"/>
                <w:szCs w:val="20"/>
              </w:rPr>
            </w:pPr>
            <w:r w:rsidRPr="00137873">
              <w:rPr>
                <w:sz w:val="20"/>
                <w:szCs w:val="20"/>
                <w:lang w:val="es-MX" w:eastAsia="es-MX"/>
              </w:rPr>
              <w:t xml:space="preserve">*Al </w:t>
            </w:r>
            <w:r>
              <w:rPr>
                <w:sz w:val="20"/>
                <w:szCs w:val="20"/>
                <w:lang w:val="es-MX" w:eastAsia="es-MX"/>
              </w:rPr>
              <w:t>13</w:t>
            </w:r>
            <w:r w:rsidRPr="00137873">
              <w:rPr>
                <w:sz w:val="20"/>
                <w:szCs w:val="20"/>
                <w:lang w:val="es-MX" w:eastAsia="es-MX"/>
              </w:rPr>
              <w:t xml:space="preserve"> de </w:t>
            </w:r>
            <w:r>
              <w:rPr>
                <w:sz w:val="20"/>
                <w:szCs w:val="20"/>
                <w:lang w:val="es-MX" w:eastAsia="es-MX"/>
              </w:rPr>
              <w:t>febrero de 2015</w:t>
            </w:r>
            <w:r w:rsidRPr="00137873">
              <w:rPr>
                <w:sz w:val="20"/>
                <w:szCs w:val="20"/>
                <w:lang w:val="es-MX" w:eastAsia="es-MX"/>
              </w:rPr>
              <w:t>.</w:t>
            </w:r>
          </w:p>
        </w:tc>
      </w:tr>
    </w:tbl>
    <w:p w:rsidR="00614DBD" w:rsidRDefault="00614DBD" w:rsidP="00614DBD">
      <w:pPr>
        <w:ind w:firstLine="284"/>
        <w:jc w:val="center"/>
        <w:rPr>
          <w:b/>
          <w:sz w:val="22"/>
          <w:szCs w:val="22"/>
        </w:rPr>
      </w:pPr>
    </w:p>
    <w:p w:rsidR="00614DBD" w:rsidRDefault="00614DBD" w:rsidP="00614DBD">
      <w:pPr>
        <w:ind w:right="-522"/>
        <w:jc w:val="both"/>
        <w:rPr>
          <w:b/>
          <w:sz w:val="20"/>
          <w:szCs w:val="20"/>
        </w:rPr>
      </w:pPr>
    </w:p>
    <w:p w:rsidR="00614DBD" w:rsidRDefault="00614DBD" w:rsidP="00614DBD">
      <w:pPr>
        <w:ind w:left="567" w:right="-522" w:hanging="993"/>
        <w:jc w:val="both"/>
        <w:rPr>
          <w:sz w:val="20"/>
          <w:szCs w:val="20"/>
        </w:rPr>
      </w:pPr>
      <w:r>
        <w:rPr>
          <w:sz w:val="20"/>
          <w:szCs w:val="20"/>
        </w:rPr>
        <w:t>FUENTE</w:t>
      </w:r>
      <w:proofErr w:type="gramStart"/>
      <w:r>
        <w:rPr>
          <w:sz w:val="20"/>
          <w:szCs w:val="20"/>
        </w:rPr>
        <w:t xml:space="preserve">:  </w:t>
      </w:r>
      <w:r w:rsidRPr="001F5BA3">
        <w:rPr>
          <w:sz w:val="20"/>
          <w:szCs w:val="20"/>
        </w:rPr>
        <w:t>Elaborado</w:t>
      </w:r>
      <w:proofErr w:type="gramEnd"/>
      <w:r w:rsidRPr="001F5BA3">
        <w:rPr>
          <w:sz w:val="20"/>
          <w:szCs w:val="20"/>
        </w:rPr>
        <w:t xml:space="preserve"> por la Comisión Nacional de los Salarios Mínimos con información Reporte </w:t>
      </w:r>
      <w:r>
        <w:rPr>
          <w:sz w:val="20"/>
          <w:szCs w:val="20"/>
        </w:rPr>
        <w:t>del semanal</w:t>
      </w:r>
      <w:r w:rsidRPr="001F5BA3">
        <w:rPr>
          <w:sz w:val="20"/>
          <w:szCs w:val="20"/>
        </w:rPr>
        <w:t xml:space="preserve"> del Comportamiento del Mercado Agropecuario Internacional </w:t>
      </w:r>
      <w:r>
        <w:rPr>
          <w:sz w:val="20"/>
          <w:szCs w:val="20"/>
        </w:rPr>
        <w:t>(futuros) del 16 de febrero de 2015.</w:t>
      </w:r>
    </w:p>
    <w:p w:rsidR="00614DBD" w:rsidRPr="001F5BA3" w:rsidRDefault="00614DBD" w:rsidP="00614DBD">
      <w:pPr>
        <w:ind w:right="-522"/>
        <w:jc w:val="both"/>
        <w:rPr>
          <w:b/>
          <w:sz w:val="20"/>
          <w:szCs w:val="20"/>
        </w:rPr>
      </w:pPr>
    </w:p>
    <w:p w:rsidR="00614DBD" w:rsidRPr="00A5581F" w:rsidRDefault="00614DBD" w:rsidP="00614DBD">
      <w:pPr>
        <w:ind w:left="-426"/>
        <w:rPr>
          <w:rStyle w:val="Hipervnculo"/>
          <w:b/>
          <w:sz w:val="20"/>
          <w:szCs w:val="20"/>
        </w:rPr>
      </w:pPr>
      <w:r w:rsidRPr="00286234">
        <w:rPr>
          <w:b/>
          <w:sz w:val="20"/>
          <w:szCs w:val="20"/>
        </w:rPr>
        <w:t>Fuente de Información:</w:t>
      </w:r>
    </w:p>
    <w:p w:rsidR="00D6117B" w:rsidRPr="00C93D67" w:rsidRDefault="0080378A" w:rsidP="00614DBD">
      <w:pPr>
        <w:ind w:left="-426"/>
        <w:jc w:val="both"/>
        <w:rPr>
          <w:sz w:val="20"/>
          <w:szCs w:val="20"/>
        </w:rPr>
      </w:pPr>
      <w:hyperlink r:id="rId10" w:history="1">
        <w:r w:rsidR="00D6117B" w:rsidRPr="0082404D">
          <w:rPr>
            <w:rStyle w:val="Hipervnculo"/>
            <w:sz w:val="20"/>
            <w:szCs w:val="20"/>
          </w:rPr>
          <w:t>http://www.infoaserca.gob.mx/analisis/semanal/futuros-20150216.pdf</w:t>
        </w:r>
      </w:hyperlink>
      <w:r w:rsidR="00D6117B">
        <w:rPr>
          <w:sz w:val="20"/>
          <w:szCs w:val="20"/>
        </w:rPr>
        <w:t xml:space="preserve"> </w:t>
      </w:r>
    </w:p>
    <w:p w:rsidR="00614DBD" w:rsidRPr="00C93D67" w:rsidRDefault="0080378A" w:rsidP="00614DBD">
      <w:pPr>
        <w:ind w:left="-426"/>
        <w:jc w:val="both"/>
        <w:rPr>
          <w:sz w:val="20"/>
          <w:szCs w:val="20"/>
        </w:rPr>
      </w:pPr>
      <w:hyperlink r:id="rId11" w:anchor="Febrero_20151" w:history="1">
        <w:r w:rsidR="00614DBD" w:rsidRPr="00587411">
          <w:rPr>
            <w:rStyle w:val="Hipervnculo"/>
            <w:sz w:val="20"/>
            <w:szCs w:val="20"/>
          </w:rPr>
          <w:t>http://www.infoaserca.gob.mx/analisis/semanal.asp#Febrero_20151</w:t>
        </w:r>
      </w:hyperlink>
      <w:r w:rsidR="00614DBD" w:rsidRPr="00C93D67">
        <w:rPr>
          <w:sz w:val="20"/>
          <w:szCs w:val="20"/>
        </w:rPr>
        <w:t xml:space="preserve"> </w:t>
      </w:r>
    </w:p>
    <w:p w:rsidR="00E27407" w:rsidRPr="00E84061" w:rsidRDefault="00E27407" w:rsidP="00E27407">
      <w:pPr>
        <w:pStyle w:val="Ttulo1"/>
        <w:spacing w:after="360"/>
        <w:jc w:val="left"/>
        <w:rPr>
          <w:color w:val="0000FF"/>
          <w:sz w:val="26"/>
          <w:szCs w:val="26"/>
        </w:rPr>
      </w:pPr>
      <w:r w:rsidRPr="00E84061">
        <w:rPr>
          <w:color w:val="0000FF"/>
          <w:sz w:val="26"/>
          <w:szCs w:val="26"/>
        </w:rPr>
        <w:lastRenderedPageBreak/>
        <w:t>Inflación interanual</w:t>
      </w:r>
    </w:p>
    <w:p w:rsidR="00226116" w:rsidRDefault="00226116" w:rsidP="00226116">
      <w:pPr>
        <w:spacing w:line="360" w:lineRule="auto"/>
        <w:ind w:right="23"/>
        <w:jc w:val="both"/>
        <w:rPr>
          <w:sz w:val="26"/>
          <w:szCs w:val="26"/>
        </w:rPr>
      </w:pPr>
      <w:r w:rsidRPr="00CA492A">
        <w:rPr>
          <w:sz w:val="26"/>
          <w:szCs w:val="26"/>
        </w:rPr>
        <w:t>La variación interanual del INPC</w:t>
      </w:r>
      <w:r>
        <w:rPr>
          <w:sz w:val="26"/>
          <w:szCs w:val="26"/>
        </w:rPr>
        <w:t>,</w:t>
      </w:r>
      <w:r w:rsidRPr="00CA492A">
        <w:rPr>
          <w:sz w:val="26"/>
          <w:szCs w:val="26"/>
        </w:rPr>
        <w:t xml:space="preserve"> </w:t>
      </w:r>
      <w:r>
        <w:rPr>
          <w:sz w:val="26"/>
          <w:szCs w:val="26"/>
        </w:rPr>
        <w:t>en</w:t>
      </w:r>
      <w:r w:rsidRPr="00CA492A">
        <w:rPr>
          <w:sz w:val="26"/>
          <w:szCs w:val="26"/>
        </w:rPr>
        <w:t xml:space="preserve"> </w:t>
      </w:r>
      <w:r w:rsidR="00E0521B">
        <w:rPr>
          <w:sz w:val="26"/>
          <w:szCs w:val="26"/>
        </w:rPr>
        <w:t>enero</w:t>
      </w:r>
      <w:r w:rsidRPr="00CA492A">
        <w:rPr>
          <w:sz w:val="26"/>
          <w:szCs w:val="26"/>
        </w:rPr>
        <w:t xml:space="preserve"> de </w:t>
      </w:r>
      <w:r>
        <w:rPr>
          <w:sz w:val="26"/>
          <w:szCs w:val="26"/>
        </w:rPr>
        <w:t>201</w:t>
      </w:r>
      <w:r w:rsidR="00015050">
        <w:rPr>
          <w:sz w:val="26"/>
          <w:szCs w:val="26"/>
        </w:rPr>
        <w:t>5</w:t>
      </w:r>
      <w:r w:rsidRPr="00CA492A">
        <w:rPr>
          <w:sz w:val="26"/>
          <w:szCs w:val="26"/>
        </w:rPr>
        <w:t xml:space="preserve">, </w:t>
      </w:r>
      <w:r>
        <w:rPr>
          <w:sz w:val="26"/>
          <w:szCs w:val="26"/>
        </w:rPr>
        <w:t>observó</w:t>
      </w:r>
      <w:r w:rsidRPr="00CA492A">
        <w:rPr>
          <w:sz w:val="26"/>
          <w:szCs w:val="26"/>
        </w:rPr>
        <w:t xml:space="preserve"> una </w:t>
      </w:r>
      <w:r>
        <w:rPr>
          <w:sz w:val="26"/>
          <w:szCs w:val="26"/>
        </w:rPr>
        <w:t>baja</w:t>
      </w:r>
      <w:r w:rsidRPr="00CA492A">
        <w:rPr>
          <w:sz w:val="26"/>
          <w:szCs w:val="26"/>
        </w:rPr>
        <w:t xml:space="preserve"> de </w:t>
      </w:r>
      <w:r w:rsidR="00015050">
        <w:rPr>
          <w:sz w:val="26"/>
          <w:szCs w:val="26"/>
        </w:rPr>
        <w:t>1.01</w:t>
      </w:r>
      <w:r w:rsidRPr="00CA492A">
        <w:rPr>
          <w:sz w:val="26"/>
          <w:szCs w:val="26"/>
        </w:rPr>
        <w:t xml:space="preserve"> puntos porcentuales</w:t>
      </w:r>
      <w:r>
        <w:rPr>
          <w:sz w:val="26"/>
          <w:szCs w:val="26"/>
        </w:rPr>
        <w:t>,</w:t>
      </w:r>
      <w:r w:rsidRPr="00CA492A">
        <w:rPr>
          <w:sz w:val="26"/>
          <w:szCs w:val="26"/>
        </w:rPr>
        <w:t xml:space="preserve"> si se le confronta con </w:t>
      </w:r>
      <w:r>
        <w:rPr>
          <w:sz w:val="26"/>
          <w:szCs w:val="26"/>
        </w:rPr>
        <w:t>el incremento</w:t>
      </w:r>
      <w:r w:rsidRPr="00CA492A">
        <w:rPr>
          <w:sz w:val="26"/>
          <w:szCs w:val="26"/>
        </w:rPr>
        <w:t xml:space="preserve"> interanual del mes anterior, al pasar </w:t>
      </w:r>
      <w:r w:rsidRPr="00EE68F6">
        <w:rPr>
          <w:sz w:val="26"/>
          <w:szCs w:val="26"/>
        </w:rPr>
        <w:t xml:space="preserve">de </w:t>
      </w:r>
      <w:r w:rsidR="00015050">
        <w:rPr>
          <w:sz w:val="26"/>
          <w:szCs w:val="26"/>
        </w:rPr>
        <w:t>4.08</w:t>
      </w:r>
      <w:r w:rsidRPr="00EE68F6">
        <w:rPr>
          <w:sz w:val="26"/>
          <w:szCs w:val="26"/>
        </w:rPr>
        <w:t xml:space="preserve"> a </w:t>
      </w:r>
      <w:r w:rsidR="00015050">
        <w:rPr>
          <w:sz w:val="26"/>
          <w:szCs w:val="26"/>
        </w:rPr>
        <w:t>3.07</w:t>
      </w:r>
      <w:r>
        <w:rPr>
          <w:sz w:val="26"/>
          <w:szCs w:val="26"/>
        </w:rPr>
        <w:t xml:space="preserve"> por ciento</w:t>
      </w:r>
      <w:r w:rsidRPr="00EE68F6">
        <w:rPr>
          <w:sz w:val="26"/>
          <w:szCs w:val="26"/>
        </w:rPr>
        <w:t>.</w:t>
      </w:r>
    </w:p>
    <w:p w:rsidR="00E27407" w:rsidRDefault="00E27407" w:rsidP="00E27407">
      <w:pPr>
        <w:spacing w:line="360" w:lineRule="auto"/>
        <w:ind w:right="23"/>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E27407" w:rsidTr="001D2CD2">
        <w:tc>
          <w:tcPr>
            <w:tcW w:w="8980" w:type="dxa"/>
          </w:tcPr>
          <w:p w:rsidR="00E27407" w:rsidRPr="003B3384" w:rsidRDefault="00E27407" w:rsidP="001D2CD2">
            <w:pPr>
              <w:pStyle w:val="NormalWeb"/>
              <w:spacing w:before="0" w:beforeAutospacing="0" w:after="0" w:afterAutospacing="0"/>
              <w:jc w:val="center"/>
              <w:rPr>
                <w:sz w:val="22"/>
                <w:szCs w:val="22"/>
              </w:rPr>
            </w:pPr>
            <w:r w:rsidRPr="003B3384">
              <w:rPr>
                <w:b/>
                <w:bCs/>
                <w:color w:val="000000"/>
                <w:kern w:val="24"/>
                <w:sz w:val="22"/>
                <w:szCs w:val="22"/>
                <w:lang w:val="es-ES_tradnl"/>
              </w:rPr>
              <w:t>ÍNDICE NACIONAL DE PRECIOS AL CONSUMIDOR</w:t>
            </w:r>
          </w:p>
          <w:p w:rsidR="00E27407" w:rsidRPr="00250404" w:rsidRDefault="00E27407" w:rsidP="001D2CD2">
            <w:pPr>
              <w:pStyle w:val="NormalWeb"/>
              <w:spacing w:before="0" w:beforeAutospacing="0" w:after="0" w:afterAutospacing="0"/>
              <w:jc w:val="center"/>
              <w:rPr>
                <w:b/>
                <w:sz w:val="22"/>
                <w:szCs w:val="22"/>
              </w:rPr>
            </w:pPr>
            <w:r w:rsidRPr="00250404">
              <w:rPr>
                <w:b/>
                <w:bCs/>
                <w:color w:val="000000"/>
                <w:kern w:val="24"/>
                <w:sz w:val="22"/>
                <w:szCs w:val="22"/>
                <w:lang w:val="es-ES_tradnl"/>
              </w:rPr>
              <w:t xml:space="preserve">- Variación con respecto al mismo mes del año anterior </w:t>
            </w:r>
            <w:r w:rsidRPr="00250404">
              <w:rPr>
                <w:b/>
                <w:bCs/>
                <w:color w:val="000000"/>
                <w:kern w:val="24"/>
                <w:sz w:val="22"/>
                <w:szCs w:val="22"/>
              </w:rPr>
              <w:t>-</w:t>
            </w:r>
          </w:p>
          <w:p w:rsidR="00E27407" w:rsidRDefault="00015050" w:rsidP="001D2CD2">
            <w:pPr>
              <w:pStyle w:val="NormalWeb"/>
              <w:tabs>
                <w:tab w:val="left" w:pos="5279"/>
              </w:tabs>
              <w:spacing w:before="0" w:beforeAutospacing="0" w:after="0" w:afterAutospacing="0"/>
              <w:jc w:val="center"/>
              <w:textAlignment w:val="baseline"/>
              <w:rPr>
                <w:b/>
                <w:bCs/>
                <w:color w:val="000000"/>
                <w:kern w:val="24"/>
                <w:sz w:val="22"/>
                <w:szCs w:val="22"/>
                <w:lang w:val="en-US"/>
              </w:rPr>
            </w:pPr>
            <w:r>
              <w:rPr>
                <w:rFonts w:eastAsia="+mn-ea"/>
                <w:b/>
                <w:bCs/>
                <w:color w:val="000000"/>
                <w:kern w:val="24"/>
                <w:sz w:val="22"/>
                <w:szCs w:val="22"/>
                <w:lang w:val="es-MX"/>
              </w:rPr>
              <w:t>Enero</w:t>
            </w:r>
            <w:r w:rsidR="00E27407">
              <w:rPr>
                <w:rFonts w:eastAsia="+mn-ea"/>
                <w:b/>
                <w:bCs/>
                <w:color w:val="000000"/>
                <w:kern w:val="24"/>
                <w:sz w:val="22"/>
                <w:szCs w:val="22"/>
                <w:lang w:val="es-MX"/>
              </w:rPr>
              <w:t xml:space="preserve"> </w:t>
            </w:r>
            <w:r w:rsidR="00E27407">
              <w:rPr>
                <w:b/>
                <w:bCs/>
                <w:color w:val="000000"/>
                <w:kern w:val="24"/>
                <w:sz w:val="22"/>
                <w:szCs w:val="22"/>
                <w:lang w:val="en-US"/>
              </w:rPr>
              <w:t>201</w:t>
            </w:r>
            <w:r>
              <w:rPr>
                <w:b/>
                <w:bCs/>
                <w:color w:val="000000"/>
                <w:kern w:val="24"/>
                <w:sz w:val="22"/>
                <w:szCs w:val="22"/>
                <w:lang w:val="en-US"/>
              </w:rPr>
              <w:t>3</w:t>
            </w:r>
            <w:r w:rsidR="00E27407" w:rsidRPr="00250404">
              <w:rPr>
                <w:b/>
                <w:bCs/>
                <w:color w:val="000000"/>
                <w:kern w:val="24"/>
                <w:sz w:val="22"/>
                <w:szCs w:val="22"/>
                <w:lang w:val="en-US"/>
              </w:rPr>
              <w:t xml:space="preserve"> </w:t>
            </w:r>
            <w:r w:rsidR="00E27407">
              <w:rPr>
                <w:b/>
                <w:bCs/>
                <w:color w:val="000000"/>
                <w:kern w:val="24"/>
                <w:sz w:val="22"/>
                <w:szCs w:val="22"/>
                <w:lang w:val="en-US"/>
              </w:rPr>
              <w:t>–</w:t>
            </w:r>
            <w:r w:rsidR="00E27407" w:rsidRPr="00250404">
              <w:rPr>
                <w:b/>
                <w:bCs/>
                <w:color w:val="000000"/>
                <w:kern w:val="24"/>
                <w:sz w:val="22"/>
                <w:szCs w:val="22"/>
                <w:lang w:val="en-US"/>
              </w:rPr>
              <w:t xml:space="preserve"> </w:t>
            </w:r>
            <w:r>
              <w:rPr>
                <w:rFonts w:eastAsia="+mn-ea"/>
                <w:b/>
                <w:bCs/>
                <w:color w:val="000000"/>
                <w:kern w:val="24"/>
                <w:sz w:val="22"/>
                <w:szCs w:val="22"/>
                <w:lang w:val="es-MX"/>
              </w:rPr>
              <w:t>enero</w:t>
            </w:r>
            <w:r w:rsidR="00E27407">
              <w:rPr>
                <w:rFonts w:eastAsia="+mn-ea"/>
                <w:b/>
                <w:bCs/>
                <w:color w:val="000000"/>
                <w:kern w:val="24"/>
                <w:sz w:val="22"/>
                <w:szCs w:val="22"/>
                <w:lang w:val="es-MX"/>
              </w:rPr>
              <w:t xml:space="preserve"> </w:t>
            </w:r>
            <w:r w:rsidR="00E27407" w:rsidRPr="00250404">
              <w:rPr>
                <w:b/>
                <w:bCs/>
                <w:color w:val="000000"/>
                <w:kern w:val="24"/>
                <w:sz w:val="22"/>
                <w:szCs w:val="22"/>
                <w:lang w:val="en-US"/>
              </w:rPr>
              <w:t>201</w:t>
            </w:r>
            <w:r>
              <w:rPr>
                <w:b/>
                <w:bCs/>
                <w:color w:val="000000"/>
                <w:kern w:val="24"/>
                <w:sz w:val="22"/>
                <w:szCs w:val="22"/>
                <w:lang w:val="en-US"/>
              </w:rPr>
              <w:t>5</w:t>
            </w:r>
          </w:p>
          <w:p w:rsidR="00E27407" w:rsidRPr="00916598" w:rsidRDefault="00E27407" w:rsidP="001D2CD2">
            <w:pPr>
              <w:pStyle w:val="NormalWeb"/>
              <w:spacing w:before="0" w:beforeAutospacing="0" w:after="0" w:afterAutospacing="0"/>
              <w:jc w:val="center"/>
              <w:textAlignment w:val="baseline"/>
              <w:rPr>
                <w:b/>
                <w:sz w:val="22"/>
                <w:szCs w:val="22"/>
              </w:rPr>
            </w:pPr>
            <w:r w:rsidRPr="00A05E54">
              <w:rPr>
                <w:rFonts w:eastAsia="+mn-ea"/>
                <w:b/>
                <w:bCs/>
                <w:color w:val="000000"/>
                <w:kern w:val="24"/>
                <w:sz w:val="22"/>
                <w:szCs w:val="22"/>
                <w:lang w:val="es-MX"/>
              </w:rPr>
              <w:t>- Por ciento -</w:t>
            </w:r>
          </w:p>
        </w:tc>
      </w:tr>
      <w:tr w:rsidR="00E27407" w:rsidTr="001D2CD2">
        <w:tc>
          <w:tcPr>
            <w:tcW w:w="8980" w:type="dxa"/>
          </w:tcPr>
          <w:p w:rsidR="00E27407" w:rsidRPr="00547799" w:rsidRDefault="00E27407" w:rsidP="001D2CD2">
            <w:pPr>
              <w:spacing w:line="360" w:lineRule="auto"/>
              <w:ind w:right="23"/>
              <w:jc w:val="center"/>
              <w:rPr>
                <w:color w:val="FF0000"/>
                <w:sz w:val="26"/>
                <w:szCs w:val="26"/>
              </w:rPr>
            </w:pPr>
            <w:r w:rsidRPr="00547799">
              <w:rPr>
                <w:noProof/>
                <w:color w:val="FF0000"/>
                <w:sz w:val="26"/>
                <w:szCs w:val="26"/>
                <w:lang w:val="es-MX" w:eastAsia="es-MX"/>
              </w:rPr>
              <w:drawing>
                <wp:inline distT="0" distB="0" distL="0" distR="0" wp14:anchorId="39203C1B" wp14:editId="7F1B9A2D">
                  <wp:extent cx="5369442" cy="3645535"/>
                  <wp:effectExtent l="57150" t="38100" r="60325" b="88265"/>
                  <wp:docPr id="11" name="Objeto 308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r>
      <w:tr w:rsidR="00E27407" w:rsidTr="001D2CD2">
        <w:tc>
          <w:tcPr>
            <w:tcW w:w="8980" w:type="dxa"/>
          </w:tcPr>
          <w:p w:rsidR="00E27407" w:rsidRPr="00916598" w:rsidRDefault="00E27407" w:rsidP="001D2CD2">
            <w:pPr>
              <w:pStyle w:val="NormalWeb"/>
              <w:spacing w:before="0" w:beforeAutospacing="0" w:after="0" w:afterAutospacing="0"/>
              <w:ind w:left="1278" w:right="400" w:hanging="914"/>
              <w:jc w:val="both"/>
              <w:rPr>
                <w:sz w:val="20"/>
                <w:szCs w:val="20"/>
              </w:rPr>
            </w:pPr>
            <w:r w:rsidRPr="00B415D2">
              <w:rPr>
                <w:color w:val="000000"/>
                <w:kern w:val="24"/>
                <w:sz w:val="20"/>
                <w:szCs w:val="20"/>
              </w:rPr>
              <w:t>FUENTE: Elaborado por la Comisión Nacional de los Salar</w:t>
            </w:r>
            <w:r>
              <w:rPr>
                <w:color w:val="000000"/>
                <w:kern w:val="24"/>
                <w:sz w:val="20"/>
                <w:szCs w:val="20"/>
              </w:rPr>
              <w:t xml:space="preserve">ios Mínimos con información del </w:t>
            </w:r>
            <w:r w:rsidRPr="00B415D2">
              <w:rPr>
                <w:color w:val="000000"/>
                <w:kern w:val="24"/>
                <w:sz w:val="20"/>
                <w:szCs w:val="20"/>
              </w:rPr>
              <w:t>Instituto Nacional</w:t>
            </w:r>
            <w:r>
              <w:rPr>
                <w:sz w:val="20"/>
                <w:szCs w:val="20"/>
              </w:rPr>
              <w:t xml:space="preserve"> </w:t>
            </w:r>
            <w:r w:rsidRPr="00B415D2">
              <w:rPr>
                <w:color w:val="000000"/>
                <w:kern w:val="24"/>
                <w:sz w:val="20"/>
                <w:szCs w:val="20"/>
              </w:rPr>
              <w:t>de Estadística y Geografía.</w:t>
            </w:r>
          </w:p>
        </w:tc>
      </w:tr>
    </w:tbl>
    <w:p w:rsidR="00E27407" w:rsidRDefault="00E27407" w:rsidP="00E27407">
      <w:pPr>
        <w:spacing w:line="360" w:lineRule="auto"/>
        <w:ind w:right="23"/>
        <w:jc w:val="both"/>
        <w:rPr>
          <w:sz w:val="26"/>
          <w:szCs w:val="26"/>
        </w:rPr>
      </w:pPr>
    </w:p>
    <w:p w:rsidR="00E27407" w:rsidRDefault="00E27407" w:rsidP="00226116">
      <w:pPr>
        <w:spacing w:before="360" w:after="360" w:line="360" w:lineRule="auto"/>
        <w:ind w:right="23"/>
        <w:jc w:val="both"/>
        <w:rPr>
          <w:sz w:val="26"/>
          <w:szCs w:val="26"/>
        </w:rPr>
      </w:pPr>
      <w:r>
        <w:rPr>
          <w:sz w:val="26"/>
          <w:szCs w:val="26"/>
        </w:rPr>
        <w:br w:type="page"/>
      </w:r>
      <w:r w:rsidR="00226116" w:rsidRPr="00B8597E">
        <w:rPr>
          <w:sz w:val="26"/>
          <w:szCs w:val="26"/>
        </w:rPr>
        <w:lastRenderedPageBreak/>
        <w:t>Como ya se mencionó</w:t>
      </w:r>
      <w:r w:rsidR="00226116">
        <w:rPr>
          <w:sz w:val="26"/>
          <w:szCs w:val="26"/>
        </w:rPr>
        <w:t>,</w:t>
      </w:r>
      <w:r w:rsidR="00226116" w:rsidRPr="00B8597E">
        <w:rPr>
          <w:sz w:val="26"/>
          <w:szCs w:val="26"/>
        </w:rPr>
        <w:t xml:space="preserve"> entre </w:t>
      </w:r>
      <w:r w:rsidR="00E0521B">
        <w:rPr>
          <w:sz w:val="26"/>
          <w:szCs w:val="26"/>
        </w:rPr>
        <w:t>enero</w:t>
      </w:r>
      <w:r w:rsidR="00226116" w:rsidRPr="00B8597E">
        <w:rPr>
          <w:sz w:val="26"/>
          <w:szCs w:val="26"/>
        </w:rPr>
        <w:t xml:space="preserve"> de 201</w:t>
      </w:r>
      <w:r w:rsidR="007E4854">
        <w:rPr>
          <w:sz w:val="26"/>
          <w:szCs w:val="26"/>
        </w:rPr>
        <w:t>4</w:t>
      </w:r>
      <w:r w:rsidR="00226116" w:rsidRPr="00B8597E">
        <w:rPr>
          <w:sz w:val="26"/>
          <w:szCs w:val="26"/>
        </w:rPr>
        <w:t xml:space="preserve"> y </w:t>
      </w:r>
      <w:r w:rsidR="00E0521B">
        <w:rPr>
          <w:sz w:val="26"/>
          <w:szCs w:val="26"/>
        </w:rPr>
        <w:t>enero</w:t>
      </w:r>
      <w:r w:rsidR="00226116" w:rsidRPr="00B8597E">
        <w:rPr>
          <w:sz w:val="26"/>
          <w:szCs w:val="26"/>
        </w:rPr>
        <w:t xml:space="preserve"> de 201</w:t>
      </w:r>
      <w:r w:rsidR="007E4854">
        <w:rPr>
          <w:sz w:val="26"/>
          <w:szCs w:val="26"/>
        </w:rPr>
        <w:t>5</w:t>
      </w:r>
      <w:r w:rsidR="00226116" w:rsidRPr="00B8597E">
        <w:rPr>
          <w:sz w:val="26"/>
          <w:szCs w:val="26"/>
        </w:rPr>
        <w:t xml:space="preserve">, el INPC </w:t>
      </w:r>
      <w:r w:rsidR="00C21620">
        <w:rPr>
          <w:sz w:val="26"/>
          <w:szCs w:val="26"/>
        </w:rPr>
        <w:t>presentó una variación de</w:t>
      </w:r>
      <w:r w:rsidR="00226116" w:rsidRPr="00B8597E">
        <w:rPr>
          <w:sz w:val="26"/>
          <w:szCs w:val="26"/>
        </w:rPr>
        <w:t xml:space="preserve"> </w:t>
      </w:r>
      <w:r w:rsidR="007E4854">
        <w:rPr>
          <w:sz w:val="26"/>
          <w:szCs w:val="26"/>
        </w:rPr>
        <w:t>3.07</w:t>
      </w:r>
      <w:r w:rsidR="00226116" w:rsidRPr="00B8597E">
        <w:rPr>
          <w:sz w:val="26"/>
          <w:szCs w:val="26"/>
        </w:rPr>
        <w:t xml:space="preserve">%, </w:t>
      </w:r>
      <w:r w:rsidR="00C21620">
        <w:rPr>
          <w:sz w:val="26"/>
          <w:szCs w:val="26"/>
        </w:rPr>
        <w:t>resultando un decremento de</w:t>
      </w:r>
      <w:r w:rsidR="00226116" w:rsidRPr="00B8597E">
        <w:rPr>
          <w:sz w:val="26"/>
          <w:szCs w:val="26"/>
        </w:rPr>
        <w:t xml:space="preserve"> </w:t>
      </w:r>
      <w:r w:rsidR="007E4854">
        <w:rPr>
          <w:sz w:val="26"/>
          <w:szCs w:val="26"/>
        </w:rPr>
        <w:t>1.41</w:t>
      </w:r>
      <w:r w:rsidR="00226116" w:rsidRPr="00B8597E">
        <w:rPr>
          <w:sz w:val="26"/>
          <w:szCs w:val="26"/>
        </w:rPr>
        <w:t xml:space="preserve"> puntos porcentuales al mostrado un año antes para el mismo intervalo (</w:t>
      </w:r>
      <w:r w:rsidR="007E4854">
        <w:rPr>
          <w:sz w:val="26"/>
          <w:szCs w:val="26"/>
        </w:rPr>
        <w:t>4.48</w:t>
      </w:r>
      <w:r w:rsidR="00226116" w:rsidRPr="00B8597E">
        <w:rPr>
          <w:sz w:val="26"/>
          <w:szCs w:val="26"/>
        </w:rPr>
        <w:t xml:space="preserve">%). Durante el último año, las </w:t>
      </w:r>
      <w:r w:rsidR="007E4854">
        <w:rPr>
          <w:sz w:val="26"/>
          <w:szCs w:val="26"/>
        </w:rPr>
        <w:t>bajas</w:t>
      </w:r>
      <w:r w:rsidR="00226116" w:rsidRPr="00B8597E">
        <w:rPr>
          <w:sz w:val="26"/>
          <w:szCs w:val="26"/>
        </w:rPr>
        <w:t xml:space="preserve"> de precios más sobresalientes se registraron en los siguientes productos: </w:t>
      </w:r>
      <w:r w:rsidR="007E4854">
        <w:rPr>
          <w:sz w:val="26"/>
          <w:szCs w:val="26"/>
        </w:rPr>
        <w:t>larga distancia nacional</w:t>
      </w:r>
      <w:r w:rsidR="00226116" w:rsidRPr="00B8597E">
        <w:rPr>
          <w:sz w:val="26"/>
          <w:szCs w:val="26"/>
        </w:rPr>
        <w:t xml:space="preserve"> </w:t>
      </w:r>
      <w:r w:rsidR="007E4854">
        <w:rPr>
          <w:sz w:val="26"/>
          <w:szCs w:val="26"/>
        </w:rPr>
        <w:t>(-100.0</w:t>
      </w:r>
      <w:r w:rsidR="00226116" w:rsidRPr="00B8597E">
        <w:rPr>
          <w:sz w:val="26"/>
          <w:szCs w:val="26"/>
        </w:rPr>
        <w:t>%</w:t>
      </w:r>
      <w:r w:rsidR="007E4854">
        <w:rPr>
          <w:sz w:val="26"/>
          <w:szCs w:val="26"/>
        </w:rPr>
        <w:t>)</w:t>
      </w:r>
      <w:r w:rsidR="00226116" w:rsidRPr="00B8597E">
        <w:rPr>
          <w:sz w:val="26"/>
          <w:szCs w:val="26"/>
        </w:rPr>
        <w:t xml:space="preserve">, </w:t>
      </w:r>
      <w:r w:rsidR="007E4854">
        <w:rPr>
          <w:sz w:val="26"/>
          <w:szCs w:val="26"/>
        </w:rPr>
        <w:t>larga distancia internacional</w:t>
      </w:r>
      <w:r w:rsidR="00226116" w:rsidRPr="00B8597E">
        <w:rPr>
          <w:sz w:val="26"/>
          <w:szCs w:val="26"/>
        </w:rPr>
        <w:t xml:space="preserve"> </w:t>
      </w:r>
      <w:r w:rsidR="007E4854">
        <w:rPr>
          <w:sz w:val="26"/>
          <w:szCs w:val="26"/>
        </w:rPr>
        <w:t>(-40.69</w:t>
      </w:r>
      <w:r w:rsidR="00226116" w:rsidRPr="00B8597E">
        <w:rPr>
          <w:sz w:val="26"/>
          <w:szCs w:val="26"/>
        </w:rPr>
        <w:t>%</w:t>
      </w:r>
      <w:r w:rsidR="007E4854">
        <w:rPr>
          <w:sz w:val="26"/>
          <w:szCs w:val="26"/>
        </w:rPr>
        <w:t>)</w:t>
      </w:r>
      <w:r w:rsidR="00226116" w:rsidRPr="00B8597E">
        <w:rPr>
          <w:sz w:val="26"/>
          <w:szCs w:val="26"/>
        </w:rPr>
        <w:t xml:space="preserve">, </w:t>
      </w:r>
      <w:r w:rsidR="00226116">
        <w:rPr>
          <w:sz w:val="26"/>
          <w:szCs w:val="26"/>
        </w:rPr>
        <w:t xml:space="preserve">chile </w:t>
      </w:r>
      <w:r w:rsidR="007E4854">
        <w:rPr>
          <w:sz w:val="26"/>
          <w:szCs w:val="26"/>
        </w:rPr>
        <w:t>serrano</w:t>
      </w:r>
      <w:r w:rsidR="00226116" w:rsidRPr="00B8597E">
        <w:rPr>
          <w:sz w:val="26"/>
          <w:szCs w:val="26"/>
        </w:rPr>
        <w:t xml:space="preserve"> </w:t>
      </w:r>
      <w:r w:rsidR="007E4854">
        <w:rPr>
          <w:sz w:val="26"/>
          <w:szCs w:val="26"/>
        </w:rPr>
        <w:t>(-36.46%)</w:t>
      </w:r>
      <w:r w:rsidR="00226116" w:rsidRPr="00B8597E">
        <w:rPr>
          <w:sz w:val="26"/>
          <w:szCs w:val="26"/>
        </w:rPr>
        <w:t>,</w:t>
      </w:r>
      <w:r w:rsidR="007E4854">
        <w:rPr>
          <w:sz w:val="26"/>
          <w:szCs w:val="26"/>
        </w:rPr>
        <w:t xml:space="preserve"> cebolla</w:t>
      </w:r>
      <w:r w:rsidR="00226116" w:rsidRPr="00B8597E">
        <w:rPr>
          <w:sz w:val="26"/>
          <w:szCs w:val="26"/>
        </w:rPr>
        <w:t xml:space="preserve"> </w:t>
      </w:r>
      <w:r w:rsidR="007E4854">
        <w:rPr>
          <w:sz w:val="26"/>
          <w:szCs w:val="26"/>
        </w:rPr>
        <w:t>(-31.19</w:t>
      </w:r>
      <w:r w:rsidR="00226116" w:rsidRPr="00B8597E">
        <w:rPr>
          <w:sz w:val="26"/>
          <w:szCs w:val="26"/>
        </w:rPr>
        <w:t>%</w:t>
      </w:r>
      <w:r w:rsidR="007E4854">
        <w:rPr>
          <w:sz w:val="26"/>
          <w:szCs w:val="26"/>
        </w:rPr>
        <w:t>)</w:t>
      </w:r>
      <w:r w:rsidR="00226116" w:rsidRPr="00B8597E">
        <w:rPr>
          <w:sz w:val="26"/>
          <w:szCs w:val="26"/>
        </w:rPr>
        <w:t xml:space="preserve"> y </w:t>
      </w:r>
      <w:r w:rsidR="007E4854">
        <w:rPr>
          <w:sz w:val="26"/>
          <w:szCs w:val="26"/>
        </w:rPr>
        <w:t>limón</w:t>
      </w:r>
      <w:r w:rsidR="00226116" w:rsidRPr="00B8597E">
        <w:rPr>
          <w:sz w:val="26"/>
          <w:szCs w:val="26"/>
        </w:rPr>
        <w:t xml:space="preserve"> </w:t>
      </w:r>
      <w:r w:rsidR="007E4854">
        <w:rPr>
          <w:sz w:val="26"/>
          <w:szCs w:val="26"/>
        </w:rPr>
        <w:t>(-29.89%).</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E27407" w:rsidTr="001D2CD2">
        <w:tc>
          <w:tcPr>
            <w:tcW w:w="8980" w:type="dxa"/>
          </w:tcPr>
          <w:p w:rsidR="00E27407" w:rsidRPr="00311956" w:rsidRDefault="00E27407" w:rsidP="001D2CD2">
            <w:pPr>
              <w:pStyle w:val="NormalWeb"/>
              <w:spacing w:before="0" w:beforeAutospacing="0" w:after="0" w:afterAutospacing="0"/>
              <w:jc w:val="center"/>
              <w:rPr>
                <w:sz w:val="22"/>
                <w:szCs w:val="22"/>
              </w:rPr>
            </w:pPr>
            <w:r w:rsidRPr="00311956">
              <w:rPr>
                <w:b/>
                <w:bCs/>
                <w:color w:val="000000"/>
                <w:kern w:val="24"/>
                <w:sz w:val="22"/>
                <w:szCs w:val="22"/>
                <w:lang w:val="es-ES_tradnl"/>
              </w:rPr>
              <w:t>ÍNDICE NACIONAL DE PRECIOS AL CONSUMIDOR</w:t>
            </w:r>
          </w:p>
          <w:p w:rsidR="00E27407" w:rsidRPr="00346E21" w:rsidRDefault="00E27407" w:rsidP="001D2CD2">
            <w:pPr>
              <w:pStyle w:val="NormalWeb"/>
              <w:spacing w:before="0" w:beforeAutospacing="0" w:after="0" w:afterAutospacing="0"/>
              <w:jc w:val="center"/>
              <w:rPr>
                <w:b/>
                <w:sz w:val="22"/>
                <w:szCs w:val="22"/>
              </w:rPr>
            </w:pPr>
            <w:r w:rsidRPr="00346E21">
              <w:rPr>
                <w:b/>
                <w:bCs/>
                <w:color w:val="000000"/>
                <w:kern w:val="24"/>
                <w:sz w:val="22"/>
                <w:szCs w:val="22"/>
                <w:lang w:val="es-ES_tradnl"/>
              </w:rPr>
              <w:t xml:space="preserve">- Variación con respecto al mismo mes del año anterior </w:t>
            </w:r>
            <w:r w:rsidRPr="00346E21">
              <w:rPr>
                <w:b/>
                <w:bCs/>
                <w:color w:val="000000"/>
                <w:kern w:val="24"/>
                <w:sz w:val="22"/>
                <w:szCs w:val="22"/>
              </w:rPr>
              <w:t>-</w:t>
            </w:r>
          </w:p>
          <w:p w:rsidR="00E27407" w:rsidRDefault="007E4854" w:rsidP="001D2CD2">
            <w:pPr>
              <w:pStyle w:val="NormalWeb"/>
              <w:spacing w:before="0" w:beforeAutospacing="0" w:after="0" w:afterAutospacing="0"/>
              <w:jc w:val="center"/>
              <w:textAlignment w:val="baseline"/>
              <w:rPr>
                <w:rFonts w:eastAsia="+mn-ea"/>
                <w:b/>
                <w:bCs/>
                <w:color w:val="000000"/>
                <w:kern w:val="24"/>
                <w:sz w:val="22"/>
                <w:szCs w:val="22"/>
                <w:lang w:val="es-MX"/>
              </w:rPr>
            </w:pPr>
            <w:r>
              <w:rPr>
                <w:rFonts w:eastAsia="+mn-ea"/>
                <w:b/>
                <w:bCs/>
                <w:color w:val="000000"/>
                <w:kern w:val="24"/>
                <w:sz w:val="22"/>
                <w:szCs w:val="22"/>
                <w:lang w:val="es-MX"/>
              </w:rPr>
              <w:t>Enero</w:t>
            </w:r>
          </w:p>
          <w:p w:rsidR="00E27407" w:rsidRDefault="00E27407" w:rsidP="001D2CD2">
            <w:pPr>
              <w:pStyle w:val="NormalWeb"/>
              <w:spacing w:before="0" w:beforeAutospacing="0" w:after="0" w:afterAutospacing="0"/>
              <w:jc w:val="center"/>
              <w:rPr>
                <w:b/>
                <w:bCs/>
                <w:color w:val="000000"/>
                <w:kern w:val="24"/>
                <w:sz w:val="22"/>
                <w:szCs w:val="22"/>
                <w:lang w:val="en-US"/>
              </w:rPr>
            </w:pPr>
            <w:r>
              <w:rPr>
                <w:b/>
                <w:bCs/>
                <w:color w:val="000000"/>
                <w:kern w:val="24"/>
                <w:sz w:val="22"/>
                <w:szCs w:val="22"/>
                <w:lang w:val="en-US"/>
              </w:rPr>
              <w:t>200</w:t>
            </w:r>
            <w:r w:rsidR="00E716F5">
              <w:rPr>
                <w:b/>
                <w:bCs/>
                <w:color w:val="000000"/>
                <w:kern w:val="24"/>
                <w:sz w:val="22"/>
                <w:szCs w:val="22"/>
                <w:lang w:val="en-US"/>
              </w:rPr>
              <w:t>5</w:t>
            </w:r>
            <w:r w:rsidRPr="00346E21">
              <w:rPr>
                <w:b/>
                <w:bCs/>
                <w:color w:val="000000"/>
                <w:kern w:val="24"/>
                <w:sz w:val="22"/>
                <w:szCs w:val="22"/>
                <w:lang w:val="en-US"/>
              </w:rPr>
              <w:t xml:space="preserve"> </w:t>
            </w:r>
            <w:r w:rsidR="00E716F5">
              <w:rPr>
                <w:b/>
                <w:bCs/>
                <w:color w:val="000000"/>
                <w:kern w:val="24"/>
                <w:sz w:val="22"/>
                <w:szCs w:val="22"/>
                <w:lang w:val="en-US"/>
              </w:rPr>
              <w:t>-</w:t>
            </w:r>
            <w:r w:rsidRPr="00346E21">
              <w:rPr>
                <w:b/>
                <w:bCs/>
                <w:color w:val="000000"/>
                <w:kern w:val="24"/>
                <w:sz w:val="22"/>
                <w:szCs w:val="22"/>
                <w:lang w:val="en-US"/>
              </w:rPr>
              <w:t xml:space="preserve"> 201</w:t>
            </w:r>
            <w:r w:rsidR="00E716F5">
              <w:rPr>
                <w:b/>
                <w:bCs/>
                <w:color w:val="000000"/>
                <w:kern w:val="24"/>
                <w:sz w:val="22"/>
                <w:szCs w:val="22"/>
                <w:lang w:val="en-US"/>
              </w:rPr>
              <w:t>5</w:t>
            </w:r>
          </w:p>
          <w:p w:rsidR="00E27407" w:rsidRPr="00BC3A10" w:rsidRDefault="00E27407" w:rsidP="001D2CD2">
            <w:pPr>
              <w:pStyle w:val="NormalWeb"/>
              <w:spacing w:before="0" w:beforeAutospacing="0" w:after="0" w:afterAutospacing="0"/>
              <w:jc w:val="center"/>
              <w:rPr>
                <w:b/>
                <w:sz w:val="22"/>
                <w:szCs w:val="22"/>
              </w:rPr>
            </w:pPr>
            <w:r w:rsidRPr="00A05E54">
              <w:rPr>
                <w:rFonts w:eastAsia="+mn-ea"/>
                <w:b/>
                <w:bCs/>
                <w:color w:val="000000"/>
                <w:kern w:val="24"/>
                <w:sz w:val="22"/>
                <w:szCs w:val="22"/>
                <w:lang w:val="es-MX"/>
              </w:rPr>
              <w:t>- Por ciento -</w:t>
            </w:r>
          </w:p>
        </w:tc>
      </w:tr>
      <w:tr w:rsidR="00E27407" w:rsidTr="001D2CD2">
        <w:tc>
          <w:tcPr>
            <w:tcW w:w="8980" w:type="dxa"/>
          </w:tcPr>
          <w:p w:rsidR="00E27407" w:rsidRDefault="00E27407" w:rsidP="001D2CD2">
            <w:pPr>
              <w:spacing w:line="360" w:lineRule="auto"/>
              <w:ind w:right="20"/>
              <w:jc w:val="center"/>
              <w:rPr>
                <w:sz w:val="26"/>
                <w:szCs w:val="26"/>
              </w:rPr>
            </w:pPr>
            <w:r w:rsidRPr="00E240A1">
              <w:rPr>
                <w:noProof/>
                <w:sz w:val="22"/>
                <w:szCs w:val="20"/>
                <w:lang w:val="es-MX" w:eastAsia="es-MX"/>
              </w:rPr>
              <w:drawing>
                <wp:inline distT="0" distB="0" distL="0" distR="0" wp14:anchorId="5B5830B1" wp14:editId="24030C75">
                  <wp:extent cx="5193792" cy="3304032"/>
                  <wp:effectExtent l="0" t="0" r="6985" b="10795"/>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E27407" w:rsidTr="001D2CD2">
        <w:tc>
          <w:tcPr>
            <w:tcW w:w="8980" w:type="dxa"/>
          </w:tcPr>
          <w:p w:rsidR="00E27407" w:rsidRDefault="00E27407" w:rsidP="001D2CD2">
            <w:pPr>
              <w:pStyle w:val="NormalWeb"/>
              <w:spacing w:before="0" w:beforeAutospacing="0" w:after="0" w:afterAutospacing="0"/>
              <w:ind w:left="1330" w:right="953" w:hanging="882"/>
              <w:jc w:val="both"/>
              <w:rPr>
                <w:sz w:val="26"/>
                <w:szCs w:val="26"/>
              </w:rPr>
            </w:pPr>
            <w:r w:rsidRPr="00B415D2">
              <w:rPr>
                <w:color w:val="000000"/>
                <w:kern w:val="24"/>
                <w:sz w:val="20"/>
                <w:szCs w:val="20"/>
              </w:rPr>
              <w:t>FUENTE: Elaborado por la Comisión Nacional de los Salarios Mínimos con información del Instituto Nacional</w:t>
            </w:r>
            <w:r>
              <w:rPr>
                <w:sz w:val="20"/>
                <w:szCs w:val="20"/>
              </w:rPr>
              <w:t xml:space="preserve"> </w:t>
            </w:r>
            <w:r w:rsidRPr="00B415D2">
              <w:rPr>
                <w:color w:val="000000"/>
                <w:kern w:val="24"/>
                <w:sz w:val="20"/>
                <w:szCs w:val="20"/>
              </w:rPr>
              <w:t>de Estadística y Geografía.</w:t>
            </w:r>
          </w:p>
        </w:tc>
      </w:tr>
    </w:tbl>
    <w:p w:rsidR="00E27407" w:rsidRDefault="00E27407" w:rsidP="00E27407">
      <w:pPr>
        <w:spacing w:line="360" w:lineRule="auto"/>
        <w:ind w:right="20"/>
        <w:jc w:val="both"/>
        <w:rPr>
          <w:sz w:val="26"/>
          <w:szCs w:val="26"/>
        </w:rPr>
      </w:pPr>
    </w:p>
    <w:p w:rsidR="00B40307" w:rsidRDefault="00E27407" w:rsidP="00E27407">
      <w:pPr>
        <w:spacing w:after="160" w:line="259" w:lineRule="auto"/>
        <w:rPr>
          <w:sz w:val="26"/>
          <w:szCs w:val="26"/>
        </w:rPr>
      </w:pPr>
      <w:r>
        <w:br w:type="page"/>
      </w:r>
    </w:p>
    <w:p w:rsidR="00B40307" w:rsidRPr="00E84061" w:rsidRDefault="00B40307" w:rsidP="00B40307">
      <w:pPr>
        <w:pStyle w:val="Ttulo1"/>
        <w:jc w:val="left"/>
        <w:rPr>
          <w:color w:val="0000FF"/>
          <w:sz w:val="26"/>
          <w:szCs w:val="26"/>
        </w:rPr>
      </w:pPr>
      <w:r w:rsidRPr="00E84061">
        <w:rPr>
          <w:color w:val="0000FF"/>
          <w:sz w:val="26"/>
          <w:szCs w:val="26"/>
        </w:rPr>
        <w:lastRenderedPageBreak/>
        <w:t>Índice de Precios de la Canasta Básica</w:t>
      </w:r>
    </w:p>
    <w:p w:rsidR="00226116" w:rsidRDefault="00226116" w:rsidP="00226116">
      <w:pPr>
        <w:spacing w:before="360" w:after="360" w:line="360" w:lineRule="auto"/>
        <w:ind w:right="23"/>
        <w:jc w:val="both"/>
        <w:rPr>
          <w:sz w:val="26"/>
          <w:szCs w:val="26"/>
        </w:rPr>
      </w:pPr>
      <w:r w:rsidRPr="0073135A">
        <w:rPr>
          <w:sz w:val="26"/>
          <w:szCs w:val="26"/>
        </w:rPr>
        <w:t xml:space="preserve">En </w:t>
      </w:r>
      <w:r w:rsidR="00E0521B">
        <w:rPr>
          <w:sz w:val="26"/>
          <w:szCs w:val="26"/>
        </w:rPr>
        <w:t>enero</w:t>
      </w:r>
      <w:r w:rsidRPr="0073135A">
        <w:rPr>
          <w:sz w:val="26"/>
          <w:szCs w:val="26"/>
        </w:rPr>
        <w:t xml:space="preserve"> de 201</w:t>
      </w:r>
      <w:r w:rsidR="001E42E1">
        <w:rPr>
          <w:sz w:val="26"/>
          <w:szCs w:val="26"/>
        </w:rPr>
        <w:t>5</w:t>
      </w:r>
      <w:r w:rsidRPr="0073135A">
        <w:rPr>
          <w:sz w:val="26"/>
          <w:szCs w:val="26"/>
        </w:rPr>
        <w:t xml:space="preserve">, el Índice </w:t>
      </w:r>
      <w:r>
        <w:rPr>
          <w:sz w:val="26"/>
          <w:szCs w:val="26"/>
        </w:rPr>
        <w:t>de Precios de la Canasta Básica</w:t>
      </w:r>
      <w:r w:rsidRPr="0073135A">
        <w:rPr>
          <w:sz w:val="26"/>
          <w:szCs w:val="26"/>
        </w:rPr>
        <w:t xml:space="preserve"> mostró </w:t>
      </w:r>
      <w:r w:rsidR="001E42E1">
        <w:rPr>
          <w:sz w:val="26"/>
          <w:szCs w:val="26"/>
        </w:rPr>
        <w:t>una variación</w:t>
      </w:r>
      <w:r w:rsidRPr="0073135A">
        <w:rPr>
          <w:sz w:val="26"/>
          <w:szCs w:val="26"/>
        </w:rPr>
        <w:t xml:space="preserve"> de </w:t>
      </w:r>
      <w:r>
        <w:rPr>
          <w:sz w:val="26"/>
          <w:szCs w:val="26"/>
        </w:rPr>
        <w:t>0.</w:t>
      </w:r>
      <w:r w:rsidR="001E42E1">
        <w:rPr>
          <w:sz w:val="26"/>
          <w:szCs w:val="26"/>
        </w:rPr>
        <w:t>05</w:t>
      </w:r>
      <w:r w:rsidRPr="0073135A">
        <w:rPr>
          <w:sz w:val="26"/>
          <w:szCs w:val="26"/>
        </w:rPr>
        <w:t xml:space="preserve">%, </w:t>
      </w:r>
      <w:r>
        <w:rPr>
          <w:sz w:val="26"/>
          <w:szCs w:val="26"/>
        </w:rPr>
        <w:t xml:space="preserve">cantidad </w:t>
      </w:r>
      <w:r w:rsidR="001E42E1">
        <w:rPr>
          <w:sz w:val="26"/>
          <w:szCs w:val="26"/>
        </w:rPr>
        <w:t>menor</w:t>
      </w:r>
      <w:r>
        <w:rPr>
          <w:sz w:val="26"/>
          <w:szCs w:val="26"/>
        </w:rPr>
        <w:t xml:space="preserve"> en 1.6</w:t>
      </w:r>
      <w:r w:rsidR="001E42E1">
        <w:rPr>
          <w:sz w:val="26"/>
          <w:szCs w:val="26"/>
        </w:rPr>
        <w:t>6</w:t>
      </w:r>
      <w:r>
        <w:rPr>
          <w:sz w:val="26"/>
          <w:szCs w:val="26"/>
        </w:rPr>
        <w:t xml:space="preserve"> puntos porcentuales, en comparación con la registrada</w:t>
      </w:r>
      <w:r w:rsidRPr="0073135A">
        <w:rPr>
          <w:sz w:val="26"/>
          <w:szCs w:val="26"/>
        </w:rPr>
        <w:t xml:space="preserve"> en el mismo </w:t>
      </w:r>
      <w:r w:rsidR="00711CC3">
        <w:rPr>
          <w:sz w:val="26"/>
          <w:szCs w:val="26"/>
        </w:rPr>
        <w:t>mes</w:t>
      </w:r>
      <w:r w:rsidRPr="0073135A">
        <w:rPr>
          <w:sz w:val="26"/>
          <w:szCs w:val="26"/>
        </w:rPr>
        <w:t xml:space="preserve"> de 201</w:t>
      </w:r>
      <w:r w:rsidR="001E42E1">
        <w:rPr>
          <w:sz w:val="26"/>
          <w:szCs w:val="26"/>
        </w:rPr>
        <w:t>4</w:t>
      </w:r>
      <w:r>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40307" w:rsidTr="001D2CD2">
        <w:tc>
          <w:tcPr>
            <w:tcW w:w="8980" w:type="dxa"/>
          </w:tcPr>
          <w:p w:rsidR="00B40307" w:rsidRPr="002C2884" w:rsidRDefault="00B40307" w:rsidP="001D2CD2">
            <w:pPr>
              <w:pStyle w:val="NormalWeb"/>
              <w:spacing w:before="0" w:beforeAutospacing="0" w:after="0" w:afterAutospacing="0"/>
              <w:jc w:val="center"/>
              <w:rPr>
                <w:sz w:val="22"/>
                <w:szCs w:val="22"/>
              </w:rPr>
            </w:pPr>
            <w:r w:rsidRPr="002C2884">
              <w:rPr>
                <w:b/>
                <w:bCs/>
                <w:color w:val="000000"/>
                <w:kern w:val="24"/>
                <w:sz w:val="22"/>
                <w:szCs w:val="22"/>
              </w:rPr>
              <w:t>ÍNDICE DE PRECIOS DE LA CANASTA BÁSICA</w:t>
            </w:r>
          </w:p>
          <w:p w:rsidR="00B40307" w:rsidRPr="00847AC3" w:rsidRDefault="00B40307" w:rsidP="001D2CD2">
            <w:pPr>
              <w:pStyle w:val="NormalWeb"/>
              <w:spacing w:before="0" w:beforeAutospacing="0" w:after="0" w:afterAutospacing="0"/>
              <w:jc w:val="center"/>
              <w:rPr>
                <w:b/>
                <w:sz w:val="22"/>
                <w:szCs w:val="22"/>
              </w:rPr>
            </w:pPr>
            <w:r>
              <w:rPr>
                <w:b/>
                <w:bCs/>
                <w:color w:val="000000"/>
                <w:kern w:val="24"/>
                <w:sz w:val="22"/>
                <w:szCs w:val="22"/>
                <w:lang w:val="es-ES_tradnl"/>
              </w:rPr>
              <w:t xml:space="preserve">- Variaciones </w:t>
            </w:r>
            <w:r w:rsidR="00C51AF7">
              <w:rPr>
                <w:b/>
                <w:bCs/>
                <w:color w:val="000000"/>
                <w:kern w:val="24"/>
                <w:sz w:val="22"/>
                <w:szCs w:val="22"/>
                <w:lang w:val="es-ES_tradnl"/>
              </w:rPr>
              <w:t>mensuales</w:t>
            </w:r>
            <w:r>
              <w:rPr>
                <w:b/>
                <w:bCs/>
                <w:color w:val="000000"/>
                <w:kern w:val="24"/>
                <w:sz w:val="22"/>
                <w:szCs w:val="22"/>
                <w:lang w:val="es-ES_tradnl"/>
              </w:rPr>
              <w:t xml:space="preserve"> </w:t>
            </w:r>
            <w:r w:rsidRPr="00847AC3">
              <w:rPr>
                <w:b/>
                <w:bCs/>
                <w:color w:val="000000"/>
                <w:kern w:val="24"/>
                <w:sz w:val="22"/>
                <w:szCs w:val="22"/>
                <w:lang w:val="es-ES_tradnl"/>
              </w:rPr>
              <w:t>-</w:t>
            </w:r>
          </w:p>
          <w:p w:rsidR="00B40307" w:rsidRPr="00847AC3" w:rsidRDefault="00E0521B" w:rsidP="001D2CD2">
            <w:pPr>
              <w:pStyle w:val="NormalWeb"/>
              <w:spacing w:before="0" w:beforeAutospacing="0" w:after="0" w:afterAutospacing="0"/>
              <w:jc w:val="center"/>
              <w:rPr>
                <w:b/>
                <w:sz w:val="22"/>
                <w:szCs w:val="22"/>
              </w:rPr>
            </w:pPr>
            <w:r>
              <w:rPr>
                <w:b/>
                <w:bCs/>
                <w:color w:val="000000"/>
                <w:kern w:val="24"/>
                <w:sz w:val="22"/>
                <w:szCs w:val="22"/>
                <w:lang w:val="es-MX"/>
              </w:rPr>
              <w:t>Enero</w:t>
            </w:r>
          </w:p>
          <w:p w:rsidR="00B40307" w:rsidRPr="00A537D9" w:rsidRDefault="00E0521B" w:rsidP="001D2CD2">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2005</w:t>
            </w:r>
            <w:r w:rsidR="00B40307" w:rsidRPr="00A537D9">
              <w:rPr>
                <w:b/>
                <w:bCs/>
                <w:color w:val="000000"/>
                <w:kern w:val="24"/>
                <w:sz w:val="22"/>
                <w:szCs w:val="22"/>
                <w:lang w:val="es-MX"/>
              </w:rPr>
              <w:t xml:space="preserve"> </w:t>
            </w:r>
            <w:r w:rsidR="00B40307">
              <w:rPr>
                <w:b/>
                <w:bCs/>
                <w:color w:val="000000"/>
                <w:kern w:val="24"/>
                <w:sz w:val="22"/>
                <w:szCs w:val="22"/>
                <w:lang w:val="es-MX"/>
              </w:rPr>
              <w:t>-</w:t>
            </w:r>
            <w:r>
              <w:rPr>
                <w:b/>
                <w:bCs/>
                <w:color w:val="000000"/>
                <w:kern w:val="24"/>
                <w:sz w:val="22"/>
                <w:szCs w:val="22"/>
                <w:lang w:val="es-MX"/>
              </w:rPr>
              <w:t xml:space="preserve"> 2015</w:t>
            </w:r>
          </w:p>
          <w:p w:rsidR="00B40307" w:rsidRPr="00457F1A" w:rsidRDefault="00B40307" w:rsidP="001D2CD2">
            <w:pPr>
              <w:pStyle w:val="NormalWeb"/>
              <w:spacing w:before="0" w:beforeAutospacing="0" w:after="0" w:afterAutospacing="0"/>
              <w:jc w:val="center"/>
              <w:rPr>
                <w:b/>
                <w:sz w:val="22"/>
                <w:szCs w:val="22"/>
              </w:rPr>
            </w:pPr>
            <w:r w:rsidRPr="00A05E54">
              <w:rPr>
                <w:rFonts w:eastAsia="+mn-ea"/>
                <w:b/>
                <w:bCs/>
                <w:color w:val="000000"/>
                <w:kern w:val="24"/>
                <w:sz w:val="22"/>
                <w:szCs w:val="22"/>
                <w:lang w:val="es-MX"/>
              </w:rPr>
              <w:t>- Por ciento -</w:t>
            </w:r>
          </w:p>
        </w:tc>
      </w:tr>
      <w:tr w:rsidR="00B40307" w:rsidTr="001D2CD2">
        <w:tc>
          <w:tcPr>
            <w:tcW w:w="8980" w:type="dxa"/>
          </w:tcPr>
          <w:p w:rsidR="00B40307" w:rsidRDefault="00B40307" w:rsidP="001D2CD2">
            <w:pPr>
              <w:spacing w:line="360" w:lineRule="auto"/>
              <w:ind w:right="20"/>
              <w:jc w:val="center"/>
              <w:rPr>
                <w:sz w:val="26"/>
                <w:szCs w:val="26"/>
              </w:rPr>
            </w:pPr>
            <w:r w:rsidRPr="00311956">
              <w:rPr>
                <w:noProof/>
                <w:sz w:val="20"/>
                <w:szCs w:val="20"/>
                <w:lang w:val="es-MX" w:eastAsia="es-MX"/>
              </w:rPr>
              <w:drawing>
                <wp:inline distT="0" distB="0" distL="0" distR="0" wp14:anchorId="695BE0E1" wp14:editId="01B54E8D">
                  <wp:extent cx="5216055" cy="3307743"/>
                  <wp:effectExtent l="0" t="0" r="3810" b="6985"/>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B40307" w:rsidTr="001D2CD2">
        <w:tc>
          <w:tcPr>
            <w:tcW w:w="8980" w:type="dxa"/>
          </w:tcPr>
          <w:p w:rsidR="00B40307" w:rsidRPr="00402AD9" w:rsidRDefault="00B40307" w:rsidP="001D2CD2">
            <w:pPr>
              <w:pStyle w:val="NormalWeb"/>
              <w:spacing w:before="0" w:beforeAutospacing="0" w:after="0" w:afterAutospacing="0"/>
              <w:ind w:left="1344" w:right="400" w:hanging="897"/>
              <w:jc w:val="both"/>
              <w:rPr>
                <w:color w:val="000000"/>
                <w:kern w:val="24"/>
                <w:sz w:val="20"/>
                <w:szCs w:val="20"/>
              </w:rPr>
            </w:pPr>
            <w:r w:rsidRPr="008354A5">
              <w:rPr>
                <w:color w:val="000000"/>
                <w:kern w:val="24"/>
                <w:sz w:val="20"/>
                <w:szCs w:val="20"/>
              </w:rPr>
              <w:t>FUENTE: Elaborado por la Comisión Nacional de los Salarios Mínimos con información del Instituto Nacional</w:t>
            </w:r>
            <w:r>
              <w:rPr>
                <w:sz w:val="20"/>
                <w:szCs w:val="20"/>
              </w:rPr>
              <w:t xml:space="preserve"> </w:t>
            </w:r>
            <w:r w:rsidRPr="008354A5">
              <w:rPr>
                <w:color w:val="000000"/>
                <w:kern w:val="24"/>
                <w:sz w:val="20"/>
                <w:szCs w:val="20"/>
              </w:rPr>
              <w:t>de Estadística y Geografía.</w:t>
            </w:r>
          </w:p>
        </w:tc>
      </w:tr>
    </w:tbl>
    <w:p w:rsidR="00B40307" w:rsidRDefault="00B40307" w:rsidP="00B40307">
      <w:pPr>
        <w:spacing w:line="360" w:lineRule="auto"/>
        <w:ind w:right="20"/>
        <w:jc w:val="both"/>
        <w:rPr>
          <w:sz w:val="26"/>
          <w:szCs w:val="26"/>
        </w:rPr>
      </w:pPr>
    </w:p>
    <w:p w:rsidR="00226116" w:rsidRDefault="00B40307" w:rsidP="00226116">
      <w:pPr>
        <w:spacing w:before="360" w:after="360" w:line="360" w:lineRule="auto"/>
        <w:jc w:val="both"/>
        <w:rPr>
          <w:sz w:val="26"/>
          <w:szCs w:val="26"/>
        </w:rPr>
      </w:pPr>
      <w:r>
        <w:rPr>
          <w:sz w:val="26"/>
          <w:szCs w:val="26"/>
        </w:rPr>
        <w:br w:type="page"/>
      </w:r>
      <w:r w:rsidR="00226116" w:rsidRPr="006E07C5">
        <w:rPr>
          <w:sz w:val="26"/>
          <w:szCs w:val="26"/>
        </w:rPr>
        <w:lastRenderedPageBreak/>
        <w:t xml:space="preserve">En </w:t>
      </w:r>
      <w:r w:rsidR="00226116">
        <w:rPr>
          <w:sz w:val="26"/>
          <w:szCs w:val="26"/>
        </w:rPr>
        <w:t>la</w:t>
      </w:r>
      <w:r w:rsidR="00226116" w:rsidRPr="006E07C5">
        <w:rPr>
          <w:sz w:val="26"/>
          <w:szCs w:val="26"/>
        </w:rPr>
        <w:t xml:space="preserve"> </w:t>
      </w:r>
      <w:r w:rsidR="00226116">
        <w:rPr>
          <w:sz w:val="26"/>
          <w:szCs w:val="26"/>
        </w:rPr>
        <w:t>tabla</w:t>
      </w:r>
      <w:r w:rsidR="00226116" w:rsidRPr="006E07C5">
        <w:rPr>
          <w:sz w:val="26"/>
          <w:szCs w:val="26"/>
        </w:rPr>
        <w:t xml:space="preserve"> siguiente se </w:t>
      </w:r>
      <w:r w:rsidR="00226116">
        <w:rPr>
          <w:sz w:val="26"/>
          <w:szCs w:val="26"/>
        </w:rPr>
        <w:t>listan</w:t>
      </w:r>
      <w:r w:rsidR="00226116" w:rsidRPr="006E07C5">
        <w:rPr>
          <w:sz w:val="26"/>
          <w:szCs w:val="26"/>
        </w:rPr>
        <w:t xml:space="preserve"> los</w:t>
      </w:r>
      <w:r w:rsidR="00226116">
        <w:rPr>
          <w:sz w:val="26"/>
          <w:szCs w:val="26"/>
        </w:rPr>
        <w:t xml:space="preserve"> genéricos cuyos</w:t>
      </w:r>
      <w:r w:rsidR="00226116" w:rsidRPr="006E07C5">
        <w:rPr>
          <w:sz w:val="26"/>
          <w:szCs w:val="26"/>
        </w:rPr>
        <w:t xml:space="preserve"> movimientos de precios </w:t>
      </w:r>
      <w:r w:rsidR="00226116">
        <w:rPr>
          <w:sz w:val="26"/>
          <w:szCs w:val="26"/>
        </w:rPr>
        <w:t>determinaron,</w:t>
      </w:r>
      <w:r w:rsidR="00226116" w:rsidRPr="006E07C5">
        <w:rPr>
          <w:sz w:val="26"/>
          <w:szCs w:val="26"/>
        </w:rPr>
        <w:t xml:space="preserve"> </w:t>
      </w:r>
      <w:r w:rsidR="00226116">
        <w:rPr>
          <w:sz w:val="26"/>
          <w:szCs w:val="26"/>
        </w:rPr>
        <w:t xml:space="preserve">en mayor medida, </w:t>
      </w:r>
      <w:r w:rsidR="005E1761">
        <w:rPr>
          <w:sz w:val="26"/>
          <w:szCs w:val="26"/>
        </w:rPr>
        <w:t>el decremento</w:t>
      </w:r>
      <w:r w:rsidR="00226116" w:rsidRPr="006E07C5">
        <w:rPr>
          <w:sz w:val="26"/>
          <w:szCs w:val="26"/>
        </w:rPr>
        <w:t xml:space="preserve"> del Índice de Precios de la Canasta Básica, </w:t>
      </w:r>
      <w:r w:rsidR="00226116">
        <w:rPr>
          <w:sz w:val="26"/>
          <w:szCs w:val="26"/>
        </w:rPr>
        <w:t>en el transcurso de</w:t>
      </w:r>
      <w:r w:rsidR="00F32E37">
        <w:rPr>
          <w:sz w:val="26"/>
          <w:szCs w:val="26"/>
        </w:rPr>
        <w:t xml:space="preserve">l primer </w:t>
      </w:r>
      <w:r w:rsidR="00226116" w:rsidRPr="006E07C5">
        <w:rPr>
          <w:sz w:val="26"/>
          <w:szCs w:val="26"/>
        </w:rPr>
        <w:t xml:space="preserve">mes de </w:t>
      </w:r>
      <w:r w:rsidR="00226116">
        <w:rPr>
          <w:sz w:val="26"/>
          <w:szCs w:val="26"/>
        </w:rPr>
        <w:t>201</w:t>
      </w:r>
      <w:r w:rsidR="00F32E37">
        <w:rPr>
          <w:sz w:val="26"/>
          <w:szCs w:val="26"/>
        </w:rPr>
        <w:t>5</w:t>
      </w:r>
      <w:r w:rsidR="00226116" w:rsidRPr="006E07C5">
        <w:rPr>
          <w:sz w:val="26"/>
          <w:szCs w:val="26"/>
        </w:rPr>
        <w:t xml:space="preserve">, en </w:t>
      </w:r>
      <w:r w:rsidR="00226116">
        <w:rPr>
          <w:sz w:val="26"/>
          <w:szCs w:val="26"/>
        </w:rPr>
        <w:t>comparación</w:t>
      </w:r>
      <w:r w:rsidR="00226116" w:rsidRPr="006E07C5">
        <w:rPr>
          <w:sz w:val="26"/>
          <w:szCs w:val="26"/>
        </w:rPr>
        <w:t xml:space="preserve"> con el mismo </w:t>
      </w:r>
      <w:r w:rsidR="005B11B1">
        <w:rPr>
          <w:sz w:val="26"/>
          <w:szCs w:val="26"/>
        </w:rPr>
        <w:t>mes</w:t>
      </w:r>
      <w:r w:rsidR="00226116" w:rsidRPr="006E07C5">
        <w:rPr>
          <w:sz w:val="26"/>
          <w:szCs w:val="26"/>
        </w:rPr>
        <w:t xml:space="preserve"> de </w:t>
      </w:r>
      <w:r w:rsidR="00226116">
        <w:rPr>
          <w:sz w:val="26"/>
          <w:szCs w:val="26"/>
        </w:rPr>
        <w:t>201</w:t>
      </w:r>
      <w:r w:rsidR="00F32E37">
        <w:rPr>
          <w:sz w:val="26"/>
          <w:szCs w:val="26"/>
        </w:rPr>
        <w:t>4</w:t>
      </w:r>
      <w:r w:rsidR="00226116" w:rsidRPr="006E07C5">
        <w:rPr>
          <w:sz w:val="26"/>
          <w:szCs w:val="26"/>
        </w:rPr>
        <w:t>.</w:t>
      </w:r>
    </w:p>
    <w:tbl>
      <w:tblPr>
        <w:tblW w:w="8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2"/>
        <w:gridCol w:w="1143"/>
        <w:gridCol w:w="1144"/>
        <w:gridCol w:w="1949"/>
      </w:tblGrid>
      <w:tr w:rsidR="00B40307" w:rsidRPr="00BA7A08" w:rsidTr="001D2CD2">
        <w:trPr>
          <w:jc w:val="center"/>
        </w:trPr>
        <w:tc>
          <w:tcPr>
            <w:tcW w:w="8398" w:type="dxa"/>
            <w:gridSpan w:val="4"/>
            <w:tcBorders>
              <w:top w:val="nil"/>
              <w:left w:val="nil"/>
              <w:bottom w:val="single" w:sz="4" w:space="0" w:color="auto"/>
              <w:right w:val="nil"/>
            </w:tcBorders>
            <w:shd w:val="clear" w:color="auto" w:fill="auto"/>
            <w:vAlign w:val="center"/>
          </w:tcPr>
          <w:p w:rsidR="00B40307" w:rsidRDefault="00B40307" w:rsidP="001D2CD2">
            <w:pPr>
              <w:spacing w:before="60"/>
              <w:ind w:right="23"/>
              <w:jc w:val="center"/>
              <w:rPr>
                <w:b/>
                <w:sz w:val="22"/>
                <w:szCs w:val="22"/>
              </w:rPr>
            </w:pPr>
            <w:r w:rsidRPr="005B76CF">
              <w:rPr>
                <w:b/>
                <w:sz w:val="22"/>
                <w:szCs w:val="22"/>
              </w:rPr>
              <w:t xml:space="preserve">ÍNDICE DE PRECIOS DE LA CANASTA BÁSICA </w:t>
            </w:r>
          </w:p>
          <w:p w:rsidR="00B40307" w:rsidRDefault="00B40307" w:rsidP="001D2CD2">
            <w:pPr>
              <w:ind w:right="20"/>
              <w:jc w:val="center"/>
              <w:rPr>
                <w:b/>
                <w:sz w:val="22"/>
                <w:szCs w:val="22"/>
              </w:rPr>
            </w:pPr>
            <w:r>
              <w:rPr>
                <w:b/>
                <w:sz w:val="22"/>
                <w:szCs w:val="22"/>
              </w:rPr>
              <w:t>BIENES Y SERVICIOS CON LA</w:t>
            </w:r>
            <w:r w:rsidRPr="005B76CF">
              <w:rPr>
                <w:b/>
                <w:sz w:val="22"/>
                <w:szCs w:val="22"/>
              </w:rPr>
              <w:t xml:space="preserve">S </w:t>
            </w:r>
            <w:r>
              <w:rPr>
                <w:b/>
                <w:sz w:val="22"/>
                <w:szCs w:val="22"/>
              </w:rPr>
              <w:t>MAYORES</w:t>
            </w:r>
            <w:r w:rsidRPr="005B76CF">
              <w:rPr>
                <w:b/>
                <w:sz w:val="22"/>
                <w:szCs w:val="22"/>
              </w:rPr>
              <w:t xml:space="preserve"> </w:t>
            </w:r>
          </w:p>
          <w:p w:rsidR="00B40307" w:rsidRPr="005B76CF" w:rsidRDefault="00B40307" w:rsidP="001D2CD2">
            <w:pPr>
              <w:ind w:right="20"/>
              <w:jc w:val="center"/>
              <w:rPr>
                <w:b/>
                <w:sz w:val="22"/>
                <w:szCs w:val="22"/>
              </w:rPr>
            </w:pPr>
            <w:r>
              <w:rPr>
                <w:b/>
                <w:sz w:val="22"/>
                <w:szCs w:val="22"/>
              </w:rPr>
              <w:t xml:space="preserve">BAJAS </w:t>
            </w:r>
            <w:r w:rsidRPr="005B76CF">
              <w:rPr>
                <w:b/>
                <w:sz w:val="22"/>
                <w:szCs w:val="22"/>
              </w:rPr>
              <w:t>EN EL RI</w:t>
            </w:r>
            <w:r>
              <w:rPr>
                <w:b/>
                <w:sz w:val="22"/>
                <w:szCs w:val="22"/>
              </w:rPr>
              <w:t>TM</w:t>
            </w:r>
            <w:r w:rsidRPr="005B76CF">
              <w:rPr>
                <w:b/>
                <w:sz w:val="22"/>
                <w:szCs w:val="22"/>
              </w:rPr>
              <w:t>O INFLACIONARIO</w:t>
            </w:r>
          </w:p>
          <w:p w:rsidR="00B40307" w:rsidRPr="00A21AEB" w:rsidRDefault="00B40307" w:rsidP="001D2CD2">
            <w:pPr>
              <w:ind w:right="20"/>
              <w:jc w:val="center"/>
              <w:rPr>
                <w:b/>
                <w:sz w:val="22"/>
                <w:szCs w:val="22"/>
              </w:rPr>
            </w:pPr>
            <w:r w:rsidRPr="00A21AEB">
              <w:rPr>
                <w:b/>
                <w:sz w:val="22"/>
                <w:szCs w:val="22"/>
              </w:rPr>
              <w:t xml:space="preserve">- </w:t>
            </w:r>
            <w:r w:rsidRPr="00A21AEB">
              <w:rPr>
                <w:b/>
                <w:sz w:val="22"/>
                <w:szCs w:val="20"/>
              </w:rPr>
              <w:t xml:space="preserve">Variaciones </w:t>
            </w:r>
            <w:r w:rsidR="00266917">
              <w:rPr>
                <w:b/>
                <w:sz w:val="22"/>
                <w:szCs w:val="20"/>
              </w:rPr>
              <w:t>mensuales</w:t>
            </w:r>
            <w:r w:rsidRPr="00A21AEB">
              <w:rPr>
                <w:b/>
                <w:sz w:val="22"/>
                <w:szCs w:val="20"/>
              </w:rPr>
              <w:t xml:space="preserve"> </w:t>
            </w:r>
            <w:r w:rsidRPr="00A21AEB">
              <w:rPr>
                <w:b/>
                <w:sz w:val="22"/>
                <w:szCs w:val="22"/>
              </w:rPr>
              <w:t>-</w:t>
            </w:r>
          </w:p>
          <w:p w:rsidR="00B40307" w:rsidRPr="00A21AEB" w:rsidRDefault="00B40307" w:rsidP="001D2CD2">
            <w:pPr>
              <w:ind w:right="20"/>
              <w:jc w:val="center"/>
              <w:rPr>
                <w:b/>
                <w:sz w:val="22"/>
                <w:szCs w:val="22"/>
              </w:rPr>
            </w:pPr>
            <w:r>
              <w:rPr>
                <w:b/>
                <w:sz w:val="22"/>
                <w:szCs w:val="22"/>
              </w:rPr>
              <w:t>Ene</w:t>
            </w:r>
            <w:r w:rsidR="00E0521B">
              <w:rPr>
                <w:b/>
                <w:sz w:val="22"/>
                <w:szCs w:val="22"/>
              </w:rPr>
              <w:t>ro</w:t>
            </w:r>
          </w:p>
          <w:p w:rsidR="00B40307" w:rsidRPr="00A21AEB" w:rsidRDefault="00B40307" w:rsidP="001D2CD2">
            <w:pPr>
              <w:ind w:right="20"/>
              <w:jc w:val="center"/>
              <w:rPr>
                <w:b/>
                <w:sz w:val="22"/>
                <w:szCs w:val="22"/>
              </w:rPr>
            </w:pPr>
            <w:r w:rsidRPr="00A21AEB">
              <w:rPr>
                <w:b/>
                <w:sz w:val="22"/>
                <w:szCs w:val="22"/>
              </w:rPr>
              <w:t>- Por ciento -</w:t>
            </w:r>
          </w:p>
          <w:p w:rsidR="00B40307" w:rsidRPr="00740AE6" w:rsidRDefault="00B40307" w:rsidP="001D2CD2">
            <w:pPr>
              <w:ind w:right="20"/>
              <w:jc w:val="center"/>
              <w:rPr>
                <w:b/>
                <w:sz w:val="16"/>
                <w:szCs w:val="16"/>
              </w:rPr>
            </w:pPr>
          </w:p>
        </w:tc>
      </w:tr>
      <w:tr w:rsidR="00B40307" w:rsidRPr="00BA7A08" w:rsidTr="001D2CD2">
        <w:trPr>
          <w:jc w:val="center"/>
        </w:trPr>
        <w:tc>
          <w:tcPr>
            <w:tcW w:w="4162" w:type="dxa"/>
            <w:tcBorders>
              <w:top w:val="single" w:sz="4" w:space="0" w:color="auto"/>
              <w:left w:val="single" w:sz="4" w:space="0" w:color="auto"/>
              <w:bottom w:val="single" w:sz="4" w:space="0" w:color="auto"/>
              <w:right w:val="single" w:sz="4" w:space="0" w:color="FFFFFF" w:themeColor="background1"/>
            </w:tcBorders>
            <w:shd w:val="clear" w:color="auto" w:fill="A6A6A6" w:themeFill="background1" w:themeFillShade="A6"/>
            <w:vAlign w:val="center"/>
          </w:tcPr>
          <w:p w:rsidR="00B40307" w:rsidRPr="003B642E" w:rsidRDefault="00B40307" w:rsidP="001D2CD2">
            <w:pPr>
              <w:ind w:right="14"/>
              <w:jc w:val="center"/>
              <w:rPr>
                <w:b/>
                <w:color w:val="FFFFFF" w:themeColor="background1"/>
                <w:sz w:val="20"/>
                <w:szCs w:val="20"/>
              </w:rPr>
            </w:pPr>
            <w:r w:rsidRPr="003B642E">
              <w:rPr>
                <w:b/>
                <w:color w:val="FFFFFF" w:themeColor="background1"/>
                <w:sz w:val="20"/>
                <w:szCs w:val="20"/>
              </w:rPr>
              <w:t>CONCEPTO</w:t>
            </w:r>
          </w:p>
        </w:tc>
        <w:tc>
          <w:tcPr>
            <w:tcW w:w="1143" w:type="dxa"/>
            <w:tcBorders>
              <w:top w:val="single" w:sz="4" w:space="0" w:color="auto"/>
              <w:left w:val="single" w:sz="4" w:space="0" w:color="FFFFFF" w:themeColor="background1"/>
              <w:bottom w:val="single" w:sz="4" w:space="0" w:color="auto"/>
              <w:right w:val="single" w:sz="4" w:space="0" w:color="FFFFFF" w:themeColor="background1"/>
            </w:tcBorders>
            <w:shd w:val="clear" w:color="auto" w:fill="A6A6A6" w:themeFill="background1" w:themeFillShade="A6"/>
            <w:vAlign w:val="center"/>
          </w:tcPr>
          <w:p w:rsidR="00B40307" w:rsidRPr="003B642E" w:rsidRDefault="00B40307" w:rsidP="00266917">
            <w:pPr>
              <w:jc w:val="center"/>
              <w:rPr>
                <w:b/>
                <w:color w:val="FFFFFF" w:themeColor="background1"/>
                <w:sz w:val="20"/>
                <w:szCs w:val="20"/>
              </w:rPr>
            </w:pPr>
            <w:r>
              <w:rPr>
                <w:b/>
                <w:color w:val="FFFFFF" w:themeColor="background1"/>
                <w:sz w:val="20"/>
                <w:szCs w:val="20"/>
              </w:rPr>
              <w:t>201</w:t>
            </w:r>
            <w:r w:rsidR="00266917">
              <w:rPr>
                <w:b/>
                <w:color w:val="FFFFFF" w:themeColor="background1"/>
                <w:sz w:val="20"/>
                <w:szCs w:val="20"/>
              </w:rPr>
              <w:t>4</w:t>
            </w:r>
          </w:p>
        </w:tc>
        <w:tc>
          <w:tcPr>
            <w:tcW w:w="1144" w:type="dxa"/>
            <w:tcBorders>
              <w:top w:val="single" w:sz="4" w:space="0" w:color="auto"/>
              <w:left w:val="single" w:sz="4" w:space="0" w:color="FFFFFF" w:themeColor="background1"/>
              <w:bottom w:val="single" w:sz="4" w:space="0" w:color="auto"/>
              <w:right w:val="single" w:sz="4" w:space="0" w:color="FFFFFF" w:themeColor="background1"/>
            </w:tcBorders>
            <w:shd w:val="clear" w:color="auto" w:fill="A6A6A6" w:themeFill="background1" w:themeFillShade="A6"/>
            <w:vAlign w:val="center"/>
          </w:tcPr>
          <w:p w:rsidR="00B40307" w:rsidRPr="003B642E" w:rsidRDefault="00B40307" w:rsidP="00266917">
            <w:pPr>
              <w:jc w:val="center"/>
              <w:rPr>
                <w:b/>
                <w:color w:val="FFFFFF" w:themeColor="background1"/>
                <w:sz w:val="20"/>
                <w:szCs w:val="20"/>
              </w:rPr>
            </w:pPr>
            <w:r w:rsidRPr="003B642E">
              <w:rPr>
                <w:b/>
                <w:color w:val="FFFFFF" w:themeColor="background1"/>
                <w:sz w:val="20"/>
                <w:szCs w:val="20"/>
              </w:rPr>
              <w:t>201</w:t>
            </w:r>
            <w:r w:rsidR="00266917">
              <w:rPr>
                <w:b/>
                <w:color w:val="FFFFFF" w:themeColor="background1"/>
                <w:sz w:val="20"/>
                <w:szCs w:val="20"/>
              </w:rPr>
              <w:t>5</w:t>
            </w:r>
          </w:p>
        </w:tc>
        <w:tc>
          <w:tcPr>
            <w:tcW w:w="1949" w:type="dxa"/>
            <w:tcBorders>
              <w:top w:val="single" w:sz="4" w:space="0" w:color="auto"/>
              <w:left w:val="single" w:sz="4" w:space="0" w:color="FFFFFF" w:themeColor="background1"/>
              <w:bottom w:val="single" w:sz="4" w:space="0" w:color="auto"/>
              <w:right w:val="single" w:sz="4" w:space="0" w:color="auto"/>
            </w:tcBorders>
            <w:shd w:val="clear" w:color="auto" w:fill="A6A6A6" w:themeFill="background1" w:themeFillShade="A6"/>
            <w:vAlign w:val="center"/>
          </w:tcPr>
          <w:p w:rsidR="00B40307" w:rsidRPr="003B642E" w:rsidRDefault="00B40307" w:rsidP="001D2CD2">
            <w:pPr>
              <w:spacing w:before="40"/>
              <w:jc w:val="center"/>
              <w:rPr>
                <w:b/>
                <w:color w:val="FFFFFF" w:themeColor="background1"/>
                <w:sz w:val="20"/>
                <w:szCs w:val="20"/>
              </w:rPr>
            </w:pPr>
            <w:r w:rsidRPr="003B642E">
              <w:rPr>
                <w:b/>
                <w:color w:val="FFFFFF" w:themeColor="background1"/>
                <w:sz w:val="20"/>
                <w:szCs w:val="20"/>
              </w:rPr>
              <w:t>DIFERENCIA EN</w:t>
            </w:r>
          </w:p>
          <w:p w:rsidR="00B40307" w:rsidRPr="003B642E" w:rsidRDefault="00B40307" w:rsidP="001D2CD2">
            <w:pPr>
              <w:jc w:val="center"/>
              <w:rPr>
                <w:b/>
                <w:color w:val="FFFFFF" w:themeColor="background1"/>
                <w:sz w:val="20"/>
                <w:szCs w:val="20"/>
              </w:rPr>
            </w:pPr>
            <w:r w:rsidRPr="003B642E">
              <w:rPr>
                <w:b/>
                <w:color w:val="FFFFFF" w:themeColor="background1"/>
                <w:sz w:val="20"/>
                <w:szCs w:val="20"/>
              </w:rPr>
              <w:t>PUNTOS</w:t>
            </w:r>
          </w:p>
          <w:p w:rsidR="00B40307" w:rsidRPr="003B642E" w:rsidRDefault="00B40307" w:rsidP="001D2CD2">
            <w:pPr>
              <w:spacing w:after="40"/>
              <w:jc w:val="center"/>
              <w:rPr>
                <w:b/>
                <w:color w:val="FFFFFF" w:themeColor="background1"/>
                <w:sz w:val="20"/>
                <w:szCs w:val="20"/>
              </w:rPr>
            </w:pPr>
            <w:r w:rsidRPr="003B642E">
              <w:rPr>
                <w:b/>
                <w:color w:val="FFFFFF" w:themeColor="background1"/>
                <w:sz w:val="20"/>
                <w:szCs w:val="20"/>
              </w:rPr>
              <w:t>PORCENTUALES</w:t>
            </w:r>
          </w:p>
        </w:tc>
      </w:tr>
      <w:tr w:rsidR="005A1639" w:rsidRPr="00BA7A08" w:rsidTr="005A1639">
        <w:trPr>
          <w:trHeight w:val="165"/>
          <w:jc w:val="center"/>
        </w:trPr>
        <w:tc>
          <w:tcPr>
            <w:tcW w:w="4162" w:type="dxa"/>
            <w:tcBorders>
              <w:top w:val="single" w:sz="4" w:space="0" w:color="auto"/>
              <w:bottom w:val="nil"/>
            </w:tcBorders>
            <w:vAlign w:val="center"/>
          </w:tcPr>
          <w:p w:rsidR="005A1639" w:rsidRPr="005A1639" w:rsidRDefault="005A1639" w:rsidP="005A1639">
            <w:pPr>
              <w:ind w:firstLineChars="24" w:firstLine="48"/>
              <w:rPr>
                <w:b/>
                <w:bCs/>
                <w:color w:val="666699"/>
                <w:sz w:val="20"/>
                <w:szCs w:val="20"/>
              </w:rPr>
            </w:pPr>
            <w:r w:rsidRPr="005A1639">
              <w:rPr>
                <w:b/>
                <w:bCs/>
                <w:sz w:val="20"/>
                <w:szCs w:val="20"/>
              </w:rPr>
              <w:t xml:space="preserve">CANASTA BÁSICA </w:t>
            </w:r>
          </w:p>
        </w:tc>
        <w:tc>
          <w:tcPr>
            <w:tcW w:w="1143" w:type="dxa"/>
            <w:tcBorders>
              <w:top w:val="single" w:sz="4" w:space="0" w:color="auto"/>
              <w:left w:val="nil"/>
              <w:bottom w:val="nil"/>
              <w:right w:val="single" w:sz="4" w:space="0" w:color="auto"/>
            </w:tcBorders>
            <w:shd w:val="clear" w:color="auto" w:fill="auto"/>
            <w:vAlign w:val="center"/>
          </w:tcPr>
          <w:p w:rsidR="005A1639" w:rsidRPr="005A1639" w:rsidRDefault="005A1639" w:rsidP="005A1639">
            <w:pPr>
              <w:ind w:left="-1293" w:right="269"/>
              <w:jc w:val="right"/>
              <w:rPr>
                <w:b/>
                <w:sz w:val="20"/>
                <w:szCs w:val="20"/>
              </w:rPr>
            </w:pPr>
            <w:r w:rsidRPr="005A1639">
              <w:rPr>
                <w:b/>
                <w:sz w:val="20"/>
                <w:szCs w:val="20"/>
              </w:rPr>
              <w:t>1.71</w:t>
            </w:r>
          </w:p>
        </w:tc>
        <w:tc>
          <w:tcPr>
            <w:tcW w:w="1144" w:type="dxa"/>
            <w:tcBorders>
              <w:top w:val="single" w:sz="4" w:space="0" w:color="auto"/>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b/>
                <w:sz w:val="20"/>
                <w:szCs w:val="20"/>
              </w:rPr>
            </w:pPr>
            <w:r w:rsidRPr="005A1639">
              <w:rPr>
                <w:b/>
                <w:sz w:val="20"/>
                <w:szCs w:val="20"/>
              </w:rPr>
              <w:t>0.05</w:t>
            </w:r>
          </w:p>
        </w:tc>
        <w:tc>
          <w:tcPr>
            <w:tcW w:w="1949" w:type="dxa"/>
            <w:tcBorders>
              <w:top w:val="single" w:sz="4" w:space="0" w:color="auto"/>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b/>
                <w:sz w:val="20"/>
                <w:szCs w:val="20"/>
              </w:rPr>
            </w:pPr>
            <w:r w:rsidRPr="005A1639">
              <w:rPr>
                <w:b/>
                <w:sz w:val="20"/>
                <w:szCs w:val="20"/>
              </w:rPr>
              <w:t>-1.66</w:t>
            </w:r>
          </w:p>
        </w:tc>
      </w:tr>
      <w:tr w:rsidR="005A1639" w:rsidRPr="00BA7A08" w:rsidTr="005A1639">
        <w:trPr>
          <w:trHeight w:val="346"/>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Larga distancia nacional</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0.61</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-100.00</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-100.61</w:t>
            </w:r>
          </w:p>
        </w:tc>
      </w:tr>
      <w:tr w:rsidR="005A1639" w:rsidRPr="00BA7A08" w:rsidTr="005A1639">
        <w:trPr>
          <w:trHeight w:val="318"/>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Metro o transporte eléctrico</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15.45</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0.00</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-15.45</w:t>
            </w:r>
          </w:p>
        </w:tc>
      </w:tr>
      <w:tr w:rsidR="005A1639" w:rsidRPr="00BA7A08" w:rsidTr="005A1639">
        <w:trPr>
          <w:trHeight w:val="304"/>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Gas doméstico natural</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4.53</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-8.42</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-12.95</w:t>
            </w:r>
          </w:p>
        </w:tc>
      </w:tr>
      <w:tr w:rsidR="005A1639" w:rsidRPr="00BA7A08" w:rsidTr="005A1639">
        <w:trPr>
          <w:trHeight w:val="319"/>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Refrescos envasados</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12.81</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1.25</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-11.56</w:t>
            </w:r>
          </w:p>
        </w:tc>
      </w:tr>
      <w:tr w:rsidR="005A1639" w:rsidRPr="00BA7A08" w:rsidTr="005A1639">
        <w:trPr>
          <w:trHeight w:val="80"/>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Galletas</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6.42</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1.70</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-4.72</w:t>
            </w:r>
          </w:p>
        </w:tc>
      </w:tr>
      <w:tr w:rsidR="005A1639" w:rsidRPr="00BA7A08" w:rsidTr="005A1639">
        <w:trPr>
          <w:trHeight w:val="346"/>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Servicio telefónico local fijo</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0.07</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-4.44</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-4.51</w:t>
            </w:r>
          </w:p>
        </w:tc>
      </w:tr>
      <w:tr w:rsidR="005A1639" w:rsidRPr="00BA7A08" w:rsidTr="005A1639">
        <w:trPr>
          <w:trHeight w:val="290"/>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Azúcar</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3.38</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-1.05</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-4.43</w:t>
            </w:r>
          </w:p>
        </w:tc>
      </w:tr>
      <w:tr w:rsidR="005A1639" w:rsidRPr="00BA7A08" w:rsidTr="005A1639">
        <w:trPr>
          <w:trHeight w:val="332"/>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Electricidad</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1.73</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-2.05</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-3.78</w:t>
            </w:r>
          </w:p>
        </w:tc>
      </w:tr>
      <w:tr w:rsidR="005A1639" w:rsidRPr="00BA7A08" w:rsidTr="005A1639">
        <w:trPr>
          <w:trHeight w:val="291"/>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Harinas de trigo</w:t>
            </w:r>
          </w:p>
        </w:tc>
        <w:tc>
          <w:tcPr>
            <w:tcW w:w="1143"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4.75</w:t>
            </w:r>
          </w:p>
        </w:tc>
        <w:tc>
          <w:tcPr>
            <w:tcW w:w="1144"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1.02</w:t>
            </w:r>
          </w:p>
        </w:tc>
        <w:tc>
          <w:tcPr>
            <w:tcW w:w="1949" w:type="dxa"/>
            <w:tcBorders>
              <w:top w:val="nil"/>
              <w:left w:val="single" w:sz="4" w:space="0" w:color="auto"/>
              <w:bottom w:val="nil"/>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-3.73</w:t>
            </w:r>
          </w:p>
        </w:tc>
      </w:tr>
      <w:tr w:rsidR="005A1639" w:rsidRPr="00BA7A08" w:rsidTr="005A1639">
        <w:trPr>
          <w:trHeight w:val="332"/>
          <w:jc w:val="center"/>
        </w:trPr>
        <w:tc>
          <w:tcPr>
            <w:tcW w:w="4162" w:type="dxa"/>
            <w:tcBorders>
              <w:top w:val="nil"/>
              <w:left w:val="single" w:sz="4" w:space="0" w:color="auto"/>
              <w:bottom w:val="nil"/>
              <w:right w:val="nil"/>
            </w:tcBorders>
            <w:shd w:val="clear" w:color="auto" w:fill="auto"/>
            <w:vAlign w:val="center"/>
          </w:tcPr>
          <w:p w:rsidR="005A1639" w:rsidRPr="005A1639" w:rsidRDefault="005A1639" w:rsidP="005A1639">
            <w:pPr>
              <w:ind w:left="176"/>
              <w:rPr>
                <w:sz w:val="20"/>
                <w:szCs w:val="20"/>
              </w:rPr>
            </w:pPr>
            <w:r w:rsidRPr="005A1639">
              <w:rPr>
                <w:sz w:val="20"/>
                <w:szCs w:val="20"/>
              </w:rPr>
              <w:t>Tostadas</w:t>
            </w:r>
          </w:p>
        </w:tc>
        <w:tc>
          <w:tcPr>
            <w:tcW w:w="1143" w:type="dxa"/>
            <w:tcBorders>
              <w:top w:val="nil"/>
              <w:left w:val="single" w:sz="4" w:space="0" w:color="auto"/>
              <w:bottom w:val="single" w:sz="4" w:space="0" w:color="auto"/>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3.97</w:t>
            </w:r>
          </w:p>
        </w:tc>
        <w:tc>
          <w:tcPr>
            <w:tcW w:w="1144" w:type="dxa"/>
            <w:tcBorders>
              <w:top w:val="nil"/>
              <w:left w:val="single" w:sz="4" w:space="0" w:color="auto"/>
              <w:bottom w:val="single" w:sz="4" w:space="0" w:color="auto"/>
              <w:right w:val="single" w:sz="4" w:space="0" w:color="auto"/>
            </w:tcBorders>
            <w:shd w:val="clear" w:color="auto" w:fill="auto"/>
            <w:vAlign w:val="center"/>
          </w:tcPr>
          <w:p w:rsidR="005A1639" w:rsidRPr="005A1639" w:rsidRDefault="005A1639" w:rsidP="005A1639">
            <w:pPr>
              <w:ind w:left="-1293" w:right="269"/>
              <w:jc w:val="right"/>
              <w:rPr>
                <w:sz w:val="20"/>
                <w:szCs w:val="20"/>
              </w:rPr>
            </w:pPr>
            <w:r w:rsidRPr="005A1639">
              <w:rPr>
                <w:sz w:val="20"/>
                <w:szCs w:val="20"/>
              </w:rPr>
              <w:t>0.29</w:t>
            </w:r>
          </w:p>
        </w:tc>
        <w:tc>
          <w:tcPr>
            <w:tcW w:w="1949" w:type="dxa"/>
            <w:tcBorders>
              <w:top w:val="nil"/>
              <w:left w:val="single" w:sz="4" w:space="0" w:color="auto"/>
              <w:bottom w:val="single" w:sz="4" w:space="0" w:color="auto"/>
              <w:right w:val="single" w:sz="4" w:space="0" w:color="auto"/>
            </w:tcBorders>
            <w:shd w:val="clear" w:color="auto" w:fill="auto"/>
            <w:vAlign w:val="center"/>
          </w:tcPr>
          <w:p w:rsidR="005A1639" w:rsidRPr="005A1639" w:rsidRDefault="005A1639" w:rsidP="005A1639">
            <w:pPr>
              <w:ind w:left="-1293" w:right="689"/>
              <w:jc w:val="right"/>
              <w:rPr>
                <w:sz w:val="20"/>
                <w:szCs w:val="20"/>
              </w:rPr>
            </w:pPr>
            <w:r w:rsidRPr="005A1639">
              <w:rPr>
                <w:sz w:val="20"/>
                <w:szCs w:val="20"/>
              </w:rPr>
              <w:t>-3.68</w:t>
            </w:r>
          </w:p>
        </w:tc>
      </w:tr>
      <w:tr w:rsidR="00B40307" w:rsidRPr="00BA7A08" w:rsidTr="001D2CD2">
        <w:trPr>
          <w:jc w:val="center"/>
        </w:trPr>
        <w:tc>
          <w:tcPr>
            <w:tcW w:w="8398" w:type="dxa"/>
            <w:gridSpan w:val="4"/>
            <w:tcBorders>
              <w:top w:val="single" w:sz="4" w:space="0" w:color="auto"/>
              <w:left w:val="nil"/>
              <w:bottom w:val="nil"/>
              <w:right w:val="nil"/>
            </w:tcBorders>
          </w:tcPr>
          <w:p w:rsidR="00B40307" w:rsidRPr="00BA7A08" w:rsidRDefault="00B40307" w:rsidP="001D2CD2">
            <w:pPr>
              <w:spacing w:before="120" w:after="60"/>
              <w:ind w:left="886" w:right="-84" w:hanging="886"/>
              <w:jc w:val="both"/>
              <w:rPr>
                <w:sz w:val="20"/>
                <w:szCs w:val="20"/>
              </w:rPr>
            </w:pPr>
            <w:r w:rsidRPr="00BA7A08">
              <w:rPr>
                <w:sz w:val="20"/>
                <w:szCs w:val="20"/>
              </w:rPr>
              <w:t xml:space="preserve">FUENTE: </w:t>
            </w:r>
            <w:r w:rsidRPr="00342B87">
              <w:rPr>
                <w:sz w:val="20"/>
                <w:szCs w:val="20"/>
              </w:rPr>
              <w:t>Elaborado por la Comisión Nacional de los Salarios Mínimos con información del Instituto Nacional de Estadística y Geografía.</w:t>
            </w:r>
          </w:p>
        </w:tc>
      </w:tr>
    </w:tbl>
    <w:p w:rsidR="00B40307" w:rsidRDefault="00B40307" w:rsidP="00B40307">
      <w:pPr>
        <w:spacing w:line="360" w:lineRule="auto"/>
        <w:ind w:right="20"/>
        <w:jc w:val="both"/>
        <w:rPr>
          <w:sz w:val="26"/>
          <w:szCs w:val="26"/>
        </w:rPr>
      </w:pPr>
    </w:p>
    <w:p w:rsidR="00B40307" w:rsidRDefault="00B40307" w:rsidP="00B40307">
      <w:pPr>
        <w:rPr>
          <w:sz w:val="26"/>
          <w:szCs w:val="26"/>
        </w:rPr>
      </w:pPr>
      <w:r>
        <w:rPr>
          <w:sz w:val="26"/>
          <w:szCs w:val="26"/>
        </w:rPr>
        <w:br w:type="page"/>
      </w:r>
    </w:p>
    <w:p w:rsidR="00E27407" w:rsidRPr="00E84061" w:rsidRDefault="00E27407" w:rsidP="00E27407">
      <w:pPr>
        <w:pStyle w:val="Ttulo1"/>
        <w:jc w:val="left"/>
        <w:rPr>
          <w:color w:val="0000FF"/>
          <w:sz w:val="26"/>
          <w:szCs w:val="26"/>
          <w:lang w:val="es-MX"/>
        </w:rPr>
      </w:pPr>
      <w:r w:rsidRPr="00E84061">
        <w:rPr>
          <w:color w:val="0000FF"/>
          <w:sz w:val="26"/>
          <w:szCs w:val="26"/>
          <w:lang w:val="es-MX"/>
        </w:rPr>
        <w:lastRenderedPageBreak/>
        <w:t>“Cresta inflacionaria de fin de año”</w:t>
      </w:r>
    </w:p>
    <w:p w:rsidR="00E27407" w:rsidRDefault="00E27407" w:rsidP="00E27407">
      <w:pPr>
        <w:spacing w:line="360" w:lineRule="auto"/>
        <w:ind w:right="20"/>
        <w:jc w:val="both"/>
        <w:rPr>
          <w:sz w:val="26"/>
          <w:szCs w:val="26"/>
          <w:lang w:val="es-MX"/>
        </w:rPr>
      </w:pPr>
    </w:p>
    <w:p w:rsidR="00E27407" w:rsidRDefault="00E27407" w:rsidP="00E27407">
      <w:pPr>
        <w:spacing w:line="360" w:lineRule="auto"/>
        <w:ind w:right="20"/>
        <w:jc w:val="both"/>
        <w:rPr>
          <w:sz w:val="26"/>
          <w:szCs w:val="26"/>
          <w:lang w:val="es-MX"/>
        </w:rPr>
      </w:pPr>
      <w:r w:rsidRPr="004364D1">
        <w:rPr>
          <w:sz w:val="26"/>
          <w:szCs w:val="26"/>
          <w:lang w:val="es-MX"/>
        </w:rPr>
        <w:t>A la acumulación de los precios que se registra en el período que va de los meses de</w:t>
      </w:r>
      <w:r>
        <w:rPr>
          <w:sz w:val="26"/>
          <w:szCs w:val="26"/>
          <w:lang w:val="es-MX"/>
        </w:rPr>
        <w:t xml:space="preserve"> </w:t>
      </w:r>
      <w:r w:rsidRPr="004364D1">
        <w:rPr>
          <w:sz w:val="26"/>
          <w:szCs w:val="26"/>
          <w:lang w:val="es-MX"/>
        </w:rPr>
        <w:t>noviembre del año anterior a enero del año siguiente se le llama “Cresta Inflacionaria de</w:t>
      </w:r>
      <w:r>
        <w:rPr>
          <w:sz w:val="26"/>
          <w:szCs w:val="26"/>
          <w:lang w:val="es-MX"/>
        </w:rPr>
        <w:t xml:space="preserve"> </w:t>
      </w:r>
      <w:r w:rsidRPr="004364D1">
        <w:rPr>
          <w:sz w:val="26"/>
          <w:szCs w:val="26"/>
          <w:lang w:val="es-MX"/>
        </w:rPr>
        <w:t>fin de año”, la última de éstas –sucedida entre noviembre de 201</w:t>
      </w:r>
      <w:r w:rsidR="00A03A58">
        <w:rPr>
          <w:sz w:val="26"/>
          <w:szCs w:val="26"/>
          <w:lang w:val="es-MX"/>
        </w:rPr>
        <w:t>4</w:t>
      </w:r>
      <w:r w:rsidRPr="004364D1">
        <w:rPr>
          <w:sz w:val="26"/>
          <w:szCs w:val="26"/>
          <w:lang w:val="es-MX"/>
        </w:rPr>
        <w:t xml:space="preserve"> y enero de 201</w:t>
      </w:r>
      <w:r w:rsidR="00A03A58">
        <w:rPr>
          <w:sz w:val="26"/>
          <w:szCs w:val="26"/>
          <w:lang w:val="es-MX"/>
        </w:rPr>
        <w:t>5</w:t>
      </w:r>
      <w:r w:rsidRPr="004364D1">
        <w:rPr>
          <w:sz w:val="26"/>
          <w:szCs w:val="26"/>
          <w:lang w:val="es-MX"/>
        </w:rPr>
        <w:t>–</w:t>
      </w:r>
      <w:r>
        <w:rPr>
          <w:sz w:val="26"/>
          <w:szCs w:val="26"/>
          <w:lang w:val="es-MX"/>
        </w:rPr>
        <w:t xml:space="preserve"> </w:t>
      </w:r>
      <w:r w:rsidRPr="004364D1">
        <w:rPr>
          <w:sz w:val="26"/>
          <w:szCs w:val="26"/>
          <w:lang w:val="es-MX"/>
        </w:rPr>
        <w:t xml:space="preserve">alcanzó una variación de </w:t>
      </w:r>
      <w:r w:rsidR="00A03A58">
        <w:rPr>
          <w:sz w:val="26"/>
          <w:szCs w:val="26"/>
          <w:lang w:val="es-MX"/>
        </w:rPr>
        <w:t>1.21</w:t>
      </w:r>
      <w:r w:rsidRPr="004364D1">
        <w:rPr>
          <w:sz w:val="26"/>
          <w:szCs w:val="26"/>
          <w:lang w:val="es-MX"/>
        </w:rPr>
        <w:t xml:space="preserve">, </w:t>
      </w:r>
      <w:r w:rsidR="00A03A58">
        <w:rPr>
          <w:sz w:val="26"/>
          <w:szCs w:val="26"/>
          <w:lang w:val="es-MX"/>
        </w:rPr>
        <w:t>menor</w:t>
      </w:r>
      <w:r>
        <w:rPr>
          <w:sz w:val="26"/>
          <w:szCs w:val="26"/>
          <w:lang w:val="es-MX"/>
        </w:rPr>
        <w:t xml:space="preserve"> en </w:t>
      </w:r>
      <w:r w:rsidR="00A03A58">
        <w:rPr>
          <w:sz w:val="26"/>
          <w:szCs w:val="26"/>
          <w:lang w:val="es-MX"/>
        </w:rPr>
        <w:t>1.20</w:t>
      </w:r>
      <w:r w:rsidRPr="004364D1">
        <w:rPr>
          <w:sz w:val="26"/>
          <w:szCs w:val="26"/>
          <w:lang w:val="es-MX"/>
        </w:rPr>
        <w:t xml:space="preserve"> puntos porcentuales a la observada entre</w:t>
      </w:r>
      <w:r>
        <w:rPr>
          <w:sz w:val="26"/>
          <w:szCs w:val="26"/>
          <w:lang w:val="es-MX"/>
        </w:rPr>
        <w:t xml:space="preserve"> </w:t>
      </w:r>
      <w:r w:rsidRPr="004364D1">
        <w:rPr>
          <w:sz w:val="26"/>
          <w:szCs w:val="26"/>
          <w:lang w:val="es-MX"/>
        </w:rPr>
        <w:t>noviembre de 201</w:t>
      </w:r>
      <w:r w:rsidR="00A03A58">
        <w:rPr>
          <w:sz w:val="26"/>
          <w:szCs w:val="26"/>
          <w:lang w:val="es-MX"/>
        </w:rPr>
        <w:t>3</w:t>
      </w:r>
      <w:r w:rsidRPr="004364D1">
        <w:rPr>
          <w:sz w:val="26"/>
          <w:szCs w:val="26"/>
          <w:lang w:val="es-MX"/>
        </w:rPr>
        <w:t xml:space="preserve"> y enero de 201</w:t>
      </w:r>
      <w:r w:rsidR="00A03A58">
        <w:rPr>
          <w:sz w:val="26"/>
          <w:szCs w:val="26"/>
          <w:lang w:val="es-MX"/>
        </w:rPr>
        <w:t>4</w:t>
      </w:r>
      <w:r w:rsidRPr="004364D1">
        <w:rPr>
          <w:sz w:val="26"/>
          <w:szCs w:val="26"/>
          <w:lang w:val="es-MX"/>
        </w:rPr>
        <w:t xml:space="preserve"> (</w:t>
      </w:r>
      <w:r w:rsidR="00A03A58">
        <w:rPr>
          <w:sz w:val="26"/>
          <w:szCs w:val="26"/>
          <w:lang w:val="es-MX"/>
        </w:rPr>
        <w:t>2.41</w:t>
      </w:r>
      <w:r w:rsidRPr="004364D1">
        <w:rPr>
          <w:sz w:val="26"/>
          <w:szCs w:val="26"/>
          <w:lang w:val="es-MX"/>
        </w:rPr>
        <w:t>%).</w:t>
      </w:r>
    </w:p>
    <w:p w:rsidR="00E27407" w:rsidRDefault="00E27407" w:rsidP="00E27407">
      <w:pPr>
        <w:spacing w:line="360" w:lineRule="auto"/>
        <w:ind w:right="20"/>
        <w:jc w:val="both"/>
        <w:rPr>
          <w:sz w:val="26"/>
          <w:szCs w:val="26"/>
          <w:lang w:val="es-MX"/>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E27407" w:rsidTr="001D2CD2">
        <w:tc>
          <w:tcPr>
            <w:tcW w:w="8980" w:type="dxa"/>
          </w:tcPr>
          <w:p w:rsidR="00E27407" w:rsidRPr="00A537D9" w:rsidRDefault="00E27407" w:rsidP="001D2CD2">
            <w:pPr>
              <w:jc w:val="center"/>
              <w:rPr>
                <w:b/>
                <w:bCs/>
                <w:sz w:val="22"/>
                <w:szCs w:val="22"/>
                <w:lang w:val="es-MX"/>
              </w:rPr>
            </w:pPr>
            <w:r w:rsidRPr="00A537D9">
              <w:rPr>
                <w:b/>
                <w:bCs/>
                <w:sz w:val="22"/>
                <w:szCs w:val="22"/>
                <w:lang w:val="es-MX"/>
              </w:rPr>
              <w:t>ÍNDICE NACIONAL DE PRECIOS AL CONSUMIDOR</w:t>
            </w:r>
          </w:p>
          <w:p w:rsidR="00E27407" w:rsidRPr="00A537D9" w:rsidRDefault="00E27407" w:rsidP="001D2CD2">
            <w:pPr>
              <w:jc w:val="center"/>
              <w:rPr>
                <w:b/>
                <w:bCs/>
                <w:sz w:val="22"/>
                <w:szCs w:val="22"/>
                <w:lang w:val="es-MX"/>
              </w:rPr>
            </w:pPr>
            <w:r w:rsidRPr="00A537D9">
              <w:rPr>
                <w:b/>
                <w:bCs/>
                <w:sz w:val="22"/>
                <w:szCs w:val="22"/>
                <w:lang w:val="es-MX"/>
              </w:rPr>
              <w:t>CRESTA INFLACIONARIA DE FIN DE AÑO</w:t>
            </w:r>
          </w:p>
          <w:p w:rsidR="00E27407" w:rsidRPr="00A537D9" w:rsidRDefault="00E27407" w:rsidP="001D2CD2">
            <w:pPr>
              <w:jc w:val="center"/>
              <w:rPr>
                <w:b/>
                <w:bCs/>
                <w:sz w:val="22"/>
                <w:szCs w:val="22"/>
                <w:lang w:val="es-MX"/>
              </w:rPr>
            </w:pPr>
            <w:r w:rsidRPr="00A537D9">
              <w:rPr>
                <w:b/>
                <w:bCs/>
                <w:sz w:val="22"/>
                <w:szCs w:val="22"/>
                <w:lang w:val="es-MX"/>
              </w:rPr>
              <w:t>- Variación acumulada de fin de año –</w:t>
            </w:r>
          </w:p>
          <w:p w:rsidR="00E27407" w:rsidRPr="00A537D9" w:rsidRDefault="00E27407" w:rsidP="001D2CD2">
            <w:pPr>
              <w:jc w:val="center"/>
              <w:rPr>
                <w:b/>
                <w:bCs/>
                <w:sz w:val="22"/>
                <w:szCs w:val="22"/>
                <w:lang w:val="es-MX"/>
              </w:rPr>
            </w:pPr>
            <w:r w:rsidRPr="00A537D9">
              <w:rPr>
                <w:b/>
                <w:bCs/>
                <w:sz w:val="22"/>
                <w:szCs w:val="22"/>
                <w:lang w:val="es-MX"/>
              </w:rPr>
              <w:t>200</w:t>
            </w:r>
            <w:r w:rsidR="00095BF2">
              <w:rPr>
                <w:b/>
                <w:bCs/>
                <w:sz w:val="22"/>
                <w:szCs w:val="22"/>
                <w:lang w:val="es-MX"/>
              </w:rPr>
              <w:t>8 – 2015</w:t>
            </w:r>
          </w:p>
          <w:p w:rsidR="00E27407" w:rsidRPr="00A537D9" w:rsidRDefault="00E27407" w:rsidP="001D2CD2">
            <w:pPr>
              <w:jc w:val="center"/>
              <w:rPr>
                <w:b/>
                <w:sz w:val="22"/>
                <w:szCs w:val="22"/>
              </w:rPr>
            </w:pPr>
            <w:r w:rsidRPr="00A537D9">
              <w:rPr>
                <w:rFonts w:eastAsia="+mn-ea"/>
                <w:b/>
                <w:bCs/>
                <w:color w:val="000000"/>
                <w:kern w:val="24"/>
                <w:sz w:val="22"/>
                <w:szCs w:val="22"/>
                <w:lang w:val="es-MX"/>
              </w:rPr>
              <w:t>- Por ciento -</w:t>
            </w:r>
          </w:p>
        </w:tc>
      </w:tr>
      <w:tr w:rsidR="00E27407" w:rsidTr="001D2CD2">
        <w:tc>
          <w:tcPr>
            <w:tcW w:w="8980" w:type="dxa"/>
          </w:tcPr>
          <w:p w:rsidR="00E27407" w:rsidRPr="00980D3F" w:rsidRDefault="001419DA" w:rsidP="001D2CD2">
            <w:pPr>
              <w:spacing w:line="360" w:lineRule="auto"/>
              <w:ind w:right="20"/>
              <w:jc w:val="both"/>
              <w:rPr>
                <w:sz w:val="2"/>
                <w:szCs w:val="26"/>
                <w:lang w:val="es-MX"/>
              </w:rPr>
            </w:pPr>
            <w:r w:rsidRPr="00980D3F">
              <w:rPr>
                <w:noProof/>
                <w:sz w:val="2"/>
                <w:lang w:val="es-MX" w:eastAsia="es-MX"/>
              </w:rPr>
              <mc:AlternateContent>
                <mc:Choice Requires="wpg">
                  <w:drawing>
                    <wp:anchor distT="0" distB="0" distL="114300" distR="114300" simplePos="0" relativeHeight="251817984" behindDoc="0" locked="0" layoutInCell="1" allowOverlap="1" wp14:anchorId="4610A50E" wp14:editId="0EF09824">
                      <wp:simplePos x="0" y="0"/>
                      <wp:positionH relativeFrom="column">
                        <wp:posOffset>5054518</wp:posOffset>
                      </wp:positionH>
                      <wp:positionV relativeFrom="paragraph">
                        <wp:posOffset>3186099</wp:posOffset>
                      </wp:positionV>
                      <wp:extent cx="441960" cy="294640"/>
                      <wp:effectExtent l="0" t="0" r="0" b="0"/>
                      <wp:wrapNone/>
                      <wp:docPr id="98" name="1 Grupo"/>
                      <wp:cNvGraphicFramePr/>
                      <a:graphic xmlns:a="http://schemas.openxmlformats.org/drawingml/2006/main">
                        <a:graphicData uri="http://schemas.microsoft.com/office/word/2010/wordprocessingGroup">
                          <wpg:wgp>
                            <wpg:cNvGrpSpPr/>
                            <wpg:grpSpPr>
                              <a:xfrm>
                                <a:off x="0" y="0"/>
                                <a:ext cx="441960" cy="294640"/>
                                <a:chOff x="207232" y="-5423"/>
                                <a:chExt cx="462820" cy="294972"/>
                              </a:xfrm>
                            </wpg:grpSpPr>
                            <wps:wsp>
                              <wps:cNvPr id="99" name="1 CuadroTexto"/>
                              <wps:cNvSpPr txBox="1"/>
                              <wps:spPr>
                                <a:xfrm>
                                  <a:off x="207232" y="-5423"/>
                                  <a:ext cx="462820" cy="294972"/>
                                </a:xfrm>
                                <a:prstGeom prst="rect">
                                  <a:avLst/>
                                </a:prstGeom>
                              </wps:spPr>
                              <wps:txbx>
                                <w:txbxContent>
                                  <w:p w:rsidR="00E51946" w:rsidRDefault="00E51946" w:rsidP="00E27407">
                                    <w:pPr>
                                      <w:pStyle w:val="NormalWeb"/>
                                      <w:spacing w:before="0" w:beforeAutospacing="0" w:after="0" w:afterAutospacing="0"/>
                                      <w:jc w:val="center"/>
                                    </w:pPr>
                                    <w:r>
                                      <w:rPr>
                                        <w:sz w:val="20"/>
                                        <w:szCs w:val="20"/>
                                      </w:rPr>
                                      <w:t>2015</w:t>
                                    </w:r>
                                  </w:p>
                                </w:txbxContent>
                              </wps:txbx>
                              <wps:bodyPr wrap="square" rtlCol="0"/>
                            </wps:wsp>
                            <wps:wsp>
                              <wps:cNvPr id="100" name="1 Conector recto"/>
                              <wps:cNvCnPr/>
                              <wps:spPr>
                                <a:xfrm>
                                  <a:off x="324806" y="10498"/>
                                  <a:ext cx="226195" cy="0"/>
                                </a:xfrm>
                                <a:prstGeom prst="line">
                                  <a:avLst/>
                                </a:prstGeom>
                                <a:noFill/>
                                <a:ln w="9525" cap="flat" cmpd="sng" algn="ctr">
                                  <a:solidFill>
                                    <a:sysClr val="windowText" lastClr="000000"/>
                                  </a:solidFill>
                                  <a:prstDash val="solid"/>
                                </a:ln>
                                <a:effectLst/>
                              </wps:spPr>
                              <wps:bodyPr/>
                            </wps:wsp>
                          </wpg:wgp>
                        </a:graphicData>
                      </a:graphic>
                      <wp14:sizeRelH relativeFrom="margin">
                        <wp14:pctWidth>0</wp14:pctWidth>
                      </wp14:sizeRelH>
                    </wp:anchor>
                  </w:drawing>
                </mc:Choice>
                <mc:Fallback>
                  <w:pict>
                    <v:group w14:anchorId="4610A50E" id="1 Grupo" o:spid="_x0000_s1026" style="position:absolute;left:0;text-align:left;margin-left:398pt;margin-top:250.85pt;width:34.8pt;height:23.2pt;z-index:251817984;mso-width-relative:margin" coordorigin="2072,-54" coordsize="4628,2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">
                      <v:shapetype id="_x0000_t202" coordsize="21600,21600" o:spt="202" path="m,l,21600r21600,l21600,xe">
                        <v:stroke joinstyle="miter"/>
                        <v:path gradientshapeok="t" o:connecttype="rect"/>
                      </v:shapetype>
                      <v:shape id="1 CuadroTexto" o:spid="_x0000_s1027" type="#_x0000_t202" style="position:absolute;left:2072;top:-54;width:4628;height:2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l/PsIA&#10;AADbAAAADwAAAGRycy9kb3ducmV2LnhtbESPQWvCQBSE74L/YXmCN921aDHRVcQieLLUquDtkX0m&#10;wezbkF1N/PfdQqHHYWa+YZbrzlbiSY0vHWuYjBUI4syZknMNp+/daA7CB2SDlWPS8CIP61W/t8TU&#10;uJa/6HkMuYgQ9ilqKEKoUyl9VpBFP3Y1cfRurrEYomxyaRpsI9xW8k2pd2mx5LhQYE3bgrL78WE1&#10;nA+362WqPvMPO6tb1ynJNpFaDwfdZgEiUBf+w3/tvdGQJPD7Jf4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X8+wgAAANsAAAAPAAAAAAAAAAAAAAAAAJgCAABkcnMvZG93&#10;bnJldi54bWxQSwUGAAAAAAQABAD1AAAAhwMAAAAA&#10;" filled="f" stroked="f">
                        <v:textbox>
                          <w:txbxContent>
                            <w:p w14:paraId="1EB57F03" w14:textId="25578D08" w:rsidR="00E51946" w:rsidRDefault="00E51946" w:rsidP="00E27407">
                              <w:pPr>
                                <w:pStyle w:val="NormalWeb"/>
                                <w:spacing w:before="0" w:beforeAutospacing="0" w:after="0" w:afterAutospacing="0"/>
                                <w:jc w:val="center"/>
                              </w:pPr>
                              <w:r>
                                <w:rPr>
                                  <w:sz w:val="20"/>
                                  <w:szCs w:val="20"/>
                                </w:rPr>
                                <w:t>2015</w:t>
                              </w:r>
                            </w:p>
                          </w:txbxContent>
                        </v:textbox>
                      </v:shape>
                      <v:line id="1 Conector recto" o:spid="_x0000_s1028" style="position:absolute;visibility:visible;mso-wrap-style:square" from="3248,104" to="5510,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NAycUAAADcAAAADwAAAGRycy9kb3ducmV2LnhtbESPQWvCQBCF7wX/wzKCl6IbRUSiq4go&#10;eGxjkR6H7JhEs7Mxu2raX985FLzN8N68981y3blaPagNlWcD41ECijj3tuLCwNdxP5yDChHZYu2Z&#10;DPxQgPWq97bE1Ponf9Iji4WSEA4pGihjbFKtQ16SwzDyDbFoZ986jLK2hbYtPiXc1XqSJDPtsGJp&#10;KLGhbUn5Nbs7A8X28n77zi6/0zjbzf1++nE6nTfGDPrdZgEqUhdf5v/rgxX8RPDlGZlAr/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1NAycUAAADcAAAADwAAAAAAAAAA&#10;AAAAAAChAgAAZHJzL2Rvd25yZXYueG1sUEsFBgAAAAAEAAQA+QAAAJMDAAAAAA==&#10;" strokecolor="windowText"/>
                    </v:group>
                  </w:pict>
                </mc:Fallback>
              </mc:AlternateContent>
            </w:r>
            <w:r w:rsidR="007C1074" w:rsidRPr="00980D3F">
              <w:rPr>
                <w:noProof/>
                <w:sz w:val="2"/>
                <w:lang w:val="es-MX" w:eastAsia="es-MX"/>
              </w:rPr>
              <mc:AlternateContent>
                <mc:Choice Requires="wpg">
                  <w:drawing>
                    <wp:anchor distT="0" distB="0" distL="114300" distR="114300" simplePos="0" relativeHeight="251816960" behindDoc="0" locked="0" layoutInCell="1" allowOverlap="1" wp14:anchorId="0F08314D" wp14:editId="171FE7E5">
                      <wp:simplePos x="0" y="0"/>
                      <wp:positionH relativeFrom="column">
                        <wp:posOffset>3934460</wp:posOffset>
                      </wp:positionH>
                      <wp:positionV relativeFrom="paragraph">
                        <wp:posOffset>645930</wp:posOffset>
                      </wp:positionV>
                      <wp:extent cx="701675" cy="238125"/>
                      <wp:effectExtent l="76200" t="0" r="22225" b="123825"/>
                      <wp:wrapNone/>
                      <wp:docPr id="17" name="1 Grupo"/>
                      <wp:cNvGraphicFramePr/>
                      <a:graphic xmlns:a="http://schemas.openxmlformats.org/drawingml/2006/main">
                        <a:graphicData uri="http://schemas.microsoft.com/office/word/2010/wordprocessingGroup">
                          <wpg:wgp>
                            <wpg:cNvGrpSpPr/>
                            <wpg:grpSpPr>
                              <a:xfrm>
                                <a:off x="0" y="0"/>
                                <a:ext cx="701675" cy="238125"/>
                                <a:chOff x="0" y="0"/>
                                <a:chExt cx="701744" cy="238734"/>
                              </a:xfrm>
                            </wpg:grpSpPr>
                            <wps:wsp>
                              <wps:cNvPr id="34" name="1 Conector recto"/>
                              <wps:cNvCnPr/>
                              <wps:spPr>
                                <a:xfrm>
                                  <a:off x="0" y="238734"/>
                                  <a:ext cx="701744" cy="0"/>
                                </a:xfrm>
                                <a:prstGeom prst="line">
                                  <a:avLst/>
                                </a:prstGeom>
                                <a:ln w="22225"/>
                                <a:effectLst>
                                  <a:outerShdw blurRad="50800" dist="38100" dir="8100000" algn="tr" rotWithShape="0">
                                    <a:prstClr val="black">
                                      <a:alpha val="40000"/>
                                    </a:prstClr>
                                  </a:outerShdw>
                                </a:effectLst>
                              </wps:spPr>
                              <wps:style>
                                <a:lnRef idx="2">
                                  <a:schemeClr val="dk1"/>
                                </a:lnRef>
                                <a:fillRef idx="0">
                                  <a:schemeClr val="dk1"/>
                                </a:fillRef>
                                <a:effectRef idx="1">
                                  <a:schemeClr val="dk1"/>
                                </a:effectRef>
                                <a:fontRef idx="minor">
                                  <a:schemeClr val="tx1"/>
                                </a:fontRef>
                              </wps:style>
                              <wps:bodyPr/>
                            </wps:wsp>
                            <wps:wsp>
                              <wps:cNvPr id="53" name="3 Cuadro de texto"/>
                              <wps:cNvSpPr txBox="1"/>
                              <wps:spPr>
                                <a:xfrm>
                                  <a:off x="105916" y="0"/>
                                  <a:ext cx="466892" cy="233903"/>
                                </a:xfrm>
                                <a:prstGeom prst="rect">
                                  <a:avLst/>
                                </a:prstGeom>
                              </wps:spPr>
                              <wps:txbx>
                                <w:txbxContent>
                                  <w:p w:rsidR="00E51946" w:rsidRPr="00395856" w:rsidRDefault="00E51946" w:rsidP="00E27407">
                                    <w:pPr>
                                      <w:pStyle w:val="NormalWeb"/>
                                      <w:spacing w:before="0" w:beforeAutospacing="0" w:after="0" w:afterAutospacing="0"/>
                                      <w:rPr>
                                        <w:lang w:val="es-MX"/>
                                      </w:rPr>
                                    </w:pPr>
                                    <w:r>
                                      <w:rPr>
                                        <w:b/>
                                        <w:bCs/>
                                        <w:sz w:val="22"/>
                                        <w:szCs w:val="22"/>
                                        <w:lang w:val="es-MX"/>
                                      </w:rPr>
                                      <w:t>2.41</w:t>
                                    </w:r>
                                  </w:p>
                                </w:txbxContent>
                              </wps:txbx>
                              <wps:bodyPr wrap="square" rtlCol="0"/>
                            </wps:wsp>
                          </wpg:wgp>
                        </a:graphicData>
                      </a:graphic>
                    </wp:anchor>
                  </w:drawing>
                </mc:Choice>
                <mc:Fallback>
                  <w:pict>
                    <v:group w14:anchorId="0F08314D" id="_x0000_s1029" style="position:absolute;left:0;text-align:left;margin-left:309.8pt;margin-top:50.85pt;width:55.25pt;height:18.75pt;z-index:251816960" coordsize="7017,23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">
                      <v:line id="1 Conector recto" o:spid="_x0000_s1030" style="position:absolute;visibility:visible;mso-wrap-style:square" from="0,2387" to="7017,2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dICcYAAADbAAAADwAAAGRycy9kb3ducmV2LnhtbESP3WoCMRSE7wu+QziCd5q1LVtZjWKF&#10;iq1U8Ae8PW6Om8XNybJJddunbwpCL4eZ+YaZzFpbiSs1vnSsYDhIQBDnTpdcKDjs3/ojED4ga6wc&#10;k4Jv8jCbdh4mmGl34y1dd6EQEcI+QwUmhDqT0ueGLPqBq4mjd3aNxRBlU0jd4C3CbSUfkySVFkuO&#10;CwZrWhjKL7svqyB1y9PH5j19NadPfvlZrI62XB+V6nXb+RhEoDb8h+/tlVbw9Ax/X+IPk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HSAnGAAAA2wAAAA8AAAAAAAAA&#10;AAAAAAAAoQIAAGRycy9kb3ducmV2LnhtbFBLBQYAAAAABAAEAPkAAACUAwAAAAA=&#10;" strokecolor="black [3200]" strokeweight="1.75pt">
                        <v:stroke joinstyle="miter"/>
                        <v:shadow on="t" color="black" opacity="26214f" origin=".5,-.5" offset="-.74836mm,.74836mm"/>
                      </v:line>
                      <v:shape id="3 Cuadro de texto" o:spid="_x0000_s1031" type="#_x0000_t202" style="position:absolute;left:1059;width:4669;height:23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33D658DA" w14:textId="77777777" w:rsidR="00E51946" w:rsidRPr="00395856" w:rsidRDefault="00E51946" w:rsidP="00E27407">
                              <w:pPr>
                                <w:pStyle w:val="NormalWeb"/>
                                <w:spacing w:before="0" w:beforeAutospacing="0" w:after="0" w:afterAutospacing="0"/>
                                <w:rPr>
                                  <w:lang w:val="es-MX"/>
                                </w:rPr>
                              </w:pPr>
                              <w:r>
                                <w:rPr>
                                  <w:b/>
                                  <w:bCs/>
                                  <w:sz w:val="22"/>
                                  <w:szCs w:val="22"/>
                                  <w:lang w:val="es-MX"/>
                                </w:rPr>
                                <w:t>2.41</w:t>
                              </w:r>
                            </w:p>
                          </w:txbxContent>
                        </v:textbox>
                      </v:shape>
                    </v:group>
                  </w:pict>
                </mc:Fallback>
              </mc:AlternateContent>
            </w:r>
            <w:r w:rsidR="00E27407" w:rsidRPr="00980D3F">
              <w:rPr>
                <w:noProof/>
                <w:sz w:val="2"/>
                <w:szCs w:val="26"/>
                <w:lang w:val="es-MX" w:eastAsia="es-MX"/>
              </w:rPr>
              <w:drawing>
                <wp:anchor distT="0" distB="0" distL="114300" distR="114300" simplePos="0" relativeHeight="251815936" behindDoc="1" locked="0" layoutInCell="1" allowOverlap="1" wp14:anchorId="7322E021" wp14:editId="5D325F3B">
                  <wp:simplePos x="0" y="0"/>
                  <wp:positionH relativeFrom="column">
                    <wp:posOffset>133985</wp:posOffset>
                  </wp:positionH>
                  <wp:positionV relativeFrom="paragraph">
                    <wp:posOffset>635</wp:posOffset>
                  </wp:positionV>
                  <wp:extent cx="5431790" cy="3534410"/>
                  <wp:effectExtent l="0" t="0" r="0" b="8890"/>
                  <wp:wrapSquare wrapText="bothSides"/>
                  <wp:docPr id="104" name="Objeto 31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tc>
      </w:tr>
      <w:tr w:rsidR="00E27407" w:rsidTr="001D2CD2">
        <w:tc>
          <w:tcPr>
            <w:tcW w:w="8980" w:type="dxa"/>
          </w:tcPr>
          <w:p w:rsidR="00E27407" w:rsidRPr="00980D3F" w:rsidRDefault="00E27407" w:rsidP="001D2CD2">
            <w:pPr>
              <w:pStyle w:val="NormalWeb"/>
              <w:spacing w:before="0" w:beforeAutospacing="0" w:after="0" w:afterAutospacing="0"/>
              <w:ind w:left="1078" w:right="-119" w:hanging="910"/>
              <w:jc w:val="both"/>
              <w:rPr>
                <w:color w:val="000000"/>
                <w:kern w:val="24"/>
                <w:sz w:val="20"/>
                <w:szCs w:val="20"/>
              </w:rPr>
            </w:pPr>
            <w:r w:rsidRPr="008354A5">
              <w:rPr>
                <w:color w:val="000000"/>
                <w:kern w:val="24"/>
                <w:sz w:val="20"/>
                <w:szCs w:val="20"/>
              </w:rPr>
              <w:t>FUENTE: Elaborado por la Comisión Nacional de los Salarios Mínimos con información del Instituto Nacional</w:t>
            </w:r>
            <w:r>
              <w:rPr>
                <w:sz w:val="20"/>
                <w:szCs w:val="20"/>
              </w:rPr>
              <w:t xml:space="preserve"> </w:t>
            </w:r>
            <w:r w:rsidRPr="008354A5">
              <w:rPr>
                <w:color w:val="000000"/>
                <w:kern w:val="24"/>
                <w:sz w:val="20"/>
                <w:szCs w:val="20"/>
              </w:rPr>
              <w:t>de Estadística y Geografía.</w:t>
            </w:r>
          </w:p>
        </w:tc>
      </w:tr>
    </w:tbl>
    <w:p w:rsidR="00E27407" w:rsidRDefault="00E27407" w:rsidP="00E27407">
      <w:pPr>
        <w:spacing w:line="360" w:lineRule="auto"/>
        <w:ind w:right="20"/>
        <w:jc w:val="both"/>
        <w:rPr>
          <w:sz w:val="26"/>
          <w:szCs w:val="26"/>
        </w:rPr>
      </w:pPr>
    </w:p>
    <w:p w:rsidR="00B40307" w:rsidRPr="00E84061" w:rsidRDefault="00E27407" w:rsidP="00E27407">
      <w:pPr>
        <w:pStyle w:val="Puesto"/>
        <w:spacing w:after="0"/>
        <w:jc w:val="left"/>
        <w:rPr>
          <w:rFonts w:ascii="Times New Roman" w:hAnsi="Times New Roman" w:cs="Times New Roman"/>
          <w:color w:val="0000FF"/>
          <w:sz w:val="26"/>
          <w:szCs w:val="26"/>
        </w:rPr>
      </w:pPr>
      <w:r>
        <w:br w:type="page"/>
      </w:r>
      <w:r w:rsidR="00B40307" w:rsidRPr="00E84061">
        <w:rPr>
          <w:rFonts w:ascii="Times New Roman" w:hAnsi="Times New Roman" w:cs="Times New Roman"/>
          <w:color w:val="0000FF"/>
          <w:sz w:val="26"/>
          <w:szCs w:val="26"/>
        </w:rPr>
        <w:lastRenderedPageBreak/>
        <w:t xml:space="preserve">Comportamiento </w:t>
      </w:r>
      <w:r w:rsidRPr="00E84061">
        <w:rPr>
          <w:rFonts w:ascii="Times New Roman" w:hAnsi="Times New Roman" w:cs="Times New Roman"/>
          <w:color w:val="0000FF"/>
          <w:sz w:val="26"/>
          <w:szCs w:val="26"/>
        </w:rPr>
        <w:t>mensual</w:t>
      </w:r>
      <w:r w:rsidR="00B40307" w:rsidRPr="00E84061">
        <w:rPr>
          <w:rFonts w:ascii="Times New Roman" w:hAnsi="Times New Roman" w:cs="Times New Roman"/>
          <w:color w:val="0000FF"/>
          <w:sz w:val="26"/>
          <w:szCs w:val="26"/>
        </w:rPr>
        <w:t xml:space="preserve"> del INPC por rubro de gasto</w:t>
      </w:r>
    </w:p>
    <w:p w:rsidR="00B40307" w:rsidRPr="00CF1F4C" w:rsidRDefault="00DC0436" w:rsidP="00B40307">
      <w:pPr>
        <w:spacing w:before="240" w:after="240" w:line="360" w:lineRule="auto"/>
        <w:ind w:right="28"/>
        <w:jc w:val="both"/>
        <w:rPr>
          <w:sz w:val="26"/>
          <w:szCs w:val="26"/>
        </w:rPr>
      </w:pPr>
      <w:r>
        <w:rPr>
          <w:sz w:val="26"/>
          <w:szCs w:val="26"/>
        </w:rPr>
        <w:t>Los</w:t>
      </w:r>
      <w:r w:rsidR="00226116" w:rsidRPr="00226116">
        <w:rPr>
          <w:sz w:val="26"/>
          <w:szCs w:val="26"/>
        </w:rPr>
        <w:t xml:space="preserve"> ocho rubros que integran el gasto familiar alcanzaron, en enero de 201</w:t>
      </w:r>
      <w:r>
        <w:rPr>
          <w:sz w:val="26"/>
          <w:szCs w:val="26"/>
        </w:rPr>
        <w:t>5</w:t>
      </w:r>
      <w:r w:rsidR="00226116" w:rsidRPr="00226116">
        <w:rPr>
          <w:sz w:val="26"/>
          <w:szCs w:val="26"/>
        </w:rPr>
        <w:t xml:space="preserve">, variaciones de precios </w:t>
      </w:r>
      <w:r>
        <w:rPr>
          <w:sz w:val="26"/>
          <w:szCs w:val="26"/>
        </w:rPr>
        <w:t>inferiores</w:t>
      </w:r>
      <w:r w:rsidR="00226116" w:rsidRPr="00226116">
        <w:rPr>
          <w:sz w:val="26"/>
          <w:szCs w:val="26"/>
        </w:rPr>
        <w:t xml:space="preserve"> a las registradas en el mismo </w:t>
      </w:r>
      <w:r>
        <w:rPr>
          <w:sz w:val="26"/>
          <w:szCs w:val="26"/>
        </w:rPr>
        <w:t>mes</w:t>
      </w:r>
      <w:r w:rsidR="00226116" w:rsidRPr="00226116">
        <w:rPr>
          <w:sz w:val="26"/>
          <w:szCs w:val="26"/>
        </w:rPr>
        <w:t xml:space="preserve"> de 201</w:t>
      </w:r>
      <w:r>
        <w:rPr>
          <w:sz w:val="26"/>
          <w:szCs w:val="26"/>
        </w:rPr>
        <w:t>4</w:t>
      </w:r>
      <w:r w:rsidR="00226116" w:rsidRPr="00226116">
        <w:rPr>
          <w:sz w:val="26"/>
          <w:szCs w:val="26"/>
        </w:rPr>
        <w:t xml:space="preserve">. El rubro de Transporte sobresalió por haber presentado </w:t>
      </w:r>
      <w:r w:rsidR="00711CC3">
        <w:rPr>
          <w:sz w:val="26"/>
          <w:szCs w:val="26"/>
        </w:rPr>
        <w:t>una variación</w:t>
      </w:r>
      <w:r w:rsidR="00226116" w:rsidRPr="00226116">
        <w:rPr>
          <w:sz w:val="26"/>
          <w:szCs w:val="26"/>
        </w:rPr>
        <w:t xml:space="preserve"> de </w:t>
      </w:r>
      <w:r w:rsidR="00711CC3">
        <w:rPr>
          <w:sz w:val="26"/>
          <w:szCs w:val="26"/>
        </w:rPr>
        <w:t>-</w:t>
      </w:r>
      <w:r>
        <w:rPr>
          <w:sz w:val="26"/>
          <w:szCs w:val="26"/>
        </w:rPr>
        <w:t>0.10</w:t>
      </w:r>
      <w:r w:rsidR="00226116" w:rsidRPr="00226116">
        <w:rPr>
          <w:sz w:val="26"/>
          <w:szCs w:val="26"/>
        </w:rPr>
        <w:t xml:space="preserve">%, </w:t>
      </w:r>
      <w:r>
        <w:rPr>
          <w:sz w:val="26"/>
          <w:szCs w:val="26"/>
        </w:rPr>
        <w:t>menor</w:t>
      </w:r>
      <w:r w:rsidR="00226116" w:rsidRPr="00226116">
        <w:rPr>
          <w:sz w:val="26"/>
          <w:szCs w:val="26"/>
        </w:rPr>
        <w:t xml:space="preserve"> en 1.</w:t>
      </w:r>
      <w:r>
        <w:rPr>
          <w:sz w:val="26"/>
          <w:szCs w:val="26"/>
        </w:rPr>
        <w:t>40</w:t>
      </w:r>
      <w:r w:rsidR="00226116" w:rsidRPr="00226116">
        <w:rPr>
          <w:sz w:val="26"/>
          <w:szCs w:val="26"/>
        </w:rPr>
        <w:t xml:space="preserve"> puntos porcentuales a</w:t>
      </w:r>
      <w:r w:rsidR="00711CC3">
        <w:rPr>
          <w:sz w:val="26"/>
          <w:szCs w:val="26"/>
        </w:rPr>
        <w:t xml:space="preserve"> </w:t>
      </w:r>
      <w:r w:rsidR="00226116" w:rsidRPr="00226116">
        <w:rPr>
          <w:sz w:val="26"/>
          <w:szCs w:val="26"/>
        </w:rPr>
        <w:t>l</w:t>
      </w:r>
      <w:r w:rsidR="00711CC3">
        <w:rPr>
          <w:sz w:val="26"/>
          <w:szCs w:val="26"/>
        </w:rPr>
        <w:t>a</w:t>
      </w:r>
      <w:r w:rsidR="00226116" w:rsidRPr="00226116">
        <w:rPr>
          <w:sz w:val="26"/>
          <w:szCs w:val="26"/>
        </w:rPr>
        <w:t xml:space="preserve"> mostrad</w:t>
      </w:r>
      <w:r w:rsidR="00711CC3">
        <w:rPr>
          <w:sz w:val="26"/>
          <w:szCs w:val="26"/>
        </w:rPr>
        <w:t>a el mismo mes de</w:t>
      </w:r>
      <w:r w:rsidR="00226116" w:rsidRPr="00226116">
        <w:rPr>
          <w:sz w:val="26"/>
          <w:szCs w:val="26"/>
        </w:rPr>
        <w:t xml:space="preserve"> un año antes (</w:t>
      </w:r>
      <w:r>
        <w:rPr>
          <w:sz w:val="26"/>
          <w:szCs w:val="26"/>
        </w:rPr>
        <w:t>1.30</w:t>
      </w:r>
      <w:r w:rsidR="00226116" w:rsidRPr="00226116">
        <w:rPr>
          <w:sz w:val="26"/>
          <w:szCs w:val="26"/>
        </w:rPr>
        <w:t xml:space="preserve">%); los conceptos que dentro de este rubro observaron las </w:t>
      </w:r>
      <w:r>
        <w:rPr>
          <w:sz w:val="26"/>
          <w:szCs w:val="26"/>
        </w:rPr>
        <w:t>bajas</w:t>
      </w:r>
      <w:r w:rsidR="00226116" w:rsidRPr="00226116">
        <w:rPr>
          <w:sz w:val="26"/>
          <w:szCs w:val="26"/>
        </w:rPr>
        <w:t xml:space="preserve"> de precios más importantes, en términos de puntos porcentuales, fueron: </w:t>
      </w:r>
      <w:r>
        <w:rPr>
          <w:sz w:val="26"/>
          <w:szCs w:val="26"/>
        </w:rPr>
        <w:t>metro o transporte eléctrico</w:t>
      </w:r>
      <w:r w:rsidR="00226116" w:rsidRPr="00226116">
        <w:rPr>
          <w:sz w:val="26"/>
          <w:szCs w:val="26"/>
        </w:rPr>
        <w:t xml:space="preserve"> (</w:t>
      </w:r>
      <w:r>
        <w:rPr>
          <w:sz w:val="26"/>
          <w:szCs w:val="26"/>
        </w:rPr>
        <w:t>15.45</w:t>
      </w:r>
      <w:r w:rsidR="00226116" w:rsidRPr="00226116">
        <w:rPr>
          <w:sz w:val="26"/>
          <w:szCs w:val="26"/>
        </w:rPr>
        <w:t xml:space="preserve">), </w:t>
      </w:r>
      <w:r>
        <w:rPr>
          <w:sz w:val="26"/>
          <w:szCs w:val="26"/>
        </w:rPr>
        <w:t>transporte aéreo</w:t>
      </w:r>
      <w:r w:rsidR="00226116" w:rsidRPr="00226116">
        <w:rPr>
          <w:sz w:val="26"/>
          <w:szCs w:val="26"/>
        </w:rPr>
        <w:t xml:space="preserve"> (</w:t>
      </w:r>
      <w:r>
        <w:rPr>
          <w:sz w:val="26"/>
          <w:szCs w:val="26"/>
        </w:rPr>
        <w:t>7.62</w:t>
      </w:r>
      <w:r w:rsidR="00226116" w:rsidRPr="00226116">
        <w:rPr>
          <w:sz w:val="26"/>
          <w:szCs w:val="26"/>
        </w:rPr>
        <w:t xml:space="preserve">) y </w:t>
      </w:r>
      <w:r>
        <w:rPr>
          <w:sz w:val="26"/>
          <w:szCs w:val="26"/>
        </w:rPr>
        <w:t xml:space="preserve">autobús foráneo </w:t>
      </w:r>
      <w:r w:rsidR="00226116" w:rsidRPr="00226116">
        <w:rPr>
          <w:sz w:val="26"/>
          <w:szCs w:val="26"/>
        </w:rPr>
        <w:t>(</w:t>
      </w:r>
      <w:r>
        <w:rPr>
          <w:sz w:val="26"/>
          <w:szCs w:val="26"/>
        </w:rPr>
        <w:t>3.64</w:t>
      </w:r>
      <w:r w:rsidR="00226116" w:rsidRPr="00226116">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40307" w:rsidTr="001D2CD2">
        <w:tc>
          <w:tcPr>
            <w:tcW w:w="9056" w:type="dxa"/>
          </w:tcPr>
          <w:p w:rsidR="00B40307" w:rsidRPr="008C1B66" w:rsidRDefault="00B40307" w:rsidP="001D2CD2">
            <w:pPr>
              <w:pStyle w:val="NormalWeb"/>
              <w:spacing w:before="0" w:beforeAutospacing="0" w:after="0" w:afterAutospacing="0"/>
              <w:jc w:val="center"/>
              <w:rPr>
                <w:sz w:val="22"/>
                <w:szCs w:val="22"/>
              </w:rPr>
            </w:pPr>
            <w:r w:rsidRPr="008C1B66">
              <w:rPr>
                <w:b/>
                <w:bCs/>
                <w:color w:val="000000"/>
                <w:kern w:val="24"/>
                <w:sz w:val="22"/>
                <w:szCs w:val="22"/>
              </w:rPr>
              <w:t>Í</w:t>
            </w:r>
            <w:r>
              <w:rPr>
                <w:b/>
                <w:bCs/>
                <w:color w:val="000000"/>
                <w:kern w:val="24"/>
                <w:sz w:val="22"/>
                <w:szCs w:val="22"/>
              </w:rPr>
              <w:t xml:space="preserve">NDICE NACIONAL DE PRECIOS AL </w:t>
            </w:r>
            <w:r w:rsidRPr="008C1B66">
              <w:rPr>
                <w:b/>
                <w:bCs/>
                <w:color w:val="000000"/>
                <w:kern w:val="24"/>
                <w:sz w:val="22"/>
                <w:szCs w:val="22"/>
              </w:rPr>
              <w:t>CONSUMIDOR</w:t>
            </w:r>
          </w:p>
          <w:p w:rsidR="00B40307" w:rsidRPr="008C1B66" w:rsidRDefault="00B40307" w:rsidP="001D2CD2">
            <w:pPr>
              <w:pStyle w:val="NormalWeb"/>
              <w:spacing w:before="0" w:beforeAutospacing="0" w:after="0" w:afterAutospacing="0"/>
              <w:jc w:val="center"/>
              <w:rPr>
                <w:sz w:val="22"/>
                <w:szCs w:val="22"/>
              </w:rPr>
            </w:pPr>
            <w:r w:rsidRPr="008C1B66">
              <w:rPr>
                <w:b/>
                <w:bCs/>
                <w:color w:val="000000"/>
                <w:kern w:val="24"/>
                <w:sz w:val="22"/>
                <w:szCs w:val="22"/>
              </w:rPr>
              <w:t>RUBRO DE GASTO</w:t>
            </w:r>
          </w:p>
          <w:p w:rsidR="00B40307" w:rsidRPr="00E10A28" w:rsidRDefault="00B40307" w:rsidP="001D2CD2">
            <w:pPr>
              <w:pStyle w:val="NormalWeb"/>
              <w:spacing w:before="0" w:beforeAutospacing="0" w:after="0" w:afterAutospacing="0"/>
              <w:jc w:val="center"/>
              <w:rPr>
                <w:b/>
                <w:sz w:val="22"/>
                <w:szCs w:val="22"/>
              </w:rPr>
            </w:pPr>
            <w:r>
              <w:rPr>
                <w:b/>
                <w:bCs/>
                <w:color w:val="000000"/>
                <w:kern w:val="24"/>
                <w:sz w:val="22"/>
                <w:szCs w:val="22"/>
                <w:lang w:val="es-ES_tradnl"/>
              </w:rPr>
              <w:t xml:space="preserve">- Variaciones </w:t>
            </w:r>
            <w:r w:rsidR="00E27407">
              <w:rPr>
                <w:b/>
                <w:bCs/>
                <w:color w:val="000000"/>
                <w:kern w:val="24"/>
                <w:sz w:val="22"/>
                <w:szCs w:val="22"/>
                <w:lang w:val="es-ES_tradnl"/>
              </w:rPr>
              <w:t>mensual</w:t>
            </w:r>
            <w:r w:rsidR="00F02895">
              <w:rPr>
                <w:b/>
                <w:bCs/>
                <w:color w:val="000000"/>
                <w:kern w:val="24"/>
                <w:sz w:val="22"/>
                <w:szCs w:val="22"/>
                <w:lang w:val="es-ES_tradnl"/>
              </w:rPr>
              <w:t>es</w:t>
            </w:r>
            <w:r>
              <w:rPr>
                <w:b/>
                <w:bCs/>
                <w:color w:val="000000"/>
                <w:kern w:val="24"/>
                <w:sz w:val="22"/>
                <w:szCs w:val="22"/>
                <w:lang w:val="es-ES_tradnl"/>
              </w:rPr>
              <w:t xml:space="preserve"> </w:t>
            </w:r>
            <w:r w:rsidRPr="00E10A28">
              <w:rPr>
                <w:b/>
                <w:bCs/>
                <w:color w:val="000000"/>
                <w:kern w:val="24"/>
                <w:sz w:val="22"/>
                <w:szCs w:val="22"/>
                <w:lang w:val="es-ES_tradnl"/>
              </w:rPr>
              <w:t>-</w:t>
            </w:r>
          </w:p>
          <w:p w:rsidR="00B40307" w:rsidRDefault="00E0521B" w:rsidP="001D2CD2">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Enero</w:t>
            </w:r>
          </w:p>
          <w:p w:rsidR="00B40307" w:rsidRPr="0085281F" w:rsidRDefault="00B40307" w:rsidP="001D2CD2">
            <w:pPr>
              <w:pStyle w:val="NormalWeb"/>
              <w:spacing w:before="0" w:beforeAutospacing="0" w:after="0" w:afterAutospacing="0"/>
              <w:jc w:val="center"/>
              <w:rPr>
                <w:b/>
                <w:sz w:val="22"/>
                <w:szCs w:val="22"/>
              </w:rPr>
            </w:pPr>
            <w:r>
              <w:rPr>
                <w:b/>
                <w:sz w:val="22"/>
                <w:szCs w:val="22"/>
              </w:rPr>
              <w:t>- Por ciento -</w:t>
            </w:r>
          </w:p>
        </w:tc>
      </w:tr>
      <w:tr w:rsidR="00B40307" w:rsidTr="001D2CD2">
        <w:tc>
          <w:tcPr>
            <w:tcW w:w="9056" w:type="dxa"/>
          </w:tcPr>
          <w:p w:rsidR="00B40307" w:rsidRDefault="00B40307" w:rsidP="001D2CD2">
            <w:pPr>
              <w:spacing w:line="360" w:lineRule="auto"/>
              <w:ind w:right="28"/>
              <w:jc w:val="center"/>
              <w:rPr>
                <w:sz w:val="16"/>
                <w:szCs w:val="16"/>
              </w:rPr>
            </w:pPr>
            <w:r w:rsidRPr="00814830">
              <w:rPr>
                <w:noProof/>
                <w:sz w:val="20"/>
                <w:szCs w:val="20"/>
                <w:lang w:val="es-MX" w:eastAsia="es-MX"/>
              </w:rPr>
              <w:drawing>
                <wp:inline distT="0" distB="0" distL="0" distR="0" wp14:anchorId="16C53683" wp14:editId="55420F56">
                  <wp:extent cx="5438775" cy="2933700"/>
                  <wp:effectExtent l="0" t="0" r="9525" b="0"/>
                  <wp:docPr id="35" name="Gráfico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B40307" w:rsidTr="001D2CD2">
        <w:tc>
          <w:tcPr>
            <w:tcW w:w="9056" w:type="dxa"/>
          </w:tcPr>
          <w:p w:rsidR="00B40307" w:rsidRPr="00457F1A" w:rsidRDefault="00B40307" w:rsidP="001D2CD2">
            <w:pPr>
              <w:pStyle w:val="NormalWeb"/>
              <w:spacing w:before="0" w:beforeAutospacing="0" w:after="0" w:afterAutospacing="0"/>
              <w:ind w:left="1078" w:right="-119" w:hanging="910"/>
              <w:jc w:val="both"/>
              <w:rPr>
                <w:color w:val="000000"/>
                <w:kern w:val="24"/>
                <w:sz w:val="20"/>
                <w:szCs w:val="20"/>
              </w:rPr>
            </w:pPr>
            <w:r w:rsidRPr="008354A5">
              <w:rPr>
                <w:color w:val="000000"/>
                <w:kern w:val="24"/>
                <w:sz w:val="20"/>
                <w:szCs w:val="20"/>
              </w:rPr>
              <w:t>FUENTE: Elaborado por la Comisión Nacional de los Salarios Mínimos con información del Instituto Nacional</w:t>
            </w:r>
            <w:r>
              <w:rPr>
                <w:sz w:val="20"/>
                <w:szCs w:val="20"/>
              </w:rPr>
              <w:t xml:space="preserve"> </w:t>
            </w:r>
            <w:r w:rsidRPr="008354A5">
              <w:rPr>
                <w:color w:val="000000"/>
                <w:kern w:val="24"/>
                <w:sz w:val="20"/>
                <w:szCs w:val="20"/>
              </w:rPr>
              <w:t>de Estadística y Geografía.</w:t>
            </w:r>
          </w:p>
          <w:p w:rsidR="00B40307" w:rsidRPr="00890B5F" w:rsidRDefault="00B40307" w:rsidP="001D2CD2"/>
        </w:tc>
      </w:tr>
    </w:tbl>
    <w:p w:rsidR="00B40307" w:rsidRDefault="00B40307" w:rsidP="00B40307"/>
    <w:p w:rsidR="00226116" w:rsidRPr="00E84061" w:rsidRDefault="00B40307" w:rsidP="00226116">
      <w:pPr>
        <w:pStyle w:val="Ttulo1"/>
        <w:jc w:val="left"/>
        <w:rPr>
          <w:color w:val="0000FF"/>
          <w:sz w:val="26"/>
          <w:szCs w:val="26"/>
        </w:rPr>
      </w:pPr>
      <w:r>
        <w:br w:type="column"/>
      </w:r>
      <w:r w:rsidR="00226116" w:rsidRPr="00E84061">
        <w:rPr>
          <w:color w:val="0000FF"/>
          <w:sz w:val="26"/>
          <w:szCs w:val="26"/>
        </w:rPr>
        <w:lastRenderedPageBreak/>
        <w:t>Comportamiento interanual del INPC por rubro de gasto</w:t>
      </w:r>
    </w:p>
    <w:p w:rsidR="00226116" w:rsidRPr="006A027D" w:rsidRDefault="00226116" w:rsidP="00226116">
      <w:pPr>
        <w:spacing w:before="360" w:after="360" w:line="360" w:lineRule="auto"/>
        <w:ind w:right="28"/>
        <w:jc w:val="both"/>
        <w:rPr>
          <w:sz w:val="16"/>
          <w:szCs w:val="16"/>
        </w:rPr>
      </w:pPr>
      <w:r w:rsidRPr="00226116">
        <w:rPr>
          <w:sz w:val="26"/>
          <w:szCs w:val="26"/>
        </w:rPr>
        <w:t xml:space="preserve">De </w:t>
      </w:r>
      <w:r w:rsidR="00E0521B">
        <w:rPr>
          <w:sz w:val="26"/>
          <w:szCs w:val="26"/>
        </w:rPr>
        <w:t>enero</w:t>
      </w:r>
      <w:r w:rsidRPr="00226116">
        <w:rPr>
          <w:sz w:val="26"/>
          <w:szCs w:val="26"/>
        </w:rPr>
        <w:t xml:space="preserve"> 201</w:t>
      </w:r>
      <w:r w:rsidR="00AE6F2E">
        <w:rPr>
          <w:sz w:val="26"/>
          <w:szCs w:val="26"/>
        </w:rPr>
        <w:t>4</w:t>
      </w:r>
      <w:r w:rsidRPr="00226116">
        <w:rPr>
          <w:sz w:val="26"/>
          <w:szCs w:val="26"/>
        </w:rPr>
        <w:t xml:space="preserve"> a </w:t>
      </w:r>
      <w:r w:rsidR="00E0521B">
        <w:rPr>
          <w:sz w:val="26"/>
          <w:szCs w:val="26"/>
        </w:rPr>
        <w:t>enero</w:t>
      </w:r>
      <w:r w:rsidRPr="00226116">
        <w:rPr>
          <w:sz w:val="26"/>
          <w:szCs w:val="26"/>
        </w:rPr>
        <w:t xml:space="preserve"> 201</w:t>
      </w:r>
      <w:r w:rsidR="00AE6F2E">
        <w:rPr>
          <w:sz w:val="26"/>
          <w:szCs w:val="26"/>
        </w:rPr>
        <w:t>5</w:t>
      </w:r>
      <w:r w:rsidRPr="00226116">
        <w:rPr>
          <w:sz w:val="26"/>
          <w:szCs w:val="26"/>
        </w:rPr>
        <w:t xml:space="preserve">, </w:t>
      </w:r>
      <w:r w:rsidR="00AE6F2E">
        <w:rPr>
          <w:sz w:val="26"/>
          <w:szCs w:val="26"/>
        </w:rPr>
        <w:t>cuatro</w:t>
      </w:r>
      <w:r w:rsidRPr="00226116">
        <w:rPr>
          <w:sz w:val="26"/>
          <w:szCs w:val="26"/>
        </w:rPr>
        <w:t xml:space="preserve"> de los ocho rubros que conforman la estructura del gasto familiar registraron variaciones de precios </w:t>
      </w:r>
      <w:r w:rsidR="001C2466">
        <w:rPr>
          <w:sz w:val="26"/>
          <w:szCs w:val="26"/>
        </w:rPr>
        <w:t>menores</w:t>
      </w:r>
      <w:r w:rsidRPr="00226116">
        <w:rPr>
          <w:sz w:val="26"/>
          <w:szCs w:val="26"/>
        </w:rPr>
        <w:t xml:space="preserve"> a las registradas un año antes para un intervalo equivalente. La </w:t>
      </w:r>
      <w:r w:rsidR="001C2466">
        <w:rPr>
          <w:sz w:val="26"/>
          <w:szCs w:val="26"/>
        </w:rPr>
        <w:t xml:space="preserve">mayor diferencia </w:t>
      </w:r>
      <w:r w:rsidR="00004CCA">
        <w:rPr>
          <w:sz w:val="26"/>
          <w:szCs w:val="26"/>
        </w:rPr>
        <w:t xml:space="preserve">a la </w:t>
      </w:r>
      <w:r w:rsidR="00004CCA" w:rsidRPr="00EF0DFF">
        <w:rPr>
          <w:sz w:val="26"/>
          <w:szCs w:val="26"/>
        </w:rPr>
        <w:t>baja</w:t>
      </w:r>
      <w:r w:rsidR="00004CCA">
        <w:rPr>
          <w:sz w:val="26"/>
          <w:szCs w:val="26"/>
        </w:rPr>
        <w:t xml:space="preserve"> </w:t>
      </w:r>
      <w:r w:rsidR="001C2466">
        <w:rPr>
          <w:sz w:val="26"/>
          <w:szCs w:val="26"/>
        </w:rPr>
        <w:t>se</w:t>
      </w:r>
      <w:r w:rsidRPr="00226116">
        <w:rPr>
          <w:sz w:val="26"/>
          <w:szCs w:val="26"/>
        </w:rPr>
        <w:t xml:space="preserve"> observó en el rubro de </w:t>
      </w:r>
      <w:r w:rsidR="001C2466">
        <w:rPr>
          <w:sz w:val="26"/>
          <w:szCs w:val="26"/>
        </w:rPr>
        <w:t>Transporte</w:t>
      </w:r>
      <w:r w:rsidRPr="00226116">
        <w:rPr>
          <w:sz w:val="26"/>
          <w:szCs w:val="26"/>
        </w:rPr>
        <w:t xml:space="preserve"> con </w:t>
      </w:r>
      <w:r w:rsidR="001C2466">
        <w:rPr>
          <w:sz w:val="26"/>
          <w:szCs w:val="26"/>
        </w:rPr>
        <w:t>5.26</w:t>
      </w:r>
      <w:r w:rsidRPr="00226116">
        <w:rPr>
          <w:sz w:val="26"/>
          <w:szCs w:val="26"/>
        </w:rPr>
        <w:t xml:space="preserve"> puntos porcentuales </w:t>
      </w:r>
      <w:r w:rsidR="001C2466">
        <w:rPr>
          <w:sz w:val="26"/>
          <w:szCs w:val="26"/>
        </w:rPr>
        <w:t>al pasar de 8.27 a 3.01%</w:t>
      </w:r>
      <w:r w:rsidRPr="00226116">
        <w:rPr>
          <w:sz w:val="26"/>
          <w:szCs w:val="26"/>
        </w:rPr>
        <w:t xml:space="preserve">, los conceptos que presentaron </w:t>
      </w:r>
      <w:r w:rsidR="00EF0DFF">
        <w:rPr>
          <w:sz w:val="26"/>
          <w:szCs w:val="26"/>
        </w:rPr>
        <w:t>los decrementos</w:t>
      </w:r>
      <w:r w:rsidRPr="00226116">
        <w:rPr>
          <w:sz w:val="26"/>
          <w:szCs w:val="26"/>
        </w:rPr>
        <w:t xml:space="preserve"> de precios más significativos, en términos de puntos porcentuales, fueron: </w:t>
      </w:r>
      <w:r w:rsidR="00FA3A83">
        <w:rPr>
          <w:sz w:val="26"/>
          <w:szCs w:val="26"/>
        </w:rPr>
        <w:t>trá</w:t>
      </w:r>
      <w:r w:rsidR="00F049AC">
        <w:rPr>
          <w:sz w:val="26"/>
          <w:szCs w:val="26"/>
        </w:rPr>
        <w:t>mites vehiculares</w:t>
      </w:r>
      <w:r w:rsidRPr="00226116">
        <w:rPr>
          <w:sz w:val="26"/>
          <w:szCs w:val="26"/>
        </w:rPr>
        <w:t xml:space="preserve"> (</w:t>
      </w:r>
      <w:r w:rsidR="00F049AC">
        <w:rPr>
          <w:sz w:val="26"/>
          <w:szCs w:val="26"/>
        </w:rPr>
        <w:t>66.82</w:t>
      </w:r>
      <w:r w:rsidRPr="00226116">
        <w:rPr>
          <w:sz w:val="26"/>
          <w:szCs w:val="26"/>
        </w:rPr>
        <w:t xml:space="preserve">), </w:t>
      </w:r>
      <w:r w:rsidR="00F049AC">
        <w:rPr>
          <w:sz w:val="26"/>
          <w:szCs w:val="26"/>
        </w:rPr>
        <w:t>metro o transporte eléctrico</w:t>
      </w:r>
      <w:r w:rsidRPr="00226116">
        <w:rPr>
          <w:sz w:val="26"/>
          <w:szCs w:val="26"/>
        </w:rPr>
        <w:t xml:space="preserve"> (</w:t>
      </w:r>
      <w:r w:rsidR="00F049AC">
        <w:rPr>
          <w:sz w:val="26"/>
          <w:szCs w:val="26"/>
        </w:rPr>
        <w:t>51.46</w:t>
      </w:r>
      <w:r w:rsidRPr="00226116">
        <w:rPr>
          <w:sz w:val="26"/>
          <w:szCs w:val="26"/>
        </w:rPr>
        <w:t xml:space="preserve">) y </w:t>
      </w:r>
      <w:r w:rsidR="00F049AC">
        <w:rPr>
          <w:sz w:val="26"/>
          <w:szCs w:val="26"/>
        </w:rPr>
        <w:t xml:space="preserve">colectivo </w:t>
      </w:r>
      <w:r w:rsidRPr="00226116">
        <w:rPr>
          <w:sz w:val="26"/>
          <w:szCs w:val="26"/>
        </w:rPr>
        <w:t>(</w:t>
      </w:r>
      <w:r w:rsidR="00F049AC">
        <w:rPr>
          <w:sz w:val="26"/>
          <w:szCs w:val="26"/>
        </w:rPr>
        <w:t>10.91</w:t>
      </w:r>
      <w:r w:rsidRPr="00226116">
        <w:rPr>
          <w:sz w:val="26"/>
          <w:szCs w:val="26"/>
        </w:rPr>
        <w:t>).</w:t>
      </w:r>
    </w:p>
    <w:tbl>
      <w:tblPr>
        <w:tblStyle w:val="Tablaconcuadrcula"/>
        <w:tblW w:w="89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59"/>
      </w:tblGrid>
      <w:tr w:rsidR="00226116" w:rsidTr="00C51AF7">
        <w:tc>
          <w:tcPr>
            <w:tcW w:w="8903" w:type="dxa"/>
          </w:tcPr>
          <w:p w:rsidR="00226116" w:rsidRPr="008C1B66" w:rsidRDefault="00226116" w:rsidP="00C51AF7">
            <w:pPr>
              <w:pStyle w:val="NormalWeb"/>
              <w:spacing w:before="0" w:beforeAutospacing="0" w:after="0" w:afterAutospacing="0"/>
              <w:jc w:val="center"/>
              <w:rPr>
                <w:b/>
                <w:bCs/>
                <w:color w:val="000000"/>
                <w:kern w:val="24"/>
                <w:sz w:val="22"/>
                <w:szCs w:val="22"/>
              </w:rPr>
            </w:pPr>
            <w:r w:rsidRPr="008C1B66">
              <w:rPr>
                <w:b/>
                <w:bCs/>
                <w:color w:val="000000"/>
                <w:kern w:val="24"/>
                <w:sz w:val="22"/>
                <w:szCs w:val="22"/>
              </w:rPr>
              <w:t>Í</w:t>
            </w:r>
            <w:r>
              <w:rPr>
                <w:b/>
                <w:bCs/>
                <w:color w:val="000000"/>
                <w:kern w:val="24"/>
                <w:sz w:val="22"/>
                <w:szCs w:val="22"/>
              </w:rPr>
              <w:t xml:space="preserve">NDICE NACIONAL DE PRECIOS AL </w:t>
            </w:r>
            <w:r w:rsidRPr="008C1B66">
              <w:rPr>
                <w:b/>
                <w:bCs/>
                <w:color w:val="000000"/>
                <w:kern w:val="24"/>
                <w:sz w:val="22"/>
                <w:szCs w:val="22"/>
              </w:rPr>
              <w:t>CONSUMIDOR</w:t>
            </w:r>
          </w:p>
          <w:p w:rsidR="00226116" w:rsidRPr="008C1B66" w:rsidRDefault="00226116" w:rsidP="00C51AF7">
            <w:pPr>
              <w:pStyle w:val="NormalWeb"/>
              <w:spacing w:before="0" w:beforeAutospacing="0" w:after="0" w:afterAutospacing="0"/>
              <w:jc w:val="center"/>
              <w:rPr>
                <w:b/>
                <w:bCs/>
                <w:color w:val="000000"/>
                <w:kern w:val="24"/>
                <w:sz w:val="22"/>
                <w:szCs w:val="22"/>
              </w:rPr>
            </w:pPr>
            <w:r w:rsidRPr="008C1B66">
              <w:rPr>
                <w:b/>
                <w:bCs/>
                <w:color w:val="000000"/>
                <w:kern w:val="24"/>
                <w:sz w:val="22"/>
                <w:szCs w:val="22"/>
              </w:rPr>
              <w:t>RUBRO DE GASTO</w:t>
            </w:r>
          </w:p>
          <w:p w:rsidR="00226116" w:rsidRPr="0082315E" w:rsidRDefault="00226116" w:rsidP="00C51AF7">
            <w:pPr>
              <w:pStyle w:val="NormalWeb"/>
              <w:spacing w:before="0" w:beforeAutospacing="0" w:after="0" w:afterAutospacing="0"/>
              <w:jc w:val="center"/>
              <w:rPr>
                <w:b/>
                <w:bCs/>
                <w:color w:val="000000"/>
                <w:kern w:val="24"/>
                <w:sz w:val="22"/>
                <w:szCs w:val="22"/>
              </w:rPr>
            </w:pPr>
            <w:r w:rsidRPr="0082315E">
              <w:rPr>
                <w:b/>
                <w:bCs/>
                <w:color w:val="000000"/>
                <w:kern w:val="24"/>
                <w:sz w:val="22"/>
                <w:szCs w:val="22"/>
              </w:rPr>
              <w:t>- Variaciones con respecto al mismo mes del año anterior -</w:t>
            </w:r>
          </w:p>
          <w:p w:rsidR="00226116" w:rsidRDefault="007E4854" w:rsidP="00C51AF7">
            <w:pPr>
              <w:pStyle w:val="NormalWeb"/>
              <w:spacing w:before="0" w:beforeAutospacing="0" w:after="0" w:afterAutospacing="0"/>
              <w:jc w:val="center"/>
              <w:rPr>
                <w:b/>
                <w:bCs/>
                <w:color w:val="000000"/>
                <w:kern w:val="24"/>
                <w:sz w:val="22"/>
                <w:szCs w:val="22"/>
              </w:rPr>
            </w:pPr>
            <w:r>
              <w:rPr>
                <w:b/>
                <w:bCs/>
                <w:color w:val="000000"/>
                <w:kern w:val="24"/>
                <w:sz w:val="22"/>
                <w:szCs w:val="22"/>
              </w:rPr>
              <w:t>Enero</w:t>
            </w:r>
          </w:p>
          <w:p w:rsidR="00226116" w:rsidRPr="00650C19" w:rsidRDefault="00226116" w:rsidP="00C51AF7">
            <w:pPr>
              <w:pStyle w:val="NormalWeb"/>
              <w:spacing w:before="0" w:beforeAutospacing="0" w:after="0" w:afterAutospacing="0"/>
              <w:jc w:val="center"/>
              <w:rPr>
                <w:b/>
                <w:bCs/>
                <w:color w:val="000000"/>
                <w:kern w:val="24"/>
                <w:sz w:val="22"/>
                <w:szCs w:val="22"/>
              </w:rPr>
            </w:pPr>
            <w:r>
              <w:rPr>
                <w:b/>
                <w:sz w:val="22"/>
                <w:szCs w:val="22"/>
              </w:rPr>
              <w:t>- Por ciento -</w:t>
            </w:r>
          </w:p>
        </w:tc>
      </w:tr>
      <w:tr w:rsidR="00226116" w:rsidTr="00C51AF7">
        <w:tc>
          <w:tcPr>
            <w:tcW w:w="8903" w:type="dxa"/>
          </w:tcPr>
          <w:p w:rsidR="00226116" w:rsidRDefault="00226116" w:rsidP="00C51AF7">
            <w:pPr>
              <w:spacing w:line="360" w:lineRule="auto"/>
              <w:ind w:left="-108"/>
            </w:pPr>
            <w:r>
              <w:rPr>
                <w:noProof/>
                <w:sz w:val="26"/>
                <w:szCs w:val="26"/>
                <w:lang w:val="es-MX" w:eastAsia="es-MX"/>
              </w:rPr>
              <w:drawing>
                <wp:inline distT="0" distB="0" distL="0" distR="0" wp14:anchorId="58BF4B93" wp14:editId="171A1205">
                  <wp:extent cx="5604510" cy="2921000"/>
                  <wp:effectExtent l="0" t="19050" r="15240" b="12700"/>
                  <wp:docPr id="3140" name="Objeto 30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r w:rsidR="00226116" w:rsidTr="00C51AF7">
        <w:tc>
          <w:tcPr>
            <w:tcW w:w="8903" w:type="dxa"/>
          </w:tcPr>
          <w:p w:rsidR="00226116" w:rsidRPr="006C4BB6" w:rsidRDefault="00226116" w:rsidP="00C51AF7">
            <w:pPr>
              <w:pStyle w:val="NormalWeb"/>
              <w:spacing w:before="0" w:beforeAutospacing="0" w:after="0" w:afterAutospacing="0"/>
              <w:ind w:left="1040" w:right="83" w:hanging="886"/>
              <w:jc w:val="both"/>
              <w:rPr>
                <w:color w:val="000000"/>
                <w:kern w:val="24"/>
                <w:sz w:val="20"/>
                <w:szCs w:val="20"/>
              </w:rPr>
            </w:pPr>
            <w:r w:rsidRPr="006861D0">
              <w:rPr>
                <w:color w:val="000000"/>
                <w:kern w:val="24"/>
                <w:sz w:val="20"/>
                <w:szCs w:val="20"/>
              </w:rPr>
              <w:t>FUENTE: Elaborado por la Comisión Nacional de los Salarios Mínimos con información del</w:t>
            </w:r>
            <w:r>
              <w:rPr>
                <w:color w:val="000000"/>
                <w:kern w:val="24"/>
                <w:sz w:val="20"/>
                <w:szCs w:val="20"/>
              </w:rPr>
              <w:t xml:space="preserve"> </w:t>
            </w:r>
            <w:r w:rsidRPr="006861D0">
              <w:rPr>
                <w:color w:val="000000"/>
                <w:kern w:val="24"/>
                <w:sz w:val="20"/>
                <w:szCs w:val="20"/>
              </w:rPr>
              <w:t>Instituto Nacional</w:t>
            </w:r>
            <w:r>
              <w:rPr>
                <w:sz w:val="20"/>
                <w:szCs w:val="20"/>
              </w:rPr>
              <w:t xml:space="preserve"> </w:t>
            </w:r>
            <w:r w:rsidRPr="006861D0">
              <w:rPr>
                <w:color w:val="000000"/>
                <w:kern w:val="24"/>
                <w:sz w:val="20"/>
                <w:szCs w:val="20"/>
              </w:rPr>
              <w:t>de Estadística y Geografía.</w:t>
            </w:r>
          </w:p>
          <w:p w:rsidR="00226116" w:rsidRDefault="00226116" w:rsidP="00C51AF7">
            <w:pPr>
              <w:spacing w:line="360" w:lineRule="auto"/>
            </w:pPr>
          </w:p>
        </w:tc>
      </w:tr>
    </w:tbl>
    <w:p w:rsidR="00226116" w:rsidRDefault="00226116" w:rsidP="00226116">
      <w:pPr>
        <w:spacing w:line="360" w:lineRule="auto"/>
        <w:ind w:right="28"/>
        <w:jc w:val="both"/>
        <w:rPr>
          <w:sz w:val="26"/>
          <w:szCs w:val="26"/>
        </w:rPr>
      </w:pPr>
    </w:p>
    <w:p w:rsidR="00226116" w:rsidRPr="00226116" w:rsidRDefault="00226116" w:rsidP="00226116">
      <w:pPr>
        <w:spacing w:line="360" w:lineRule="auto"/>
        <w:ind w:right="28"/>
        <w:jc w:val="both"/>
        <w:rPr>
          <w:sz w:val="2"/>
          <w:szCs w:val="26"/>
        </w:rPr>
      </w:pPr>
      <w:r>
        <w:rPr>
          <w:sz w:val="26"/>
          <w:szCs w:val="26"/>
        </w:rPr>
        <w:br w:type="column"/>
      </w:r>
    </w:p>
    <w:p w:rsidR="00B40307" w:rsidRPr="00E84061" w:rsidRDefault="00B40307" w:rsidP="00B40307">
      <w:pPr>
        <w:pStyle w:val="Ttulo1"/>
        <w:jc w:val="left"/>
        <w:rPr>
          <w:color w:val="0000FF"/>
          <w:sz w:val="26"/>
          <w:szCs w:val="26"/>
        </w:rPr>
      </w:pPr>
      <w:r w:rsidRPr="00E84061">
        <w:rPr>
          <w:color w:val="0000FF"/>
          <w:sz w:val="26"/>
          <w:szCs w:val="26"/>
        </w:rPr>
        <w:t>Principales incidencias de bienes y servicios en la variación mensual</w:t>
      </w:r>
    </w:p>
    <w:p w:rsidR="00B40307" w:rsidRDefault="00226116" w:rsidP="00B40307">
      <w:pPr>
        <w:spacing w:before="360" w:after="360" w:line="360" w:lineRule="auto"/>
        <w:ind w:right="11"/>
        <w:jc w:val="both"/>
        <w:rPr>
          <w:sz w:val="26"/>
          <w:szCs w:val="26"/>
        </w:rPr>
      </w:pPr>
      <w:r w:rsidRPr="00226116">
        <w:rPr>
          <w:sz w:val="26"/>
          <w:szCs w:val="26"/>
        </w:rPr>
        <w:t xml:space="preserve">En </w:t>
      </w:r>
      <w:r w:rsidR="00E0521B">
        <w:rPr>
          <w:sz w:val="26"/>
          <w:szCs w:val="26"/>
        </w:rPr>
        <w:t>enero</w:t>
      </w:r>
      <w:r w:rsidRPr="00226116">
        <w:rPr>
          <w:sz w:val="26"/>
          <w:szCs w:val="26"/>
        </w:rPr>
        <w:t xml:space="preserve"> de 201</w:t>
      </w:r>
      <w:r w:rsidR="00004631">
        <w:rPr>
          <w:sz w:val="26"/>
          <w:szCs w:val="26"/>
        </w:rPr>
        <w:t>5</w:t>
      </w:r>
      <w:r w:rsidRPr="00226116">
        <w:rPr>
          <w:sz w:val="26"/>
          <w:szCs w:val="26"/>
        </w:rPr>
        <w:t>, la inflación mostró una baja de 0.</w:t>
      </w:r>
      <w:r w:rsidR="00004631">
        <w:rPr>
          <w:sz w:val="26"/>
          <w:szCs w:val="26"/>
        </w:rPr>
        <w:t>09</w:t>
      </w:r>
      <w:r w:rsidRPr="00226116">
        <w:rPr>
          <w:sz w:val="26"/>
          <w:szCs w:val="26"/>
        </w:rPr>
        <w:t>%, lo anterior como resultado de que e</w:t>
      </w:r>
      <w:r w:rsidR="00396CAC">
        <w:rPr>
          <w:sz w:val="26"/>
          <w:szCs w:val="26"/>
        </w:rPr>
        <w:t xml:space="preserve">l acumulado de las incidencias </w:t>
      </w:r>
      <w:r w:rsidRPr="00226116">
        <w:rPr>
          <w:sz w:val="26"/>
          <w:szCs w:val="26"/>
        </w:rPr>
        <w:t>negativas fue mayor al de las positivas. Las que destacan en cada caso se muestran en la gráfica siguiente.</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22"/>
        <w:gridCol w:w="4267"/>
      </w:tblGrid>
      <w:tr w:rsidR="00B40307" w:rsidTr="001D2CD2">
        <w:trPr>
          <w:trHeight w:val="1582"/>
        </w:trPr>
        <w:tc>
          <w:tcPr>
            <w:tcW w:w="8789" w:type="dxa"/>
            <w:gridSpan w:val="2"/>
          </w:tcPr>
          <w:p w:rsidR="00B40307" w:rsidRDefault="00B40307" w:rsidP="001D2CD2">
            <w:pPr>
              <w:pStyle w:val="NormalWeb"/>
              <w:spacing w:before="0" w:beforeAutospacing="0" w:after="0" w:afterAutospacing="0"/>
              <w:jc w:val="center"/>
              <w:rPr>
                <w:b/>
                <w:sz w:val="22"/>
                <w:szCs w:val="22"/>
              </w:rPr>
            </w:pPr>
            <w:r>
              <w:rPr>
                <w:b/>
                <w:sz w:val="22"/>
                <w:szCs w:val="22"/>
              </w:rPr>
              <w:t xml:space="preserve">ÍNDICE NACIONAL DE PRECIOS AL CONSUMIDOR: </w:t>
            </w:r>
          </w:p>
          <w:p w:rsidR="00B40307" w:rsidRDefault="00B40307" w:rsidP="001D2CD2">
            <w:pPr>
              <w:pStyle w:val="NormalWeb"/>
              <w:spacing w:before="0" w:beforeAutospacing="0" w:after="0" w:afterAutospacing="0"/>
              <w:jc w:val="center"/>
              <w:rPr>
                <w:b/>
                <w:sz w:val="22"/>
                <w:szCs w:val="22"/>
              </w:rPr>
            </w:pPr>
            <w:r>
              <w:rPr>
                <w:b/>
                <w:sz w:val="22"/>
                <w:szCs w:val="22"/>
              </w:rPr>
              <w:t>GENÉRICOS CON MAYORES Y MENORES INCIDENCIAS</w:t>
            </w:r>
          </w:p>
          <w:p w:rsidR="00B40307" w:rsidRPr="003B0D7D" w:rsidRDefault="00B40307" w:rsidP="001D2CD2">
            <w:pPr>
              <w:pStyle w:val="NormalWeb"/>
              <w:spacing w:before="0" w:beforeAutospacing="0" w:after="0" w:afterAutospacing="0"/>
              <w:jc w:val="center"/>
              <w:rPr>
                <w:b/>
                <w:bCs/>
                <w:color w:val="000000"/>
                <w:kern w:val="24"/>
                <w:sz w:val="22"/>
                <w:szCs w:val="22"/>
                <w:lang w:val="es-MX"/>
              </w:rPr>
            </w:pPr>
            <w:r>
              <w:rPr>
                <w:b/>
                <w:sz w:val="22"/>
                <w:szCs w:val="22"/>
              </w:rPr>
              <w:t>- Variación</w:t>
            </w:r>
            <w:r w:rsidRPr="003B0D7D">
              <w:rPr>
                <w:b/>
                <w:sz w:val="22"/>
                <w:szCs w:val="22"/>
              </w:rPr>
              <w:t xml:space="preserve"> </w:t>
            </w:r>
            <w:r>
              <w:rPr>
                <w:b/>
                <w:sz w:val="22"/>
                <w:szCs w:val="22"/>
              </w:rPr>
              <w:t>mensual</w:t>
            </w:r>
            <w:r w:rsidRPr="003B0D7D">
              <w:rPr>
                <w:b/>
                <w:bCs/>
                <w:color w:val="000000"/>
                <w:kern w:val="24"/>
                <w:sz w:val="22"/>
                <w:szCs w:val="22"/>
                <w:lang w:val="es-MX"/>
              </w:rPr>
              <w:t xml:space="preserve"> </w:t>
            </w:r>
            <w:r>
              <w:rPr>
                <w:b/>
                <w:bCs/>
                <w:color w:val="000000"/>
                <w:kern w:val="24"/>
                <w:sz w:val="22"/>
                <w:szCs w:val="22"/>
                <w:lang w:val="es-MX"/>
              </w:rPr>
              <w:t>-</w:t>
            </w:r>
          </w:p>
          <w:p w:rsidR="00B40307" w:rsidRDefault="00E0521B" w:rsidP="001D2CD2">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Enero</w:t>
            </w:r>
            <w:r w:rsidR="00004631">
              <w:rPr>
                <w:b/>
                <w:bCs/>
                <w:color w:val="000000"/>
                <w:kern w:val="24"/>
                <w:sz w:val="22"/>
                <w:szCs w:val="22"/>
                <w:lang w:val="es-MX"/>
              </w:rPr>
              <w:t xml:space="preserve"> 2015</w:t>
            </w:r>
          </w:p>
          <w:p w:rsidR="00B40307" w:rsidRPr="005E0C01" w:rsidRDefault="00B40307" w:rsidP="001D2CD2">
            <w:pPr>
              <w:pStyle w:val="NormalWeb"/>
              <w:spacing w:before="0" w:beforeAutospacing="0" w:after="0" w:afterAutospacing="0"/>
              <w:jc w:val="center"/>
              <w:rPr>
                <w:b/>
                <w:bCs/>
                <w:color w:val="000000"/>
                <w:kern w:val="24"/>
                <w:sz w:val="6"/>
                <w:szCs w:val="22"/>
                <w:lang w:val="es-MX"/>
              </w:rPr>
            </w:pPr>
          </w:p>
          <w:p w:rsidR="00B40307" w:rsidRPr="00533DFF" w:rsidRDefault="00B40307" w:rsidP="00004631">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 xml:space="preserve">INFLACIÓN = </w:t>
            </w:r>
            <w:r w:rsidR="00004631">
              <w:rPr>
                <w:b/>
                <w:bCs/>
                <w:color w:val="000000"/>
                <w:kern w:val="24"/>
                <w:sz w:val="22"/>
                <w:szCs w:val="22"/>
                <w:lang w:val="es-MX"/>
              </w:rPr>
              <w:t>-</w:t>
            </w:r>
            <w:r>
              <w:rPr>
                <w:b/>
                <w:bCs/>
                <w:color w:val="000000"/>
                <w:kern w:val="24"/>
                <w:sz w:val="22"/>
                <w:szCs w:val="22"/>
                <w:lang w:val="es-MX"/>
              </w:rPr>
              <w:t>0.</w:t>
            </w:r>
            <w:r w:rsidR="00004631">
              <w:rPr>
                <w:b/>
                <w:bCs/>
                <w:color w:val="000000"/>
                <w:kern w:val="24"/>
                <w:sz w:val="22"/>
                <w:szCs w:val="22"/>
                <w:lang w:val="es-MX"/>
              </w:rPr>
              <w:t>09</w:t>
            </w:r>
            <w:r>
              <w:rPr>
                <w:b/>
                <w:bCs/>
                <w:color w:val="000000"/>
                <w:kern w:val="24"/>
                <w:sz w:val="22"/>
                <w:szCs w:val="22"/>
                <w:lang w:val="es-MX"/>
              </w:rPr>
              <w:t>%</w:t>
            </w:r>
          </w:p>
        </w:tc>
      </w:tr>
      <w:tr w:rsidR="00B40307" w:rsidTr="001D2CD2">
        <w:trPr>
          <w:trHeight w:val="468"/>
        </w:trPr>
        <w:tc>
          <w:tcPr>
            <w:tcW w:w="4522" w:type="dxa"/>
            <w:tcBorders>
              <w:bottom w:val="single" w:sz="4" w:space="0" w:color="BFBFBF" w:themeColor="background1" w:themeShade="BF"/>
            </w:tcBorders>
          </w:tcPr>
          <w:p w:rsidR="00B40307" w:rsidRPr="00E81F7B" w:rsidRDefault="00B40307" w:rsidP="001D2CD2">
            <w:pPr>
              <w:ind w:right="11"/>
              <w:jc w:val="center"/>
              <w:rPr>
                <w:sz w:val="22"/>
                <w:szCs w:val="26"/>
                <w:lang w:val="es-MX"/>
              </w:rPr>
            </w:pPr>
            <w:r w:rsidRPr="00E81F7B">
              <w:rPr>
                <w:b/>
                <w:bCs/>
                <w:sz w:val="22"/>
                <w:szCs w:val="26"/>
                <w:lang w:val="es-MX"/>
              </w:rPr>
              <w:t>Productos con incidencia positiva</w:t>
            </w:r>
          </w:p>
          <w:p w:rsidR="00B40307" w:rsidRPr="00533DFF" w:rsidRDefault="00B40307" w:rsidP="00004631">
            <w:pPr>
              <w:ind w:right="11"/>
              <w:jc w:val="center"/>
              <w:rPr>
                <w:sz w:val="26"/>
                <w:szCs w:val="26"/>
                <w:lang w:val="es-MX"/>
              </w:rPr>
            </w:pPr>
            <w:r w:rsidRPr="00E81F7B">
              <w:rPr>
                <w:b/>
                <w:bCs/>
                <w:sz w:val="22"/>
                <w:szCs w:val="26"/>
                <w:lang w:val="es-MX"/>
              </w:rPr>
              <w:t xml:space="preserve">SUBTOTAL: </w:t>
            </w:r>
            <w:r>
              <w:rPr>
                <w:b/>
                <w:bCs/>
                <w:sz w:val="22"/>
                <w:szCs w:val="26"/>
                <w:lang w:val="es-MX"/>
              </w:rPr>
              <w:t>0.</w:t>
            </w:r>
            <w:r w:rsidR="00004631">
              <w:rPr>
                <w:b/>
                <w:bCs/>
                <w:sz w:val="22"/>
                <w:szCs w:val="26"/>
                <w:lang w:val="es-MX"/>
              </w:rPr>
              <w:t>660</w:t>
            </w:r>
          </w:p>
        </w:tc>
        <w:tc>
          <w:tcPr>
            <w:tcW w:w="4267" w:type="dxa"/>
            <w:tcBorders>
              <w:bottom w:val="single" w:sz="4" w:space="0" w:color="BFBFBF" w:themeColor="background1" w:themeShade="BF"/>
            </w:tcBorders>
          </w:tcPr>
          <w:p w:rsidR="00B40307" w:rsidRPr="00D87441" w:rsidRDefault="00B40307" w:rsidP="001D2CD2">
            <w:pPr>
              <w:pStyle w:val="NormalWeb"/>
              <w:tabs>
                <w:tab w:val="left" w:pos="632"/>
              </w:tabs>
              <w:spacing w:before="0" w:beforeAutospacing="0" w:after="0" w:afterAutospacing="0"/>
              <w:jc w:val="center"/>
              <w:rPr>
                <w:b/>
                <w:bCs/>
                <w:sz w:val="22"/>
                <w:szCs w:val="22"/>
              </w:rPr>
            </w:pPr>
            <w:r w:rsidRPr="00D87441">
              <w:rPr>
                <w:b/>
                <w:bCs/>
                <w:sz w:val="22"/>
                <w:szCs w:val="22"/>
              </w:rPr>
              <w:t>Productos con incidencia negativa</w:t>
            </w:r>
          </w:p>
          <w:p w:rsidR="00B40307" w:rsidRPr="007B0015" w:rsidRDefault="00B40307" w:rsidP="00004631">
            <w:pPr>
              <w:ind w:right="11"/>
              <w:jc w:val="center"/>
              <w:rPr>
                <w:b/>
                <w:bCs/>
                <w:sz w:val="22"/>
                <w:szCs w:val="22"/>
                <w:lang w:val="es-MX"/>
              </w:rPr>
            </w:pPr>
            <w:r w:rsidRPr="00D87441">
              <w:rPr>
                <w:b/>
                <w:bCs/>
                <w:sz w:val="22"/>
                <w:szCs w:val="22"/>
                <w:lang w:val="es-MX"/>
              </w:rPr>
              <w:t xml:space="preserve">SUBTOTAL: </w:t>
            </w:r>
            <w:r>
              <w:rPr>
                <w:b/>
                <w:bCs/>
                <w:sz w:val="22"/>
                <w:szCs w:val="22"/>
                <w:lang w:val="es-MX"/>
              </w:rPr>
              <w:t>-0.</w:t>
            </w:r>
            <w:r w:rsidR="00004631">
              <w:rPr>
                <w:b/>
                <w:bCs/>
                <w:sz w:val="22"/>
                <w:szCs w:val="22"/>
                <w:lang w:val="es-MX"/>
              </w:rPr>
              <w:t>750</w:t>
            </w:r>
          </w:p>
        </w:tc>
      </w:tr>
      <w:tr w:rsidR="00B40307" w:rsidTr="001D2CD2">
        <w:trPr>
          <w:trHeight w:val="6010"/>
        </w:trPr>
        <w:tc>
          <w:tcPr>
            <w:tcW w:w="452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B40307" w:rsidRPr="00054955" w:rsidRDefault="00B27974" w:rsidP="001D2CD2">
            <w:pPr>
              <w:spacing w:line="360" w:lineRule="auto"/>
              <w:ind w:right="11"/>
              <w:jc w:val="both"/>
              <w:rPr>
                <w:sz w:val="2"/>
                <w:szCs w:val="26"/>
              </w:rPr>
            </w:pPr>
            <w:r>
              <w:rPr>
                <w:noProof/>
                <w:lang w:val="es-MX" w:eastAsia="es-MX"/>
              </w:rPr>
              <w:drawing>
                <wp:anchor distT="0" distB="0" distL="114300" distR="114300" simplePos="0" relativeHeight="251824128" behindDoc="0" locked="0" layoutInCell="1" allowOverlap="1" wp14:anchorId="205EB5F0" wp14:editId="1A12ABF8">
                  <wp:simplePos x="0" y="0"/>
                  <wp:positionH relativeFrom="column">
                    <wp:posOffset>872159</wp:posOffset>
                  </wp:positionH>
                  <wp:positionV relativeFrom="paragraph">
                    <wp:posOffset>2908300</wp:posOffset>
                  </wp:positionV>
                  <wp:extent cx="1907540" cy="619760"/>
                  <wp:effectExtent l="0" t="0" r="0" b="889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25073" t="73777" r="48910" b="11184"/>
                          <a:stretch/>
                        </pic:blipFill>
                        <pic:spPr bwMode="auto">
                          <a:xfrm>
                            <a:off x="0" y="0"/>
                            <a:ext cx="1907540" cy="6197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s-MX" w:eastAsia="es-MX"/>
              </w:rPr>
              <w:drawing>
                <wp:anchor distT="0" distB="0" distL="114300" distR="114300" simplePos="0" relativeHeight="251825152" behindDoc="0" locked="0" layoutInCell="1" allowOverlap="1" wp14:anchorId="1ADB3D80" wp14:editId="74BB6671">
                  <wp:simplePos x="0" y="0"/>
                  <wp:positionH relativeFrom="column">
                    <wp:posOffset>875334</wp:posOffset>
                  </wp:positionH>
                  <wp:positionV relativeFrom="paragraph">
                    <wp:posOffset>1992630</wp:posOffset>
                  </wp:positionV>
                  <wp:extent cx="1907540" cy="892175"/>
                  <wp:effectExtent l="0" t="0" r="0" b="317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25073" t="52320" r="48910" b="26033"/>
                          <a:stretch/>
                        </pic:blipFill>
                        <pic:spPr bwMode="auto">
                          <a:xfrm>
                            <a:off x="0" y="0"/>
                            <a:ext cx="1907540" cy="892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s-MX" w:eastAsia="es-MX"/>
              </w:rPr>
              <w:drawing>
                <wp:anchor distT="0" distB="0" distL="114300" distR="114300" simplePos="0" relativeHeight="251823104" behindDoc="0" locked="0" layoutInCell="1" allowOverlap="1" wp14:anchorId="41E3BB12" wp14:editId="7F980570">
                  <wp:simplePos x="0" y="0"/>
                  <wp:positionH relativeFrom="column">
                    <wp:posOffset>875334</wp:posOffset>
                  </wp:positionH>
                  <wp:positionV relativeFrom="paragraph">
                    <wp:posOffset>202565</wp:posOffset>
                  </wp:positionV>
                  <wp:extent cx="1907540" cy="1753235"/>
                  <wp:effectExtent l="0" t="0" r="0" b="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cstate="print">
                            <a:extLst>
                              <a:ext uri="{28A0092B-C50C-407E-A947-70E740481C1C}">
                                <a14:useLocalDpi xmlns:a14="http://schemas.microsoft.com/office/drawing/2010/main" val="0"/>
                              </a:ext>
                            </a:extLst>
                          </a:blip>
                          <a:srcRect l="25073" t="10348" r="48910" b="47115"/>
                          <a:stretch/>
                        </pic:blipFill>
                        <pic:spPr bwMode="auto">
                          <a:xfrm>
                            <a:off x="0" y="0"/>
                            <a:ext cx="1907540" cy="1753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0307" w:rsidRPr="00054955">
              <w:rPr>
                <w:noProof/>
                <w:sz w:val="2"/>
                <w:lang w:val="es-MX" w:eastAsia="es-MX"/>
              </w:rPr>
              <w:drawing>
                <wp:anchor distT="0" distB="0" distL="114300" distR="114300" simplePos="0" relativeHeight="251812864" behindDoc="1" locked="0" layoutInCell="1" allowOverlap="1" wp14:anchorId="073E380C" wp14:editId="4D32783C">
                  <wp:simplePos x="0" y="0"/>
                  <wp:positionH relativeFrom="page">
                    <wp:posOffset>83185</wp:posOffset>
                  </wp:positionH>
                  <wp:positionV relativeFrom="paragraph">
                    <wp:posOffset>22860</wp:posOffset>
                  </wp:positionV>
                  <wp:extent cx="2778760" cy="3784600"/>
                  <wp:effectExtent l="0" t="0" r="2540" b="0"/>
                  <wp:wrapTight wrapText="bothSides">
                    <wp:wrapPolygon edited="0">
                      <wp:start x="6219" y="652"/>
                      <wp:lineTo x="0" y="1848"/>
                      <wp:lineTo x="0" y="2066"/>
                      <wp:lineTo x="6219" y="2609"/>
                      <wp:lineTo x="6219" y="4349"/>
                      <wp:lineTo x="0" y="4893"/>
                      <wp:lineTo x="0" y="5110"/>
                      <wp:lineTo x="6219" y="6089"/>
                      <wp:lineTo x="6219" y="7828"/>
                      <wp:lineTo x="0" y="7937"/>
                      <wp:lineTo x="0" y="20549"/>
                      <wp:lineTo x="6367" y="20549"/>
                      <wp:lineTo x="6071" y="20005"/>
                      <wp:lineTo x="21472" y="20005"/>
                      <wp:lineTo x="21472" y="652"/>
                      <wp:lineTo x="6219" y="652"/>
                    </wp:wrapPolygon>
                  </wp:wrapTight>
                  <wp:docPr id="36" name="Gráfico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tc>
        <w:tc>
          <w:tcPr>
            <w:tcW w:w="42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B40307" w:rsidRPr="00054955" w:rsidRDefault="00B40307" w:rsidP="001D2CD2">
            <w:pPr>
              <w:spacing w:line="360" w:lineRule="auto"/>
              <w:ind w:right="11"/>
              <w:jc w:val="both"/>
              <w:rPr>
                <w:sz w:val="2"/>
                <w:szCs w:val="26"/>
              </w:rPr>
            </w:pPr>
            <w:r w:rsidRPr="00054955">
              <w:rPr>
                <w:noProof/>
                <w:sz w:val="2"/>
                <w:lang w:val="es-MX" w:eastAsia="es-MX"/>
              </w:rPr>
              <w:drawing>
                <wp:anchor distT="0" distB="0" distL="114300" distR="114300" simplePos="0" relativeHeight="251813888" behindDoc="1" locked="0" layoutInCell="1" allowOverlap="1" wp14:anchorId="7F854701" wp14:editId="1CD5DD3C">
                  <wp:simplePos x="0" y="0"/>
                  <wp:positionH relativeFrom="column">
                    <wp:posOffset>-68580</wp:posOffset>
                  </wp:positionH>
                  <wp:positionV relativeFrom="paragraph">
                    <wp:posOffset>22860</wp:posOffset>
                  </wp:positionV>
                  <wp:extent cx="2731135" cy="3784600"/>
                  <wp:effectExtent l="0" t="0" r="0" b="0"/>
                  <wp:wrapTight wrapText="bothSides">
                    <wp:wrapPolygon edited="0">
                      <wp:start x="5876" y="761"/>
                      <wp:lineTo x="0" y="1957"/>
                      <wp:lineTo x="0" y="20766"/>
                      <wp:lineTo x="6177" y="20766"/>
                      <wp:lineTo x="6177" y="20114"/>
                      <wp:lineTo x="21394" y="19679"/>
                      <wp:lineTo x="21394" y="761"/>
                      <wp:lineTo x="5876" y="761"/>
                    </wp:wrapPolygon>
                  </wp:wrapTight>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margin">
                    <wp14:pctWidth>0</wp14:pctWidth>
                  </wp14:sizeRelH>
                  <wp14:sizeRelV relativeFrom="margin">
                    <wp14:pctHeight>0</wp14:pctHeight>
                  </wp14:sizeRelV>
                </wp:anchor>
              </w:drawing>
            </w:r>
          </w:p>
        </w:tc>
      </w:tr>
      <w:tr w:rsidR="00B40307" w:rsidTr="001D2CD2">
        <w:tc>
          <w:tcPr>
            <w:tcW w:w="8789" w:type="dxa"/>
            <w:gridSpan w:val="2"/>
            <w:tcBorders>
              <w:top w:val="single" w:sz="4" w:space="0" w:color="BFBFBF" w:themeColor="background1" w:themeShade="BF"/>
            </w:tcBorders>
          </w:tcPr>
          <w:p w:rsidR="00B40307" w:rsidRPr="00A3087B" w:rsidRDefault="00B40307" w:rsidP="003E372E">
            <w:pPr>
              <w:pStyle w:val="NormalWeb"/>
              <w:spacing w:before="0" w:beforeAutospacing="0" w:after="0" w:afterAutospacing="0"/>
              <w:ind w:left="858" w:right="85" w:hanging="896"/>
              <w:jc w:val="both"/>
              <w:rPr>
                <w:color w:val="000000"/>
                <w:kern w:val="24"/>
                <w:sz w:val="20"/>
                <w:szCs w:val="20"/>
              </w:rPr>
            </w:pPr>
            <w:r w:rsidRPr="006861D0">
              <w:rPr>
                <w:color w:val="000000"/>
                <w:kern w:val="24"/>
                <w:sz w:val="20"/>
                <w:szCs w:val="20"/>
              </w:rPr>
              <w:t>FUENTE: Elaborado por la Comisión Nacional de los Salarios Mínimos con información del</w:t>
            </w:r>
            <w:r>
              <w:rPr>
                <w:color w:val="000000"/>
                <w:kern w:val="24"/>
                <w:sz w:val="20"/>
                <w:szCs w:val="20"/>
              </w:rPr>
              <w:t xml:space="preserve"> </w:t>
            </w:r>
            <w:r w:rsidRPr="006861D0">
              <w:rPr>
                <w:color w:val="000000"/>
                <w:kern w:val="24"/>
                <w:sz w:val="20"/>
                <w:szCs w:val="20"/>
              </w:rPr>
              <w:t>Instituto Nacional</w:t>
            </w:r>
            <w:r>
              <w:rPr>
                <w:sz w:val="20"/>
                <w:szCs w:val="20"/>
              </w:rPr>
              <w:t xml:space="preserve"> </w:t>
            </w:r>
            <w:r w:rsidRPr="006861D0">
              <w:rPr>
                <w:color w:val="000000"/>
                <w:kern w:val="24"/>
                <w:sz w:val="20"/>
                <w:szCs w:val="20"/>
              </w:rPr>
              <w:t>de Estadística y Geografía.</w:t>
            </w:r>
          </w:p>
        </w:tc>
      </w:tr>
    </w:tbl>
    <w:p w:rsidR="00B40307" w:rsidRPr="003C12E0" w:rsidRDefault="00B40307" w:rsidP="00B40307">
      <w:pPr>
        <w:ind w:right="11"/>
        <w:jc w:val="both"/>
        <w:rPr>
          <w:b/>
          <w:sz w:val="2"/>
          <w:szCs w:val="26"/>
          <w:highlight w:val="yellow"/>
        </w:rPr>
      </w:pPr>
      <w:r w:rsidRPr="003C12E0">
        <w:rPr>
          <w:noProof/>
          <w:sz w:val="2"/>
          <w:szCs w:val="26"/>
          <w:lang w:val="es-MX" w:eastAsia="es-MX"/>
        </w:rPr>
        <mc:AlternateContent>
          <mc:Choice Requires="wps">
            <w:drawing>
              <wp:anchor distT="0" distB="0" distL="114300" distR="114300" simplePos="0" relativeHeight="251804672" behindDoc="0" locked="0" layoutInCell="1" allowOverlap="1" wp14:anchorId="5E02376D" wp14:editId="16152DF6">
                <wp:simplePos x="0" y="0"/>
                <wp:positionH relativeFrom="margin">
                  <wp:align>center</wp:align>
                </wp:positionH>
                <wp:positionV relativeFrom="paragraph">
                  <wp:posOffset>5805477</wp:posOffset>
                </wp:positionV>
                <wp:extent cx="5783580" cy="438150"/>
                <wp:effectExtent l="0" t="0" r="0" b="0"/>
                <wp:wrapNone/>
                <wp:docPr id="42" name="6 Cuadro de tex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83580" cy="438150"/>
                        </a:xfrm>
                        <a:prstGeom prst="rect">
                          <a:avLst/>
                        </a:prstGeom>
                        <a:noFill/>
                        <a:ln w="6350">
                          <a:noFill/>
                        </a:ln>
                        <a:effectLst/>
                      </wps:spPr>
                      <wps:txbx>
                        <w:txbxContent>
                          <w:p w:rsidR="00E51946" w:rsidRPr="00900BF1" w:rsidRDefault="00E51946" w:rsidP="00B40307">
                            <w:pPr>
                              <w:pStyle w:val="NormalWeb"/>
                              <w:tabs>
                                <w:tab w:val="left" w:pos="426"/>
                              </w:tabs>
                              <w:spacing w:before="0" w:beforeAutospacing="0" w:after="0" w:afterAutospacing="0"/>
                              <w:ind w:left="924" w:hanging="924"/>
                              <w:jc w:val="both"/>
                              <w:rPr>
                                <w:color w:val="000000"/>
                                <w:kern w:val="24"/>
                                <w:sz w:val="20"/>
                                <w:szCs w:val="20"/>
                              </w:rPr>
                            </w:pPr>
                            <w:r w:rsidRPr="00637B89">
                              <w:rPr>
                                <w:color w:val="000000"/>
                                <w:kern w:val="24"/>
                                <w:sz w:val="20"/>
                                <w:szCs w:val="20"/>
                              </w:rPr>
                              <w:t>FUENTE: Elaborado por la Comisión Nacional de los Salarios Mínimos con</w:t>
                            </w:r>
                            <w:r>
                              <w:rPr>
                                <w:color w:val="000000"/>
                                <w:kern w:val="24"/>
                                <w:sz w:val="20"/>
                                <w:szCs w:val="20"/>
                              </w:rPr>
                              <w:t xml:space="preserve"> </w:t>
                            </w:r>
                            <w:r w:rsidRPr="00637B89">
                              <w:rPr>
                                <w:color w:val="000000"/>
                                <w:kern w:val="24"/>
                                <w:sz w:val="20"/>
                                <w:szCs w:val="20"/>
                              </w:rPr>
                              <w:t>información del</w:t>
                            </w:r>
                            <w:r>
                              <w:rPr>
                                <w:color w:val="000000"/>
                                <w:kern w:val="24"/>
                                <w:sz w:val="20"/>
                                <w:szCs w:val="20"/>
                              </w:rPr>
                              <w:t xml:space="preserve"> </w:t>
                            </w:r>
                            <w:r w:rsidRPr="00637B89">
                              <w:rPr>
                                <w:color w:val="000000"/>
                                <w:kern w:val="24"/>
                                <w:sz w:val="20"/>
                                <w:szCs w:val="20"/>
                              </w:rPr>
                              <w:t>Instituto Nacional</w:t>
                            </w:r>
                            <w:r>
                              <w:rPr>
                                <w:sz w:val="20"/>
                                <w:szCs w:val="20"/>
                              </w:rPr>
                              <w:t xml:space="preserve"> </w:t>
                            </w:r>
                            <w:r w:rsidRPr="00637B89">
                              <w:rPr>
                                <w:color w:val="000000"/>
                                <w:kern w:val="24"/>
                                <w:sz w:val="20"/>
                                <w:szCs w:val="20"/>
                              </w:rPr>
                              <w:t>de Estadística y Geografía.</w:t>
                            </w:r>
                          </w:p>
                          <w:p w:rsidR="00E51946" w:rsidRPr="008A1BBA" w:rsidRDefault="00E51946" w:rsidP="00B40307">
                            <w:pPr>
                              <w:tabs>
                                <w:tab w:val="left" w:pos="426"/>
                              </w:tabs>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5E02376D" id="6 Cuadro de texto" o:spid="_x0000_s1032" type="#_x0000_t202" style="position:absolute;left:0;text-align:left;margin-left:0;margin-top:457.1pt;width:455.4pt;height:34.5pt;z-index:2518046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" filled="f" stroked="f" strokeweight=".5pt">
                <v:path arrowok="t"/>
                <v:textbox>
                  <w:txbxContent>
                    <w:p w14:paraId="6FAA3204" w14:textId="77777777" w:rsidR="00E51946" w:rsidRPr="00900BF1" w:rsidRDefault="00E51946" w:rsidP="00B40307">
                      <w:pPr>
                        <w:pStyle w:val="NormalWeb"/>
                        <w:tabs>
                          <w:tab w:val="left" w:pos="426"/>
                        </w:tabs>
                        <w:spacing w:before="0" w:beforeAutospacing="0" w:after="0" w:afterAutospacing="0"/>
                        <w:ind w:left="924" w:hanging="924"/>
                        <w:jc w:val="both"/>
                        <w:rPr>
                          <w:color w:val="000000"/>
                          <w:kern w:val="24"/>
                          <w:sz w:val="20"/>
                          <w:szCs w:val="20"/>
                        </w:rPr>
                      </w:pPr>
                      <w:r w:rsidRPr="00637B89">
                        <w:rPr>
                          <w:color w:val="000000"/>
                          <w:kern w:val="24"/>
                          <w:sz w:val="20"/>
                          <w:szCs w:val="20"/>
                        </w:rPr>
                        <w:t>FUENTE: Elaborado por la Comisión Nacional de los Salarios Mínimos con</w:t>
                      </w:r>
                      <w:r>
                        <w:rPr>
                          <w:color w:val="000000"/>
                          <w:kern w:val="24"/>
                          <w:sz w:val="20"/>
                          <w:szCs w:val="20"/>
                        </w:rPr>
                        <w:t xml:space="preserve"> </w:t>
                      </w:r>
                      <w:r w:rsidRPr="00637B89">
                        <w:rPr>
                          <w:color w:val="000000"/>
                          <w:kern w:val="24"/>
                          <w:sz w:val="20"/>
                          <w:szCs w:val="20"/>
                        </w:rPr>
                        <w:t>información del</w:t>
                      </w:r>
                      <w:r>
                        <w:rPr>
                          <w:color w:val="000000"/>
                          <w:kern w:val="24"/>
                          <w:sz w:val="20"/>
                          <w:szCs w:val="20"/>
                        </w:rPr>
                        <w:t xml:space="preserve"> </w:t>
                      </w:r>
                      <w:r w:rsidRPr="00637B89">
                        <w:rPr>
                          <w:color w:val="000000"/>
                          <w:kern w:val="24"/>
                          <w:sz w:val="20"/>
                          <w:szCs w:val="20"/>
                        </w:rPr>
                        <w:t>Instituto Nacional</w:t>
                      </w:r>
                      <w:r>
                        <w:rPr>
                          <w:sz w:val="20"/>
                          <w:szCs w:val="20"/>
                        </w:rPr>
                        <w:t xml:space="preserve"> </w:t>
                      </w:r>
                      <w:r w:rsidRPr="00637B89">
                        <w:rPr>
                          <w:color w:val="000000"/>
                          <w:kern w:val="24"/>
                          <w:sz w:val="20"/>
                          <w:szCs w:val="20"/>
                        </w:rPr>
                        <w:t>de Estadística y Geografía.</w:t>
                      </w:r>
                    </w:p>
                    <w:p w14:paraId="6F4DB471" w14:textId="77777777" w:rsidR="00E51946" w:rsidRPr="008A1BBA" w:rsidRDefault="00E51946" w:rsidP="00B40307">
                      <w:pPr>
                        <w:tabs>
                          <w:tab w:val="left" w:pos="426"/>
                        </w:tabs>
                        <w:rPr>
                          <w:sz w:val="20"/>
                          <w:szCs w:val="20"/>
                        </w:rPr>
                      </w:pPr>
                    </w:p>
                  </w:txbxContent>
                </v:textbox>
                <w10:wrap anchorx="margin"/>
              </v:shape>
            </w:pict>
          </mc:Fallback>
        </mc:AlternateContent>
      </w:r>
    </w:p>
    <w:p w:rsidR="00B40307" w:rsidRPr="00E84061" w:rsidRDefault="00B40307" w:rsidP="00B40307">
      <w:pPr>
        <w:ind w:right="11"/>
        <w:jc w:val="both"/>
        <w:rPr>
          <w:b/>
          <w:color w:val="0000FF"/>
          <w:sz w:val="26"/>
          <w:szCs w:val="26"/>
          <w:vertAlign w:val="superscript"/>
        </w:rPr>
      </w:pPr>
      <w:r>
        <w:rPr>
          <w:b/>
          <w:sz w:val="26"/>
          <w:szCs w:val="26"/>
          <w:highlight w:val="yellow"/>
        </w:rPr>
        <w:br w:type="column"/>
      </w:r>
      <w:r w:rsidRPr="00E84061">
        <w:rPr>
          <w:b/>
          <w:color w:val="0000FF"/>
          <w:sz w:val="26"/>
          <w:szCs w:val="26"/>
        </w:rPr>
        <w:lastRenderedPageBreak/>
        <w:t xml:space="preserve">Evolución mensual del INPC y de los Índices de los Estratos </w:t>
      </w:r>
      <w:r w:rsidRPr="00E84061">
        <w:rPr>
          <w:rStyle w:val="Refdenotaalpie"/>
          <w:b/>
          <w:color w:val="0000FF"/>
          <w:sz w:val="26"/>
          <w:szCs w:val="26"/>
        </w:rPr>
        <w:footnoteReference w:id="1"/>
      </w:r>
    </w:p>
    <w:p w:rsidR="00226116" w:rsidRPr="00D63EDF" w:rsidRDefault="00226116" w:rsidP="00226116">
      <w:pPr>
        <w:spacing w:before="360" w:after="360" w:line="360" w:lineRule="auto"/>
        <w:ind w:right="23"/>
        <w:jc w:val="both"/>
        <w:rPr>
          <w:sz w:val="26"/>
          <w:szCs w:val="26"/>
        </w:rPr>
      </w:pPr>
      <w:r>
        <w:rPr>
          <w:sz w:val="26"/>
          <w:szCs w:val="26"/>
        </w:rPr>
        <w:t>E</w:t>
      </w:r>
      <w:r w:rsidRPr="00D63EDF">
        <w:rPr>
          <w:sz w:val="26"/>
          <w:szCs w:val="26"/>
        </w:rPr>
        <w:t xml:space="preserve">n </w:t>
      </w:r>
      <w:r w:rsidR="007E4854">
        <w:rPr>
          <w:sz w:val="26"/>
          <w:szCs w:val="26"/>
        </w:rPr>
        <w:t>enero</w:t>
      </w:r>
      <w:r w:rsidRPr="00D63EDF">
        <w:rPr>
          <w:sz w:val="26"/>
          <w:szCs w:val="26"/>
        </w:rPr>
        <w:t xml:space="preserve"> de 201</w:t>
      </w:r>
      <w:r w:rsidR="00FE660A">
        <w:rPr>
          <w:sz w:val="26"/>
          <w:szCs w:val="26"/>
        </w:rPr>
        <w:t>5</w:t>
      </w:r>
      <w:r w:rsidRPr="00D63EDF">
        <w:rPr>
          <w:sz w:val="26"/>
          <w:szCs w:val="26"/>
        </w:rPr>
        <w:t xml:space="preserve">, </w:t>
      </w:r>
      <w:r>
        <w:rPr>
          <w:sz w:val="26"/>
          <w:szCs w:val="26"/>
        </w:rPr>
        <w:t>los Índices</w:t>
      </w:r>
      <w:r w:rsidRPr="00D63EDF">
        <w:rPr>
          <w:sz w:val="26"/>
          <w:szCs w:val="26"/>
        </w:rPr>
        <w:t xml:space="preserve"> de Precios de</w:t>
      </w:r>
      <w:r>
        <w:rPr>
          <w:sz w:val="26"/>
          <w:szCs w:val="26"/>
        </w:rPr>
        <w:t xml:space="preserve"> los Estratos I</w:t>
      </w:r>
      <w:r w:rsidR="00FE660A">
        <w:rPr>
          <w:sz w:val="26"/>
          <w:szCs w:val="26"/>
        </w:rPr>
        <w:t>,</w:t>
      </w:r>
      <w:r>
        <w:rPr>
          <w:sz w:val="26"/>
          <w:szCs w:val="26"/>
        </w:rPr>
        <w:t xml:space="preserve"> </w:t>
      </w:r>
      <w:r w:rsidR="00FE660A">
        <w:rPr>
          <w:sz w:val="26"/>
          <w:szCs w:val="26"/>
        </w:rPr>
        <w:t xml:space="preserve">II </w:t>
      </w:r>
      <w:r>
        <w:rPr>
          <w:sz w:val="26"/>
          <w:szCs w:val="26"/>
        </w:rPr>
        <w:t>y I</w:t>
      </w:r>
      <w:r w:rsidR="00FE660A">
        <w:rPr>
          <w:sz w:val="26"/>
          <w:szCs w:val="26"/>
        </w:rPr>
        <w:t>I</w:t>
      </w:r>
      <w:r>
        <w:rPr>
          <w:sz w:val="26"/>
          <w:szCs w:val="26"/>
        </w:rPr>
        <w:t>I</w:t>
      </w:r>
      <w:r w:rsidRPr="00D63EDF">
        <w:rPr>
          <w:sz w:val="26"/>
          <w:szCs w:val="26"/>
        </w:rPr>
        <w:t xml:space="preserve"> </w:t>
      </w:r>
      <w:r>
        <w:rPr>
          <w:sz w:val="26"/>
          <w:szCs w:val="26"/>
        </w:rPr>
        <w:t xml:space="preserve">se colocaron por </w:t>
      </w:r>
      <w:r w:rsidR="00B96F8D">
        <w:rPr>
          <w:sz w:val="26"/>
          <w:szCs w:val="26"/>
        </w:rPr>
        <w:t>debajo</w:t>
      </w:r>
      <w:r>
        <w:rPr>
          <w:sz w:val="26"/>
          <w:szCs w:val="26"/>
        </w:rPr>
        <w:t xml:space="preserve"> del INPC en </w:t>
      </w:r>
      <w:r w:rsidR="00FE660A">
        <w:rPr>
          <w:sz w:val="26"/>
          <w:szCs w:val="26"/>
        </w:rPr>
        <w:t>0.01, 0.03</w:t>
      </w:r>
      <w:r>
        <w:rPr>
          <w:sz w:val="26"/>
          <w:szCs w:val="26"/>
        </w:rPr>
        <w:t xml:space="preserve"> y 0.0</w:t>
      </w:r>
      <w:r w:rsidR="00FE660A">
        <w:rPr>
          <w:sz w:val="26"/>
          <w:szCs w:val="26"/>
        </w:rPr>
        <w:t>1</w:t>
      </w:r>
      <w:r>
        <w:rPr>
          <w:sz w:val="26"/>
          <w:szCs w:val="26"/>
        </w:rPr>
        <w:t xml:space="preserve"> puntos porcentuales, respectivamente. Mientras tanto, el Estrato </w:t>
      </w:r>
      <w:r w:rsidR="00FE660A">
        <w:rPr>
          <w:sz w:val="26"/>
          <w:szCs w:val="26"/>
        </w:rPr>
        <w:t>IV</w:t>
      </w:r>
      <w:r>
        <w:rPr>
          <w:sz w:val="26"/>
          <w:szCs w:val="26"/>
        </w:rPr>
        <w:t xml:space="preserve"> se ubicó por </w:t>
      </w:r>
      <w:r w:rsidR="00B96F8D">
        <w:rPr>
          <w:sz w:val="26"/>
          <w:szCs w:val="26"/>
        </w:rPr>
        <w:t>encima</w:t>
      </w:r>
      <w:r>
        <w:rPr>
          <w:sz w:val="26"/>
          <w:szCs w:val="26"/>
        </w:rPr>
        <w:t xml:space="preserve"> del índice ge</w:t>
      </w:r>
      <w:r w:rsidR="00AE2CF3">
        <w:rPr>
          <w:sz w:val="26"/>
          <w:szCs w:val="26"/>
        </w:rPr>
        <w:t>neral en 0.01 punto porcentual.</w:t>
      </w:r>
    </w:p>
    <w:tbl>
      <w:tblPr>
        <w:tblStyle w:val="Tablaconcuadrcula"/>
        <w:tblW w:w="89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gridCol w:w="61"/>
      </w:tblGrid>
      <w:tr w:rsidR="00B40307" w:rsidRPr="00D63EDF" w:rsidTr="001D2CD2">
        <w:trPr>
          <w:gridAfter w:val="1"/>
          <w:wAfter w:w="61" w:type="dxa"/>
        </w:trPr>
        <w:tc>
          <w:tcPr>
            <w:tcW w:w="8840" w:type="dxa"/>
          </w:tcPr>
          <w:p w:rsidR="00B40307" w:rsidRPr="00D63EDF" w:rsidRDefault="00B40307" w:rsidP="001D2CD2">
            <w:pPr>
              <w:pStyle w:val="NormalWeb"/>
              <w:spacing w:before="0" w:beforeAutospacing="0" w:after="0" w:afterAutospacing="0"/>
              <w:jc w:val="center"/>
              <w:rPr>
                <w:sz w:val="22"/>
                <w:szCs w:val="22"/>
                <w:vertAlign w:val="superscript"/>
              </w:rPr>
            </w:pPr>
            <w:r w:rsidRPr="00D63EDF">
              <w:rPr>
                <w:b/>
                <w:bCs/>
                <w:kern w:val="24"/>
                <w:sz w:val="22"/>
                <w:szCs w:val="22"/>
                <w:lang w:val="es-ES_tradnl"/>
              </w:rPr>
              <w:t>ÍNDICE NACIONAL DE PRECIOS AL CONSUMIDOR POR NIVEL DE ESTRATO</w:t>
            </w:r>
            <w:r w:rsidRPr="00D63EDF">
              <w:rPr>
                <w:b/>
                <w:bCs/>
                <w:kern w:val="24"/>
                <w:sz w:val="4"/>
                <w:szCs w:val="22"/>
                <w:lang w:val="es-ES_tradnl"/>
              </w:rPr>
              <w:t xml:space="preserve"> </w:t>
            </w:r>
            <w:r w:rsidRPr="00D63EDF">
              <w:rPr>
                <w:b/>
                <w:bCs/>
                <w:kern w:val="24"/>
                <w:sz w:val="22"/>
                <w:szCs w:val="22"/>
                <w:u w:val="single"/>
                <w:vertAlign w:val="superscript"/>
                <w:lang w:val="es-ES_tradnl"/>
              </w:rPr>
              <w:t>1</w:t>
            </w:r>
            <w:r w:rsidRPr="00D63EDF">
              <w:rPr>
                <w:b/>
                <w:bCs/>
                <w:kern w:val="24"/>
                <w:sz w:val="22"/>
                <w:szCs w:val="22"/>
                <w:vertAlign w:val="superscript"/>
                <w:lang w:val="es-ES_tradnl"/>
              </w:rPr>
              <w:t>/</w:t>
            </w:r>
          </w:p>
          <w:p w:rsidR="00B40307" w:rsidRPr="00D63EDF" w:rsidRDefault="00B40307" w:rsidP="001D2CD2">
            <w:pPr>
              <w:pStyle w:val="NormalWeb"/>
              <w:spacing w:before="0" w:beforeAutospacing="0" w:after="0" w:afterAutospacing="0"/>
              <w:jc w:val="center"/>
              <w:rPr>
                <w:b/>
                <w:sz w:val="22"/>
                <w:szCs w:val="22"/>
              </w:rPr>
            </w:pPr>
            <w:r>
              <w:rPr>
                <w:b/>
                <w:bCs/>
                <w:kern w:val="24"/>
                <w:sz w:val="22"/>
                <w:szCs w:val="22"/>
                <w:lang w:val="es-ES_tradnl"/>
              </w:rPr>
              <w:t>- Variaciones</w:t>
            </w:r>
            <w:r w:rsidRPr="00D63EDF">
              <w:rPr>
                <w:b/>
                <w:bCs/>
                <w:kern w:val="24"/>
                <w:sz w:val="22"/>
                <w:szCs w:val="22"/>
                <w:lang w:val="es-ES_tradnl"/>
              </w:rPr>
              <w:t xml:space="preserve"> mensual</w:t>
            </w:r>
            <w:r>
              <w:rPr>
                <w:b/>
                <w:bCs/>
                <w:kern w:val="24"/>
                <w:sz w:val="22"/>
                <w:szCs w:val="22"/>
                <w:lang w:val="es-ES_tradnl"/>
              </w:rPr>
              <w:t>es</w:t>
            </w:r>
            <w:r w:rsidRPr="00D63EDF">
              <w:rPr>
                <w:b/>
                <w:bCs/>
                <w:kern w:val="24"/>
                <w:sz w:val="22"/>
                <w:szCs w:val="22"/>
                <w:lang w:val="es-ES_tradnl"/>
              </w:rPr>
              <w:t xml:space="preserve"> </w:t>
            </w:r>
            <w:r w:rsidRPr="00D63EDF">
              <w:rPr>
                <w:b/>
                <w:bCs/>
                <w:kern w:val="24"/>
                <w:sz w:val="22"/>
                <w:szCs w:val="22"/>
                <w:lang w:val="es-MX"/>
              </w:rPr>
              <w:t>-</w:t>
            </w:r>
          </w:p>
          <w:p w:rsidR="00B40307" w:rsidRDefault="00E0521B" w:rsidP="001D2CD2">
            <w:pPr>
              <w:pStyle w:val="NormalWeb"/>
              <w:spacing w:before="0" w:beforeAutospacing="0" w:after="0" w:afterAutospacing="0"/>
              <w:jc w:val="center"/>
              <w:rPr>
                <w:b/>
                <w:bCs/>
                <w:kern w:val="24"/>
                <w:sz w:val="22"/>
                <w:szCs w:val="22"/>
                <w:lang w:val="es-MX"/>
              </w:rPr>
            </w:pPr>
            <w:r>
              <w:rPr>
                <w:b/>
                <w:bCs/>
                <w:kern w:val="24"/>
                <w:sz w:val="22"/>
                <w:szCs w:val="22"/>
                <w:lang w:val="es-MX"/>
              </w:rPr>
              <w:t>Enero</w:t>
            </w:r>
            <w:r w:rsidR="00B40307" w:rsidRPr="00D63EDF">
              <w:rPr>
                <w:b/>
                <w:bCs/>
                <w:kern w:val="24"/>
                <w:sz w:val="22"/>
                <w:szCs w:val="22"/>
                <w:lang w:val="es-MX"/>
              </w:rPr>
              <w:t xml:space="preserve"> 201</w:t>
            </w:r>
            <w:r w:rsidR="00AE2CF3">
              <w:rPr>
                <w:b/>
                <w:bCs/>
                <w:kern w:val="24"/>
                <w:sz w:val="22"/>
                <w:szCs w:val="22"/>
                <w:lang w:val="es-MX"/>
              </w:rPr>
              <w:t>4</w:t>
            </w:r>
            <w:r w:rsidR="00B40307" w:rsidRPr="00D63EDF">
              <w:rPr>
                <w:b/>
                <w:bCs/>
                <w:kern w:val="24"/>
                <w:sz w:val="22"/>
                <w:szCs w:val="22"/>
                <w:lang w:val="es-MX"/>
              </w:rPr>
              <w:t xml:space="preserve"> </w:t>
            </w:r>
            <w:r w:rsidR="00B40307">
              <w:rPr>
                <w:b/>
                <w:bCs/>
                <w:kern w:val="24"/>
                <w:sz w:val="22"/>
                <w:szCs w:val="22"/>
                <w:lang w:val="es-MX"/>
              </w:rPr>
              <w:t>-</w:t>
            </w:r>
            <w:r w:rsidR="00B40307" w:rsidRPr="00D63EDF">
              <w:rPr>
                <w:b/>
                <w:bCs/>
                <w:kern w:val="24"/>
                <w:sz w:val="22"/>
                <w:szCs w:val="22"/>
                <w:lang w:val="es-MX"/>
              </w:rPr>
              <w:t xml:space="preserve"> </w:t>
            </w:r>
            <w:r>
              <w:rPr>
                <w:b/>
                <w:bCs/>
                <w:kern w:val="24"/>
                <w:sz w:val="22"/>
                <w:szCs w:val="22"/>
                <w:lang w:val="es-MX"/>
              </w:rPr>
              <w:t>enero</w:t>
            </w:r>
            <w:r w:rsidR="00B40307" w:rsidRPr="00D63EDF">
              <w:rPr>
                <w:b/>
                <w:bCs/>
                <w:kern w:val="24"/>
                <w:sz w:val="22"/>
                <w:szCs w:val="22"/>
                <w:lang w:val="es-MX"/>
              </w:rPr>
              <w:t xml:space="preserve"> 201</w:t>
            </w:r>
            <w:r w:rsidR="00AE2CF3">
              <w:rPr>
                <w:b/>
                <w:bCs/>
                <w:kern w:val="24"/>
                <w:sz w:val="22"/>
                <w:szCs w:val="22"/>
                <w:lang w:val="es-MX"/>
              </w:rPr>
              <w:t>5</w:t>
            </w:r>
          </w:p>
          <w:p w:rsidR="00B40307" w:rsidRPr="00D63EDF" w:rsidRDefault="00B40307" w:rsidP="001D2CD2">
            <w:pPr>
              <w:pStyle w:val="NormalWeb"/>
              <w:spacing w:before="0" w:beforeAutospacing="0" w:after="0" w:afterAutospacing="0"/>
              <w:jc w:val="center"/>
              <w:rPr>
                <w:b/>
                <w:sz w:val="22"/>
                <w:szCs w:val="22"/>
              </w:rPr>
            </w:pPr>
            <w:r>
              <w:rPr>
                <w:b/>
                <w:sz w:val="22"/>
                <w:szCs w:val="22"/>
              </w:rPr>
              <w:t>- Por ciento -</w:t>
            </w:r>
          </w:p>
        </w:tc>
      </w:tr>
      <w:tr w:rsidR="00B40307" w:rsidRPr="00865687" w:rsidTr="001D2CD2">
        <w:tc>
          <w:tcPr>
            <w:tcW w:w="8901" w:type="dxa"/>
            <w:gridSpan w:val="2"/>
          </w:tcPr>
          <w:p w:rsidR="00B40307" w:rsidRPr="00865687" w:rsidRDefault="00B40307" w:rsidP="001D2CD2">
            <w:pPr>
              <w:tabs>
                <w:tab w:val="left" w:pos="5080"/>
              </w:tabs>
              <w:spacing w:line="360" w:lineRule="auto"/>
              <w:ind w:right="20"/>
              <w:jc w:val="both"/>
              <w:rPr>
                <w:sz w:val="26"/>
                <w:szCs w:val="26"/>
                <w:highlight w:val="lightGray"/>
              </w:rPr>
            </w:pPr>
            <w:r>
              <w:rPr>
                <w:noProof/>
                <w:lang w:val="es-MX" w:eastAsia="es-MX"/>
              </w:rPr>
              <mc:AlternateContent>
                <mc:Choice Requires="wpg">
                  <w:drawing>
                    <wp:anchor distT="0" distB="0" distL="114300" distR="114300" simplePos="0" relativeHeight="251805696" behindDoc="0" locked="0" layoutInCell="1" allowOverlap="1" wp14:anchorId="4590F648" wp14:editId="6544FFAC">
                      <wp:simplePos x="0" y="0"/>
                      <wp:positionH relativeFrom="column">
                        <wp:posOffset>2515200</wp:posOffset>
                      </wp:positionH>
                      <wp:positionV relativeFrom="paragraph">
                        <wp:posOffset>111508</wp:posOffset>
                      </wp:positionV>
                      <wp:extent cx="715992" cy="962731"/>
                      <wp:effectExtent l="0" t="0" r="0" b="0"/>
                      <wp:wrapNone/>
                      <wp:docPr id="1" name="1 Grupo"/>
                      <wp:cNvGraphicFramePr/>
                      <a:graphic xmlns:a="http://schemas.openxmlformats.org/drawingml/2006/main">
                        <a:graphicData uri="http://schemas.microsoft.com/office/word/2010/wordprocessingGroup">
                          <wpg:wgp>
                            <wpg:cNvGrpSpPr/>
                            <wpg:grpSpPr>
                              <a:xfrm>
                                <a:off x="0" y="0"/>
                                <a:ext cx="715992" cy="962731"/>
                                <a:chOff x="17829" y="0"/>
                                <a:chExt cx="581470" cy="799284"/>
                              </a:xfrm>
                            </wpg:grpSpPr>
                            <wps:wsp>
                              <wps:cNvPr id="3" name="3 Cuadro de texto"/>
                              <wps:cNvSpPr txBox="1"/>
                              <wps:spPr>
                                <a:xfrm>
                                  <a:off x="29704" y="439387"/>
                                  <a:ext cx="557530" cy="211455"/>
                                </a:xfrm>
                                <a:prstGeom prst="rect">
                                  <a:avLst/>
                                </a:prstGeom>
                                <a:noFill/>
                                <a:ln w="6350">
                                  <a:noFill/>
                                </a:ln>
                                <a:effectLst/>
                              </wps:spPr>
                              <wps:txbx>
                                <w:txbxContent>
                                  <w:p w:rsidR="00E51946" w:rsidRPr="00591D35" w:rsidRDefault="00E51946" w:rsidP="00B40307">
                                    <w:pPr>
                                      <w:rPr>
                                        <w:sz w:val="16"/>
                                        <w:szCs w:val="16"/>
                                        <w:lang w:val="es-MX"/>
                                      </w:rPr>
                                    </w:pPr>
                                    <w:r>
                                      <w:rPr>
                                        <w:sz w:val="16"/>
                                        <w:szCs w:val="16"/>
                                        <w:lang w:val="es-MX"/>
                                      </w:rPr>
                                      <w:t>(-0.10%)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 name="13 Grupo"/>
                              <wpg:cNvGrpSpPr/>
                              <wpg:grpSpPr>
                                <a:xfrm>
                                  <a:off x="17829" y="0"/>
                                  <a:ext cx="581470" cy="799284"/>
                                  <a:chOff x="17829" y="0"/>
                                  <a:chExt cx="581470" cy="799284"/>
                                </a:xfrm>
                              </wpg:grpSpPr>
                              <wps:wsp>
                                <wps:cNvPr id="14" name="14 Cuadro de texto"/>
                                <wps:cNvSpPr txBox="1"/>
                                <wps:spPr>
                                  <a:xfrm>
                                    <a:off x="23761" y="148442"/>
                                    <a:ext cx="521970" cy="211455"/>
                                  </a:xfrm>
                                  <a:prstGeom prst="rect">
                                    <a:avLst/>
                                  </a:prstGeom>
                                  <a:noFill/>
                                  <a:ln w="6350">
                                    <a:noFill/>
                                  </a:ln>
                                  <a:effectLst/>
                                </wps:spPr>
                                <wps:txbx>
                                  <w:txbxContent>
                                    <w:p w:rsidR="00E51946" w:rsidRPr="00591D35" w:rsidRDefault="00E51946" w:rsidP="00B40307">
                                      <w:pPr>
                                        <w:rPr>
                                          <w:sz w:val="16"/>
                                          <w:szCs w:val="16"/>
                                          <w:lang w:val="es-MX"/>
                                        </w:rPr>
                                      </w:pPr>
                                      <w:r>
                                        <w:rPr>
                                          <w:sz w:val="16"/>
                                          <w:szCs w:val="16"/>
                                          <w:lang w:val="es-MX"/>
                                        </w:rPr>
                                        <w:t>(-0.10%)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 name="15 Grupo"/>
                                <wpg:cNvGrpSpPr/>
                                <wpg:grpSpPr>
                                  <a:xfrm>
                                    <a:off x="17829" y="0"/>
                                    <a:ext cx="581470" cy="799284"/>
                                    <a:chOff x="17829" y="0"/>
                                    <a:chExt cx="581470" cy="799284"/>
                                  </a:xfrm>
                                </wpg:grpSpPr>
                                <wps:wsp>
                                  <wps:cNvPr id="19" name="19 Cuadro de texto"/>
                                  <wps:cNvSpPr txBox="1"/>
                                  <wps:spPr>
                                    <a:xfrm>
                                      <a:off x="29704" y="587829"/>
                                      <a:ext cx="569595" cy="211455"/>
                                    </a:xfrm>
                                    <a:prstGeom prst="rect">
                                      <a:avLst/>
                                    </a:prstGeom>
                                    <a:noFill/>
                                    <a:ln w="6350">
                                      <a:noFill/>
                                    </a:ln>
                                    <a:effectLst/>
                                  </wps:spPr>
                                  <wps:txbx>
                                    <w:txbxContent>
                                      <w:p w:rsidR="00E51946" w:rsidRPr="00591D35" w:rsidRDefault="00E51946" w:rsidP="00B40307">
                                        <w:pPr>
                                          <w:rPr>
                                            <w:sz w:val="16"/>
                                            <w:szCs w:val="16"/>
                                            <w:lang w:val="es-MX"/>
                                          </w:rPr>
                                        </w:pPr>
                                        <w:r>
                                          <w:rPr>
                                            <w:sz w:val="16"/>
                                            <w:szCs w:val="16"/>
                                            <w:lang w:val="es-MX"/>
                                          </w:rPr>
                                          <w:t>(-0.08%)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 name="20 Cuadro de texto"/>
                                  <wps:cNvSpPr txBox="1"/>
                                  <wps:spPr>
                                    <a:xfrm>
                                      <a:off x="23764" y="297035"/>
                                      <a:ext cx="557530" cy="237490"/>
                                    </a:xfrm>
                                    <a:prstGeom prst="rect">
                                      <a:avLst/>
                                    </a:prstGeom>
                                    <a:noFill/>
                                    <a:ln w="6350">
                                      <a:noFill/>
                                    </a:ln>
                                    <a:effectLst/>
                                  </wps:spPr>
                                  <wps:txbx>
                                    <w:txbxContent>
                                      <w:p w:rsidR="00E51946" w:rsidRPr="00001985" w:rsidRDefault="00E51946" w:rsidP="00B40307">
                                        <w:pPr>
                                          <w:rPr>
                                            <w:sz w:val="16"/>
                                            <w:szCs w:val="16"/>
                                            <w:lang w:val="es-MX"/>
                                          </w:rPr>
                                        </w:pPr>
                                        <w:r>
                                          <w:rPr>
                                            <w:sz w:val="16"/>
                                            <w:szCs w:val="16"/>
                                            <w:lang w:val="es-MX"/>
                                          </w:rPr>
                                          <w:t>(-0.12%)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21 Cuadro de texto"/>
                                  <wps:cNvSpPr txBox="1"/>
                                  <wps:spPr>
                                    <a:xfrm>
                                      <a:off x="17829" y="0"/>
                                      <a:ext cx="573405" cy="225425"/>
                                    </a:xfrm>
                                    <a:prstGeom prst="rect">
                                      <a:avLst/>
                                    </a:prstGeom>
                                    <a:noFill/>
                                    <a:ln w="6350">
                                      <a:noFill/>
                                    </a:ln>
                                    <a:effectLst/>
                                  </wps:spPr>
                                  <wps:txbx>
                                    <w:txbxContent>
                                      <w:p w:rsidR="00E51946" w:rsidRPr="00B968EF" w:rsidRDefault="00E51946" w:rsidP="00B40307">
                                        <w:pPr>
                                          <w:rPr>
                                            <w:sz w:val="16"/>
                                            <w:szCs w:val="16"/>
                                            <w:lang w:val="es-MX"/>
                                          </w:rPr>
                                        </w:pPr>
                                        <w:r>
                                          <w:rPr>
                                            <w:sz w:val="16"/>
                                            <w:szCs w:val="16"/>
                                            <w:lang w:val="es-MX"/>
                                          </w:rPr>
                                          <w:t>(-0.09%)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4590F648" id="_x0000_s1033" style="position:absolute;left:0;text-align:left;margin-left:198.05pt;margin-top:8.8pt;width:56.4pt;height:75.8pt;z-index:251805696;mso-width-relative:margin;mso-height-relative:margin" coordorigin="178" coordsize="5814,79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">
                      <v:shape id="3 Cuadro de texto" o:spid="_x0000_s1034" type="#_x0000_t202" style="position:absolute;left:297;top:4393;width:5575;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feoMUA&#10;AADaAAAADwAAAGRycy9kb3ducmV2LnhtbESPQWvCQBSE7wX/w/IEb3VTp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x96gxQAAANoAAAAPAAAAAAAAAAAAAAAAAJgCAABkcnMv&#10;ZG93bnJldi54bWxQSwUGAAAAAAQABAD1AAAAigMAAAAA&#10;" filled="f" stroked="f" strokeweight=".5pt">
                        <v:textbox>
                          <w:txbxContent>
                            <w:p w14:paraId="13104FF6" w14:textId="1D357644" w:rsidR="00E51946" w:rsidRPr="00591D35" w:rsidRDefault="00E51946" w:rsidP="00B40307">
                              <w:pPr>
                                <w:rPr>
                                  <w:sz w:val="16"/>
                                  <w:szCs w:val="16"/>
                                  <w:lang w:val="es-MX"/>
                                </w:rPr>
                              </w:pPr>
                              <w:r>
                                <w:rPr>
                                  <w:sz w:val="16"/>
                                  <w:szCs w:val="16"/>
                                  <w:lang w:val="es-MX"/>
                                </w:rPr>
                                <w:t>(-0.10%)</w:t>
                              </w:r>
                            </w:p>
                          </w:txbxContent>
                        </v:textbox>
                      </v:shape>
                      <v:group id="13 Grupo" o:spid="_x0000_s1035" style="position:absolute;left:178;width:5814;height:7992" coordorigin="178"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14 Cuadro de texto" o:spid="_x0000_s1036" type="#_x0000_t202" style="position:absolute;left:237;top:1484;width:5220;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cjMQA&#10;AADbAAAADwAAAGRycy9kb3ducmV2LnhtbERPTWvCQBC9F/wPywje6qZi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sHIzEAAAA2wAAAA8AAAAAAAAAAAAAAAAAmAIAAGRycy9k&#10;b3ducmV2LnhtbFBLBQYAAAAABAAEAPUAAACJAwAAAAA=&#10;" filled="f" stroked="f" strokeweight=".5pt">
                          <v:textbox>
                            <w:txbxContent>
                              <w:p w14:paraId="73D83C0C" w14:textId="5382F5FD" w:rsidR="00E51946" w:rsidRPr="00591D35" w:rsidRDefault="00E51946" w:rsidP="00B40307">
                                <w:pPr>
                                  <w:rPr>
                                    <w:sz w:val="16"/>
                                    <w:szCs w:val="16"/>
                                    <w:lang w:val="es-MX"/>
                                  </w:rPr>
                                </w:pPr>
                                <w:r>
                                  <w:rPr>
                                    <w:sz w:val="16"/>
                                    <w:szCs w:val="16"/>
                                    <w:lang w:val="es-MX"/>
                                  </w:rPr>
                                  <w:t>(-0.10%)</w:t>
                                </w:r>
                              </w:p>
                            </w:txbxContent>
                          </v:textbox>
                        </v:shape>
                        <v:group id="15 Grupo" o:spid="_x0000_s1037" style="position:absolute;left:178;width:5814;height:7992" coordorigin="178" coordsize="5814,7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19 Cuadro de texto" o:spid="_x0000_s1038" type="#_x0000_t202" style="position:absolute;left:297;top:5878;width:5695;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zEsIA&#10;AADbAAAADwAAAGRycy9kb3ducmV2LnhtbERPS4vCMBC+L/gfwgh7W1MFRatRpCArix58XLyNzdgW&#10;m0ltslr99UYQvM3H95zJrDGluFLtCssKup0IBHFqdcGZgv1u8TME4TyyxtIyKbiTg9m09TXBWNsb&#10;b+i69ZkIIexiVJB7X8VSujQng65jK+LAnWxt0AdYZ1LXeAvhppS9KBpIgwWHhhwrSnJKz9t/o+Av&#10;Waxxc+yZ4aNMfleneXXZH/pKfbeb+RiEp8Z/xG/3Uof5I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MSwgAAANsAAAAPAAAAAAAAAAAAAAAAAJgCAABkcnMvZG93&#10;bnJldi54bWxQSwUGAAAAAAQABAD1AAAAhwMAAAAA&#10;" filled="f" stroked="f" strokeweight=".5pt">
                            <v:textbox>
                              <w:txbxContent>
                                <w:p w14:paraId="49849497" w14:textId="4B4E199F" w:rsidR="00E51946" w:rsidRPr="00591D35" w:rsidRDefault="00E51946" w:rsidP="00B40307">
                                  <w:pPr>
                                    <w:rPr>
                                      <w:sz w:val="16"/>
                                      <w:szCs w:val="16"/>
                                      <w:lang w:val="es-MX"/>
                                    </w:rPr>
                                  </w:pPr>
                                  <w:r>
                                    <w:rPr>
                                      <w:sz w:val="16"/>
                                      <w:szCs w:val="16"/>
                                      <w:lang w:val="es-MX"/>
                                    </w:rPr>
                                    <w:t>(-0.08%)</w:t>
                                  </w:r>
                                </w:p>
                              </w:txbxContent>
                            </v:textbox>
                          </v:shape>
                          <v:shape id="20 Cuadro de texto" o:spid="_x0000_s1039" type="#_x0000_t202" style="position:absolute;left:237;top:2970;width:5575;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vQMsIA&#10;AADbAAAADwAAAGRycy9kb3ducmV2LnhtbERPy2rCQBTdC/7DcAvudNKAItFRJCAtxS58bNzdZq5J&#10;6MydmJkmsV/vLApdHs57vR2sER21vnas4HWWgCAunK65VHA576dLED4gazSOScGDPGw349EaM+16&#10;PlJ3CqWIIewzVFCF0GRS+qIii37mGuLI3VxrMUTYllK32Mdwa2SaJAtpsebYUGFDeUXF9+nHKvjI&#10;9594/Ert8tfkb4fbrrlfrnOlJi/DbgUi0BD+xX/ud60gjev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e9AywgAAANsAAAAPAAAAAAAAAAAAAAAAAJgCAABkcnMvZG93&#10;bnJldi54bWxQSwUGAAAAAAQABAD1AAAAhwMAAAAA&#10;" filled="f" stroked="f" strokeweight=".5pt">
                            <v:textbox>
                              <w:txbxContent>
                                <w:p w14:paraId="7E4544FC" w14:textId="14F460BF" w:rsidR="00E51946" w:rsidRPr="00001985" w:rsidRDefault="00E51946" w:rsidP="00B40307">
                                  <w:pPr>
                                    <w:rPr>
                                      <w:sz w:val="16"/>
                                      <w:szCs w:val="16"/>
                                      <w:lang w:val="es-MX"/>
                                    </w:rPr>
                                  </w:pPr>
                                  <w:r>
                                    <w:rPr>
                                      <w:sz w:val="16"/>
                                      <w:szCs w:val="16"/>
                                      <w:lang w:val="es-MX"/>
                                    </w:rPr>
                                    <w:t>(-0.12%)</w:t>
                                  </w:r>
                                </w:p>
                              </w:txbxContent>
                            </v:textbox>
                          </v:shape>
                          <v:shape id="21 Cuadro de texto" o:spid="_x0000_s1040" type="#_x0000_t202" style="position:absolute;left:178;width:5734;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14:paraId="42747979" w14:textId="1CE36BB6" w:rsidR="00E51946" w:rsidRPr="00B968EF" w:rsidRDefault="00E51946" w:rsidP="00B40307">
                                  <w:pPr>
                                    <w:rPr>
                                      <w:sz w:val="16"/>
                                      <w:szCs w:val="16"/>
                                      <w:lang w:val="es-MX"/>
                                    </w:rPr>
                                  </w:pPr>
                                  <w:r>
                                    <w:rPr>
                                      <w:sz w:val="16"/>
                                      <w:szCs w:val="16"/>
                                      <w:lang w:val="es-MX"/>
                                    </w:rPr>
                                    <w:t>(-0.09%)</w:t>
                                  </w:r>
                                </w:p>
                              </w:txbxContent>
                            </v:textbox>
                          </v:shape>
                        </v:group>
                      </v:group>
                    </v:group>
                  </w:pict>
                </mc:Fallback>
              </mc:AlternateContent>
            </w:r>
            <w:r>
              <w:rPr>
                <w:noProof/>
                <w:lang w:val="es-MX" w:eastAsia="es-MX"/>
              </w:rPr>
              <w:drawing>
                <wp:inline distT="0" distB="0" distL="0" distR="0" wp14:anchorId="23114952" wp14:editId="64782A68">
                  <wp:extent cx="5486400" cy="3200400"/>
                  <wp:effectExtent l="0" t="0" r="0" b="0"/>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B40307" w:rsidRPr="00865687" w:rsidTr="001D2CD2">
        <w:trPr>
          <w:gridAfter w:val="1"/>
          <w:wAfter w:w="61" w:type="dxa"/>
        </w:trPr>
        <w:tc>
          <w:tcPr>
            <w:tcW w:w="8840" w:type="dxa"/>
          </w:tcPr>
          <w:p w:rsidR="00B40307" w:rsidRPr="00BF7A0E" w:rsidRDefault="00B40307" w:rsidP="001D2CD2">
            <w:pPr>
              <w:pStyle w:val="NormalWeb"/>
              <w:tabs>
                <w:tab w:val="left" w:pos="378"/>
              </w:tabs>
              <w:spacing w:before="0" w:beforeAutospacing="0" w:after="0" w:afterAutospacing="0"/>
              <w:ind w:left="1274" w:hanging="154"/>
              <w:jc w:val="both"/>
              <w:rPr>
                <w:color w:val="000000"/>
                <w:kern w:val="24"/>
                <w:sz w:val="20"/>
                <w:szCs w:val="20"/>
              </w:rPr>
            </w:pPr>
            <w:r w:rsidRPr="00BF7A0E">
              <w:rPr>
                <w:color w:val="000000"/>
                <w:kern w:val="24"/>
                <w:position w:val="7"/>
                <w:sz w:val="20"/>
                <w:szCs w:val="20"/>
                <w:u w:val="single"/>
                <w:vertAlign w:val="superscript"/>
              </w:rPr>
              <w:t>1</w:t>
            </w:r>
            <w:r w:rsidRPr="00BF7A0E">
              <w:rPr>
                <w:color w:val="000000"/>
                <w:kern w:val="24"/>
                <w:position w:val="7"/>
                <w:sz w:val="20"/>
                <w:szCs w:val="20"/>
                <w:vertAlign w:val="superscript"/>
              </w:rPr>
              <w:t>/</w:t>
            </w:r>
            <w:r w:rsidRPr="00BF7A0E">
              <w:rPr>
                <w:color w:val="000000"/>
                <w:kern w:val="24"/>
                <w:sz w:val="20"/>
                <w:szCs w:val="20"/>
              </w:rPr>
              <w:t xml:space="preserve"> Estrato I: para familias de ingreso de hasta un salario mínimo; Estrato II: entre 1 y 3 salarios mínimos; Estrato III: entre 3 y 6 salarios mínimos; Estrato IV: superior a 6 salarios mínimos.</w:t>
            </w:r>
          </w:p>
          <w:p w:rsidR="00B40307" w:rsidRPr="00865687" w:rsidRDefault="00B40307" w:rsidP="001D2CD2">
            <w:pPr>
              <w:pStyle w:val="NormalWeb"/>
              <w:tabs>
                <w:tab w:val="left" w:pos="378"/>
              </w:tabs>
              <w:spacing w:before="0" w:beforeAutospacing="0" w:after="0" w:afterAutospacing="0"/>
              <w:ind w:left="1274" w:hanging="882"/>
              <w:jc w:val="both"/>
              <w:rPr>
                <w:color w:val="000000"/>
                <w:kern w:val="24"/>
                <w:sz w:val="20"/>
                <w:szCs w:val="20"/>
                <w:highlight w:val="lightGray"/>
              </w:rPr>
            </w:pPr>
            <w:r w:rsidRPr="00BF7A0E">
              <w:rPr>
                <w:color w:val="000000"/>
                <w:kern w:val="24"/>
                <w:sz w:val="20"/>
                <w:szCs w:val="20"/>
              </w:rPr>
              <w:t>FUENTE: Elaborado por la Comisión Nacional de los Salarios Mínimos con información del Instituto Nacional de Estadística y Geografía.</w:t>
            </w:r>
          </w:p>
        </w:tc>
      </w:tr>
    </w:tbl>
    <w:p w:rsidR="00B40307" w:rsidRPr="00865687" w:rsidRDefault="00B40307" w:rsidP="00B40307">
      <w:pPr>
        <w:spacing w:line="360" w:lineRule="auto"/>
        <w:ind w:right="20"/>
        <w:jc w:val="both"/>
        <w:rPr>
          <w:b/>
          <w:color w:val="0000FF"/>
          <w:sz w:val="26"/>
          <w:szCs w:val="26"/>
          <w:highlight w:val="lightGray"/>
        </w:rPr>
      </w:pPr>
    </w:p>
    <w:p w:rsidR="00E27407" w:rsidRPr="00226116" w:rsidRDefault="00B40307" w:rsidP="00E27407">
      <w:pPr>
        <w:ind w:right="11"/>
        <w:jc w:val="both"/>
        <w:rPr>
          <w:b/>
          <w:color w:val="0000FF"/>
          <w:sz w:val="26"/>
          <w:szCs w:val="26"/>
          <w:vertAlign w:val="superscript"/>
        </w:rPr>
      </w:pPr>
      <w:r w:rsidRPr="00865687">
        <w:rPr>
          <w:b/>
          <w:color w:val="0000FF"/>
          <w:sz w:val="26"/>
          <w:szCs w:val="26"/>
          <w:highlight w:val="lightGray"/>
        </w:rPr>
        <w:br w:type="column"/>
      </w:r>
      <w:r w:rsidR="00E27407" w:rsidRPr="00855B83">
        <w:rPr>
          <w:b/>
          <w:color w:val="0000FF"/>
          <w:sz w:val="26"/>
          <w:szCs w:val="26"/>
        </w:rPr>
        <w:lastRenderedPageBreak/>
        <w:t xml:space="preserve">Evolución interanual del INPC y de los Índices de los Estratos </w:t>
      </w:r>
      <w:r w:rsidR="00E27407" w:rsidRPr="00855B83">
        <w:rPr>
          <w:b/>
          <w:color w:val="0000FF"/>
          <w:sz w:val="26"/>
          <w:szCs w:val="26"/>
          <w:vertAlign w:val="superscript"/>
        </w:rPr>
        <w:footnoteReference w:id="2"/>
      </w:r>
    </w:p>
    <w:p w:rsidR="00E27407" w:rsidRPr="00715175" w:rsidRDefault="00226116" w:rsidP="00E27407">
      <w:pPr>
        <w:spacing w:before="360" w:after="360" w:line="360" w:lineRule="auto"/>
        <w:ind w:right="23"/>
        <w:jc w:val="both"/>
        <w:rPr>
          <w:sz w:val="26"/>
          <w:szCs w:val="26"/>
        </w:rPr>
      </w:pPr>
      <w:r w:rsidRPr="00226116">
        <w:rPr>
          <w:sz w:val="26"/>
          <w:szCs w:val="26"/>
        </w:rPr>
        <w:t xml:space="preserve">En lo correspondiente a la variación interanual, los Índices de los Estratos I y IV, en </w:t>
      </w:r>
      <w:r w:rsidR="007E4854">
        <w:rPr>
          <w:sz w:val="26"/>
          <w:szCs w:val="26"/>
        </w:rPr>
        <w:t>enero</w:t>
      </w:r>
      <w:r w:rsidR="006D1F3B">
        <w:rPr>
          <w:sz w:val="26"/>
          <w:szCs w:val="26"/>
        </w:rPr>
        <w:t xml:space="preserve"> de 2015</w:t>
      </w:r>
      <w:r w:rsidRPr="00226116">
        <w:rPr>
          <w:sz w:val="26"/>
          <w:szCs w:val="26"/>
        </w:rPr>
        <w:t xml:space="preserve">, se ubicaron en </w:t>
      </w:r>
      <w:r w:rsidR="00855B83">
        <w:rPr>
          <w:sz w:val="26"/>
          <w:szCs w:val="26"/>
        </w:rPr>
        <w:t>3.03</w:t>
      </w:r>
      <w:r w:rsidRPr="00226116">
        <w:rPr>
          <w:sz w:val="26"/>
          <w:szCs w:val="26"/>
        </w:rPr>
        <w:t xml:space="preserve"> y </w:t>
      </w:r>
      <w:r w:rsidR="00855B83">
        <w:rPr>
          <w:sz w:val="26"/>
          <w:szCs w:val="26"/>
        </w:rPr>
        <w:t>3.05</w:t>
      </w:r>
      <w:r w:rsidRPr="00226116">
        <w:rPr>
          <w:sz w:val="26"/>
          <w:szCs w:val="26"/>
        </w:rPr>
        <w:t xml:space="preserve">%, cantidades inferiores a la inflación general de </w:t>
      </w:r>
      <w:r w:rsidR="00855B83">
        <w:rPr>
          <w:sz w:val="26"/>
          <w:szCs w:val="26"/>
        </w:rPr>
        <w:t>3.07</w:t>
      </w:r>
      <w:r w:rsidRPr="00226116">
        <w:rPr>
          <w:sz w:val="26"/>
          <w:szCs w:val="26"/>
        </w:rPr>
        <w:t xml:space="preserve">%, mientras tanto </w:t>
      </w:r>
      <w:r w:rsidR="00855B83">
        <w:rPr>
          <w:sz w:val="26"/>
          <w:szCs w:val="26"/>
        </w:rPr>
        <w:t xml:space="preserve">los </w:t>
      </w:r>
      <w:r w:rsidRPr="00226116">
        <w:rPr>
          <w:sz w:val="26"/>
          <w:szCs w:val="26"/>
        </w:rPr>
        <w:t>Estrato</w:t>
      </w:r>
      <w:r w:rsidR="00855B83">
        <w:rPr>
          <w:sz w:val="26"/>
          <w:szCs w:val="26"/>
        </w:rPr>
        <w:t>s</w:t>
      </w:r>
      <w:r w:rsidRPr="00226116">
        <w:rPr>
          <w:sz w:val="26"/>
          <w:szCs w:val="26"/>
        </w:rPr>
        <w:t xml:space="preserve"> </w:t>
      </w:r>
      <w:r w:rsidR="00855B83">
        <w:rPr>
          <w:sz w:val="26"/>
          <w:szCs w:val="26"/>
        </w:rPr>
        <w:t xml:space="preserve">II y </w:t>
      </w:r>
      <w:r w:rsidRPr="00226116">
        <w:rPr>
          <w:sz w:val="26"/>
          <w:szCs w:val="26"/>
        </w:rPr>
        <w:t>III, se ubic</w:t>
      </w:r>
      <w:r w:rsidR="00855B83">
        <w:rPr>
          <w:sz w:val="26"/>
          <w:szCs w:val="26"/>
        </w:rPr>
        <w:t>aron 0.05 y 0.01</w:t>
      </w:r>
      <w:r w:rsidRPr="00226116">
        <w:rPr>
          <w:sz w:val="26"/>
          <w:szCs w:val="26"/>
        </w:rPr>
        <w:t xml:space="preserve"> puntos porcentuales por arriba del Índice General. </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598"/>
      </w:tblGrid>
      <w:tr w:rsidR="00E27407" w:rsidRPr="00715175" w:rsidTr="001D2CD2">
        <w:tc>
          <w:tcPr>
            <w:tcW w:w="8980" w:type="dxa"/>
            <w:gridSpan w:val="2"/>
          </w:tcPr>
          <w:p w:rsidR="00E27407" w:rsidRPr="00715175" w:rsidRDefault="00E27407" w:rsidP="001D2CD2">
            <w:pPr>
              <w:pStyle w:val="NormalWeb"/>
              <w:spacing w:before="0" w:beforeAutospacing="0" w:after="0" w:afterAutospacing="0"/>
              <w:jc w:val="center"/>
              <w:rPr>
                <w:sz w:val="22"/>
                <w:szCs w:val="22"/>
              </w:rPr>
            </w:pPr>
            <w:r w:rsidRPr="00715175">
              <w:rPr>
                <w:b/>
                <w:bCs/>
                <w:color w:val="000000"/>
                <w:kern w:val="24"/>
                <w:sz w:val="22"/>
                <w:szCs w:val="22"/>
                <w:lang w:val="es-ES_tradnl"/>
              </w:rPr>
              <w:t>ÍNDICE NACIONAL DE PRECIOS AL CONSUMIDOR POR NIVEL DE ESTRATO</w:t>
            </w:r>
            <w:r w:rsidRPr="00715175">
              <w:rPr>
                <w:b/>
                <w:bCs/>
                <w:color w:val="000000"/>
                <w:kern w:val="24"/>
                <w:sz w:val="2"/>
                <w:szCs w:val="22"/>
                <w:lang w:val="es-ES_tradnl"/>
              </w:rPr>
              <w:t xml:space="preserve"> </w:t>
            </w:r>
            <w:r w:rsidRPr="00715175">
              <w:rPr>
                <w:b/>
                <w:bCs/>
                <w:color w:val="000000"/>
                <w:kern w:val="24"/>
                <w:sz w:val="22"/>
                <w:szCs w:val="22"/>
                <w:u w:val="single"/>
                <w:vertAlign w:val="superscript"/>
                <w:lang w:val="es-ES_tradnl"/>
              </w:rPr>
              <w:t>1</w:t>
            </w:r>
            <w:r w:rsidRPr="00715175">
              <w:rPr>
                <w:b/>
                <w:bCs/>
                <w:color w:val="000000"/>
                <w:kern w:val="24"/>
                <w:sz w:val="22"/>
                <w:szCs w:val="22"/>
                <w:vertAlign w:val="superscript"/>
                <w:lang w:val="es-ES_tradnl"/>
              </w:rPr>
              <w:t>/</w:t>
            </w:r>
          </w:p>
          <w:p w:rsidR="00E27407" w:rsidRPr="0082315E" w:rsidRDefault="00E27407" w:rsidP="001D2CD2">
            <w:pPr>
              <w:pStyle w:val="NormalWeb"/>
              <w:spacing w:before="0" w:beforeAutospacing="0" w:after="0" w:afterAutospacing="0"/>
              <w:jc w:val="center"/>
              <w:rPr>
                <w:b/>
                <w:bCs/>
                <w:color w:val="000000"/>
                <w:kern w:val="24"/>
                <w:sz w:val="22"/>
                <w:szCs w:val="22"/>
              </w:rPr>
            </w:pPr>
            <w:r w:rsidRPr="0082315E">
              <w:rPr>
                <w:b/>
                <w:bCs/>
                <w:color w:val="000000"/>
                <w:kern w:val="24"/>
                <w:sz w:val="22"/>
                <w:szCs w:val="22"/>
              </w:rPr>
              <w:t>- Variaciones con respecto al mismo mes del año anterior -</w:t>
            </w:r>
          </w:p>
          <w:p w:rsidR="00E27407" w:rsidRDefault="007E4854" w:rsidP="001D2CD2">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Enero</w:t>
            </w:r>
            <w:r w:rsidR="00E27407" w:rsidRPr="00715175">
              <w:rPr>
                <w:b/>
                <w:bCs/>
                <w:color w:val="000000"/>
                <w:kern w:val="24"/>
                <w:sz w:val="22"/>
                <w:szCs w:val="22"/>
                <w:lang w:val="es-MX"/>
              </w:rPr>
              <w:t xml:space="preserve"> 201</w:t>
            </w:r>
            <w:r w:rsidR="006D1F3B">
              <w:rPr>
                <w:b/>
                <w:bCs/>
                <w:color w:val="000000"/>
                <w:kern w:val="24"/>
                <w:sz w:val="22"/>
                <w:szCs w:val="22"/>
                <w:lang w:val="es-MX"/>
              </w:rPr>
              <w:t>4</w:t>
            </w:r>
            <w:r w:rsidR="00E27407" w:rsidRPr="00715175">
              <w:rPr>
                <w:b/>
                <w:bCs/>
                <w:color w:val="000000"/>
                <w:kern w:val="24"/>
                <w:sz w:val="22"/>
                <w:szCs w:val="22"/>
                <w:lang w:val="es-MX"/>
              </w:rPr>
              <w:t xml:space="preserve"> - </w:t>
            </w:r>
            <w:r>
              <w:rPr>
                <w:b/>
                <w:bCs/>
                <w:color w:val="000000"/>
                <w:kern w:val="24"/>
                <w:sz w:val="22"/>
                <w:szCs w:val="22"/>
                <w:lang w:val="es-MX"/>
              </w:rPr>
              <w:t>enero</w:t>
            </w:r>
            <w:r w:rsidR="00E27407" w:rsidRPr="00715175">
              <w:rPr>
                <w:b/>
                <w:bCs/>
                <w:color w:val="000000"/>
                <w:kern w:val="24"/>
                <w:sz w:val="22"/>
                <w:szCs w:val="22"/>
                <w:lang w:val="es-MX"/>
              </w:rPr>
              <w:t xml:space="preserve"> 201</w:t>
            </w:r>
            <w:r w:rsidR="006D1F3B">
              <w:rPr>
                <w:b/>
                <w:bCs/>
                <w:color w:val="000000"/>
                <w:kern w:val="24"/>
                <w:sz w:val="22"/>
                <w:szCs w:val="22"/>
                <w:lang w:val="es-MX"/>
              </w:rPr>
              <w:t>5</w:t>
            </w:r>
          </w:p>
          <w:p w:rsidR="00E27407" w:rsidRPr="00715175" w:rsidRDefault="00E27407" w:rsidP="001D2CD2">
            <w:pPr>
              <w:pStyle w:val="NormalWeb"/>
              <w:spacing w:before="0" w:beforeAutospacing="0" w:after="0" w:afterAutospacing="0"/>
              <w:jc w:val="center"/>
              <w:rPr>
                <w:b/>
                <w:sz w:val="22"/>
                <w:szCs w:val="22"/>
              </w:rPr>
            </w:pPr>
            <w:r>
              <w:rPr>
                <w:b/>
                <w:sz w:val="22"/>
                <w:szCs w:val="22"/>
              </w:rPr>
              <w:t>- Por ciento -</w:t>
            </w:r>
          </w:p>
        </w:tc>
      </w:tr>
      <w:tr w:rsidR="00E27407" w:rsidRPr="00715175" w:rsidTr="001D2CD2">
        <w:tc>
          <w:tcPr>
            <w:tcW w:w="8980" w:type="dxa"/>
            <w:gridSpan w:val="2"/>
          </w:tcPr>
          <w:p w:rsidR="00E27407" w:rsidRPr="00715175" w:rsidRDefault="00E27407" w:rsidP="001D2CD2">
            <w:pPr>
              <w:tabs>
                <w:tab w:val="left" w:pos="5080"/>
              </w:tabs>
              <w:spacing w:line="360" w:lineRule="auto"/>
              <w:ind w:right="20"/>
              <w:jc w:val="both"/>
              <w:rPr>
                <w:sz w:val="26"/>
                <w:szCs w:val="26"/>
              </w:rPr>
            </w:pPr>
            <w:r>
              <w:rPr>
                <w:noProof/>
                <w:lang w:val="es-MX" w:eastAsia="es-MX"/>
              </w:rPr>
              <mc:AlternateContent>
                <mc:Choice Requires="wpg">
                  <w:drawing>
                    <wp:anchor distT="0" distB="0" distL="114300" distR="114300" simplePos="0" relativeHeight="251820032" behindDoc="0" locked="0" layoutInCell="1" allowOverlap="1" wp14:anchorId="2BEF15F8" wp14:editId="47CF4231">
                      <wp:simplePos x="0" y="0"/>
                      <wp:positionH relativeFrom="column">
                        <wp:posOffset>1375824</wp:posOffset>
                      </wp:positionH>
                      <wp:positionV relativeFrom="paragraph">
                        <wp:posOffset>227937</wp:posOffset>
                      </wp:positionV>
                      <wp:extent cx="585017" cy="840614"/>
                      <wp:effectExtent l="0" t="0" r="0" b="0"/>
                      <wp:wrapNone/>
                      <wp:docPr id="58" name="31 Grupo"/>
                      <wp:cNvGraphicFramePr/>
                      <a:graphic xmlns:a="http://schemas.openxmlformats.org/drawingml/2006/main">
                        <a:graphicData uri="http://schemas.microsoft.com/office/word/2010/wordprocessingGroup">
                          <wpg:wgp>
                            <wpg:cNvGrpSpPr/>
                            <wpg:grpSpPr>
                              <a:xfrm>
                                <a:off x="0" y="0"/>
                                <a:ext cx="585017" cy="840614"/>
                                <a:chOff x="13833" y="32497"/>
                                <a:chExt cx="585466" cy="766787"/>
                              </a:xfrm>
                            </wpg:grpSpPr>
                            <wps:wsp>
                              <wps:cNvPr id="59" name="32 Cuadro de texto"/>
                              <wps:cNvSpPr txBox="1"/>
                              <wps:spPr>
                                <a:xfrm>
                                  <a:off x="29704" y="439387"/>
                                  <a:ext cx="557530" cy="211455"/>
                                </a:xfrm>
                                <a:prstGeom prst="rect">
                                  <a:avLst/>
                                </a:prstGeom>
                                <a:noFill/>
                                <a:ln w="6350">
                                  <a:noFill/>
                                </a:ln>
                                <a:effectLst/>
                              </wps:spPr>
                              <wps:txbx>
                                <w:txbxContent>
                                  <w:p w:rsidR="00E51946" w:rsidRPr="00591D35" w:rsidRDefault="00E51946" w:rsidP="00E27407">
                                    <w:pPr>
                                      <w:rPr>
                                        <w:sz w:val="16"/>
                                        <w:szCs w:val="16"/>
                                        <w:lang w:val="es-MX"/>
                                      </w:rPr>
                                    </w:pPr>
                                    <w:r>
                                      <w:rPr>
                                        <w:sz w:val="16"/>
                                        <w:szCs w:val="16"/>
                                        <w:lang w:val="es-MX"/>
                                      </w:rPr>
                                      <w:t>(3.08%)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0" name="33 Grupo"/>
                              <wpg:cNvGrpSpPr/>
                              <wpg:grpSpPr>
                                <a:xfrm>
                                  <a:off x="13833" y="32497"/>
                                  <a:ext cx="585466" cy="766787"/>
                                  <a:chOff x="13833" y="32497"/>
                                  <a:chExt cx="585466" cy="766787"/>
                                </a:xfrm>
                              </wpg:grpSpPr>
                              <wps:wsp>
                                <wps:cNvPr id="61" name="36 Cuadro de texto"/>
                                <wps:cNvSpPr txBox="1"/>
                                <wps:spPr>
                                  <a:xfrm>
                                    <a:off x="13833" y="166574"/>
                                    <a:ext cx="521970" cy="211455"/>
                                  </a:xfrm>
                                  <a:prstGeom prst="rect">
                                    <a:avLst/>
                                  </a:prstGeom>
                                  <a:noFill/>
                                  <a:ln w="6350">
                                    <a:noFill/>
                                  </a:ln>
                                  <a:effectLst/>
                                </wps:spPr>
                                <wps:txbx>
                                  <w:txbxContent>
                                    <w:p w:rsidR="00E51946" w:rsidRPr="00591D35" w:rsidRDefault="00E51946" w:rsidP="00E27407">
                                      <w:pPr>
                                        <w:rPr>
                                          <w:sz w:val="16"/>
                                          <w:szCs w:val="16"/>
                                          <w:lang w:val="es-MX"/>
                                        </w:rPr>
                                      </w:pPr>
                                      <w:r>
                                        <w:rPr>
                                          <w:sz w:val="16"/>
                                          <w:szCs w:val="16"/>
                                          <w:lang w:val="es-MX"/>
                                        </w:rPr>
                                        <w:t>(3.03%)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 name="38 Grupo"/>
                                <wpg:cNvGrpSpPr/>
                                <wpg:grpSpPr>
                                  <a:xfrm>
                                    <a:off x="13833" y="32497"/>
                                    <a:ext cx="585466" cy="766787"/>
                                    <a:chOff x="13833" y="32497"/>
                                    <a:chExt cx="585466" cy="766787"/>
                                  </a:xfrm>
                                </wpg:grpSpPr>
                                <wps:wsp>
                                  <wps:cNvPr id="63" name="39 Cuadro de texto"/>
                                  <wps:cNvSpPr txBox="1"/>
                                  <wps:spPr>
                                    <a:xfrm>
                                      <a:off x="29704" y="587829"/>
                                      <a:ext cx="569595" cy="211455"/>
                                    </a:xfrm>
                                    <a:prstGeom prst="rect">
                                      <a:avLst/>
                                    </a:prstGeom>
                                    <a:noFill/>
                                    <a:ln w="6350">
                                      <a:noFill/>
                                    </a:ln>
                                    <a:effectLst/>
                                  </wps:spPr>
                                  <wps:txbx>
                                    <w:txbxContent>
                                      <w:p w:rsidR="00E51946" w:rsidRPr="00591D35" w:rsidRDefault="00E51946" w:rsidP="00E27407">
                                        <w:pPr>
                                          <w:rPr>
                                            <w:sz w:val="16"/>
                                            <w:szCs w:val="16"/>
                                            <w:lang w:val="es-MX"/>
                                          </w:rPr>
                                        </w:pPr>
                                        <w:r>
                                          <w:rPr>
                                            <w:sz w:val="16"/>
                                            <w:szCs w:val="16"/>
                                            <w:lang w:val="es-MX"/>
                                          </w:rPr>
                                          <w:t>(3.05%)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36" name="40 Cuadro de texto"/>
                                  <wps:cNvSpPr txBox="1"/>
                                  <wps:spPr>
                                    <a:xfrm>
                                      <a:off x="23764" y="297035"/>
                                      <a:ext cx="557530" cy="237490"/>
                                    </a:xfrm>
                                    <a:prstGeom prst="rect">
                                      <a:avLst/>
                                    </a:prstGeom>
                                    <a:noFill/>
                                    <a:ln w="6350">
                                      <a:noFill/>
                                    </a:ln>
                                    <a:effectLst/>
                                  </wps:spPr>
                                  <wps:txbx>
                                    <w:txbxContent>
                                      <w:p w:rsidR="00E51946" w:rsidRPr="00001985" w:rsidRDefault="00E51946" w:rsidP="00E27407">
                                        <w:pPr>
                                          <w:rPr>
                                            <w:sz w:val="16"/>
                                            <w:szCs w:val="16"/>
                                            <w:lang w:val="es-MX"/>
                                          </w:rPr>
                                        </w:pPr>
                                        <w:r>
                                          <w:rPr>
                                            <w:sz w:val="16"/>
                                            <w:szCs w:val="16"/>
                                            <w:lang w:val="es-MX"/>
                                          </w:rPr>
                                          <w:t>(3.12%)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37" name="43 Cuadro de texto"/>
                                  <wps:cNvSpPr txBox="1"/>
                                  <wps:spPr>
                                    <a:xfrm>
                                      <a:off x="13833" y="32497"/>
                                      <a:ext cx="573405" cy="225425"/>
                                    </a:xfrm>
                                    <a:prstGeom prst="rect">
                                      <a:avLst/>
                                    </a:prstGeom>
                                    <a:noFill/>
                                    <a:ln w="6350">
                                      <a:noFill/>
                                    </a:ln>
                                    <a:effectLst/>
                                  </wps:spPr>
                                  <wps:txbx>
                                    <w:txbxContent>
                                      <w:p w:rsidR="00E51946" w:rsidRPr="00B968EF" w:rsidRDefault="00E51946" w:rsidP="00E27407">
                                        <w:pPr>
                                          <w:rPr>
                                            <w:sz w:val="16"/>
                                            <w:szCs w:val="16"/>
                                            <w:lang w:val="es-MX"/>
                                          </w:rPr>
                                        </w:pPr>
                                        <w:r>
                                          <w:rPr>
                                            <w:sz w:val="16"/>
                                            <w:szCs w:val="16"/>
                                            <w:lang w:val="es-MX"/>
                                          </w:rPr>
                                          <w:t>(3.07%)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2BEF15F8" id="31 Grupo" o:spid="_x0000_s1041" style="position:absolute;left:0;text-align:left;margin-left:108.35pt;margin-top:17.95pt;width:46.05pt;height:66.2pt;z-index:251820032;mso-width-relative:margin;mso-height-relative:margin" coordorigin="138,324" coordsize="5854,7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">
                      <v:shape id="32 Cuadro de texto" o:spid="_x0000_s1042" type="#_x0000_t202" style="position:absolute;left:297;top:4393;width:5575;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cK0sQA&#10;AADbAAAADwAAAGRycy9kb3ducmV2LnhtbESPT4vCMBTE74LfITxhb5oqKFqNIgVxWfTgn4u3Z/Ns&#10;i81LbbJa/fRmYcHjMDO/YWaLxpTiTrUrLCvo9yIQxKnVBWcKjodVdwzCeWSNpWVS8CQHi3m7NcNY&#10;2wfv6L73mQgQdjEqyL2vYildmpNB17MVcfAutjbog6wzqWt8BLgp5SCKRtJgwWEhx4qSnNLr/tco&#10;+ElWW9ydB2b8KpP15rKsbsfTUKmvTrOcgvDU+E/4v/2tFQwn8Pcl/AA5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HCtLEAAAA2wAAAA8AAAAAAAAAAAAAAAAAmAIAAGRycy9k&#10;b3ducmV2LnhtbFBLBQYAAAAABAAEAPUAAACJAwAAAAA=&#10;" filled="f" stroked="f" strokeweight=".5pt">
                        <v:textbox>
                          <w:txbxContent>
                            <w:p w14:paraId="1CE7BE63" w14:textId="1A72BC53" w:rsidR="00E51946" w:rsidRPr="00591D35" w:rsidRDefault="00E51946" w:rsidP="00E27407">
                              <w:pPr>
                                <w:rPr>
                                  <w:sz w:val="16"/>
                                  <w:szCs w:val="16"/>
                                  <w:lang w:val="es-MX"/>
                                </w:rPr>
                              </w:pPr>
                              <w:r>
                                <w:rPr>
                                  <w:sz w:val="16"/>
                                  <w:szCs w:val="16"/>
                                  <w:lang w:val="es-MX"/>
                                </w:rPr>
                                <w:t>(3.08%)</w:t>
                              </w:r>
                            </w:p>
                          </w:txbxContent>
                        </v:textbox>
                      </v:shape>
                      <v:group id="33 Grupo" o:spid="_x0000_s1043" style="position:absolute;left:138;top:324;width:5854;height:7668" coordorigin="138,324" coordsize="5854,7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36 Cuadro de texto" o:spid="_x0000_s1044" type="#_x0000_t202" style="position:absolute;left:138;top:1665;width:5220;height:21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017F90CB" w14:textId="2392F39C" w:rsidR="00E51946" w:rsidRPr="00591D35" w:rsidRDefault="00E51946" w:rsidP="00E27407">
                                <w:pPr>
                                  <w:rPr>
                                    <w:sz w:val="16"/>
                                    <w:szCs w:val="16"/>
                                    <w:lang w:val="es-MX"/>
                                  </w:rPr>
                                </w:pPr>
                                <w:r>
                                  <w:rPr>
                                    <w:sz w:val="16"/>
                                    <w:szCs w:val="16"/>
                                    <w:lang w:val="es-MX"/>
                                  </w:rPr>
                                  <w:t>(3.03%)</w:t>
                                </w:r>
                              </w:p>
                            </w:txbxContent>
                          </v:textbox>
                        </v:shape>
                        <v:group id="38 Grupo" o:spid="_x0000_s1045" style="position:absolute;left:138;top:324;width:5854;height:7668" coordorigin="138,324" coordsize="5854,76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39 Cuadro de texto" o:spid="_x0000_s1046" type="#_x0000_t202" style="position:absolute;left:297;top:5878;width:5695;height:21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15E27166" w14:textId="6A6BAFE4" w:rsidR="00E51946" w:rsidRPr="00591D35" w:rsidRDefault="00E51946" w:rsidP="00E27407">
                                  <w:pPr>
                                    <w:rPr>
                                      <w:sz w:val="16"/>
                                      <w:szCs w:val="16"/>
                                      <w:lang w:val="es-MX"/>
                                    </w:rPr>
                                  </w:pPr>
                                  <w:r>
                                    <w:rPr>
                                      <w:sz w:val="16"/>
                                      <w:szCs w:val="16"/>
                                      <w:lang w:val="es-MX"/>
                                    </w:rPr>
                                    <w:t>(3.05%)</w:t>
                                  </w:r>
                                </w:p>
                              </w:txbxContent>
                            </v:textbox>
                          </v:shape>
                          <v:shape id="40 Cuadro de texto" o:spid="_x0000_s1047" type="#_x0000_t202" style="position:absolute;left:237;top:2970;width:5575;height:2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o0ccA&#10;AADdAAAADwAAAGRycy9kb3ducmV2LnhtbESPQWvCQBSE74X+h+UVeqsbFYNEV5GAWIo9JPXS22v2&#10;mQSzb2N2a6K/visIPQ4z8w2zXA+mERfqXG1ZwXgUgSAurK65VHD42r7NQTiPrLGxTAqu5GC9en5a&#10;YqJtzxldcl+KAGGXoILK+zaR0hUVGXQj2xIH72g7gz7IrpS6wz7ATSMnURRLgzWHhQpbSisqTvmv&#10;UfCRbj8x+5mY+a1Jd/vjpj0fvmdKvb4MmwUIT4P/Dz/a71rBdDyN4f4mPA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SKNHHAAAA3QAAAA8AAAAAAAAAAAAAAAAAmAIAAGRy&#10;cy9kb3ducmV2LnhtbFBLBQYAAAAABAAEAPUAAACMAwAAAAA=&#10;" filled="f" stroked="f" strokeweight=".5pt">
                            <v:textbox>
                              <w:txbxContent>
                                <w:p w14:paraId="2B250BA2" w14:textId="0E154E24" w:rsidR="00E51946" w:rsidRPr="00001985" w:rsidRDefault="00E51946" w:rsidP="00E27407">
                                  <w:pPr>
                                    <w:rPr>
                                      <w:sz w:val="16"/>
                                      <w:szCs w:val="16"/>
                                      <w:lang w:val="es-MX"/>
                                    </w:rPr>
                                  </w:pPr>
                                  <w:r>
                                    <w:rPr>
                                      <w:sz w:val="16"/>
                                      <w:szCs w:val="16"/>
                                      <w:lang w:val="es-MX"/>
                                    </w:rPr>
                                    <w:t>(3.12%)</w:t>
                                  </w:r>
                                </w:p>
                              </w:txbxContent>
                            </v:textbox>
                          </v:shape>
                          <v:shape id="43 Cuadro de texto" o:spid="_x0000_s1048" type="#_x0000_t202" style="position:absolute;left:138;top:324;width:5734;height:2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6NSsgA&#10;AADdAAAADwAAAGRycy9kb3ducmV2LnhtbESPQWvCQBSE74X+h+UVems2KrYSs4oEpKXYg9aLt2f2&#10;mQSzb9PsNon++m5B8DjMzDdMuhxMLTpqXWVZwSiKQRDnVldcKNh/r19mIJxH1lhbJgUXcrBcPD6k&#10;mGjb85a6nS9EgLBLUEHpfZNI6fKSDLrINsTBO9nWoA+yLaRusQ9wU8txHL9KgxWHhRIbykrKz7tf&#10;o+AzW3/h9jg2s2udvW9Oq+Znf5gq9fw0rOYgPA3+Hr61P7SCyWjyBv9vw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no1KyAAAAN0AAAAPAAAAAAAAAAAAAAAAAJgCAABk&#10;cnMvZG93bnJldi54bWxQSwUGAAAAAAQABAD1AAAAjQMAAAAA&#10;" filled="f" stroked="f" strokeweight=".5pt">
                            <v:textbox>
                              <w:txbxContent>
                                <w:p w14:paraId="473BFFF5" w14:textId="7813EED2" w:rsidR="00E51946" w:rsidRPr="00B968EF" w:rsidRDefault="00E51946" w:rsidP="00E27407">
                                  <w:pPr>
                                    <w:rPr>
                                      <w:sz w:val="16"/>
                                      <w:szCs w:val="16"/>
                                      <w:lang w:val="es-MX"/>
                                    </w:rPr>
                                  </w:pPr>
                                  <w:r>
                                    <w:rPr>
                                      <w:sz w:val="16"/>
                                      <w:szCs w:val="16"/>
                                      <w:lang w:val="es-MX"/>
                                    </w:rPr>
                                    <w:t>(3.07%)</w:t>
                                  </w:r>
                                </w:p>
                              </w:txbxContent>
                            </v:textbox>
                          </v:shape>
                        </v:group>
                      </v:group>
                    </v:group>
                  </w:pict>
                </mc:Fallback>
              </mc:AlternateContent>
            </w:r>
            <w:r w:rsidRPr="00715175">
              <w:rPr>
                <w:noProof/>
                <w:lang w:val="es-MX" w:eastAsia="es-MX"/>
              </w:rPr>
              <w:drawing>
                <wp:inline distT="0" distB="0" distL="0" distR="0" wp14:anchorId="1484DC52" wp14:editId="44E56B7B">
                  <wp:extent cx="5372100" cy="2971800"/>
                  <wp:effectExtent l="0" t="0" r="0" b="0"/>
                  <wp:docPr id="3138"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715175">
              <w:rPr>
                <w:noProof/>
                <w:lang w:val="es-MX" w:eastAsia="es-MX"/>
              </w:rPr>
              <w:t xml:space="preserve"> </w:t>
            </w:r>
          </w:p>
        </w:tc>
      </w:tr>
      <w:tr w:rsidR="00E27407" w:rsidTr="001D2CD2">
        <w:tc>
          <w:tcPr>
            <w:tcW w:w="1242" w:type="dxa"/>
          </w:tcPr>
          <w:p w:rsidR="00E27407" w:rsidRPr="00715175" w:rsidRDefault="00E27407" w:rsidP="001D2CD2">
            <w:pPr>
              <w:tabs>
                <w:tab w:val="left" w:pos="5080"/>
              </w:tabs>
              <w:ind w:right="23"/>
              <w:jc w:val="right"/>
              <w:rPr>
                <w:color w:val="000000"/>
                <w:kern w:val="24"/>
                <w:sz w:val="20"/>
                <w:szCs w:val="20"/>
              </w:rPr>
            </w:pPr>
            <w:r w:rsidRPr="00715175">
              <w:rPr>
                <w:color w:val="000000"/>
                <w:kern w:val="24"/>
                <w:position w:val="7"/>
                <w:sz w:val="20"/>
                <w:szCs w:val="20"/>
                <w:u w:val="single"/>
                <w:vertAlign w:val="superscript"/>
              </w:rPr>
              <w:t>1</w:t>
            </w:r>
            <w:r w:rsidRPr="00715175">
              <w:rPr>
                <w:color w:val="000000"/>
                <w:kern w:val="24"/>
                <w:position w:val="7"/>
                <w:sz w:val="20"/>
                <w:szCs w:val="20"/>
                <w:vertAlign w:val="superscript"/>
              </w:rPr>
              <w:t>/</w:t>
            </w:r>
            <w:r w:rsidRPr="00715175">
              <w:rPr>
                <w:color w:val="000000"/>
                <w:kern w:val="24"/>
                <w:sz w:val="20"/>
                <w:szCs w:val="20"/>
              </w:rPr>
              <w:t xml:space="preserve"> </w:t>
            </w:r>
          </w:p>
          <w:p w:rsidR="00E27407" w:rsidRPr="00715175" w:rsidRDefault="00E27407" w:rsidP="001D2CD2">
            <w:pPr>
              <w:tabs>
                <w:tab w:val="left" w:pos="5080"/>
              </w:tabs>
              <w:ind w:right="23"/>
              <w:jc w:val="right"/>
              <w:rPr>
                <w:color w:val="000000"/>
                <w:kern w:val="24"/>
                <w:sz w:val="16"/>
                <w:szCs w:val="20"/>
              </w:rPr>
            </w:pPr>
          </w:p>
          <w:p w:rsidR="00E27407" w:rsidRPr="00715175" w:rsidRDefault="00E27407" w:rsidP="001D2CD2">
            <w:pPr>
              <w:tabs>
                <w:tab w:val="left" w:pos="5080"/>
              </w:tabs>
              <w:ind w:right="23"/>
              <w:jc w:val="right"/>
              <w:rPr>
                <w:noProof/>
                <w:lang w:val="es-MX" w:eastAsia="es-MX"/>
              </w:rPr>
            </w:pPr>
            <w:r w:rsidRPr="00715175">
              <w:rPr>
                <w:color w:val="000000"/>
                <w:kern w:val="24"/>
                <w:sz w:val="20"/>
                <w:szCs w:val="20"/>
              </w:rPr>
              <w:t>FUENTE:</w:t>
            </w:r>
          </w:p>
        </w:tc>
        <w:tc>
          <w:tcPr>
            <w:tcW w:w="7738" w:type="dxa"/>
          </w:tcPr>
          <w:p w:rsidR="00E27407" w:rsidRPr="00715175" w:rsidRDefault="00E27407" w:rsidP="001D2CD2">
            <w:pPr>
              <w:pStyle w:val="NormalWeb"/>
              <w:tabs>
                <w:tab w:val="left" w:pos="378"/>
              </w:tabs>
              <w:spacing w:before="0" w:beforeAutospacing="0" w:after="0" w:afterAutospacing="0"/>
              <w:ind w:left="-108" w:right="151"/>
              <w:jc w:val="both"/>
              <w:rPr>
                <w:color w:val="000000"/>
                <w:kern w:val="24"/>
                <w:sz w:val="20"/>
                <w:szCs w:val="20"/>
              </w:rPr>
            </w:pPr>
            <w:r w:rsidRPr="00715175">
              <w:rPr>
                <w:color w:val="000000"/>
                <w:kern w:val="24"/>
                <w:sz w:val="20"/>
                <w:szCs w:val="20"/>
              </w:rPr>
              <w:t>Estrato I: para familias de ingreso de hasta un salario mínimo; Estrato II: entre 1 y 3 salarios mínimos; Estrato III: entre 3 y 6 salarios mínimos; Estrato IV: superior a 6 salarios mínimos.</w:t>
            </w:r>
          </w:p>
          <w:p w:rsidR="00E27407" w:rsidRDefault="00E27407" w:rsidP="001D2CD2">
            <w:pPr>
              <w:tabs>
                <w:tab w:val="left" w:pos="5080"/>
              </w:tabs>
              <w:ind w:left="-108" w:right="151"/>
              <w:jc w:val="both"/>
              <w:rPr>
                <w:noProof/>
                <w:lang w:val="es-MX" w:eastAsia="es-MX"/>
              </w:rPr>
            </w:pPr>
            <w:r w:rsidRPr="00715175">
              <w:rPr>
                <w:color w:val="000000"/>
                <w:kern w:val="24"/>
                <w:sz w:val="20"/>
                <w:szCs w:val="20"/>
              </w:rPr>
              <w:t>Elaborado por la Comisión Nacional de los Salarios Mínimos con información del Instituto Nacional de Estadística y Geografía.</w:t>
            </w:r>
          </w:p>
        </w:tc>
      </w:tr>
    </w:tbl>
    <w:p w:rsidR="00E27407" w:rsidRDefault="00E27407" w:rsidP="00E27407">
      <w:pPr>
        <w:spacing w:line="360" w:lineRule="auto"/>
        <w:ind w:right="20"/>
        <w:jc w:val="both"/>
        <w:rPr>
          <w:b/>
          <w:color w:val="0000FF"/>
          <w:sz w:val="26"/>
          <w:szCs w:val="26"/>
          <w:highlight w:val="yellow"/>
        </w:rPr>
      </w:pPr>
    </w:p>
    <w:p w:rsidR="00B40307" w:rsidRPr="00E84061" w:rsidRDefault="00E27407" w:rsidP="00E27407">
      <w:pPr>
        <w:pStyle w:val="Ttulo1"/>
        <w:jc w:val="left"/>
        <w:rPr>
          <w:color w:val="0000FF"/>
          <w:sz w:val="26"/>
          <w:szCs w:val="26"/>
          <w:vertAlign w:val="superscript"/>
        </w:rPr>
      </w:pPr>
      <w:r w:rsidRPr="00E84061">
        <w:rPr>
          <w:color w:val="0000FF"/>
        </w:rPr>
        <w:br w:type="column"/>
      </w:r>
      <w:r w:rsidR="00B40307" w:rsidRPr="00E84061">
        <w:rPr>
          <w:color w:val="0000FF"/>
          <w:sz w:val="26"/>
          <w:szCs w:val="26"/>
        </w:rPr>
        <w:lastRenderedPageBreak/>
        <w:t>Evolución del INPC, del Índice de Precios de la Canasta Básica y del INPC Estrato I</w:t>
      </w:r>
      <w:r w:rsidR="00B40307" w:rsidRPr="00E84061">
        <w:rPr>
          <w:rStyle w:val="Refdenotaalpie"/>
          <w:b w:val="0"/>
          <w:color w:val="0000FF"/>
          <w:sz w:val="26"/>
          <w:szCs w:val="26"/>
        </w:rPr>
        <w:footnoteReference w:id="3"/>
      </w:r>
    </w:p>
    <w:p w:rsidR="00B40307" w:rsidRDefault="00226116" w:rsidP="00B40307">
      <w:pPr>
        <w:spacing w:before="360" w:after="360" w:line="360" w:lineRule="auto"/>
        <w:ind w:right="23"/>
        <w:jc w:val="both"/>
        <w:rPr>
          <w:sz w:val="26"/>
          <w:szCs w:val="26"/>
        </w:rPr>
      </w:pPr>
      <w:r w:rsidRPr="00226116">
        <w:rPr>
          <w:sz w:val="26"/>
          <w:szCs w:val="26"/>
        </w:rPr>
        <w:t xml:space="preserve">Durante </w:t>
      </w:r>
      <w:r w:rsidR="00085F6D">
        <w:rPr>
          <w:sz w:val="26"/>
          <w:szCs w:val="26"/>
        </w:rPr>
        <w:t>el primer mes</w:t>
      </w:r>
      <w:r w:rsidRPr="00226116">
        <w:rPr>
          <w:sz w:val="26"/>
          <w:szCs w:val="26"/>
        </w:rPr>
        <w:t xml:space="preserve"> de 201</w:t>
      </w:r>
      <w:r w:rsidR="00085F6D">
        <w:rPr>
          <w:sz w:val="26"/>
          <w:szCs w:val="26"/>
        </w:rPr>
        <w:t>5</w:t>
      </w:r>
      <w:r w:rsidRPr="00226116">
        <w:rPr>
          <w:sz w:val="26"/>
          <w:szCs w:val="26"/>
        </w:rPr>
        <w:t xml:space="preserve">, el índice de precios del Estrato </w:t>
      </w:r>
      <w:r w:rsidR="00085F6D">
        <w:rPr>
          <w:sz w:val="26"/>
          <w:szCs w:val="26"/>
        </w:rPr>
        <w:t>I</w:t>
      </w:r>
      <w:r w:rsidRPr="00226116">
        <w:rPr>
          <w:sz w:val="26"/>
          <w:szCs w:val="26"/>
        </w:rPr>
        <w:t xml:space="preserve"> del INPC </w:t>
      </w:r>
      <w:r w:rsidR="00085F6D">
        <w:rPr>
          <w:sz w:val="26"/>
          <w:szCs w:val="26"/>
        </w:rPr>
        <w:t xml:space="preserve">presentó </w:t>
      </w:r>
      <w:r w:rsidRPr="00226116">
        <w:rPr>
          <w:sz w:val="26"/>
          <w:szCs w:val="26"/>
        </w:rPr>
        <w:t xml:space="preserve">un </w:t>
      </w:r>
      <w:r w:rsidR="00085F6D">
        <w:rPr>
          <w:sz w:val="26"/>
          <w:szCs w:val="26"/>
        </w:rPr>
        <w:t>decremento</w:t>
      </w:r>
      <w:r w:rsidRPr="00226116">
        <w:rPr>
          <w:sz w:val="26"/>
          <w:szCs w:val="26"/>
        </w:rPr>
        <w:t xml:space="preserve"> de 0.</w:t>
      </w:r>
      <w:r w:rsidR="00085F6D">
        <w:rPr>
          <w:sz w:val="26"/>
          <w:szCs w:val="26"/>
        </w:rPr>
        <w:t>10</w:t>
      </w:r>
      <w:r w:rsidRPr="00226116">
        <w:rPr>
          <w:sz w:val="26"/>
          <w:szCs w:val="26"/>
        </w:rPr>
        <w:t xml:space="preserve">%, cifra menor en </w:t>
      </w:r>
      <w:r w:rsidR="00085F6D">
        <w:rPr>
          <w:sz w:val="26"/>
          <w:szCs w:val="26"/>
        </w:rPr>
        <w:t>0.01</w:t>
      </w:r>
      <w:r w:rsidRPr="00226116">
        <w:rPr>
          <w:sz w:val="26"/>
          <w:szCs w:val="26"/>
        </w:rPr>
        <w:t xml:space="preserve"> punto porcentual a la del Índice General (</w:t>
      </w:r>
      <w:r w:rsidR="00085F6D">
        <w:rPr>
          <w:sz w:val="26"/>
          <w:szCs w:val="26"/>
        </w:rPr>
        <w:t>-0.09</w:t>
      </w:r>
      <w:r w:rsidRPr="00226116">
        <w:rPr>
          <w:sz w:val="26"/>
          <w:szCs w:val="26"/>
        </w:rPr>
        <w:t xml:space="preserve">%), e inferior en </w:t>
      </w:r>
      <w:r w:rsidR="00085F6D">
        <w:rPr>
          <w:sz w:val="26"/>
          <w:szCs w:val="26"/>
        </w:rPr>
        <w:t>0.15</w:t>
      </w:r>
      <w:r w:rsidRPr="00226116">
        <w:rPr>
          <w:sz w:val="26"/>
          <w:szCs w:val="26"/>
        </w:rPr>
        <w:t xml:space="preserve"> puntos porcentuales a la variación del Índice de la Canasta Básica (</w:t>
      </w:r>
      <w:r w:rsidR="00085F6D">
        <w:rPr>
          <w:sz w:val="26"/>
          <w:szCs w:val="26"/>
        </w:rPr>
        <w:t>0.05</w:t>
      </w:r>
      <w:r w:rsidRPr="00226116">
        <w:rPr>
          <w:sz w:val="26"/>
          <w:szCs w:val="26"/>
        </w:rPr>
        <w:t xml:space="preserve">%) en igual </w:t>
      </w:r>
      <w:r w:rsidR="00085F6D">
        <w:rPr>
          <w:sz w:val="26"/>
          <w:szCs w:val="26"/>
        </w:rPr>
        <w:t>mes</w:t>
      </w:r>
      <w:r w:rsidRPr="00226116">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40307" w:rsidTr="001D2CD2">
        <w:tc>
          <w:tcPr>
            <w:tcW w:w="8980" w:type="dxa"/>
          </w:tcPr>
          <w:p w:rsidR="00B40307" w:rsidRPr="008C1B66" w:rsidRDefault="00B40307" w:rsidP="001D2CD2">
            <w:pPr>
              <w:pStyle w:val="NormalWeb"/>
              <w:spacing w:before="0" w:beforeAutospacing="0" w:after="0" w:afterAutospacing="0"/>
              <w:jc w:val="center"/>
              <w:rPr>
                <w:sz w:val="22"/>
                <w:szCs w:val="22"/>
              </w:rPr>
            </w:pPr>
            <w:r w:rsidRPr="008C1B66">
              <w:rPr>
                <w:b/>
                <w:bCs/>
                <w:color w:val="000000"/>
                <w:kern w:val="24"/>
                <w:sz w:val="22"/>
                <w:szCs w:val="22"/>
                <w:lang w:val="es-ES_tradnl"/>
              </w:rPr>
              <w:t>ÍNDICE NACIONAL DE PRECIOS AL CONSUMIDOR</w:t>
            </w:r>
          </w:p>
          <w:p w:rsidR="00B40307" w:rsidRPr="00E10A28" w:rsidRDefault="00B40307" w:rsidP="001D2CD2">
            <w:pPr>
              <w:pStyle w:val="NormalWeb"/>
              <w:spacing w:before="0" w:beforeAutospacing="0" w:after="0" w:afterAutospacing="0"/>
              <w:jc w:val="center"/>
              <w:rPr>
                <w:b/>
                <w:sz w:val="22"/>
                <w:szCs w:val="22"/>
              </w:rPr>
            </w:pPr>
            <w:r>
              <w:rPr>
                <w:b/>
                <w:bCs/>
                <w:color w:val="000000"/>
                <w:kern w:val="24"/>
                <w:sz w:val="22"/>
                <w:szCs w:val="22"/>
                <w:lang w:val="es-ES_tradnl"/>
              </w:rPr>
              <w:t xml:space="preserve">- </w:t>
            </w:r>
            <w:r w:rsidRPr="000C6820">
              <w:rPr>
                <w:b/>
                <w:bCs/>
                <w:color w:val="000000"/>
                <w:kern w:val="24"/>
                <w:sz w:val="22"/>
                <w:szCs w:val="22"/>
                <w:lang w:val="es-ES_tradnl"/>
              </w:rPr>
              <w:t xml:space="preserve">Variaciones </w:t>
            </w:r>
            <w:r w:rsidR="00E27407">
              <w:rPr>
                <w:b/>
                <w:bCs/>
                <w:color w:val="000000"/>
                <w:kern w:val="24"/>
                <w:sz w:val="22"/>
                <w:szCs w:val="22"/>
                <w:lang w:val="es-ES_tradnl"/>
              </w:rPr>
              <w:t>mensual</w:t>
            </w:r>
            <w:r w:rsidR="00AC3052">
              <w:rPr>
                <w:b/>
                <w:bCs/>
                <w:color w:val="000000"/>
                <w:kern w:val="24"/>
                <w:sz w:val="22"/>
                <w:szCs w:val="22"/>
                <w:lang w:val="es-ES_tradnl"/>
              </w:rPr>
              <w:t>es</w:t>
            </w:r>
            <w:r w:rsidRPr="00E10A28">
              <w:rPr>
                <w:b/>
                <w:bCs/>
                <w:color w:val="000000"/>
                <w:kern w:val="24"/>
                <w:sz w:val="22"/>
                <w:szCs w:val="22"/>
                <w:lang w:val="es-ES_tradnl"/>
              </w:rPr>
              <w:t xml:space="preserve"> </w:t>
            </w:r>
            <w:r w:rsidRPr="005D6990">
              <w:rPr>
                <w:b/>
                <w:bCs/>
                <w:color w:val="000000"/>
                <w:kern w:val="24"/>
                <w:sz w:val="22"/>
                <w:szCs w:val="22"/>
                <w:lang w:val="es-MX"/>
              </w:rPr>
              <w:t>-</w:t>
            </w:r>
          </w:p>
          <w:p w:rsidR="00B40307" w:rsidRPr="00E10A28" w:rsidRDefault="00E27407" w:rsidP="001D2CD2">
            <w:pPr>
              <w:pStyle w:val="NormalWeb"/>
              <w:spacing w:before="0" w:beforeAutospacing="0" w:after="0" w:afterAutospacing="0"/>
              <w:jc w:val="center"/>
              <w:rPr>
                <w:b/>
                <w:sz w:val="22"/>
                <w:szCs w:val="22"/>
              </w:rPr>
            </w:pPr>
            <w:r>
              <w:rPr>
                <w:b/>
                <w:bCs/>
                <w:color w:val="000000"/>
                <w:kern w:val="24"/>
                <w:sz w:val="22"/>
                <w:szCs w:val="22"/>
                <w:lang w:val="es-MX"/>
              </w:rPr>
              <w:t>Enero</w:t>
            </w:r>
          </w:p>
          <w:p w:rsidR="00B40307" w:rsidRDefault="00B40307" w:rsidP="001D2CD2">
            <w:pPr>
              <w:pStyle w:val="NormalWeb"/>
              <w:spacing w:before="0" w:beforeAutospacing="0" w:after="0" w:afterAutospacing="0"/>
              <w:jc w:val="center"/>
              <w:rPr>
                <w:b/>
                <w:bCs/>
                <w:color w:val="000000"/>
                <w:kern w:val="24"/>
                <w:sz w:val="22"/>
                <w:szCs w:val="22"/>
                <w:lang w:val="es-MX"/>
              </w:rPr>
            </w:pPr>
            <w:r w:rsidRPr="005D6990">
              <w:rPr>
                <w:b/>
                <w:bCs/>
                <w:color w:val="000000"/>
                <w:kern w:val="24"/>
                <w:sz w:val="22"/>
                <w:szCs w:val="22"/>
                <w:lang w:val="es-MX"/>
              </w:rPr>
              <w:t>201</w:t>
            </w:r>
            <w:r w:rsidR="00E27407">
              <w:rPr>
                <w:b/>
                <w:bCs/>
                <w:color w:val="000000"/>
                <w:kern w:val="24"/>
                <w:sz w:val="22"/>
                <w:szCs w:val="22"/>
                <w:lang w:val="es-MX"/>
              </w:rPr>
              <w:t>4</w:t>
            </w:r>
            <w:r w:rsidRPr="005D6990">
              <w:rPr>
                <w:b/>
                <w:bCs/>
                <w:color w:val="000000"/>
                <w:kern w:val="24"/>
                <w:sz w:val="22"/>
                <w:szCs w:val="22"/>
                <w:lang w:val="es-MX"/>
              </w:rPr>
              <w:t xml:space="preserve"> </w:t>
            </w:r>
            <w:r>
              <w:rPr>
                <w:b/>
                <w:bCs/>
                <w:color w:val="000000"/>
                <w:kern w:val="24"/>
                <w:sz w:val="22"/>
                <w:szCs w:val="22"/>
                <w:lang w:val="es-MX"/>
              </w:rPr>
              <w:t>-</w:t>
            </w:r>
            <w:r w:rsidRPr="005D6990">
              <w:rPr>
                <w:b/>
                <w:bCs/>
                <w:color w:val="000000"/>
                <w:kern w:val="24"/>
                <w:sz w:val="22"/>
                <w:szCs w:val="22"/>
                <w:lang w:val="es-MX"/>
              </w:rPr>
              <w:t xml:space="preserve"> 201</w:t>
            </w:r>
            <w:r w:rsidR="00E27407">
              <w:rPr>
                <w:b/>
                <w:bCs/>
                <w:color w:val="000000"/>
                <w:kern w:val="24"/>
                <w:sz w:val="22"/>
                <w:szCs w:val="22"/>
                <w:lang w:val="es-MX"/>
              </w:rPr>
              <w:t>5</w:t>
            </w:r>
          </w:p>
          <w:p w:rsidR="00B40307" w:rsidRPr="005C3829" w:rsidRDefault="00B40307" w:rsidP="001D2CD2">
            <w:pPr>
              <w:pStyle w:val="NormalWeb"/>
              <w:spacing w:before="0" w:beforeAutospacing="0" w:after="0" w:afterAutospacing="0"/>
              <w:jc w:val="center"/>
              <w:rPr>
                <w:b/>
                <w:sz w:val="22"/>
                <w:szCs w:val="22"/>
              </w:rPr>
            </w:pPr>
            <w:r>
              <w:rPr>
                <w:b/>
                <w:sz w:val="22"/>
                <w:szCs w:val="22"/>
              </w:rPr>
              <w:t>- Por ciento -</w:t>
            </w:r>
          </w:p>
        </w:tc>
      </w:tr>
      <w:tr w:rsidR="00B40307" w:rsidTr="001D2CD2">
        <w:tc>
          <w:tcPr>
            <w:tcW w:w="8980" w:type="dxa"/>
          </w:tcPr>
          <w:p w:rsidR="00B40307" w:rsidRDefault="00B40307" w:rsidP="001D2CD2">
            <w:pPr>
              <w:spacing w:line="360" w:lineRule="auto"/>
              <w:ind w:right="20"/>
              <w:jc w:val="both"/>
              <w:rPr>
                <w:sz w:val="26"/>
                <w:szCs w:val="26"/>
              </w:rPr>
            </w:pPr>
            <w:r>
              <w:rPr>
                <w:noProof/>
                <w:sz w:val="26"/>
                <w:szCs w:val="26"/>
                <w:lang w:val="es-MX" w:eastAsia="es-MX"/>
              </w:rPr>
              <mc:AlternateContent>
                <mc:Choice Requires="wps">
                  <w:drawing>
                    <wp:anchor distT="0" distB="0" distL="114300" distR="114300" simplePos="0" relativeHeight="251803648" behindDoc="0" locked="0" layoutInCell="1" allowOverlap="1" wp14:anchorId="33D3F794" wp14:editId="65CDC41A">
                      <wp:simplePos x="0" y="0"/>
                      <wp:positionH relativeFrom="column">
                        <wp:posOffset>3914140</wp:posOffset>
                      </wp:positionH>
                      <wp:positionV relativeFrom="paragraph">
                        <wp:posOffset>50524</wp:posOffset>
                      </wp:positionV>
                      <wp:extent cx="310515" cy="238125"/>
                      <wp:effectExtent l="0" t="0" r="0" b="9525"/>
                      <wp:wrapNone/>
                      <wp:docPr id="118" name="Text Box 29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 cy="2381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51946" w:rsidRPr="009C44FB" w:rsidRDefault="00E51946" w:rsidP="00B40307">
                                  <w:pPr>
                                    <w:rPr>
                                      <w:sz w:val="18"/>
                                      <w:szCs w:val="20"/>
                                      <w:vertAlign w:val="superscript"/>
                                      <w:lang w:val="es-MX"/>
                                    </w:rPr>
                                  </w:pPr>
                                  <w:r w:rsidRPr="009C44FB">
                                    <w:rPr>
                                      <w:sz w:val="18"/>
                                      <w:szCs w:val="20"/>
                                      <w:u w:val="single"/>
                                      <w:vertAlign w:val="superscript"/>
                                      <w:lang w:val="es-MX"/>
                                    </w:rPr>
                                    <w:t>1</w:t>
                                  </w:r>
                                  <w:r w:rsidRPr="009C44FB">
                                    <w:rPr>
                                      <w:sz w:val="18"/>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D3F794" id="Text Box 2935" o:spid="_x0000_s1049" type="#_x0000_t202" style="position:absolute;left:0;text-align:left;margin-left:308.2pt;margin-top:4pt;width:24.45pt;height:18.7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" filled="f" stroked="f">
                      <v:textbox>
                        <w:txbxContent>
                          <w:p w14:paraId="23106A88" w14:textId="77777777" w:rsidR="00E51946" w:rsidRPr="009C44FB" w:rsidRDefault="00E51946" w:rsidP="00B40307">
                            <w:pPr>
                              <w:rPr>
                                <w:sz w:val="18"/>
                                <w:szCs w:val="20"/>
                                <w:vertAlign w:val="superscript"/>
                                <w:lang w:val="es-MX"/>
                              </w:rPr>
                            </w:pPr>
                            <w:r w:rsidRPr="009C44FB">
                              <w:rPr>
                                <w:sz w:val="18"/>
                                <w:szCs w:val="20"/>
                                <w:u w:val="single"/>
                                <w:vertAlign w:val="superscript"/>
                                <w:lang w:val="es-MX"/>
                              </w:rPr>
                              <w:t>1</w:t>
                            </w:r>
                            <w:r w:rsidRPr="009C44FB">
                              <w:rPr>
                                <w:sz w:val="18"/>
                                <w:szCs w:val="20"/>
                                <w:vertAlign w:val="superscript"/>
                                <w:lang w:val="es-MX"/>
                              </w:rPr>
                              <w:t>/</w:t>
                            </w:r>
                          </w:p>
                        </w:txbxContent>
                      </v:textbox>
                    </v:shape>
                  </w:pict>
                </mc:Fallback>
              </mc:AlternateContent>
            </w:r>
            <w:r>
              <w:rPr>
                <w:noProof/>
                <w:lang w:val="es-MX" w:eastAsia="es-MX"/>
              </w:rPr>
              <w:drawing>
                <wp:inline distT="0" distB="0" distL="0" distR="0" wp14:anchorId="21E90365" wp14:editId="3204ED5B">
                  <wp:extent cx="5610860" cy="3612515"/>
                  <wp:effectExtent l="0" t="0" r="8890" b="6985"/>
                  <wp:docPr id="43" name="Objeto 29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B40307" w:rsidTr="001D2CD2">
        <w:tc>
          <w:tcPr>
            <w:tcW w:w="8980" w:type="dxa"/>
          </w:tcPr>
          <w:p w:rsidR="00B40307" w:rsidRDefault="00B40307" w:rsidP="001D2CD2">
            <w:pPr>
              <w:pStyle w:val="NormalWeb"/>
              <w:tabs>
                <w:tab w:val="left" w:pos="378"/>
              </w:tabs>
              <w:spacing w:before="0" w:beforeAutospacing="0" w:after="0" w:afterAutospacing="0"/>
              <w:ind w:left="1372" w:hanging="91"/>
              <w:jc w:val="both"/>
              <w:rPr>
                <w:color w:val="000000"/>
                <w:kern w:val="24"/>
                <w:sz w:val="20"/>
                <w:szCs w:val="20"/>
              </w:rPr>
            </w:pPr>
            <w:r w:rsidRPr="00CC7A1F">
              <w:rPr>
                <w:color w:val="000000"/>
                <w:kern w:val="24"/>
                <w:position w:val="7"/>
                <w:sz w:val="20"/>
                <w:szCs w:val="20"/>
                <w:u w:val="single"/>
                <w:vertAlign w:val="superscript"/>
              </w:rPr>
              <w:t>1</w:t>
            </w:r>
            <w:r w:rsidRPr="00CC7A1F">
              <w:rPr>
                <w:color w:val="000000"/>
                <w:kern w:val="24"/>
                <w:position w:val="7"/>
                <w:sz w:val="20"/>
                <w:szCs w:val="20"/>
                <w:vertAlign w:val="superscript"/>
              </w:rPr>
              <w:t>/</w:t>
            </w:r>
            <w:r>
              <w:rPr>
                <w:color w:val="000000"/>
                <w:kern w:val="24"/>
                <w:sz w:val="20"/>
                <w:szCs w:val="20"/>
              </w:rPr>
              <w:t xml:space="preserve"> </w:t>
            </w:r>
            <w:r w:rsidRPr="00CC7A1F">
              <w:rPr>
                <w:color w:val="000000"/>
                <w:kern w:val="24"/>
                <w:sz w:val="20"/>
                <w:szCs w:val="20"/>
              </w:rPr>
              <w:t>Para familias de ingreso de hasta un salario mínimo.</w:t>
            </w:r>
            <w:r>
              <w:rPr>
                <w:color w:val="000000"/>
                <w:kern w:val="24"/>
                <w:sz w:val="20"/>
                <w:szCs w:val="20"/>
              </w:rPr>
              <w:t xml:space="preserve"> </w:t>
            </w:r>
          </w:p>
          <w:p w:rsidR="00B40307" w:rsidRPr="005C3829" w:rsidRDefault="00B40307" w:rsidP="001D2CD2">
            <w:pPr>
              <w:pStyle w:val="NormalWeb"/>
              <w:tabs>
                <w:tab w:val="left" w:pos="378"/>
              </w:tabs>
              <w:spacing w:before="0" w:beforeAutospacing="0" w:after="0" w:afterAutospacing="0"/>
              <w:ind w:left="1418" w:right="684" w:hanging="882"/>
              <w:jc w:val="both"/>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B40307" w:rsidRPr="00800DD7" w:rsidRDefault="00B40307" w:rsidP="00B40307">
      <w:pPr>
        <w:spacing w:line="360" w:lineRule="auto"/>
        <w:ind w:right="20"/>
        <w:jc w:val="both"/>
        <w:rPr>
          <w:sz w:val="26"/>
          <w:szCs w:val="26"/>
        </w:rPr>
      </w:pPr>
    </w:p>
    <w:p w:rsidR="00B40307" w:rsidRPr="009879CB" w:rsidRDefault="00B40307" w:rsidP="00B40307">
      <w:pPr>
        <w:pStyle w:val="Ttulo1"/>
        <w:jc w:val="left"/>
        <w:rPr>
          <w:sz w:val="26"/>
          <w:szCs w:val="26"/>
        </w:rPr>
      </w:pPr>
      <w:r>
        <w:br w:type="page"/>
      </w:r>
    </w:p>
    <w:p w:rsidR="00226116" w:rsidRPr="00E84061" w:rsidRDefault="00226116" w:rsidP="00226116">
      <w:pPr>
        <w:pStyle w:val="Puesto"/>
        <w:jc w:val="left"/>
        <w:rPr>
          <w:rFonts w:ascii="Times New Roman" w:hAnsi="Times New Roman" w:cs="Times New Roman"/>
          <w:color w:val="0000FF"/>
          <w:sz w:val="26"/>
          <w:szCs w:val="26"/>
        </w:rPr>
      </w:pPr>
      <w:r w:rsidRPr="00E84061">
        <w:rPr>
          <w:rFonts w:ascii="Times New Roman" w:hAnsi="Times New Roman" w:cs="Times New Roman"/>
          <w:color w:val="0000FF"/>
          <w:sz w:val="26"/>
          <w:szCs w:val="26"/>
        </w:rPr>
        <w:lastRenderedPageBreak/>
        <w:t>Comportamiento interanual del INPC, del Índice de Precios de la Canasta Básica y del INPC Estrato I</w:t>
      </w:r>
      <w:r w:rsidRPr="00E84061">
        <w:rPr>
          <w:rFonts w:ascii="Times New Roman" w:hAnsi="Times New Roman" w:cs="Times New Roman"/>
          <w:color w:val="0000FF"/>
          <w:sz w:val="26"/>
          <w:szCs w:val="26"/>
          <w:u w:val="single"/>
          <w:vertAlign w:val="superscript"/>
        </w:rPr>
        <w:t>1</w:t>
      </w:r>
      <w:r w:rsidRPr="00E84061">
        <w:rPr>
          <w:rFonts w:ascii="Times New Roman" w:hAnsi="Times New Roman" w:cs="Times New Roman"/>
          <w:color w:val="0000FF"/>
          <w:sz w:val="26"/>
          <w:szCs w:val="26"/>
          <w:vertAlign w:val="superscript"/>
        </w:rPr>
        <w:t>/</w:t>
      </w:r>
    </w:p>
    <w:p w:rsidR="00226116" w:rsidRDefault="00226116" w:rsidP="00226116">
      <w:pPr>
        <w:tabs>
          <w:tab w:val="left" w:pos="7170"/>
        </w:tabs>
        <w:spacing w:before="360" w:after="360" w:line="360" w:lineRule="auto"/>
        <w:ind w:right="23"/>
        <w:jc w:val="both"/>
        <w:rPr>
          <w:sz w:val="26"/>
          <w:szCs w:val="26"/>
        </w:rPr>
      </w:pPr>
      <w:r w:rsidRPr="00226116">
        <w:rPr>
          <w:sz w:val="26"/>
          <w:szCs w:val="26"/>
        </w:rPr>
        <w:t xml:space="preserve">En </w:t>
      </w:r>
      <w:r w:rsidR="00E0521B">
        <w:rPr>
          <w:sz w:val="26"/>
          <w:szCs w:val="26"/>
        </w:rPr>
        <w:t>enero</w:t>
      </w:r>
      <w:r w:rsidRPr="00226116">
        <w:rPr>
          <w:sz w:val="26"/>
          <w:szCs w:val="26"/>
        </w:rPr>
        <w:t xml:space="preserve"> de 201</w:t>
      </w:r>
      <w:r w:rsidR="00783A0E">
        <w:rPr>
          <w:sz w:val="26"/>
          <w:szCs w:val="26"/>
        </w:rPr>
        <w:t>5</w:t>
      </w:r>
      <w:r w:rsidRPr="00226116">
        <w:rPr>
          <w:sz w:val="26"/>
          <w:szCs w:val="26"/>
        </w:rPr>
        <w:t xml:space="preserve"> se registró una variación interanual de </w:t>
      </w:r>
      <w:r w:rsidR="00783A0E">
        <w:rPr>
          <w:sz w:val="26"/>
          <w:szCs w:val="26"/>
        </w:rPr>
        <w:t>3.03</w:t>
      </w:r>
      <w:r w:rsidRPr="00226116">
        <w:rPr>
          <w:sz w:val="26"/>
          <w:szCs w:val="26"/>
        </w:rPr>
        <w:t xml:space="preserve">% en el Índice de Precios del Estrato </w:t>
      </w:r>
      <w:r w:rsidR="00783A0E">
        <w:rPr>
          <w:sz w:val="26"/>
          <w:szCs w:val="26"/>
        </w:rPr>
        <w:t>I</w:t>
      </w:r>
      <w:r w:rsidRPr="00226116">
        <w:rPr>
          <w:sz w:val="26"/>
          <w:szCs w:val="26"/>
        </w:rPr>
        <w:t xml:space="preserve"> del INPC, nivel menor en 0.0</w:t>
      </w:r>
      <w:r w:rsidR="00783A0E">
        <w:rPr>
          <w:sz w:val="26"/>
          <w:szCs w:val="26"/>
        </w:rPr>
        <w:t>4</w:t>
      </w:r>
      <w:r w:rsidRPr="00226116">
        <w:rPr>
          <w:sz w:val="26"/>
          <w:szCs w:val="26"/>
        </w:rPr>
        <w:t xml:space="preserve"> </w:t>
      </w:r>
      <w:r w:rsidR="00783A0E" w:rsidRPr="00226116">
        <w:rPr>
          <w:sz w:val="26"/>
          <w:szCs w:val="26"/>
        </w:rPr>
        <w:t>punto</w:t>
      </w:r>
      <w:r w:rsidR="00783A0E">
        <w:rPr>
          <w:sz w:val="26"/>
          <w:szCs w:val="26"/>
        </w:rPr>
        <w:t>s</w:t>
      </w:r>
      <w:r w:rsidRPr="00226116">
        <w:rPr>
          <w:sz w:val="26"/>
          <w:szCs w:val="26"/>
        </w:rPr>
        <w:t xml:space="preserve"> porcentual</w:t>
      </w:r>
      <w:r w:rsidR="00783A0E">
        <w:rPr>
          <w:sz w:val="26"/>
          <w:szCs w:val="26"/>
        </w:rPr>
        <w:t>es</w:t>
      </w:r>
      <w:r w:rsidRPr="00226116">
        <w:rPr>
          <w:sz w:val="26"/>
          <w:szCs w:val="26"/>
        </w:rPr>
        <w:t xml:space="preserve"> en contraste con la del Índice General (</w:t>
      </w:r>
      <w:r w:rsidR="00783A0E">
        <w:rPr>
          <w:sz w:val="26"/>
          <w:szCs w:val="26"/>
        </w:rPr>
        <w:t>3.07</w:t>
      </w:r>
      <w:r w:rsidRPr="00226116">
        <w:rPr>
          <w:sz w:val="26"/>
          <w:szCs w:val="26"/>
        </w:rPr>
        <w:t xml:space="preserve">%), </w:t>
      </w:r>
      <w:r w:rsidR="00783A0E">
        <w:rPr>
          <w:sz w:val="26"/>
          <w:szCs w:val="26"/>
        </w:rPr>
        <w:t>y</w:t>
      </w:r>
      <w:r w:rsidRPr="00226116">
        <w:rPr>
          <w:sz w:val="26"/>
          <w:szCs w:val="26"/>
        </w:rPr>
        <w:t xml:space="preserve"> </w:t>
      </w:r>
      <w:r w:rsidR="00783A0E">
        <w:rPr>
          <w:sz w:val="26"/>
          <w:szCs w:val="26"/>
        </w:rPr>
        <w:t>superior</w:t>
      </w:r>
      <w:r w:rsidRPr="00226116">
        <w:rPr>
          <w:sz w:val="26"/>
          <w:szCs w:val="26"/>
        </w:rPr>
        <w:t xml:space="preserve"> en </w:t>
      </w:r>
      <w:r w:rsidR="00783A0E">
        <w:rPr>
          <w:sz w:val="26"/>
          <w:szCs w:val="26"/>
        </w:rPr>
        <w:t>0.09</w:t>
      </w:r>
      <w:r w:rsidRPr="00226116">
        <w:rPr>
          <w:sz w:val="26"/>
          <w:szCs w:val="26"/>
        </w:rPr>
        <w:t xml:space="preserve"> puntos porcentuales si se le compara con la del Índice de la Canasta Básica (</w:t>
      </w:r>
      <w:r w:rsidR="00783A0E">
        <w:rPr>
          <w:sz w:val="26"/>
          <w:szCs w:val="26"/>
        </w:rPr>
        <w:t>2.94</w:t>
      </w:r>
      <w:r w:rsidRPr="00226116">
        <w:rPr>
          <w:sz w:val="26"/>
          <w:szCs w:val="26"/>
        </w:rPr>
        <w:t>%) en similar período.</w:t>
      </w:r>
    </w:p>
    <w:tbl>
      <w:tblPr>
        <w:tblStyle w:val="Tablaconcuadrcula"/>
        <w:tblW w:w="0" w:type="auto"/>
        <w:tblInd w:w="-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0"/>
      </w:tblGrid>
      <w:tr w:rsidR="00226116" w:rsidTr="00C51AF7">
        <w:tc>
          <w:tcPr>
            <w:tcW w:w="8980" w:type="dxa"/>
          </w:tcPr>
          <w:p w:rsidR="00226116" w:rsidRPr="008C1B66" w:rsidRDefault="00226116" w:rsidP="00C51AF7">
            <w:pPr>
              <w:pStyle w:val="NormalWeb"/>
              <w:spacing w:before="0" w:beforeAutospacing="0" w:after="0" w:afterAutospacing="0"/>
              <w:jc w:val="center"/>
              <w:rPr>
                <w:sz w:val="22"/>
                <w:szCs w:val="22"/>
              </w:rPr>
            </w:pPr>
            <w:r w:rsidRPr="008C1B66">
              <w:rPr>
                <w:b/>
                <w:bCs/>
                <w:color w:val="000000"/>
                <w:kern w:val="24"/>
                <w:sz w:val="22"/>
                <w:szCs w:val="22"/>
                <w:lang w:val="es-ES_tradnl"/>
              </w:rPr>
              <w:t>ÍNDICE NACIONAL DE PRECIOS AL CONSUMIDOR</w:t>
            </w:r>
          </w:p>
          <w:p w:rsidR="00226116" w:rsidRPr="000256F8" w:rsidRDefault="00226116" w:rsidP="00C51AF7">
            <w:pPr>
              <w:pStyle w:val="NormalWeb"/>
              <w:spacing w:before="0" w:beforeAutospacing="0" w:after="0" w:afterAutospacing="0"/>
              <w:jc w:val="center"/>
              <w:rPr>
                <w:b/>
                <w:bCs/>
                <w:color w:val="000000"/>
                <w:kern w:val="24"/>
                <w:sz w:val="22"/>
                <w:szCs w:val="22"/>
                <w:lang w:val="es-ES_tradnl"/>
              </w:rPr>
            </w:pPr>
            <w:r w:rsidRPr="000256F8">
              <w:rPr>
                <w:b/>
                <w:bCs/>
                <w:color w:val="000000"/>
                <w:kern w:val="24"/>
                <w:sz w:val="22"/>
                <w:szCs w:val="22"/>
                <w:lang w:val="es-ES_tradnl"/>
              </w:rPr>
              <w:t>- Variaciones con respecto al mismo mes del año anterior -</w:t>
            </w:r>
          </w:p>
          <w:p w:rsidR="00226116" w:rsidRDefault="007E4854" w:rsidP="00C51AF7">
            <w:pPr>
              <w:pStyle w:val="NormalWeb"/>
              <w:spacing w:before="0" w:beforeAutospacing="0" w:after="0" w:afterAutospacing="0"/>
              <w:jc w:val="center"/>
              <w:rPr>
                <w:b/>
                <w:bCs/>
                <w:color w:val="000000"/>
                <w:kern w:val="24"/>
                <w:sz w:val="22"/>
                <w:szCs w:val="22"/>
                <w:lang w:val="en-US"/>
              </w:rPr>
            </w:pPr>
            <w:r>
              <w:rPr>
                <w:b/>
                <w:bCs/>
                <w:color w:val="000000"/>
                <w:kern w:val="24"/>
                <w:sz w:val="22"/>
                <w:szCs w:val="22"/>
                <w:lang w:val="es-MX"/>
              </w:rPr>
              <w:t>Enero</w:t>
            </w:r>
            <w:r w:rsidR="00226116">
              <w:rPr>
                <w:b/>
                <w:bCs/>
                <w:color w:val="000000"/>
                <w:kern w:val="24"/>
                <w:sz w:val="22"/>
                <w:szCs w:val="22"/>
                <w:lang w:val="en-US"/>
              </w:rPr>
              <w:t xml:space="preserve"> </w:t>
            </w:r>
            <w:r w:rsidR="00226116" w:rsidRPr="00E10A28">
              <w:rPr>
                <w:b/>
                <w:bCs/>
                <w:color w:val="000000"/>
                <w:kern w:val="24"/>
                <w:sz w:val="22"/>
                <w:szCs w:val="22"/>
                <w:lang w:val="en-US"/>
              </w:rPr>
              <w:t>20</w:t>
            </w:r>
            <w:r w:rsidR="00226116">
              <w:rPr>
                <w:b/>
                <w:bCs/>
                <w:color w:val="000000"/>
                <w:kern w:val="24"/>
                <w:sz w:val="22"/>
                <w:szCs w:val="22"/>
                <w:lang w:val="en-US"/>
              </w:rPr>
              <w:t>1</w:t>
            </w:r>
            <w:r w:rsidR="00783A0E">
              <w:rPr>
                <w:b/>
                <w:bCs/>
                <w:color w:val="000000"/>
                <w:kern w:val="24"/>
                <w:sz w:val="22"/>
                <w:szCs w:val="22"/>
                <w:lang w:val="en-US"/>
              </w:rPr>
              <w:t>4</w:t>
            </w:r>
            <w:r w:rsidR="00226116" w:rsidRPr="00E10A28">
              <w:rPr>
                <w:b/>
                <w:bCs/>
                <w:color w:val="000000"/>
                <w:kern w:val="24"/>
                <w:sz w:val="22"/>
                <w:szCs w:val="22"/>
                <w:lang w:val="en-US"/>
              </w:rPr>
              <w:t xml:space="preserve"> </w:t>
            </w:r>
            <w:r w:rsidR="00226116">
              <w:rPr>
                <w:b/>
                <w:bCs/>
                <w:color w:val="000000"/>
                <w:kern w:val="24"/>
                <w:sz w:val="22"/>
                <w:szCs w:val="22"/>
                <w:lang w:val="en-US"/>
              </w:rPr>
              <w:t>–</w:t>
            </w:r>
            <w:r w:rsidR="00226116" w:rsidRPr="00E10A28">
              <w:rPr>
                <w:b/>
                <w:bCs/>
                <w:color w:val="000000"/>
                <w:kern w:val="24"/>
                <w:sz w:val="22"/>
                <w:szCs w:val="22"/>
                <w:lang w:val="en-US"/>
              </w:rPr>
              <w:t xml:space="preserve"> </w:t>
            </w:r>
            <w:r>
              <w:rPr>
                <w:b/>
                <w:bCs/>
                <w:color w:val="000000"/>
                <w:kern w:val="24"/>
                <w:sz w:val="22"/>
                <w:szCs w:val="22"/>
                <w:lang w:val="es-ES_tradnl"/>
              </w:rPr>
              <w:t>enero</w:t>
            </w:r>
            <w:r w:rsidR="00226116">
              <w:rPr>
                <w:b/>
                <w:bCs/>
                <w:color w:val="000000"/>
                <w:kern w:val="24"/>
                <w:sz w:val="22"/>
                <w:szCs w:val="22"/>
                <w:lang w:val="es-ES_tradnl"/>
              </w:rPr>
              <w:t xml:space="preserve"> </w:t>
            </w:r>
            <w:r w:rsidR="00226116" w:rsidRPr="00E10A28">
              <w:rPr>
                <w:b/>
                <w:bCs/>
                <w:color w:val="000000"/>
                <w:kern w:val="24"/>
                <w:sz w:val="22"/>
                <w:szCs w:val="22"/>
                <w:lang w:val="en-US"/>
              </w:rPr>
              <w:t>201</w:t>
            </w:r>
            <w:r w:rsidR="00783A0E">
              <w:rPr>
                <w:b/>
                <w:bCs/>
                <w:color w:val="000000"/>
                <w:kern w:val="24"/>
                <w:sz w:val="22"/>
                <w:szCs w:val="22"/>
                <w:lang w:val="en-US"/>
              </w:rPr>
              <w:t>5</w:t>
            </w:r>
          </w:p>
          <w:p w:rsidR="00226116" w:rsidRPr="002E4B3A" w:rsidRDefault="00226116" w:rsidP="00C51AF7">
            <w:pPr>
              <w:pStyle w:val="NormalWeb"/>
              <w:spacing w:before="0" w:beforeAutospacing="0" w:after="0" w:afterAutospacing="0"/>
              <w:jc w:val="center"/>
              <w:rPr>
                <w:b/>
                <w:sz w:val="22"/>
                <w:szCs w:val="22"/>
              </w:rPr>
            </w:pPr>
            <w:r>
              <w:rPr>
                <w:b/>
                <w:sz w:val="22"/>
                <w:szCs w:val="22"/>
              </w:rPr>
              <w:t>- Por ciento -</w:t>
            </w:r>
          </w:p>
        </w:tc>
      </w:tr>
      <w:tr w:rsidR="00226116" w:rsidTr="00C51AF7">
        <w:tc>
          <w:tcPr>
            <w:tcW w:w="8980" w:type="dxa"/>
          </w:tcPr>
          <w:p w:rsidR="00226116" w:rsidRDefault="00226116" w:rsidP="00C51AF7">
            <w:pPr>
              <w:tabs>
                <w:tab w:val="left" w:pos="7170"/>
              </w:tabs>
              <w:spacing w:line="360" w:lineRule="auto"/>
              <w:ind w:right="23"/>
              <w:jc w:val="center"/>
              <w:rPr>
                <w:b/>
                <w:sz w:val="20"/>
                <w:szCs w:val="20"/>
                <w:vertAlign w:val="superscript"/>
              </w:rPr>
            </w:pPr>
            <w:r>
              <w:rPr>
                <w:noProof/>
                <w:sz w:val="26"/>
                <w:szCs w:val="26"/>
                <w:lang w:val="es-MX" w:eastAsia="es-MX"/>
              </w:rPr>
              <mc:AlternateContent>
                <mc:Choice Requires="wps">
                  <w:drawing>
                    <wp:anchor distT="0" distB="0" distL="114300" distR="114300" simplePos="0" relativeHeight="251822080" behindDoc="0" locked="0" layoutInCell="1" allowOverlap="1" wp14:anchorId="61D53D88" wp14:editId="4CA687E9">
                      <wp:simplePos x="0" y="0"/>
                      <wp:positionH relativeFrom="column">
                        <wp:posOffset>2974543</wp:posOffset>
                      </wp:positionH>
                      <wp:positionV relativeFrom="paragraph">
                        <wp:posOffset>91440</wp:posOffset>
                      </wp:positionV>
                      <wp:extent cx="342900" cy="243205"/>
                      <wp:effectExtent l="0" t="0" r="0" b="4445"/>
                      <wp:wrapNone/>
                      <wp:docPr id="115" name="Text Box 3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432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51946" w:rsidRPr="005336A9" w:rsidRDefault="00E51946" w:rsidP="00226116">
                                  <w:pPr>
                                    <w:jc w:val="center"/>
                                    <w:rPr>
                                      <w:sz w:val="20"/>
                                      <w:szCs w:val="20"/>
                                      <w:vertAlign w:val="superscript"/>
                                      <w:lang w:val="es-MX"/>
                                    </w:rPr>
                                  </w:pPr>
                                  <w:r w:rsidRPr="00DE23FA">
                                    <w:rPr>
                                      <w:sz w:val="20"/>
                                      <w:szCs w:val="20"/>
                                      <w:u w:val="single"/>
                                      <w:vertAlign w:val="superscript"/>
                                      <w:lang w:val="es-MX"/>
                                    </w:rPr>
                                    <w:t>1</w:t>
                                  </w:r>
                                  <w:r w:rsidRPr="005336A9">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D53D88" id="Text Box 3163" o:spid="_x0000_s1050" type="#_x0000_t202" style="position:absolute;left:0;text-align:left;margin-left:234.2pt;margin-top:7.2pt;width:27pt;height:19.1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" filled="f" stroked="f">
                      <v:textbox>
                        <w:txbxContent>
                          <w:p w14:paraId="79620797" w14:textId="77777777" w:rsidR="00E51946" w:rsidRPr="005336A9" w:rsidRDefault="00E51946" w:rsidP="00226116">
                            <w:pPr>
                              <w:jc w:val="center"/>
                              <w:rPr>
                                <w:sz w:val="20"/>
                                <w:szCs w:val="20"/>
                                <w:vertAlign w:val="superscript"/>
                                <w:lang w:val="es-MX"/>
                              </w:rPr>
                            </w:pPr>
                            <w:r w:rsidRPr="00DE23FA">
                              <w:rPr>
                                <w:sz w:val="20"/>
                                <w:szCs w:val="20"/>
                                <w:u w:val="single"/>
                                <w:vertAlign w:val="superscript"/>
                                <w:lang w:val="es-MX"/>
                              </w:rPr>
                              <w:t>1</w:t>
                            </w:r>
                            <w:r w:rsidRPr="005336A9">
                              <w:rPr>
                                <w:sz w:val="20"/>
                                <w:szCs w:val="20"/>
                                <w:vertAlign w:val="superscript"/>
                                <w:lang w:val="es-MX"/>
                              </w:rPr>
                              <w:t>/</w:t>
                            </w:r>
                          </w:p>
                        </w:txbxContent>
                      </v:textbox>
                    </v:shape>
                  </w:pict>
                </mc:Fallback>
              </mc:AlternateContent>
            </w:r>
            <w:r>
              <w:rPr>
                <w:noProof/>
                <w:sz w:val="26"/>
                <w:szCs w:val="26"/>
                <w:lang w:val="es-MX" w:eastAsia="es-MX"/>
              </w:rPr>
              <w:drawing>
                <wp:inline distT="0" distB="0" distL="0" distR="0" wp14:anchorId="2BB8D900" wp14:editId="2D5FEF4D">
                  <wp:extent cx="5400675" cy="3899140"/>
                  <wp:effectExtent l="0" t="0" r="9525" b="6350"/>
                  <wp:docPr id="3141" name="Objeto 31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r w:rsidR="00226116" w:rsidTr="00C51AF7">
        <w:tc>
          <w:tcPr>
            <w:tcW w:w="8980" w:type="dxa"/>
          </w:tcPr>
          <w:p w:rsidR="00226116" w:rsidRPr="00BF5B81" w:rsidRDefault="00226116" w:rsidP="00C51AF7">
            <w:pPr>
              <w:pStyle w:val="NormalWeb"/>
              <w:tabs>
                <w:tab w:val="left" w:pos="0"/>
              </w:tabs>
              <w:spacing w:before="0" w:beforeAutospacing="0" w:after="0" w:afterAutospacing="0"/>
              <w:ind w:left="336" w:hanging="374"/>
              <w:jc w:val="both"/>
              <w:rPr>
                <w:color w:val="000000"/>
                <w:kern w:val="24"/>
                <w:sz w:val="20"/>
                <w:szCs w:val="20"/>
              </w:rPr>
            </w:pPr>
            <w:r>
              <w:rPr>
                <w:color w:val="000000"/>
                <w:kern w:val="24"/>
                <w:sz w:val="20"/>
                <w:szCs w:val="20"/>
              </w:rPr>
              <w:t xml:space="preserve">                </w:t>
            </w:r>
            <w:r>
              <w:rPr>
                <w:color w:val="000000"/>
                <w:kern w:val="24"/>
                <w:sz w:val="7"/>
                <w:szCs w:val="7"/>
              </w:rPr>
              <w:t xml:space="preserve"> </w:t>
            </w:r>
            <w:r>
              <w:rPr>
                <w:color w:val="000000"/>
                <w:kern w:val="24"/>
                <w:sz w:val="14"/>
                <w:szCs w:val="20"/>
              </w:rPr>
              <w:t xml:space="preserve"> </w:t>
            </w:r>
            <w:r w:rsidRPr="00CC7A1F">
              <w:rPr>
                <w:color w:val="000000"/>
                <w:kern w:val="24"/>
                <w:position w:val="7"/>
                <w:sz w:val="20"/>
                <w:szCs w:val="20"/>
                <w:u w:val="single"/>
                <w:vertAlign w:val="superscript"/>
              </w:rPr>
              <w:t>1</w:t>
            </w:r>
            <w:r w:rsidRPr="00CC7A1F">
              <w:rPr>
                <w:color w:val="000000"/>
                <w:kern w:val="24"/>
                <w:position w:val="7"/>
                <w:sz w:val="20"/>
                <w:szCs w:val="20"/>
                <w:vertAlign w:val="superscript"/>
              </w:rPr>
              <w:t>/</w:t>
            </w:r>
            <w:r>
              <w:rPr>
                <w:color w:val="000000"/>
                <w:kern w:val="24"/>
                <w:position w:val="7"/>
                <w:sz w:val="20"/>
                <w:szCs w:val="20"/>
                <w:vertAlign w:val="superscript"/>
              </w:rPr>
              <w:t xml:space="preserve"> </w:t>
            </w:r>
            <w:r w:rsidRPr="00CC7A1F">
              <w:rPr>
                <w:color w:val="000000"/>
                <w:kern w:val="24"/>
                <w:sz w:val="20"/>
                <w:szCs w:val="20"/>
              </w:rPr>
              <w:t xml:space="preserve"> Para familias de ingreso de hasta un salario mínimo.</w:t>
            </w:r>
            <w:r>
              <w:rPr>
                <w:color w:val="000000"/>
                <w:kern w:val="24"/>
                <w:sz w:val="20"/>
                <w:szCs w:val="20"/>
              </w:rPr>
              <w:t xml:space="preserve"> </w:t>
            </w:r>
          </w:p>
          <w:p w:rsidR="00226116" w:rsidRPr="002E4B3A" w:rsidRDefault="00226116" w:rsidP="00C51AF7">
            <w:pPr>
              <w:pStyle w:val="NormalWeb"/>
              <w:tabs>
                <w:tab w:val="left" w:pos="0"/>
              </w:tabs>
              <w:spacing w:before="0" w:beforeAutospacing="0" w:after="0" w:afterAutospacing="0"/>
              <w:ind w:left="1008" w:right="400" w:hanging="876"/>
              <w:jc w:val="both"/>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226116" w:rsidRDefault="00226116" w:rsidP="00226116">
      <w:pPr>
        <w:ind w:right="29"/>
        <w:jc w:val="both"/>
        <w:rPr>
          <w:b/>
          <w:sz w:val="26"/>
          <w:szCs w:val="26"/>
        </w:rPr>
      </w:pPr>
    </w:p>
    <w:p w:rsidR="00B40307" w:rsidRPr="00E84061" w:rsidRDefault="00226116" w:rsidP="00226116">
      <w:pPr>
        <w:pStyle w:val="Ttulo1"/>
        <w:jc w:val="left"/>
        <w:rPr>
          <w:color w:val="0000FF"/>
          <w:sz w:val="26"/>
          <w:szCs w:val="26"/>
        </w:rPr>
      </w:pPr>
      <w:r>
        <w:br w:type="page"/>
      </w:r>
      <w:r w:rsidR="00B40307" w:rsidRPr="00E84061">
        <w:rPr>
          <w:color w:val="0000FF"/>
          <w:sz w:val="26"/>
          <w:szCs w:val="26"/>
        </w:rPr>
        <w:lastRenderedPageBreak/>
        <w:t>Evolución de los precios por ciudad</w:t>
      </w:r>
    </w:p>
    <w:p w:rsidR="00226116" w:rsidRPr="00226116" w:rsidRDefault="00226116" w:rsidP="00226116">
      <w:pPr>
        <w:spacing w:before="360" w:after="360" w:line="360" w:lineRule="auto"/>
        <w:ind w:right="28"/>
        <w:jc w:val="both"/>
        <w:rPr>
          <w:sz w:val="26"/>
          <w:szCs w:val="26"/>
        </w:rPr>
      </w:pPr>
      <w:r w:rsidRPr="00226116">
        <w:rPr>
          <w:sz w:val="26"/>
          <w:szCs w:val="26"/>
        </w:rPr>
        <w:t xml:space="preserve">En </w:t>
      </w:r>
      <w:r w:rsidR="00E0521B">
        <w:rPr>
          <w:sz w:val="26"/>
          <w:szCs w:val="26"/>
        </w:rPr>
        <w:t>enero</w:t>
      </w:r>
      <w:r w:rsidR="00CB394E">
        <w:rPr>
          <w:sz w:val="26"/>
          <w:szCs w:val="26"/>
        </w:rPr>
        <w:t xml:space="preserve"> de 2015, 45</w:t>
      </w:r>
      <w:r w:rsidRPr="00226116">
        <w:rPr>
          <w:sz w:val="26"/>
          <w:szCs w:val="26"/>
        </w:rPr>
        <w:t xml:space="preserve"> de las 46 ciudades que integran el INPC registraron variaciones de precios por </w:t>
      </w:r>
      <w:r w:rsidR="00CB394E">
        <w:rPr>
          <w:sz w:val="26"/>
          <w:szCs w:val="26"/>
        </w:rPr>
        <w:t>abajo</w:t>
      </w:r>
      <w:r w:rsidRPr="00226116">
        <w:rPr>
          <w:sz w:val="26"/>
          <w:szCs w:val="26"/>
        </w:rPr>
        <w:t xml:space="preserve"> de las </w:t>
      </w:r>
      <w:r w:rsidR="00CB394E">
        <w:rPr>
          <w:sz w:val="26"/>
          <w:szCs w:val="26"/>
        </w:rPr>
        <w:t>d</w:t>
      </w:r>
      <w:r w:rsidRPr="00226116">
        <w:rPr>
          <w:sz w:val="26"/>
          <w:szCs w:val="26"/>
        </w:rPr>
        <w:t xml:space="preserve">el </w:t>
      </w:r>
      <w:r w:rsidR="00CB394E">
        <w:rPr>
          <w:sz w:val="26"/>
          <w:szCs w:val="26"/>
        </w:rPr>
        <w:t xml:space="preserve">mismo mes del </w:t>
      </w:r>
      <w:r w:rsidRPr="00226116">
        <w:rPr>
          <w:sz w:val="26"/>
          <w:szCs w:val="26"/>
        </w:rPr>
        <w:t xml:space="preserve">año inmediato anterior: </w:t>
      </w:r>
      <w:r w:rsidR="00CB394E" w:rsidRPr="00CB394E">
        <w:rPr>
          <w:sz w:val="26"/>
          <w:szCs w:val="26"/>
        </w:rPr>
        <w:t xml:space="preserve">Cd. Acuña, </w:t>
      </w:r>
      <w:proofErr w:type="spellStart"/>
      <w:r w:rsidR="00CB394E" w:rsidRPr="00CB394E">
        <w:rPr>
          <w:sz w:val="26"/>
          <w:szCs w:val="26"/>
        </w:rPr>
        <w:t>Coah</w:t>
      </w:r>
      <w:proofErr w:type="spellEnd"/>
      <w:r w:rsidR="00CB394E" w:rsidRPr="00CB394E">
        <w:rPr>
          <w:sz w:val="26"/>
          <w:szCs w:val="26"/>
        </w:rPr>
        <w:t>.</w:t>
      </w:r>
      <w:r w:rsidR="00CB394E">
        <w:rPr>
          <w:sz w:val="26"/>
          <w:szCs w:val="26"/>
        </w:rPr>
        <w:t xml:space="preserve">, Mexicali, B.C., </w:t>
      </w:r>
      <w:r w:rsidR="00CB394E" w:rsidRPr="00CB394E">
        <w:rPr>
          <w:sz w:val="26"/>
          <w:szCs w:val="26"/>
        </w:rPr>
        <w:t xml:space="preserve">Matamoros, </w:t>
      </w:r>
      <w:proofErr w:type="spellStart"/>
      <w:r w:rsidR="00CB394E" w:rsidRPr="00CB394E">
        <w:rPr>
          <w:sz w:val="26"/>
          <w:szCs w:val="26"/>
        </w:rPr>
        <w:t>Tamps</w:t>
      </w:r>
      <w:proofErr w:type="spellEnd"/>
      <w:r w:rsidR="00CB394E" w:rsidRPr="00CB394E">
        <w:rPr>
          <w:sz w:val="26"/>
          <w:szCs w:val="26"/>
        </w:rPr>
        <w:t xml:space="preserve">. </w:t>
      </w:r>
      <w:proofErr w:type="gramStart"/>
      <w:r w:rsidRPr="00226116">
        <w:rPr>
          <w:sz w:val="26"/>
          <w:szCs w:val="26"/>
        </w:rPr>
        <w:t>llamaron</w:t>
      </w:r>
      <w:proofErr w:type="gramEnd"/>
      <w:r w:rsidRPr="00226116">
        <w:rPr>
          <w:sz w:val="26"/>
          <w:szCs w:val="26"/>
        </w:rPr>
        <w:t xml:space="preserve"> la atención por haber alcanzado las </w:t>
      </w:r>
      <w:r w:rsidR="00CB394E">
        <w:rPr>
          <w:sz w:val="26"/>
          <w:szCs w:val="26"/>
        </w:rPr>
        <w:t>bajas</w:t>
      </w:r>
      <w:r w:rsidRPr="00226116">
        <w:rPr>
          <w:sz w:val="26"/>
          <w:szCs w:val="26"/>
        </w:rPr>
        <w:t xml:space="preserve"> más importantes en t</w:t>
      </w:r>
      <w:r>
        <w:rPr>
          <w:sz w:val="26"/>
          <w:szCs w:val="26"/>
        </w:rPr>
        <w:t>érminos de puntos porcentuales.</w:t>
      </w:r>
    </w:p>
    <w:p w:rsidR="00B40307" w:rsidRPr="00EF66FE" w:rsidRDefault="00226116" w:rsidP="00226116">
      <w:pPr>
        <w:spacing w:before="360" w:after="360" w:line="360" w:lineRule="auto"/>
        <w:ind w:right="28"/>
        <w:jc w:val="both"/>
        <w:rPr>
          <w:sz w:val="2"/>
          <w:szCs w:val="2"/>
        </w:rPr>
      </w:pPr>
      <w:r w:rsidRPr="00226116">
        <w:rPr>
          <w:sz w:val="26"/>
          <w:szCs w:val="26"/>
        </w:rPr>
        <w:t xml:space="preserve">Por el contrario, la ciudad de </w:t>
      </w:r>
      <w:r w:rsidR="00CB394E" w:rsidRPr="00CB394E">
        <w:rPr>
          <w:sz w:val="26"/>
          <w:szCs w:val="26"/>
        </w:rPr>
        <w:t xml:space="preserve">Tehuantepec, </w:t>
      </w:r>
      <w:proofErr w:type="spellStart"/>
      <w:r w:rsidR="00CB394E" w:rsidRPr="00CB394E">
        <w:rPr>
          <w:sz w:val="26"/>
          <w:szCs w:val="26"/>
        </w:rPr>
        <w:t>Oax</w:t>
      </w:r>
      <w:proofErr w:type="spellEnd"/>
      <w:r w:rsidR="00CB394E" w:rsidRPr="00CB394E">
        <w:rPr>
          <w:sz w:val="26"/>
          <w:szCs w:val="26"/>
        </w:rPr>
        <w:t xml:space="preserve">. </w:t>
      </w:r>
      <w:proofErr w:type="gramStart"/>
      <w:r w:rsidRPr="00226116">
        <w:rPr>
          <w:sz w:val="26"/>
          <w:szCs w:val="26"/>
        </w:rPr>
        <w:t>registr</w:t>
      </w:r>
      <w:r w:rsidR="00CB394E">
        <w:rPr>
          <w:sz w:val="26"/>
          <w:szCs w:val="26"/>
        </w:rPr>
        <w:t>ó</w:t>
      </w:r>
      <w:proofErr w:type="gramEnd"/>
      <w:r w:rsidR="00CB394E">
        <w:rPr>
          <w:sz w:val="26"/>
          <w:szCs w:val="26"/>
        </w:rPr>
        <w:t xml:space="preserve"> la</w:t>
      </w:r>
      <w:r w:rsidRPr="00226116">
        <w:rPr>
          <w:sz w:val="26"/>
          <w:szCs w:val="26"/>
        </w:rPr>
        <w:t xml:space="preserve"> </w:t>
      </w:r>
      <w:r w:rsidR="005F350F">
        <w:rPr>
          <w:sz w:val="26"/>
          <w:szCs w:val="26"/>
        </w:rPr>
        <w:t>única</w:t>
      </w:r>
      <w:r w:rsidRPr="00226116">
        <w:rPr>
          <w:sz w:val="26"/>
          <w:szCs w:val="26"/>
        </w:rPr>
        <w:t xml:space="preserve"> </w:t>
      </w:r>
      <w:r w:rsidR="00CB394E">
        <w:rPr>
          <w:sz w:val="26"/>
          <w:szCs w:val="26"/>
        </w:rPr>
        <w:t>alza</w:t>
      </w:r>
      <w:r w:rsidRPr="00226116">
        <w:rPr>
          <w:sz w:val="26"/>
          <w:szCs w:val="26"/>
        </w:rPr>
        <w:t xml:space="preserve"> en términos de puntos porcentuales.</w:t>
      </w:r>
      <w:r w:rsidR="00B40307">
        <w:rPr>
          <w:sz w:val="26"/>
          <w:szCs w:val="26"/>
        </w:rPr>
        <w:br w:type="column"/>
      </w:r>
    </w:p>
    <w:tbl>
      <w:tblPr>
        <w:tblW w:w="0" w:type="auto"/>
        <w:jc w:val="center"/>
        <w:tblBorders>
          <w:left w:val="single" w:sz="4" w:space="0" w:color="auto"/>
          <w:right w:val="single" w:sz="4" w:space="0" w:color="auto"/>
        </w:tblBorders>
        <w:tblLook w:val="01E0" w:firstRow="1" w:lastRow="1" w:firstColumn="1" w:lastColumn="1" w:noHBand="0" w:noVBand="0"/>
      </w:tblPr>
      <w:tblGrid>
        <w:gridCol w:w="3866"/>
        <w:gridCol w:w="1083"/>
        <w:gridCol w:w="1083"/>
        <w:gridCol w:w="1701"/>
      </w:tblGrid>
      <w:tr w:rsidR="00B40307" w:rsidRPr="00BA7A08" w:rsidTr="001D2CD2">
        <w:trPr>
          <w:trHeight w:val="599"/>
          <w:jc w:val="center"/>
        </w:trPr>
        <w:tc>
          <w:tcPr>
            <w:tcW w:w="7733" w:type="dxa"/>
            <w:gridSpan w:val="4"/>
            <w:tcBorders>
              <w:top w:val="nil"/>
              <w:left w:val="nil"/>
              <w:bottom w:val="single" w:sz="4" w:space="0" w:color="auto"/>
              <w:right w:val="nil"/>
            </w:tcBorders>
            <w:shd w:val="clear" w:color="auto" w:fill="auto"/>
            <w:vAlign w:val="center"/>
          </w:tcPr>
          <w:p w:rsidR="00B40307" w:rsidRPr="00E95348" w:rsidRDefault="00B40307" w:rsidP="001D2CD2">
            <w:pPr>
              <w:spacing w:before="40"/>
              <w:ind w:right="23"/>
              <w:jc w:val="center"/>
              <w:rPr>
                <w:b/>
                <w:sz w:val="22"/>
                <w:szCs w:val="22"/>
              </w:rPr>
            </w:pPr>
            <w:r w:rsidRPr="006F7A08">
              <w:rPr>
                <w:b/>
                <w:sz w:val="22"/>
                <w:szCs w:val="22"/>
              </w:rPr>
              <w:t>ÍNDICE NACIONAL DE PRECIOS AL CONSUMIDOR</w:t>
            </w:r>
          </w:p>
          <w:p w:rsidR="00B40307" w:rsidRPr="00E95348" w:rsidRDefault="00B40307" w:rsidP="001D2CD2">
            <w:pPr>
              <w:ind w:right="20"/>
              <w:jc w:val="center"/>
              <w:rPr>
                <w:b/>
                <w:sz w:val="22"/>
                <w:szCs w:val="22"/>
              </w:rPr>
            </w:pPr>
            <w:r>
              <w:rPr>
                <w:b/>
                <w:sz w:val="22"/>
                <w:szCs w:val="22"/>
              </w:rPr>
              <w:t>- Variaciones</w:t>
            </w:r>
            <w:r w:rsidRPr="00E95348">
              <w:rPr>
                <w:b/>
                <w:sz w:val="22"/>
                <w:szCs w:val="22"/>
              </w:rPr>
              <w:t xml:space="preserve"> </w:t>
            </w:r>
            <w:r w:rsidR="00E27407">
              <w:rPr>
                <w:b/>
                <w:sz w:val="22"/>
                <w:szCs w:val="22"/>
              </w:rPr>
              <w:t>mensual</w:t>
            </w:r>
            <w:r w:rsidR="00AC3052">
              <w:rPr>
                <w:b/>
                <w:sz w:val="22"/>
                <w:szCs w:val="22"/>
              </w:rPr>
              <w:t>es</w:t>
            </w:r>
            <w:r w:rsidRPr="00E95348">
              <w:rPr>
                <w:b/>
                <w:sz w:val="22"/>
                <w:szCs w:val="22"/>
              </w:rPr>
              <w:t xml:space="preserve"> -</w:t>
            </w:r>
          </w:p>
          <w:p w:rsidR="00B40307" w:rsidRPr="006F7A08" w:rsidRDefault="00E27407" w:rsidP="00E27407">
            <w:pPr>
              <w:jc w:val="center"/>
              <w:rPr>
                <w:b/>
                <w:sz w:val="22"/>
                <w:szCs w:val="22"/>
              </w:rPr>
            </w:pPr>
            <w:r>
              <w:rPr>
                <w:b/>
                <w:sz w:val="22"/>
                <w:szCs w:val="22"/>
              </w:rPr>
              <w:t>Enero</w:t>
            </w:r>
          </w:p>
        </w:tc>
      </w:tr>
      <w:tr w:rsidR="00B40307" w:rsidRPr="00BA7A08" w:rsidTr="001024E9">
        <w:trPr>
          <w:trHeight w:val="89"/>
          <w:jc w:val="center"/>
        </w:trPr>
        <w:tc>
          <w:tcPr>
            <w:tcW w:w="386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E95348" w:rsidRDefault="00B40307" w:rsidP="001D2CD2">
            <w:pPr>
              <w:spacing w:before="120" w:after="60"/>
              <w:ind w:right="20"/>
              <w:jc w:val="center"/>
              <w:rPr>
                <w:b/>
                <w:color w:val="FFFFFF" w:themeColor="background1"/>
                <w:sz w:val="18"/>
                <w:szCs w:val="18"/>
              </w:rPr>
            </w:pPr>
            <w:r w:rsidRPr="00E95348">
              <w:rPr>
                <w:b/>
                <w:color w:val="FFFFFF" w:themeColor="background1"/>
                <w:sz w:val="18"/>
                <w:szCs w:val="18"/>
              </w:rPr>
              <w:t>CIUDAD</w:t>
            </w:r>
          </w:p>
        </w:tc>
        <w:tc>
          <w:tcPr>
            <w:tcW w:w="108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E95348" w:rsidRDefault="0080317C" w:rsidP="001D2CD2">
            <w:pPr>
              <w:jc w:val="center"/>
              <w:rPr>
                <w:b/>
                <w:color w:val="FFFFFF" w:themeColor="background1"/>
                <w:sz w:val="18"/>
                <w:szCs w:val="18"/>
              </w:rPr>
            </w:pPr>
            <w:r>
              <w:rPr>
                <w:b/>
                <w:color w:val="FFFFFF" w:themeColor="background1"/>
                <w:sz w:val="18"/>
                <w:szCs w:val="18"/>
              </w:rPr>
              <w:t>2014</w:t>
            </w:r>
          </w:p>
        </w:tc>
        <w:tc>
          <w:tcPr>
            <w:tcW w:w="108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E95348" w:rsidRDefault="00B40307" w:rsidP="001D2CD2">
            <w:pPr>
              <w:jc w:val="center"/>
              <w:rPr>
                <w:b/>
                <w:color w:val="FFFFFF" w:themeColor="background1"/>
                <w:sz w:val="18"/>
                <w:szCs w:val="18"/>
              </w:rPr>
            </w:pPr>
            <w:r w:rsidRPr="00E95348">
              <w:rPr>
                <w:b/>
                <w:color w:val="FFFFFF" w:themeColor="background1"/>
                <w:sz w:val="18"/>
                <w:szCs w:val="18"/>
              </w:rPr>
              <w:t>201</w:t>
            </w:r>
            <w:r w:rsidR="0080317C">
              <w:rPr>
                <w:b/>
                <w:color w:val="FFFFFF" w:themeColor="background1"/>
                <w:sz w:val="18"/>
                <w:szCs w:val="18"/>
              </w:rPr>
              <w:t>5</w:t>
            </w:r>
          </w:p>
        </w:tc>
        <w:tc>
          <w:tcPr>
            <w:tcW w:w="170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E95348" w:rsidRDefault="00B40307" w:rsidP="001D2CD2">
            <w:pPr>
              <w:spacing w:before="20" w:after="20"/>
              <w:jc w:val="center"/>
              <w:rPr>
                <w:b/>
                <w:color w:val="FFFFFF" w:themeColor="background1"/>
                <w:sz w:val="18"/>
                <w:szCs w:val="18"/>
              </w:rPr>
            </w:pPr>
            <w:r w:rsidRPr="00E95348">
              <w:rPr>
                <w:b/>
                <w:color w:val="FFFFFF" w:themeColor="background1"/>
                <w:sz w:val="18"/>
                <w:szCs w:val="18"/>
              </w:rPr>
              <w:t>DIFERENCIA EN PUNTOS PORCENTUALES</w:t>
            </w:r>
          </w:p>
        </w:tc>
      </w:tr>
      <w:tr w:rsidR="0080317C" w:rsidRPr="00F82EF6" w:rsidTr="0080317C">
        <w:trPr>
          <w:trHeight w:val="109"/>
          <w:jc w:val="center"/>
        </w:trPr>
        <w:tc>
          <w:tcPr>
            <w:tcW w:w="3866" w:type="dxa"/>
            <w:tcBorders>
              <w:top w:val="single" w:sz="4" w:space="0" w:color="auto"/>
              <w:bottom w:val="nil"/>
              <w:right w:val="single" w:sz="4" w:space="0" w:color="auto"/>
            </w:tcBorders>
            <w:vAlign w:val="bottom"/>
          </w:tcPr>
          <w:p w:rsidR="0080317C" w:rsidRPr="000945F3" w:rsidRDefault="0080317C" w:rsidP="0080317C">
            <w:pPr>
              <w:spacing w:before="60" w:after="60"/>
              <w:rPr>
                <w:b/>
                <w:bCs/>
                <w:sz w:val="19"/>
                <w:szCs w:val="19"/>
              </w:rPr>
            </w:pPr>
            <w:r w:rsidRPr="000945F3">
              <w:rPr>
                <w:b/>
                <w:bCs/>
                <w:sz w:val="19"/>
                <w:szCs w:val="19"/>
              </w:rPr>
              <w:t xml:space="preserve">PROMEDIO NACIONAL              </w:t>
            </w:r>
          </w:p>
        </w:tc>
        <w:tc>
          <w:tcPr>
            <w:tcW w:w="1083" w:type="dxa"/>
            <w:tcBorders>
              <w:top w:val="single" w:sz="4" w:space="0" w:color="auto"/>
              <w:left w:val="nil"/>
              <w:bottom w:val="nil"/>
              <w:right w:val="single" w:sz="4" w:space="0" w:color="auto"/>
            </w:tcBorders>
            <w:shd w:val="clear" w:color="auto" w:fill="auto"/>
            <w:vAlign w:val="center"/>
          </w:tcPr>
          <w:p w:rsidR="0080317C" w:rsidRPr="0080317C" w:rsidRDefault="0080317C" w:rsidP="0080317C">
            <w:pPr>
              <w:ind w:left="-1706" w:right="249"/>
              <w:jc w:val="right"/>
              <w:rPr>
                <w:b/>
                <w:sz w:val="19"/>
                <w:szCs w:val="19"/>
              </w:rPr>
            </w:pPr>
            <w:r w:rsidRPr="0080317C">
              <w:rPr>
                <w:b/>
                <w:sz w:val="19"/>
                <w:szCs w:val="19"/>
              </w:rPr>
              <w:t>0.89</w:t>
            </w:r>
          </w:p>
        </w:tc>
        <w:tc>
          <w:tcPr>
            <w:tcW w:w="1083" w:type="dxa"/>
            <w:tcBorders>
              <w:top w:val="single" w:sz="4" w:space="0" w:color="auto"/>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b/>
                <w:sz w:val="19"/>
                <w:szCs w:val="19"/>
              </w:rPr>
            </w:pPr>
            <w:r w:rsidRPr="0080317C">
              <w:rPr>
                <w:b/>
                <w:sz w:val="19"/>
                <w:szCs w:val="19"/>
              </w:rPr>
              <w:t>-0.09</w:t>
            </w:r>
          </w:p>
        </w:tc>
        <w:tc>
          <w:tcPr>
            <w:tcW w:w="1701" w:type="dxa"/>
            <w:tcBorders>
              <w:top w:val="single" w:sz="4" w:space="0" w:color="auto"/>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b/>
                <w:sz w:val="19"/>
                <w:szCs w:val="19"/>
              </w:rPr>
            </w:pPr>
            <w:r w:rsidRPr="0080317C">
              <w:rPr>
                <w:b/>
                <w:sz w:val="19"/>
                <w:szCs w:val="19"/>
              </w:rPr>
              <w:t>-0.98</w:t>
            </w:r>
          </w:p>
        </w:tc>
      </w:tr>
      <w:tr w:rsidR="0080317C" w:rsidRPr="00BA7A08" w:rsidTr="001024E9">
        <w:trPr>
          <w:trHeight w:val="85"/>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lang w:val="es-MX" w:eastAsia="es-MX"/>
              </w:rPr>
            </w:pPr>
            <w:r w:rsidRPr="0080317C">
              <w:rPr>
                <w:sz w:val="19"/>
                <w:szCs w:val="19"/>
              </w:rPr>
              <w:t xml:space="preserve">Cd. Acuña, </w:t>
            </w:r>
            <w:proofErr w:type="spellStart"/>
            <w:r w:rsidRPr="0080317C">
              <w:rPr>
                <w:sz w:val="19"/>
                <w:szCs w:val="19"/>
              </w:rPr>
              <w:t>Coah</w:t>
            </w:r>
            <w:proofErr w:type="spellEnd"/>
            <w:r w:rsidRPr="0080317C">
              <w:rPr>
                <w:sz w:val="19"/>
                <w:szCs w:val="19"/>
              </w:rPr>
              <w:t>.</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2.45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-0.93</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-3.38</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Mexicali, B.C.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1.71</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-1.10</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-2.81</w:t>
            </w:r>
          </w:p>
        </w:tc>
      </w:tr>
      <w:tr w:rsidR="0080317C" w:rsidRPr="00C26EA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Matamoros, </w:t>
            </w:r>
            <w:proofErr w:type="spellStart"/>
            <w:r w:rsidRPr="0080317C">
              <w:rPr>
                <w:sz w:val="19"/>
                <w:szCs w:val="19"/>
              </w:rPr>
              <w:t>Tamps</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1.36</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-1.37</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-2.73</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Tijuana, B.C.</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1.80</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-0.72</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-2.52</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Cd. Juárez, </w:t>
            </w:r>
            <w:proofErr w:type="spellStart"/>
            <w:r w:rsidRPr="0080317C">
              <w:rPr>
                <w:sz w:val="19"/>
                <w:szCs w:val="19"/>
              </w:rPr>
              <w:t>Chih</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1.37</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-0.98</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-2.35</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Chetumal, Q.R.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2.33</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0.19</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-2.14</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La Paz, B.C.S.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1.49</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-0.34</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-1.83</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proofErr w:type="spellStart"/>
            <w:r w:rsidRPr="0080317C">
              <w:rPr>
                <w:sz w:val="19"/>
                <w:szCs w:val="19"/>
              </w:rPr>
              <w:t>Jacona</w:t>
            </w:r>
            <w:proofErr w:type="spellEnd"/>
            <w:r w:rsidRPr="0080317C">
              <w:rPr>
                <w:sz w:val="19"/>
                <w:szCs w:val="19"/>
              </w:rPr>
              <w:t xml:space="preserve">, </w:t>
            </w:r>
            <w:proofErr w:type="spellStart"/>
            <w:r w:rsidRPr="0080317C">
              <w:rPr>
                <w:sz w:val="19"/>
                <w:szCs w:val="19"/>
              </w:rPr>
              <w:t>Mich</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1.48</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-0.32</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-1.80</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Tapachula, Chis.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1.64</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-0.05</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-1.69</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Fresnillo, </w:t>
            </w:r>
            <w:proofErr w:type="spellStart"/>
            <w:r w:rsidRPr="0080317C">
              <w:rPr>
                <w:sz w:val="19"/>
                <w:szCs w:val="19"/>
              </w:rPr>
              <w:t>Zac</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1.44</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-0.20</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-1.64</w:t>
            </w:r>
          </w:p>
        </w:tc>
      </w:tr>
      <w:tr w:rsidR="0080317C" w:rsidRPr="00BA7A08" w:rsidTr="001024E9">
        <w:trPr>
          <w:trHeight w:val="6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Campeche, Camp.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1.72</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0.12</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-1.60</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Villahermosa, </w:t>
            </w:r>
            <w:proofErr w:type="spellStart"/>
            <w:r w:rsidRPr="0080317C">
              <w:rPr>
                <w:sz w:val="19"/>
                <w:szCs w:val="19"/>
              </w:rPr>
              <w:t>Tab</w:t>
            </w:r>
            <w:proofErr w:type="spellEnd"/>
            <w:r w:rsidRPr="0080317C">
              <w:rPr>
                <w:sz w:val="19"/>
                <w:szCs w:val="19"/>
              </w:rPr>
              <w:t>.</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1.65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0.14</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-1.51</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León, </w:t>
            </w:r>
            <w:proofErr w:type="spellStart"/>
            <w:r w:rsidRPr="0080317C">
              <w:rPr>
                <w:sz w:val="19"/>
                <w:szCs w:val="19"/>
              </w:rPr>
              <w:t>Gto</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1.37</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-0.06</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-1.43</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Acapulco, Gro.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0.93</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-0.17</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-1.10</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San Luis Potosí, S.L.P.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1.17</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0.07</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-1.10</w:t>
            </w:r>
          </w:p>
        </w:tc>
      </w:tr>
      <w:tr w:rsidR="0080317C" w:rsidRPr="00BA7A08" w:rsidTr="00DA27B2">
        <w:trPr>
          <w:trHeight w:val="175"/>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Culiacán, Sin.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0.72</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-0.29</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-1.01</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Torreón, </w:t>
            </w:r>
            <w:proofErr w:type="spellStart"/>
            <w:r w:rsidRPr="0080317C">
              <w:rPr>
                <w:sz w:val="19"/>
                <w:szCs w:val="19"/>
              </w:rPr>
              <w:t>Coah</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1.08</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0.10</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-0.98</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Querétaro, </w:t>
            </w:r>
            <w:proofErr w:type="spellStart"/>
            <w:r w:rsidRPr="0080317C">
              <w:rPr>
                <w:sz w:val="19"/>
                <w:szCs w:val="19"/>
              </w:rPr>
              <w:t>Qro</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0.70</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-0.26</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-0.96</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Chihuahua, </w:t>
            </w:r>
            <w:proofErr w:type="spellStart"/>
            <w:r w:rsidRPr="0080317C">
              <w:rPr>
                <w:sz w:val="19"/>
                <w:szCs w:val="19"/>
              </w:rPr>
              <w:t>Chih</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0.97</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0.02</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-0.95</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Monterrey, N.L.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0.86</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-0.08</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-0.94</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Monclova, </w:t>
            </w:r>
            <w:proofErr w:type="spellStart"/>
            <w:r w:rsidRPr="0080317C">
              <w:rPr>
                <w:sz w:val="19"/>
                <w:szCs w:val="19"/>
              </w:rPr>
              <w:t>Coah</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1.15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0.23</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-0.92</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Guadalajara, Jal.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0.88</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0.00</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-0.88</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Veracruz, Ver.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0.67</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-0.19</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-0.86</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Mérida, </w:t>
            </w:r>
            <w:proofErr w:type="spellStart"/>
            <w:r w:rsidRPr="0080317C">
              <w:rPr>
                <w:sz w:val="19"/>
                <w:szCs w:val="19"/>
              </w:rPr>
              <w:t>Yuc</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0.89</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0.04</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-0.85</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Tepatitlán, Jal.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0.84</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0.12</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-0.72</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proofErr w:type="spellStart"/>
            <w:r w:rsidRPr="0080317C">
              <w:rPr>
                <w:sz w:val="19"/>
                <w:szCs w:val="19"/>
              </w:rPr>
              <w:t>Cortazar</w:t>
            </w:r>
            <w:proofErr w:type="spellEnd"/>
            <w:r w:rsidRPr="0080317C">
              <w:rPr>
                <w:sz w:val="19"/>
                <w:szCs w:val="19"/>
              </w:rPr>
              <w:t xml:space="preserve">, </w:t>
            </w:r>
            <w:proofErr w:type="spellStart"/>
            <w:r w:rsidRPr="0080317C">
              <w:rPr>
                <w:sz w:val="19"/>
                <w:szCs w:val="19"/>
              </w:rPr>
              <w:t>Gto</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0.80</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0.09</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-0.71</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San Andrés Tuxtla, Ver.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0.75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0.04</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-0.71</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Toluca, Edo. </w:t>
            </w:r>
            <w:proofErr w:type="gramStart"/>
            <w:r>
              <w:rPr>
                <w:sz w:val="19"/>
                <w:szCs w:val="19"/>
              </w:rPr>
              <w:t>d</w:t>
            </w:r>
            <w:r w:rsidRPr="0080317C">
              <w:rPr>
                <w:sz w:val="19"/>
                <w:szCs w:val="19"/>
              </w:rPr>
              <w:t>e</w:t>
            </w:r>
            <w:proofErr w:type="gramEnd"/>
            <w:r w:rsidRPr="0080317C">
              <w:rPr>
                <w:sz w:val="19"/>
                <w:szCs w:val="19"/>
              </w:rPr>
              <w:t xml:space="preserve"> </w:t>
            </w:r>
            <w:proofErr w:type="spellStart"/>
            <w:r w:rsidRPr="0080317C">
              <w:rPr>
                <w:sz w:val="19"/>
                <w:szCs w:val="19"/>
              </w:rPr>
              <w:t>Méx</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0.95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0.26</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-0.69</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Pr>
                <w:sz w:val="19"/>
                <w:szCs w:val="19"/>
              </w:rPr>
              <w:t xml:space="preserve">Área </w:t>
            </w:r>
            <w:proofErr w:type="spellStart"/>
            <w:r>
              <w:rPr>
                <w:sz w:val="19"/>
                <w:szCs w:val="19"/>
              </w:rPr>
              <w:t>Met</w:t>
            </w:r>
            <w:proofErr w:type="spellEnd"/>
            <w:r>
              <w:rPr>
                <w:sz w:val="19"/>
                <w:szCs w:val="19"/>
              </w:rPr>
              <w:t>. d</w:t>
            </w:r>
            <w:r w:rsidRPr="0080317C">
              <w:rPr>
                <w:sz w:val="19"/>
                <w:szCs w:val="19"/>
              </w:rPr>
              <w:t xml:space="preserve">e </w:t>
            </w:r>
            <w:r>
              <w:rPr>
                <w:sz w:val="19"/>
                <w:szCs w:val="19"/>
              </w:rPr>
              <w:t>la Cd. d</w:t>
            </w:r>
            <w:r w:rsidRPr="0080317C">
              <w:rPr>
                <w:sz w:val="19"/>
                <w:szCs w:val="19"/>
              </w:rPr>
              <w:t>e México</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0.65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-0.02</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-0.67</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Cd. Jiménez, </w:t>
            </w:r>
            <w:proofErr w:type="spellStart"/>
            <w:r w:rsidRPr="0080317C">
              <w:rPr>
                <w:sz w:val="19"/>
                <w:szCs w:val="19"/>
              </w:rPr>
              <w:t>Chih</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1.15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0.48</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-0.67</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Hermosillo, Son.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0.86</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0.21</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-0.65</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Oaxaca, </w:t>
            </w:r>
            <w:proofErr w:type="spellStart"/>
            <w:r w:rsidRPr="0080317C">
              <w:rPr>
                <w:sz w:val="19"/>
                <w:szCs w:val="19"/>
              </w:rPr>
              <w:t>Oax</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0.65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0.00</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-0.65</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Tampico, </w:t>
            </w:r>
            <w:proofErr w:type="spellStart"/>
            <w:r w:rsidRPr="0080317C">
              <w:rPr>
                <w:sz w:val="19"/>
                <w:szCs w:val="19"/>
              </w:rPr>
              <w:t>Tamps</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0.76</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0.15</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-0.61</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Córdoba, Ver.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0.70</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0.13</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-0.57</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Tlaxcala, </w:t>
            </w:r>
            <w:proofErr w:type="spellStart"/>
            <w:r w:rsidRPr="0080317C">
              <w:rPr>
                <w:sz w:val="19"/>
                <w:szCs w:val="19"/>
              </w:rPr>
              <w:t>Tlax</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0.34</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-0.23</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-0.57</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Puebla, Pue.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0.34</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-0.21</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-0.55</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Colima, Col.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0.45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-0.08</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-0.53</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proofErr w:type="spellStart"/>
            <w:r w:rsidRPr="0080317C">
              <w:rPr>
                <w:sz w:val="19"/>
                <w:szCs w:val="19"/>
              </w:rPr>
              <w:t>Huatabampo</w:t>
            </w:r>
            <w:proofErr w:type="spellEnd"/>
            <w:r w:rsidRPr="0080317C">
              <w:rPr>
                <w:sz w:val="19"/>
                <w:szCs w:val="19"/>
              </w:rPr>
              <w:t xml:space="preserve">, Son.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0.55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0.05</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-0.50</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Aguascalientes, </w:t>
            </w:r>
            <w:proofErr w:type="spellStart"/>
            <w:r w:rsidRPr="0080317C">
              <w:rPr>
                <w:sz w:val="19"/>
                <w:szCs w:val="19"/>
              </w:rPr>
              <w:t>Ags</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0.75</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0.29</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-0.46</w:t>
            </w:r>
          </w:p>
        </w:tc>
      </w:tr>
      <w:tr w:rsidR="0080317C" w:rsidRPr="00BA7A08" w:rsidTr="001024E9">
        <w:trPr>
          <w:trHeight w:val="80"/>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Durango, </w:t>
            </w:r>
            <w:proofErr w:type="spellStart"/>
            <w:r w:rsidRPr="0080317C">
              <w:rPr>
                <w:sz w:val="19"/>
                <w:szCs w:val="19"/>
              </w:rPr>
              <w:t>Dgo</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0.59</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0.18</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-0.41</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Tepic, </w:t>
            </w:r>
            <w:proofErr w:type="spellStart"/>
            <w:r w:rsidRPr="0080317C">
              <w:rPr>
                <w:sz w:val="19"/>
                <w:szCs w:val="19"/>
              </w:rPr>
              <w:t>Nay</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0.38</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-0.02</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-0.40</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Morelia, </w:t>
            </w:r>
            <w:proofErr w:type="spellStart"/>
            <w:r w:rsidRPr="0080317C">
              <w:rPr>
                <w:sz w:val="19"/>
                <w:szCs w:val="19"/>
              </w:rPr>
              <w:t>Mich</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0.31</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-0.01</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-0.32</w:t>
            </w:r>
          </w:p>
        </w:tc>
      </w:tr>
      <w:tr w:rsidR="0080317C" w:rsidRPr="00BA7A08" w:rsidTr="001024E9">
        <w:trPr>
          <w:trHeight w:val="151"/>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Iguala, Gro.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0.36</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0.07</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-0.29</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Tulancingo, </w:t>
            </w:r>
            <w:proofErr w:type="spellStart"/>
            <w:r w:rsidRPr="0080317C">
              <w:rPr>
                <w:sz w:val="19"/>
                <w:szCs w:val="19"/>
              </w:rPr>
              <w:t>Hgo</w:t>
            </w:r>
            <w:proofErr w:type="spellEnd"/>
            <w:r w:rsidRPr="0080317C">
              <w:rPr>
                <w:sz w:val="19"/>
                <w:szCs w:val="19"/>
              </w:rPr>
              <w:t xml:space="preserve">.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0.83</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0.56</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-0.27</w:t>
            </w:r>
          </w:p>
        </w:tc>
      </w:tr>
      <w:tr w:rsidR="0080317C" w:rsidRPr="00BA7A08" w:rsidTr="001024E9">
        <w:trPr>
          <w:trHeight w:val="87"/>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Cuernavaca, Mor. </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0.27</w:t>
            </w:r>
          </w:p>
        </w:tc>
        <w:tc>
          <w:tcPr>
            <w:tcW w:w="1083"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0.07</w:t>
            </w:r>
          </w:p>
        </w:tc>
        <w:tc>
          <w:tcPr>
            <w:tcW w:w="1701" w:type="dxa"/>
            <w:tcBorders>
              <w:top w:val="nil"/>
              <w:left w:val="single" w:sz="4" w:space="0" w:color="auto"/>
              <w:bottom w:val="nil"/>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-0.20</w:t>
            </w:r>
          </w:p>
        </w:tc>
      </w:tr>
      <w:tr w:rsidR="0080317C" w:rsidRPr="00BA7A08" w:rsidTr="001024E9">
        <w:trPr>
          <w:jc w:val="center"/>
        </w:trPr>
        <w:tc>
          <w:tcPr>
            <w:tcW w:w="3866" w:type="dxa"/>
            <w:tcBorders>
              <w:top w:val="nil"/>
              <w:left w:val="single" w:sz="4" w:space="0" w:color="auto"/>
              <w:bottom w:val="nil"/>
              <w:right w:val="nil"/>
            </w:tcBorders>
            <w:shd w:val="clear" w:color="auto" w:fill="auto"/>
            <w:vAlign w:val="bottom"/>
          </w:tcPr>
          <w:p w:rsidR="0080317C" w:rsidRPr="0080317C" w:rsidRDefault="0080317C" w:rsidP="0080317C">
            <w:pPr>
              <w:ind w:left="318"/>
              <w:rPr>
                <w:sz w:val="19"/>
                <w:szCs w:val="19"/>
              </w:rPr>
            </w:pPr>
            <w:r w:rsidRPr="0080317C">
              <w:rPr>
                <w:sz w:val="19"/>
                <w:szCs w:val="19"/>
              </w:rPr>
              <w:t xml:space="preserve">Tehuantepec, </w:t>
            </w:r>
            <w:proofErr w:type="spellStart"/>
            <w:r w:rsidRPr="0080317C">
              <w:rPr>
                <w:sz w:val="19"/>
                <w:szCs w:val="19"/>
              </w:rPr>
              <w:t>Oax</w:t>
            </w:r>
            <w:proofErr w:type="spellEnd"/>
            <w:r w:rsidRPr="0080317C">
              <w:rPr>
                <w:sz w:val="19"/>
                <w:szCs w:val="19"/>
              </w:rPr>
              <w:t xml:space="preserve">. </w:t>
            </w:r>
          </w:p>
        </w:tc>
        <w:tc>
          <w:tcPr>
            <w:tcW w:w="1083" w:type="dxa"/>
            <w:tcBorders>
              <w:top w:val="nil"/>
              <w:left w:val="single" w:sz="4" w:space="0" w:color="auto"/>
              <w:bottom w:val="single" w:sz="4" w:space="0" w:color="auto"/>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0.12</w:t>
            </w:r>
          </w:p>
        </w:tc>
        <w:tc>
          <w:tcPr>
            <w:tcW w:w="1083" w:type="dxa"/>
            <w:tcBorders>
              <w:top w:val="nil"/>
              <w:left w:val="single" w:sz="4" w:space="0" w:color="auto"/>
              <w:bottom w:val="single" w:sz="4" w:space="0" w:color="auto"/>
              <w:right w:val="single" w:sz="4" w:space="0" w:color="auto"/>
            </w:tcBorders>
            <w:shd w:val="clear" w:color="auto" w:fill="auto"/>
            <w:vAlign w:val="center"/>
          </w:tcPr>
          <w:p w:rsidR="0080317C" w:rsidRPr="0080317C" w:rsidRDefault="0080317C" w:rsidP="0080317C">
            <w:pPr>
              <w:ind w:left="-1706" w:right="249"/>
              <w:jc w:val="right"/>
              <w:rPr>
                <w:sz w:val="19"/>
                <w:szCs w:val="19"/>
              </w:rPr>
            </w:pPr>
            <w:r w:rsidRPr="0080317C">
              <w:rPr>
                <w:sz w:val="19"/>
                <w:szCs w:val="19"/>
              </w:rPr>
              <w:t>0.31</w:t>
            </w:r>
          </w:p>
        </w:tc>
        <w:tc>
          <w:tcPr>
            <w:tcW w:w="1701" w:type="dxa"/>
            <w:tcBorders>
              <w:top w:val="nil"/>
              <w:left w:val="single" w:sz="4" w:space="0" w:color="auto"/>
              <w:bottom w:val="single" w:sz="4" w:space="0" w:color="auto"/>
              <w:right w:val="single" w:sz="4" w:space="0" w:color="auto"/>
            </w:tcBorders>
            <w:shd w:val="clear" w:color="auto" w:fill="auto"/>
            <w:vAlign w:val="center"/>
          </w:tcPr>
          <w:p w:rsidR="0080317C" w:rsidRPr="0080317C" w:rsidRDefault="0080317C" w:rsidP="0080317C">
            <w:pPr>
              <w:ind w:left="-1745" w:right="570"/>
              <w:jc w:val="right"/>
              <w:rPr>
                <w:sz w:val="19"/>
                <w:szCs w:val="19"/>
              </w:rPr>
            </w:pPr>
            <w:r w:rsidRPr="0080317C">
              <w:rPr>
                <w:sz w:val="19"/>
                <w:szCs w:val="19"/>
              </w:rPr>
              <w:t>0.19</w:t>
            </w:r>
          </w:p>
        </w:tc>
      </w:tr>
      <w:tr w:rsidR="00B40307" w:rsidRPr="00BA7A08" w:rsidTr="001D2CD2">
        <w:trPr>
          <w:jc w:val="center"/>
        </w:trPr>
        <w:tc>
          <w:tcPr>
            <w:tcW w:w="7733" w:type="dxa"/>
            <w:gridSpan w:val="4"/>
            <w:tcBorders>
              <w:top w:val="single" w:sz="4" w:space="0" w:color="auto"/>
              <w:left w:val="nil"/>
              <w:bottom w:val="nil"/>
              <w:right w:val="nil"/>
            </w:tcBorders>
            <w:vAlign w:val="bottom"/>
          </w:tcPr>
          <w:p w:rsidR="00B40307" w:rsidRPr="00CA46C6" w:rsidRDefault="00B40307" w:rsidP="001D2CD2">
            <w:pPr>
              <w:spacing w:before="20"/>
              <w:ind w:left="788" w:hanging="802"/>
              <w:jc w:val="both"/>
              <w:rPr>
                <w:sz w:val="18"/>
                <w:szCs w:val="18"/>
              </w:rPr>
            </w:pPr>
            <w:r w:rsidRPr="00CA46C6">
              <w:rPr>
                <w:sz w:val="18"/>
                <w:szCs w:val="18"/>
              </w:rPr>
              <w:t>FUENTE: Elaborado por la Comisión Nacional de los Salarios Mínimos con información del Instituto Nacional de Estadística y Geografía.</w:t>
            </w:r>
          </w:p>
        </w:tc>
      </w:tr>
    </w:tbl>
    <w:p w:rsidR="00B40307" w:rsidRPr="006C37B7" w:rsidRDefault="00B40307" w:rsidP="00B40307">
      <w:pPr>
        <w:spacing w:before="360" w:after="360" w:line="360" w:lineRule="auto"/>
        <w:ind w:right="28"/>
        <w:jc w:val="both"/>
        <w:rPr>
          <w:sz w:val="26"/>
          <w:szCs w:val="26"/>
        </w:rPr>
      </w:pPr>
      <w:r>
        <w:rPr>
          <w:sz w:val="26"/>
          <w:szCs w:val="26"/>
        </w:rPr>
        <w:br w:type="column"/>
      </w:r>
      <w:r w:rsidR="00C43F98" w:rsidRPr="00C43F98">
        <w:rPr>
          <w:sz w:val="26"/>
          <w:szCs w:val="26"/>
          <w:lang w:val="es-MX"/>
        </w:rPr>
        <w:lastRenderedPageBreak/>
        <w:t xml:space="preserve">La Ciudad de </w:t>
      </w:r>
      <w:r w:rsidR="005F1443">
        <w:rPr>
          <w:sz w:val="26"/>
          <w:szCs w:val="26"/>
          <w:lang w:val="es-MX"/>
        </w:rPr>
        <w:t xml:space="preserve">Matamoros, </w:t>
      </w:r>
      <w:proofErr w:type="spellStart"/>
      <w:r w:rsidR="005F1443">
        <w:rPr>
          <w:sz w:val="26"/>
          <w:szCs w:val="26"/>
          <w:lang w:val="es-MX"/>
        </w:rPr>
        <w:t>Tamps</w:t>
      </w:r>
      <w:proofErr w:type="spellEnd"/>
      <w:r w:rsidR="005F1443">
        <w:rPr>
          <w:sz w:val="26"/>
          <w:szCs w:val="26"/>
          <w:lang w:val="es-MX"/>
        </w:rPr>
        <w:t>.</w:t>
      </w:r>
      <w:r w:rsidR="00C43F98" w:rsidRPr="00C43F98">
        <w:rPr>
          <w:sz w:val="26"/>
          <w:szCs w:val="26"/>
          <w:lang w:val="es-MX"/>
        </w:rPr>
        <w:t xml:space="preserve"> </w:t>
      </w:r>
      <w:proofErr w:type="gramStart"/>
      <w:r w:rsidR="00C43F98" w:rsidRPr="00C43F98">
        <w:rPr>
          <w:sz w:val="26"/>
          <w:szCs w:val="26"/>
          <w:lang w:val="es-MX"/>
        </w:rPr>
        <w:t>mostró</w:t>
      </w:r>
      <w:proofErr w:type="gramEnd"/>
      <w:r w:rsidR="00C43F98" w:rsidRPr="00C43F98">
        <w:rPr>
          <w:sz w:val="26"/>
          <w:szCs w:val="26"/>
          <w:lang w:val="es-MX"/>
        </w:rPr>
        <w:t xml:space="preserve"> </w:t>
      </w:r>
      <w:r w:rsidR="005F1443">
        <w:rPr>
          <w:sz w:val="26"/>
          <w:szCs w:val="26"/>
          <w:lang w:val="es-MX"/>
        </w:rPr>
        <w:t>la baja</w:t>
      </w:r>
      <w:r w:rsidR="00C43F98" w:rsidRPr="00C43F98">
        <w:rPr>
          <w:sz w:val="26"/>
          <w:szCs w:val="26"/>
          <w:lang w:val="es-MX"/>
        </w:rPr>
        <w:t xml:space="preserve"> de precios más importante (</w:t>
      </w:r>
      <w:r w:rsidR="005F1443">
        <w:rPr>
          <w:sz w:val="26"/>
          <w:szCs w:val="26"/>
          <w:lang w:val="es-MX"/>
        </w:rPr>
        <w:t>1.37</w:t>
      </w:r>
      <w:r w:rsidR="00C43F98" w:rsidRPr="00C43F98">
        <w:rPr>
          <w:sz w:val="26"/>
          <w:szCs w:val="26"/>
          <w:lang w:val="es-MX"/>
        </w:rPr>
        <w:t xml:space="preserve">%) durante </w:t>
      </w:r>
      <w:r w:rsidR="005F1443">
        <w:rPr>
          <w:sz w:val="26"/>
          <w:szCs w:val="26"/>
          <w:lang w:val="es-MX"/>
        </w:rPr>
        <w:t>el primer mes</w:t>
      </w:r>
      <w:r w:rsidR="00C43F98" w:rsidRPr="00C43F98">
        <w:rPr>
          <w:sz w:val="26"/>
          <w:szCs w:val="26"/>
          <w:lang w:val="es-MX"/>
        </w:rPr>
        <w:t xml:space="preserve"> del año, misma que cor</w:t>
      </w:r>
      <w:r w:rsidR="005F1443">
        <w:rPr>
          <w:sz w:val="26"/>
          <w:szCs w:val="26"/>
          <w:lang w:val="es-MX"/>
        </w:rPr>
        <w:t>respondió, en buena medida, al de</w:t>
      </w:r>
      <w:r w:rsidR="00C43F98" w:rsidRPr="00C43F98">
        <w:rPr>
          <w:sz w:val="26"/>
          <w:szCs w:val="26"/>
          <w:lang w:val="es-MX"/>
        </w:rPr>
        <w:t xml:space="preserve">cremento de </w:t>
      </w:r>
      <w:r w:rsidR="005F1443">
        <w:rPr>
          <w:sz w:val="26"/>
          <w:szCs w:val="26"/>
          <w:lang w:val="es-MX"/>
        </w:rPr>
        <w:t>9.40</w:t>
      </w:r>
      <w:r w:rsidR="00C43F98" w:rsidRPr="00C43F98">
        <w:rPr>
          <w:sz w:val="26"/>
          <w:szCs w:val="26"/>
          <w:lang w:val="es-MX"/>
        </w:rPr>
        <w:t xml:space="preserve">% observado en el rubro de </w:t>
      </w:r>
      <w:r w:rsidR="005F1443">
        <w:rPr>
          <w:sz w:val="26"/>
          <w:szCs w:val="26"/>
          <w:lang w:val="es-MX"/>
        </w:rPr>
        <w:t>Transporte</w:t>
      </w:r>
      <w:r w:rsidR="00C43F98" w:rsidRPr="00C43F98">
        <w:rPr>
          <w:sz w:val="26"/>
          <w:szCs w:val="26"/>
          <w:lang w:val="es-MX"/>
        </w:rPr>
        <w:t xml:space="preserve">. En específico, el grupo de </w:t>
      </w:r>
      <w:r w:rsidR="005F1443">
        <w:rPr>
          <w:sz w:val="26"/>
          <w:szCs w:val="26"/>
          <w:lang w:val="es-MX"/>
        </w:rPr>
        <w:t>gasolinas y aceites lubricantes</w:t>
      </w:r>
      <w:r w:rsidR="00C43F98" w:rsidRPr="00C43F98">
        <w:rPr>
          <w:sz w:val="26"/>
          <w:szCs w:val="26"/>
          <w:lang w:val="es-MX"/>
        </w:rPr>
        <w:t xml:space="preserve"> registró </w:t>
      </w:r>
      <w:r w:rsidR="005F1443">
        <w:rPr>
          <w:sz w:val="26"/>
          <w:szCs w:val="26"/>
          <w:lang w:val="es-MX"/>
        </w:rPr>
        <w:t>una variación negativa</w:t>
      </w:r>
      <w:r w:rsidR="00C43F98" w:rsidRPr="00C43F98">
        <w:rPr>
          <w:sz w:val="26"/>
          <w:szCs w:val="26"/>
          <w:lang w:val="es-MX"/>
        </w:rPr>
        <w:t xml:space="preserve"> de </w:t>
      </w:r>
      <w:r w:rsidR="005F1443">
        <w:rPr>
          <w:sz w:val="26"/>
          <w:szCs w:val="26"/>
          <w:lang w:val="es-MX"/>
        </w:rPr>
        <w:t>15.48</w:t>
      </w:r>
      <w:r w:rsidR="00C43F98" w:rsidRPr="00C43F98">
        <w:rPr>
          <w:sz w:val="26"/>
          <w:szCs w:val="26"/>
          <w:lang w:val="es-MX"/>
        </w:rPr>
        <w:t xml:space="preserve">%; es decir, </w:t>
      </w:r>
      <w:r w:rsidR="005F1443">
        <w:rPr>
          <w:sz w:val="26"/>
          <w:szCs w:val="26"/>
          <w:lang w:val="es-MX"/>
        </w:rPr>
        <w:t>15.75</w:t>
      </w:r>
      <w:r w:rsidR="00C43F98" w:rsidRPr="00C43F98">
        <w:rPr>
          <w:sz w:val="26"/>
          <w:szCs w:val="26"/>
          <w:lang w:val="es-MX"/>
        </w:rPr>
        <w:t xml:space="preserve"> puntos porcentuales por </w:t>
      </w:r>
      <w:r w:rsidR="005F1443">
        <w:rPr>
          <w:sz w:val="26"/>
          <w:szCs w:val="26"/>
          <w:lang w:val="es-MX"/>
        </w:rPr>
        <w:t>debajo</w:t>
      </w:r>
      <w:r w:rsidR="00C43F98" w:rsidRPr="00C43F98">
        <w:rPr>
          <w:sz w:val="26"/>
          <w:szCs w:val="26"/>
          <w:lang w:val="es-MX"/>
        </w:rPr>
        <w:t xml:space="preserve"> del porcentaje mostrado por el mismo </w:t>
      </w:r>
      <w:r w:rsidR="001024E9">
        <w:rPr>
          <w:sz w:val="26"/>
          <w:szCs w:val="26"/>
          <w:lang w:val="es-MX"/>
        </w:rPr>
        <w:t>grupo</w:t>
      </w:r>
      <w:r w:rsidR="00C43F98" w:rsidRPr="00C43F98">
        <w:rPr>
          <w:sz w:val="26"/>
          <w:szCs w:val="26"/>
          <w:lang w:val="es-MX"/>
        </w:rPr>
        <w:t xml:space="preserve"> en el INPC nacional (</w:t>
      </w:r>
      <w:r w:rsidR="005F1443">
        <w:rPr>
          <w:sz w:val="26"/>
          <w:szCs w:val="26"/>
          <w:lang w:val="es-MX"/>
        </w:rPr>
        <w:t>0.27</w:t>
      </w:r>
      <w:r w:rsidR="00C43F98" w:rsidRPr="00C43F98">
        <w:rPr>
          <w:sz w:val="26"/>
          <w:szCs w:val="26"/>
          <w:lang w:val="es-MX"/>
        </w:rPr>
        <w:t>%), lo que definió el comportamiento general del rubro.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4"/>
        <w:gridCol w:w="4456"/>
      </w:tblGrid>
      <w:tr w:rsidR="00B40307" w:rsidTr="001D2CD2">
        <w:tc>
          <w:tcPr>
            <w:tcW w:w="8840" w:type="dxa"/>
            <w:gridSpan w:val="2"/>
            <w:tcBorders>
              <w:bottom w:val="single" w:sz="4" w:space="0" w:color="BFBFBF" w:themeColor="background1" w:themeShade="BF"/>
            </w:tcBorders>
          </w:tcPr>
          <w:p w:rsidR="00B40307" w:rsidRDefault="00B40307" w:rsidP="001D2CD2">
            <w:pPr>
              <w:jc w:val="center"/>
              <w:rPr>
                <w:b/>
                <w:sz w:val="22"/>
                <w:szCs w:val="22"/>
                <w:lang w:val="es-MX"/>
              </w:rPr>
            </w:pPr>
            <w:r w:rsidRPr="00357AE6">
              <w:rPr>
                <w:b/>
                <w:sz w:val="22"/>
                <w:szCs w:val="22"/>
                <w:lang w:val="es-MX"/>
              </w:rPr>
              <w:t>ÍNDICE NACIONAL</w:t>
            </w:r>
            <w:r>
              <w:rPr>
                <w:b/>
                <w:sz w:val="22"/>
                <w:szCs w:val="22"/>
                <w:lang w:val="es-MX"/>
              </w:rPr>
              <w:t xml:space="preserve"> DE PRECIOS AL CONSUMIDOR Y DE LAS CIUDADES DE</w:t>
            </w:r>
          </w:p>
          <w:p w:rsidR="00B40307" w:rsidRDefault="005F1443" w:rsidP="001D2CD2">
            <w:pPr>
              <w:jc w:val="center"/>
              <w:rPr>
                <w:b/>
                <w:sz w:val="22"/>
                <w:szCs w:val="22"/>
                <w:lang w:val="es-MX"/>
              </w:rPr>
            </w:pPr>
            <w:r>
              <w:rPr>
                <w:b/>
                <w:sz w:val="22"/>
                <w:szCs w:val="22"/>
                <w:lang w:val="es-MX"/>
              </w:rPr>
              <w:t xml:space="preserve">MATAMOROS, TAMPS. </w:t>
            </w:r>
            <w:r w:rsidR="00B40307">
              <w:rPr>
                <w:b/>
                <w:sz w:val="22"/>
                <w:szCs w:val="22"/>
                <w:lang w:val="es-MX"/>
              </w:rPr>
              <w:t xml:space="preserve">Y </w:t>
            </w:r>
            <w:r>
              <w:rPr>
                <w:b/>
                <w:sz w:val="22"/>
                <w:szCs w:val="22"/>
                <w:lang w:val="es-MX"/>
              </w:rPr>
              <w:t>TULANCINGO, HGO.</w:t>
            </w:r>
          </w:p>
          <w:p w:rsidR="00B40307" w:rsidRPr="00E10A28" w:rsidRDefault="00B40307" w:rsidP="001D2CD2">
            <w:pPr>
              <w:jc w:val="center"/>
              <w:rPr>
                <w:b/>
                <w:sz w:val="22"/>
                <w:szCs w:val="22"/>
              </w:rPr>
            </w:pPr>
            <w:r>
              <w:rPr>
                <w:b/>
                <w:bCs/>
                <w:color w:val="000000"/>
                <w:kern w:val="24"/>
                <w:sz w:val="22"/>
                <w:szCs w:val="22"/>
                <w:lang w:val="es-ES_tradnl"/>
              </w:rPr>
              <w:t xml:space="preserve">- Variaciones </w:t>
            </w:r>
            <w:r w:rsidR="00E27407">
              <w:rPr>
                <w:b/>
                <w:bCs/>
                <w:color w:val="000000"/>
                <w:kern w:val="24"/>
                <w:sz w:val="22"/>
                <w:szCs w:val="22"/>
                <w:lang w:val="es-ES_tradnl"/>
              </w:rPr>
              <w:t>mensual</w:t>
            </w:r>
            <w:r w:rsidR="00AC3052">
              <w:rPr>
                <w:b/>
                <w:bCs/>
                <w:color w:val="000000"/>
                <w:kern w:val="24"/>
                <w:sz w:val="22"/>
                <w:szCs w:val="22"/>
                <w:lang w:val="es-ES_tradnl"/>
              </w:rPr>
              <w:t>es</w:t>
            </w:r>
            <w:r>
              <w:rPr>
                <w:b/>
                <w:bCs/>
                <w:color w:val="000000"/>
                <w:kern w:val="24"/>
                <w:sz w:val="22"/>
                <w:szCs w:val="22"/>
                <w:lang w:val="es-ES_tradnl"/>
              </w:rPr>
              <w:t xml:space="preserve"> </w:t>
            </w:r>
            <w:r w:rsidRPr="00E10A28">
              <w:rPr>
                <w:b/>
                <w:bCs/>
                <w:color w:val="000000"/>
                <w:kern w:val="24"/>
                <w:sz w:val="22"/>
                <w:szCs w:val="22"/>
                <w:lang w:val="es-ES_tradnl"/>
              </w:rPr>
              <w:t>-</w:t>
            </w:r>
          </w:p>
          <w:p w:rsidR="00B40307" w:rsidRDefault="00E27407" w:rsidP="001D2CD2">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Enero</w:t>
            </w:r>
          </w:p>
          <w:p w:rsidR="00B40307" w:rsidRDefault="00E27407" w:rsidP="001D2CD2">
            <w:pPr>
              <w:pStyle w:val="NormalWeb"/>
              <w:spacing w:before="0" w:beforeAutospacing="0" w:after="0" w:afterAutospacing="0"/>
              <w:jc w:val="center"/>
              <w:rPr>
                <w:b/>
                <w:sz w:val="22"/>
                <w:szCs w:val="22"/>
                <w:lang w:val="es-MX"/>
              </w:rPr>
            </w:pPr>
            <w:r>
              <w:rPr>
                <w:b/>
                <w:sz w:val="22"/>
                <w:szCs w:val="22"/>
                <w:lang w:val="es-MX"/>
              </w:rPr>
              <w:t>2015</w:t>
            </w:r>
          </w:p>
          <w:p w:rsidR="00B40307" w:rsidRPr="00391F0B" w:rsidRDefault="00B40307" w:rsidP="001D2CD2">
            <w:pPr>
              <w:pStyle w:val="NormalWeb"/>
              <w:spacing w:before="0" w:beforeAutospacing="0" w:after="120" w:afterAutospacing="0"/>
              <w:jc w:val="center"/>
              <w:rPr>
                <w:b/>
                <w:sz w:val="22"/>
                <w:szCs w:val="22"/>
                <w:lang w:val="es-MX"/>
              </w:rPr>
            </w:pPr>
            <w:r>
              <w:rPr>
                <w:b/>
                <w:sz w:val="22"/>
                <w:szCs w:val="22"/>
              </w:rPr>
              <w:t>- Por ciento -</w:t>
            </w:r>
          </w:p>
        </w:tc>
      </w:tr>
      <w:tr w:rsidR="00B40307" w:rsidTr="001D2CD2">
        <w:tc>
          <w:tcPr>
            <w:tcW w:w="438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rsidR="00B40307" w:rsidRDefault="005F1443" w:rsidP="001D2CD2">
            <w:pPr>
              <w:spacing w:line="360" w:lineRule="auto"/>
              <w:ind w:right="28"/>
              <w:jc w:val="center"/>
              <w:rPr>
                <w:sz w:val="26"/>
                <w:szCs w:val="26"/>
              </w:rPr>
            </w:pPr>
            <w:r>
              <w:rPr>
                <w:noProof/>
                <w:sz w:val="26"/>
                <w:szCs w:val="26"/>
                <w:lang w:val="es-MX" w:eastAsia="es-MX"/>
              </w:rPr>
              <w:drawing>
                <wp:inline distT="0" distB="0" distL="0" distR="0" wp14:anchorId="0D2605F4" wp14:editId="14C0826D">
                  <wp:extent cx="2490952" cy="3242310"/>
                  <wp:effectExtent l="0" t="0" r="0" b="0"/>
                  <wp:docPr id="46" name="Objeto 29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c>
          <w:tcPr>
            <w:tcW w:w="445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rsidR="00B40307" w:rsidRDefault="005F1443" w:rsidP="001D2CD2">
            <w:pPr>
              <w:spacing w:line="360" w:lineRule="auto"/>
              <w:ind w:right="28"/>
              <w:jc w:val="center"/>
              <w:rPr>
                <w:sz w:val="26"/>
                <w:szCs w:val="26"/>
              </w:rPr>
            </w:pPr>
            <w:r>
              <w:rPr>
                <w:noProof/>
                <w:sz w:val="26"/>
                <w:szCs w:val="26"/>
                <w:lang w:val="es-MX" w:eastAsia="es-MX"/>
              </w:rPr>
              <w:drawing>
                <wp:inline distT="0" distB="0" distL="0" distR="0" wp14:anchorId="42599467" wp14:editId="7C9A9D44">
                  <wp:extent cx="2617076" cy="3279228"/>
                  <wp:effectExtent l="0" t="0" r="12065" b="0"/>
                  <wp:docPr id="45" name="Objeto 29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r w:rsidR="00B40307" w:rsidTr="001D2CD2">
        <w:tc>
          <w:tcPr>
            <w:tcW w:w="8840" w:type="dxa"/>
            <w:gridSpan w:val="2"/>
            <w:tcBorders>
              <w:top w:val="single" w:sz="4" w:space="0" w:color="BFBFBF" w:themeColor="background1" w:themeShade="BF"/>
            </w:tcBorders>
          </w:tcPr>
          <w:p w:rsidR="00B40307" w:rsidRPr="00391F0B" w:rsidRDefault="00B40307" w:rsidP="001D2CD2">
            <w:pPr>
              <w:pStyle w:val="NormalWeb"/>
              <w:spacing w:before="120" w:beforeAutospacing="0" w:after="0" w:afterAutospacing="0"/>
              <w:ind w:left="885" w:hanging="868"/>
              <w:rPr>
                <w:color w:val="000000"/>
                <w:kern w:val="24"/>
                <w:sz w:val="20"/>
                <w:szCs w:val="20"/>
              </w:rPr>
            </w:pPr>
            <w:r w:rsidRPr="00CC7A1F">
              <w:rPr>
                <w:color w:val="000000"/>
                <w:kern w:val="24"/>
                <w:sz w:val="20"/>
                <w:szCs w:val="20"/>
              </w:rPr>
              <w:t xml:space="preserve">FUENTE: Elaborado por la Comisión Nacional de los Salarios Mínimos con información </w:t>
            </w:r>
            <w:r>
              <w:rPr>
                <w:color w:val="000000"/>
                <w:kern w:val="24"/>
                <w:sz w:val="20"/>
                <w:szCs w:val="20"/>
              </w:rPr>
              <w:t>d</w:t>
            </w:r>
            <w:r w:rsidRPr="00CC7A1F">
              <w:rPr>
                <w:color w:val="000000"/>
                <w:kern w:val="24"/>
                <w:sz w:val="20"/>
                <w:szCs w:val="20"/>
              </w:rPr>
              <w:t>el</w:t>
            </w:r>
            <w:r>
              <w:rPr>
                <w:color w:val="000000"/>
                <w:kern w:val="24"/>
                <w:sz w:val="20"/>
                <w:szCs w:val="20"/>
              </w:rPr>
              <w:t xml:space="preserve"> </w:t>
            </w:r>
            <w:r w:rsidRPr="00CC7A1F">
              <w:rPr>
                <w:color w:val="000000"/>
                <w:kern w:val="24"/>
                <w:sz w:val="20"/>
                <w:szCs w:val="20"/>
              </w:rPr>
              <w:t>Instituto Nacional de Estadística y Geografía.</w:t>
            </w:r>
          </w:p>
        </w:tc>
      </w:tr>
    </w:tbl>
    <w:p w:rsidR="00B40307" w:rsidRPr="00E84061" w:rsidRDefault="004B70FE" w:rsidP="00B40307">
      <w:pPr>
        <w:autoSpaceDE w:val="0"/>
        <w:autoSpaceDN w:val="0"/>
        <w:adjustRightInd w:val="0"/>
        <w:spacing w:before="240" w:line="360" w:lineRule="auto"/>
        <w:jc w:val="both"/>
        <w:rPr>
          <w:b/>
          <w:color w:val="0000FF"/>
          <w:sz w:val="26"/>
          <w:szCs w:val="26"/>
        </w:rPr>
      </w:pPr>
      <w:r>
        <w:rPr>
          <w:sz w:val="26"/>
          <w:szCs w:val="26"/>
          <w:lang w:val="es-MX" w:eastAsia="es-MX"/>
        </w:rPr>
        <w:t xml:space="preserve">En el otro extremo, </w:t>
      </w:r>
      <w:r w:rsidR="001D6512">
        <w:rPr>
          <w:sz w:val="26"/>
          <w:szCs w:val="26"/>
          <w:lang w:val="es-MX" w:eastAsia="es-MX"/>
        </w:rPr>
        <w:t xml:space="preserve">Tulancingo, </w:t>
      </w:r>
      <w:proofErr w:type="spellStart"/>
      <w:r w:rsidR="001D6512">
        <w:rPr>
          <w:sz w:val="26"/>
          <w:szCs w:val="26"/>
          <w:lang w:val="es-MX" w:eastAsia="es-MX"/>
        </w:rPr>
        <w:t>Hgo</w:t>
      </w:r>
      <w:proofErr w:type="spellEnd"/>
      <w:r w:rsidR="001D6512">
        <w:rPr>
          <w:sz w:val="26"/>
          <w:szCs w:val="26"/>
          <w:lang w:val="es-MX" w:eastAsia="es-MX"/>
        </w:rPr>
        <w:t xml:space="preserve">. </w:t>
      </w:r>
      <w:proofErr w:type="gramStart"/>
      <w:r w:rsidR="00C43F98" w:rsidRPr="00C43F98">
        <w:rPr>
          <w:sz w:val="26"/>
          <w:szCs w:val="26"/>
          <w:lang w:val="es-MX" w:eastAsia="es-MX"/>
        </w:rPr>
        <w:t>se</w:t>
      </w:r>
      <w:proofErr w:type="gramEnd"/>
      <w:r w:rsidR="00C43F98" w:rsidRPr="00C43F98">
        <w:rPr>
          <w:sz w:val="26"/>
          <w:szCs w:val="26"/>
          <w:lang w:val="es-MX" w:eastAsia="es-MX"/>
        </w:rPr>
        <w:t xml:space="preserve"> distinguió por haber presentado </w:t>
      </w:r>
      <w:r w:rsidR="001D6512">
        <w:rPr>
          <w:sz w:val="26"/>
          <w:szCs w:val="26"/>
          <w:lang w:val="es-MX" w:eastAsia="es-MX"/>
        </w:rPr>
        <w:t>la</w:t>
      </w:r>
      <w:r w:rsidR="00C43F98" w:rsidRPr="00C43F98">
        <w:rPr>
          <w:sz w:val="26"/>
          <w:szCs w:val="26"/>
          <w:lang w:val="es-MX" w:eastAsia="es-MX"/>
        </w:rPr>
        <w:t xml:space="preserve"> mayor </w:t>
      </w:r>
      <w:r w:rsidR="001D6512">
        <w:rPr>
          <w:sz w:val="26"/>
          <w:szCs w:val="26"/>
          <w:lang w:val="es-MX" w:eastAsia="es-MX"/>
        </w:rPr>
        <w:t>alza</w:t>
      </w:r>
      <w:r w:rsidR="00C43F98" w:rsidRPr="00C43F98">
        <w:rPr>
          <w:sz w:val="26"/>
          <w:szCs w:val="26"/>
          <w:lang w:val="es-MX" w:eastAsia="es-MX"/>
        </w:rPr>
        <w:t xml:space="preserve"> en su índice de precios durante </w:t>
      </w:r>
      <w:r w:rsidR="001D6512">
        <w:rPr>
          <w:sz w:val="26"/>
          <w:szCs w:val="26"/>
          <w:lang w:val="es-MX" w:eastAsia="es-MX"/>
        </w:rPr>
        <w:t>enero</w:t>
      </w:r>
      <w:r w:rsidR="00C43F98" w:rsidRPr="00C43F98">
        <w:rPr>
          <w:sz w:val="26"/>
          <w:szCs w:val="26"/>
          <w:lang w:val="es-MX" w:eastAsia="es-MX"/>
        </w:rPr>
        <w:t xml:space="preserve"> del 201</w:t>
      </w:r>
      <w:r w:rsidR="001D6512">
        <w:rPr>
          <w:sz w:val="26"/>
          <w:szCs w:val="26"/>
          <w:lang w:val="es-MX" w:eastAsia="es-MX"/>
        </w:rPr>
        <w:t>5</w:t>
      </w:r>
      <w:r w:rsidR="00C43F98" w:rsidRPr="00C43F98">
        <w:rPr>
          <w:sz w:val="26"/>
          <w:szCs w:val="26"/>
          <w:lang w:val="es-MX" w:eastAsia="es-MX"/>
        </w:rPr>
        <w:t xml:space="preserve"> (</w:t>
      </w:r>
      <w:r w:rsidR="001D6512">
        <w:rPr>
          <w:sz w:val="26"/>
          <w:szCs w:val="26"/>
          <w:lang w:val="es-MX" w:eastAsia="es-MX"/>
        </w:rPr>
        <w:t>0.56</w:t>
      </w:r>
      <w:r w:rsidR="00C43F98" w:rsidRPr="00C43F98">
        <w:rPr>
          <w:sz w:val="26"/>
          <w:szCs w:val="26"/>
          <w:lang w:val="es-MX" w:eastAsia="es-MX"/>
        </w:rPr>
        <w:t xml:space="preserve">%), como resultado de </w:t>
      </w:r>
      <w:r w:rsidR="001D6512">
        <w:rPr>
          <w:sz w:val="26"/>
          <w:szCs w:val="26"/>
          <w:lang w:val="es-MX" w:eastAsia="es-MX"/>
        </w:rPr>
        <w:t>la mayor variación</w:t>
      </w:r>
      <w:r w:rsidR="00C43F98" w:rsidRPr="00C43F98">
        <w:rPr>
          <w:sz w:val="26"/>
          <w:szCs w:val="26"/>
          <w:lang w:val="es-MX" w:eastAsia="es-MX"/>
        </w:rPr>
        <w:t xml:space="preserve"> observada en el rubro de </w:t>
      </w:r>
      <w:r w:rsidR="001D6512">
        <w:rPr>
          <w:sz w:val="26"/>
          <w:szCs w:val="26"/>
          <w:lang w:val="es-MX" w:eastAsia="es-MX"/>
        </w:rPr>
        <w:t>Transporte</w:t>
      </w:r>
      <w:r w:rsidR="00C43F98" w:rsidRPr="00C43F98">
        <w:rPr>
          <w:sz w:val="26"/>
          <w:szCs w:val="26"/>
          <w:lang w:val="es-MX" w:eastAsia="es-MX"/>
        </w:rPr>
        <w:t xml:space="preserve"> (</w:t>
      </w:r>
      <w:r w:rsidR="001D6512">
        <w:rPr>
          <w:sz w:val="26"/>
          <w:szCs w:val="26"/>
          <w:lang w:val="es-MX" w:eastAsia="es-MX"/>
        </w:rPr>
        <w:t>2.26</w:t>
      </w:r>
      <w:r w:rsidR="00C43F98" w:rsidRPr="00C43F98">
        <w:rPr>
          <w:sz w:val="26"/>
          <w:szCs w:val="26"/>
          <w:lang w:val="es-MX" w:eastAsia="es-MX"/>
        </w:rPr>
        <w:t xml:space="preserve">%), misma que se explica por </w:t>
      </w:r>
      <w:r w:rsidR="001D6512">
        <w:rPr>
          <w:sz w:val="26"/>
          <w:szCs w:val="26"/>
          <w:lang w:val="es-MX" w:eastAsia="es-MX"/>
        </w:rPr>
        <w:t>el incremento</w:t>
      </w:r>
      <w:r w:rsidR="00C43F98" w:rsidRPr="00C43F98">
        <w:rPr>
          <w:sz w:val="26"/>
          <w:szCs w:val="26"/>
          <w:lang w:val="es-MX" w:eastAsia="es-MX"/>
        </w:rPr>
        <w:t xml:space="preserve"> de </w:t>
      </w:r>
      <w:r w:rsidR="001D6512">
        <w:rPr>
          <w:sz w:val="26"/>
          <w:szCs w:val="26"/>
          <w:lang w:val="es-MX" w:eastAsia="es-MX"/>
        </w:rPr>
        <w:t>7.0</w:t>
      </w:r>
      <w:r w:rsidR="00C43F98" w:rsidRPr="00C43F98">
        <w:rPr>
          <w:sz w:val="26"/>
          <w:szCs w:val="26"/>
          <w:lang w:val="es-MX" w:eastAsia="es-MX"/>
        </w:rPr>
        <w:t xml:space="preserve">% en el precio de </w:t>
      </w:r>
      <w:r w:rsidR="001D6512">
        <w:rPr>
          <w:sz w:val="26"/>
          <w:szCs w:val="26"/>
          <w:lang w:val="es-MX" w:eastAsia="es-MX"/>
        </w:rPr>
        <w:t>transporte público urbano</w:t>
      </w:r>
      <w:r w:rsidR="00C43F98" w:rsidRPr="00C43F98">
        <w:rPr>
          <w:sz w:val="26"/>
          <w:szCs w:val="26"/>
          <w:lang w:val="es-MX" w:eastAsia="es-MX"/>
        </w:rPr>
        <w:t>.</w:t>
      </w:r>
      <w:r w:rsidR="00B40307">
        <w:br w:type="column"/>
      </w:r>
      <w:r w:rsidR="00B40307" w:rsidRPr="00E84061">
        <w:rPr>
          <w:b/>
          <w:color w:val="0000FF"/>
          <w:sz w:val="26"/>
          <w:szCs w:val="26"/>
        </w:rPr>
        <w:lastRenderedPageBreak/>
        <w:t>Inflación subyacente</w:t>
      </w:r>
    </w:p>
    <w:p w:rsidR="00B40307" w:rsidRPr="00257902" w:rsidRDefault="00C43F98" w:rsidP="00B40307">
      <w:pPr>
        <w:spacing w:before="360" w:after="360" w:line="360" w:lineRule="auto"/>
        <w:ind w:right="11"/>
        <w:jc w:val="both"/>
        <w:rPr>
          <w:sz w:val="26"/>
          <w:szCs w:val="26"/>
        </w:rPr>
      </w:pPr>
      <w:r w:rsidRPr="00C43F98">
        <w:rPr>
          <w:sz w:val="26"/>
          <w:szCs w:val="26"/>
        </w:rPr>
        <w:t xml:space="preserve">En </w:t>
      </w:r>
      <w:r w:rsidR="00E0521B">
        <w:rPr>
          <w:sz w:val="26"/>
          <w:szCs w:val="26"/>
        </w:rPr>
        <w:t>enero</w:t>
      </w:r>
      <w:r w:rsidRPr="00C43F98">
        <w:rPr>
          <w:sz w:val="26"/>
          <w:szCs w:val="26"/>
        </w:rPr>
        <w:t xml:space="preserve"> de 201</w:t>
      </w:r>
      <w:r w:rsidR="002F0318">
        <w:rPr>
          <w:sz w:val="26"/>
          <w:szCs w:val="26"/>
        </w:rPr>
        <w:t>5</w:t>
      </w:r>
      <w:r w:rsidRPr="00C43F98">
        <w:rPr>
          <w:sz w:val="26"/>
          <w:szCs w:val="26"/>
        </w:rPr>
        <w:t xml:space="preserve">, la inflación subyacente mostró </w:t>
      </w:r>
      <w:r w:rsidR="002F0318">
        <w:rPr>
          <w:sz w:val="26"/>
          <w:szCs w:val="26"/>
        </w:rPr>
        <w:t xml:space="preserve">una variación </w:t>
      </w:r>
      <w:r w:rsidRPr="00C43F98">
        <w:rPr>
          <w:sz w:val="26"/>
          <w:szCs w:val="26"/>
        </w:rPr>
        <w:t xml:space="preserve">de </w:t>
      </w:r>
      <w:r w:rsidR="002F0318">
        <w:rPr>
          <w:sz w:val="26"/>
          <w:szCs w:val="26"/>
        </w:rPr>
        <w:t>-0.03</w:t>
      </w:r>
      <w:r w:rsidRPr="00C43F98">
        <w:rPr>
          <w:sz w:val="26"/>
          <w:szCs w:val="26"/>
        </w:rPr>
        <w:t xml:space="preserve">%, nivel </w:t>
      </w:r>
      <w:r w:rsidR="002F0318">
        <w:rPr>
          <w:sz w:val="26"/>
          <w:szCs w:val="26"/>
        </w:rPr>
        <w:t>superior</w:t>
      </w:r>
      <w:r w:rsidRPr="00C43F98">
        <w:rPr>
          <w:sz w:val="26"/>
          <w:szCs w:val="26"/>
        </w:rPr>
        <w:t xml:space="preserve"> en 0.</w:t>
      </w:r>
      <w:r w:rsidR="002F0318">
        <w:rPr>
          <w:sz w:val="26"/>
          <w:szCs w:val="26"/>
        </w:rPr>
        <w:t>06</w:t>
      </w:r>
      <w:r w:rsidRPr="00C43F98">
        <w:rPr>
          <w:sz w:val="26"/>
          <w:szCs w:val="26"/>
        </w:rPr>
        <w:t xml:space="preserve"> puntos porcentuales a la variación del INPC en ese mismo mes </w:t>
      </w:r>
      <w:r w:rsidR="002F0318">
        <w:rPr>
          <w:sz w:val="26"/>
          <w:szCs w:val="26"/>
        </w:rPr>
        <w:t xml:space="preserve">                       </w:t>
      </w:r>
      <w:r w:rsidRPr="00C43F98">
        <w:rPr>
          <w:sz w:val="26"/>
          <w:szCs w:val="26"/>
        </w:rPr>
        <w:t>(-</w:t>
      </w:r>
      <w:r w:rsidR="002F0318">
        <w:rPr>
          <w:sz w:val="26"/>
          <w:szCs w:val="26"/>
        </w:rPr>
        <w:t>0.09</w:t>
      </w:r>
      <w:r w:rsidRPr="00C43F98">
        <w:rPr>
          <w:sz w:val="26"/>
          <w:szCs w:val="26"/>
        </w:rPr>
        <w:t xml:space="preserve">%). En el lapso interanual que va de </w:t>
      </w:r>
      <w:r w:rsidR="00E0521B">
        <w:rPr>
          <w:sz w:val="26"/>
          <w:szCs w:val="26"/>
        </w:rPr>
        <w:t>enero</w:t>
      </w:r>
      <w:r w:rsidRPr="00C43F98">
        <w:rPr>
          <w:sz w:val="26"/>
          <w:szCs w:val="26"/>
        </w:rPr>
        <w:t xml:space="preserve"> de 201</w:t>
      </w:r>
      <w:r w:rsidR="002F0318">
        <w:rPr>
          <w:sz w:val="26"/>
          <w:szCs w:val="26"/>
        </w:rPr>
        <w:t>4</w:t>
      </w:r>
      <w:r w:rsidRPr="00C43F98">
        <w:rPr>
          <w:sz w:val="26"/>
          <w:szCs w:val="26"/>
        </w:rPr>
        <w:t xml:space="preserve"> a </w:t>
      </w:r>
      <w:r w:rsidR="00E0521B">
        <w:rPr>
          <w:sz w:val="26"/>
          <w:szCs w:val="26"/>
        </w:rPr>
        <w:t>enero</w:t>
      </w:r>
      <w:r w:rsidRPr="00C43F98">
        <w:rPr>
          <w:sz w:val="26"/>
          <w:szCs w:val="26"/>
        </w:rPr>
        <w:t xml:space="preserve"> de 201</w:t>
      </w:r>
      <w:r w:rsidR="002F0318">
        <w:rPr>
          <w:sz w:val="26"/>
          <w:szCs w:val="26"/>
        </w:rPr>
        <w:t>5</w:t>
      </w:r>
      <w:r w:rsidRPr="00C43F98">
        <w:rPr>
          <w:sz w:val="26"/>
          <w:szCs w:val="26"/>
        </w:rPr>
        <w:t xml:space="preserve">, la inflación subyacente fue de </w:t>
      </w:r>
      <w:r w:rsidR="002F0318">
        <w:rPr>
          <w:sz w:val="26"/>
          <w:szCs w:val="26"/>
        </w:rPr>
        <w:t>2.34</w:t>
      </w:r>
      <w:r w:rsidRPr="00C43F98">
        <w:rPr>
          <w:sz w:val="26"/>
          <w:szCs w:val="26"/>
        </w:rPr>
        <w:t xml:space="preserve">%, con lo que se colocó </w:t>
      </w:r>
      <w:r w:rsidR="002F0318">
        <w:rPr>
          <w:sz w:val="26"/>
          <w:szCs w:val="26"/>
        </w:rPr>
        <w:t>0.73</w:t>
      </w:r>
      <w:r w:rsidRPr="00C43F98">
        <w:rPr>
          <w:sz w:val="26"/>
          <w:szCs w:val="26"/>
        </w:rPr>
        <w:t xml:space="preserve"> puntos porcentuales por debajo de la inflación general (</w:t>
      </w:r>
      <w:r w:rsidR="002F0318">
        <w:rPr>
          <w:sz w:val="26"/>
          <w:szCs w:val="26"/>
        </w:rPr>
        <w:t>3.07</w:t>
      </w:r>
      <w:r w:rsidRPr="00C43F98">
        <w:rPr>
          <w:sz w:val="26"/>
          <w:szCs w:val="26"/>
        </w:rPr>
        <w:t>%) en igual período.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40307" w:rsidTr="001D2CD2">
        <w:tc>
          <w:tcPr>
            <w:tcW w:w="8980" w:type="dxa"/>
          </w:tcPr>
          <w:p w:rsidR="00B40307" w:rsidRDefault="00B40307" w:rsidP="001D2CD2">
            <w:pPr>
              <w:pStyle w:val="NormalWeb"/>
              <w:spacing w:before="0" w:beforeAutospacing="0" w:after="0" w:afterAutospacing="0"/>
              <w:jc w:val="center"/>
              <w:rPr>
                <w:sz w:val="22"/>
                <w:szCs w:val="22"/>
              </w:rPr>
            </w:pPr>
            <w:r w:rsidRPr="00220236">
              <w:rPr>
                <w:b/>
                <w:bCs/>
                <w:color w:val="000000"/>
                <w:kern w:val="24"/>
                <w:sz w:val="22"/>
                <w:szCs w:val="22"/>
              </w:rPr>
              <w:t>ÍNDICE NACIONAL DE PRECIOS AL CONSUMIDOR</w:t>
            </w:r>
            <w:r>
              <w:rPr>
                <w:sz w:val="22"/>
                <w:szCs w:val="22"/>
              </w:rPr>
              <w:t xml:space="preserve"> </w:t>
            </w:r>
          </w:p>
          <w:p w:rsidR="00B40307" w:rsidRPr="00976DCE" w:rsidRDefault="00B40307" w:rsidP="001D2CD2">
            <w:pPr>
              <w:pStyle w:val="NormalWeb"/>
              <w:spacing w:before="0" w:beforeAutospacing="0" w:after="0" w:afterAutospacing="0"/>
              <w:jc w:val="center"/>
              <w:rPr>
                <w:b/>
                <w:bCs/>
                <w:color w:val="000000"/>
                <w:kern w:val="24"/>
                <w:sz w:val="22"/>
                <w:szCs w:val="22"/>
              </w:rPr>
            </w:pPr>
            <w:r w:rsidRPr="00220236">
              <w:rPr>
                <w:b/>
                <w:bCs/>
                <w:color w:val="000000"/>
                <w:kern w:val="24"/>
                <w:sz w:val="22"/>
                <w:szCs w:val="22"/>
              </w:rPr>
              <w:t>E INFLACIÓN SU</w:t>
            </w:r>
            <w:r>
              <w:rPr>
                <w:b/>
                <w:bCs/>
                <w:color w:val="000000"/>
                <w:kern w:val="24"/>
                <w:sz w:val="22"/>
                <w:szCs w:val="22"/>
              </w:rPr>
              <w:t>B</w:t>
            </w:r>
            <w:r w:rsidRPr="00220236">
              <w:rPr>
                <w:b/>
                <w:bCs/>
                <w:color w:val="000000"/>
                <w:kern w:val="24"/>
                <w:sz w:val="22"/>
                <w:szCs w:val="22"/>
              </w:rPr>
              <w:t>YACENTE</w:t>
            </w:r>
          </w:p>
          <w:p w:rsidR="00B40307" w:rsidRPr="009C200E" w:rsidRDefault="00B40307" w:rsidP="001D2CD2">
            <w:pPr>
              <w:pStyle w:val="NormalWeb"/>
              <w:spacing w:before="0" w:beforeAutospacing="0" w:after="0" w:afterAutospacing="0"/>
              <w:jc w:val="center"/>
              <w:rPr>
                <w:b/>
                <w:sz w:val="22"/>
                <w:szCs w:val="22"/>
              </w:rPr>
            </w:pPr>
            <w:r w:rsidRPr="009C200E">
              <w:rPr>
                <w:b/>
                <w:bCs/>
                <w:color w:val="000000"/>
                <w:kern w:val="24"/>
                <w:sz w:val="22"/>
                <w:szCs w:val="22"/>
                <w:lang w:val="es-ES_tradnl"/>
              </w:rPr>
              <w:t>- Variación respect</w:t>
            </w:r>
            <w:r>
              <w:rPr>
                <w:b/>
                <w:bCs/>
                <w:color w:val="000000"/>
                <w:kern w:val="24"/>
                <w:sz w:val="22"/>
                <w:szCs w:val="22"/>
                <w:lang w:val="es-ES_tradnl"/>
              </w:rPr>
              <w:t>o al mismo mes del año anterior</w:t>
            </w:r>
            <w:r w:rsidRPr="009C200E">
              <w:rPr>
                <w:b/>
                <w:bCs/>
                <w:color w:val="000000"/>
                <w:kern w:val="24"/>
                <w:sz w:val="22"/>
                <w:szCs w:val="22"/>
                <w:lang w:val="es-ES_tradnl"/>
              </w:rPr>
              <w:t xml:space="preserve"> -</w:t>
            </w:r>
          </w:p>
          <w:p w:rsidR="00B40307" w:rsidRDefault="00E0521B" w:rsidP="001D2CD2">
            <w:pPr>
              <w:pStyle w:val="NormalWeb"/>
              <w:spacing w:before="0" w:beforeAutospacing="0" w:after="0" w:afterAutospacing="0"/>
              <w:jc w:val="center"/>
              <w:rPr>
                <w:b/>
                <w:bCs/>
                <w:color w:val="000000"/>
                <w:kern w:val="24"/>
                <w:sz w:val="22"/>
                <w:szCs w:val="22"/>
              </w:rPr>
            </w:pPr>
            <w:r>
              <w:rPr>
                <w:b/>
                <w:sz w:val="22"/>
                <w:szCs w:val="22"/>
              </w:rPr>
              <w:t>Enero</w:t>
            </w:r>
            <w:r w:rsidR="00B40307">
              <w:rPr>
                <w:b/>
                <w:sz w:val="22"/>
                <w:szCs w:val="22"/>
              </w:rPr>
              <w:t xml:space="preserve"> </w:t>
            </w:r>
            <w:r w:rsidR="00B40307" w:rsidRPr="009C200E">
              <w:rPr>
                <w:b/>
                <w:bCs/>
                <w:color w:val="000000"/>
                <w:kern w:val="24"/>
                <w:sz w:val="22"/>
                <w:szCs w:val="22"/>
              </w:rPr>
              <w:t>20</w:t>
            </w:r>
            <w:r w:rsidR="00B40307">
              <w:rPr>
                <w:b/>
                <w:bCs/>
                <w:color w:val="000000"/>
                <w:kern w:val="24"/>
                <w:sz w:val="22"/>
                <w:szCs w:val="22"/>
              </w:rPr>
              <w:t>1</w:t>
            </w:r>
            <w:r w:rsidR="002F0318">
              <w:rPr>
                <w:b/>
                <w:bCs/>
                <w:color w:val="000000"/>
                <w:kern w:val="24"/>
                <w:sz w:val="22"/>
                <w:szCs w:val="22"/>
              </w:rPr>
              <w:t>4</w:t>
            </w:r>
            <w:r w:rsidR="00B40307" w:rsidRPr="009C200E">
              <w:rPr>
                <w:b/>
                <w:bCs/>
                <w:color w:val="000000"/>
                <w:kern w:val="24"/>
                <w:sz w:val="22"/>
                <w:szCs w:val="22"/>
              </w:rPr>
              <w:t xml:space="preserve"> </w:t>
            </w:r>
            <w:r w:rsidR="00B40307">
              <w:rPr>
                <w:b/>
                <w:bCs/>
                <w:color w:val="000000"/>
                <w:kern w:val="24"/>
                <w:sz w:val="22"/>
                <w:szCs w:val="22"/>
              </w:rPr>
              <w:t>-</w:t>
            </w:r>
            <w:r w:rsidR="00B40307" w:rsidRPr="009C200E">
              <w:rPr>
                <w:b/>
                <w:bCs/>
                <w:color w:val="000000"/>
                <w:kern w:val="24"/>
                <w:sz w:val="22"/>
                <w:szCs w:val="22"/>
              </w:rPr>
              <w:t xml:space="preserve"> </w:t>
            </w:r>
            <w:r>
              <w:rPr>
                <w:b/>
                <w:bCs/>
                <w:color w:val="000000"/>
                <w:kern w:val="24"/>
                <w:sz w:val="22"/>
                <w:szCs w:val="22"/>
              </w:rPr>
              <w:t>enero</w:t>
            </w:r>
            <w:r w:rsidR="00B40307">
              <w:rPr>
                <w:b/>
                <w:bCs/>
                <w:color w:val="000000"/>
                <w:kern w:val="24"/>
                <w:sz w:val="22"/>
                <w:szCs w:val="22"/>
              </w:rPr>
              <w:t xml:space="preserve"> </w:t>
            </w:r>
            <w:r w:rsidR="00B40307" w:rsidRPr="009C200E">
              <w:rPr>
                <w:b/>
                <w:bCs/>
                <w:color w:val="000000"/>
                <w:kern w:val="24"/>
                <w:sz w:val="22"/>
                <w:szCs w:val="22"/>
              </w:rPr>
              <w:t>201</w:t>
            </w:r>
            <w:r w:rsidR="002F0318">
              <w:rPr>
                <w:b/>
                <w:bCs/>
                <w:color w:val="000000"/>
                <w:kern w:val="24"/>
                <w:sz w:val="22"/>
                <w:szCs w:val="22"/>
              </w:rPr>
              <w:t>5</w:t>
            </w:r>
          </w:p>
          <w:p w:rsidR="00B40307" w:rsidRPr="00A335E5" w:rsidRDefault="00B40307" w:rsidP="001D2CD2">
            <w:pPr>
              <w:pStyle w:val="NormalWeb"/>
              <w:spacing w:before="0" w:beforeAutospacing="0" w:after="0" w:afterAutospacing="0"/>
              <w:jc w:val="center"/>
              <w:rPr>
                <w:b/>
                <w:sz w:val="22"/>
                <w:szCs w:val="22"/>
              </w:rPr>
            </w:pPr>
            <w:r>
              <w:rPr>
                <w:b/>
                <w:sz w:val="22"/>
                <w:szCs w:val="22"/>
              </w:rPr>
              <w:t>- Por ciento -</w:t>
            </w:r>
          </w:p>
        </w:tc>
      </w:tr>
      <w:tr w:rsidR="00B40307" w:rsidTr="001D2CD2">
        <w:tc>
          <w:tcPr>
            <w:tcW w:w="8980" w:type="dxa"/>
          </w:tcPr>
          <w:p w:rsidR="00B40307" w:rsidRDefault="00B40307" w:rsidP="001D2CD2">
            <w:pPr>
              <w:spacing w:line="360" w:lineRule="auto"/>
              <w:ind w:right="14"/>
              <w:jc w:val="center"/>
              <w:rPr>
                <w:sz w:val="20"/>
                <w:szCs w:val="20"/>
              </w:rPr>
            </w:pPr>
            <w:r>
              <w:rPr>
                <w:noProof/>
                <w:lang w:val="es-MX" w:eastAsia="es-MX"/>
              </w:rPr>
              <w:drawing>
                <wp:inline distT="0" distB="0" distL="0" distR="0" wp14:anchorId="6F097804" wp14:editId="30E7A7EE">
                  <wp:extent cx="5388610" cy="3594100"/>
                  <wp:effectExtent l="0" t="0" r="2540" b="6350"/>
                  <wp:docPr id="49" name="Objeto 29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B40307" w:rsidTr="001D2CD2">
        <w:tc>
          <w:tcPr>
            <w:tcW w:w="8980" w:type="dxa"/>
          </w:tcPr>
          <w:p w:rsidR="00B40307" w:rsidRPr="00E92B1A" w:rsidRDefault="00B40307" w:rsidP="001D2CD2">
            <w:pPr>
              <w:ind w:left="993" w:right="259" w:hanging="181"/>
              <w:jc w:val="both"/>
              <w:rPr>
                <w:sz w:val="20"/>
                <w:szCs w:val="20"/>
              </w:rPr>
            </w:pPr>
            <w:r w:rsidRPr="003159D0">
              <w:rPr>
                <w:b/>
                <w:sz w:val="20"/>
                <w:szCs w:val="20"/>
                <w:u w:val="single"/>
                <w:vertAlign w:val="superscript"/>
              </w:rPr>
              <w:t>1</w:t>
            </w:r>
            <w:r w:rsidRPr="003159D0">
              <w:rPr>
                <w:b/>
                <w:sz w:val="20"/>
                <w:szCs w:val="20"/>
                <w:vertAlign w:val="superscript"/>
              </w:rPr>
              <w:t>/</w:t>
            </w:r>
            <w:r>
              <w:rPr>
                <w:sz w:val="20"/>
                <w:szCs w:val="20"/>
              </w:rPr>
              <w:t xml:space="preserve"> </w:t>
            </w:r>
            <w:r w:rsidRPr="003159D0">
              <w:rPr>
                <w:sz w:val="20"/>
                <w:szCs w:val="20"/>
              </w:rPr>
              <w:t>Este indicador incluye los subíndices de Mercancías y Servicios. El subíndice de Mercancías lo integran los grupos: Alimentos, bebidas y tabaco</w:t>
            </w:r>
            <w:r>
              <w:rPr>
                <w:sz w:val="20"/>
                <w:szCs w:val="20"/>
              </w:rPr>
              <w:t>,</w:t>
            </w:r>
            <w:r w:rsidRPr="003159D0">
              <w:rPr>
                <w:sz w:val="20"/>
                <w:szCs w:val="20"/>
              </w:rPr>
              <w:t xml:space="preserve"> y Mercancías no alimenticias. El subíndice de Servicios lo integran los grupos: Vivienda, Educación (colegiaturas) y Otros servicios.</w:t>
            </w:r>
          </w:p>
          <w:p w:rsidR="00B40307" w:rsidRDefault="00B40307" w:rsidP="001D2CD2">
            <w:pPr>
              <w:ind w:left="980" w:right="259" w:hanging="910"/>
              <w:jc w:val="both"/>
              <w:rPr>
                <w:sz w:val="20"/>
                <w:szCs w:val="20"/>
              </w:rPr>
            </w:pPr>
            <w:r w:rsidRPr="00976D19">
              <w:rPr>
                <w:sz w:val="20"/>
                <w:szCs w:val="20"/>
              </w:rPr>
              <w:t>FUENTE: Elaborado por la Comisión Nacional de los Salarios Mínimos con información</w:t>
            </w:r>
            <w:r>
              <w:rPr>
                <w:sz w:val="20"/>
                <w:szCs w:val="20"/>
              </w:rPr>
              <w:t xml:space="preserve"> </w:t>
            </w:r>
            <w:r w:rsidRPr="00976D19">
              <w:rPr>
                <w:sz w:val="20"/>
                <w:szCs w:val="20"/>
              </w:rPr>
              <w:t xml:space="preserve">del </w:t>
            </w:r>
            <w:r>
              <w:rPr>
                <w:sz w:val="20"/>
                <w:szCs w:val="20"/>
              </w:rPr>
              <w:t>Instituto Nacional de Estadística y Geografía</w:t>
            </w:r>
            <w:r w:rsidRPr="00976D19">
              <w:rPr>
                <w:sz w:val="20"/>
                <w:szCs w:val="20"/>
              </w:rPr>
              <w:t>.</w:t>
            </w:r>
          </w:p>
        </w:tc>
      </w:tr>
    </w:tbl>
    <w:p w:rsidR="00B40307" w:rsidRPr="00976D19" w:rsidRDefault="00B40307" w:rsidP="00B40307">
      <w:pPr>
        <w:ind w:right="560"/>
        <w:jc w:val="both"/>
        <w:rPr>
          <w:sz w:val="20"/>
          <w:szCs w:val="20"/>
        </w:rPr>
      </w:pPr>
    </w:p>
    <w:p w:rsidR="00B40307" w:rsidRPr="00347E63" w:rsidRDefault="00B40307" w:rsidP="00C43F98">
      <w:pPr>
        <w:spacing w:before="360" w:after="360" w:line="336" w:lineRule="auto"/>
        <w:ind w:right="11"/>
        <w:jc w:val="both"/>
        <w:rPr>
          <w:sz w:val="2"/>
          <w:szCs w:val="26"/>
        </w:rPr>
      </w:pPr>
      <w:r>
        <w:rPr>
          <w:sz w:val="26"/>
          <w:szCs w:val="26"/>
        </w:rPr>
        <w:br w:type="page"/>
      </w:r>
      <w:r w:rsidR="00C43F98" w:rsidRPr="00C43F98">
        <w:rPr>
          <w:sz w:val="26"/>
          <w:szCs w:val="26"/>
        </w:rPr>
        <w:lastRenderedPageBreak/>
        <w:t>En ese sentido, la variación interanual de la inflación subyacente (2.</w:t>
      </w:r>
      <w:r w:rsidR="00D80BB9">
        <w:rPr>
          <w:sz w:val="26"/>
          <w:szCs w:val="26"/>
        </w:rPr>
        <w:t>34</w:t>
      </w:r>
      <w:r w:rsidR="00C43F98" w:rsidRPr="00C43F98">
        <w:rPr>
          <w:sz w:val="26"/>
          <w:szCs w:val="26"/>
        </w:rPr>
        <w:t>%) se coloca 0.</w:t>
      </w:r>
      <w:r w:rsidR="00D80BB9">
        <w:rPr>
          <w:sz w:val="26"/>
          <w:szCs w:val="26"/>
        </w:rPr>
        <w:t>87</w:t>
      </w:r>
      <w:r w:rsidR="00C43F98" w:rsidRPr="00C43F98">
        <w:rPr>
          <w:sz w:val="26"/>
          <w:szCs w:val="26"/>
        </w:rPr>
        <w:t xml:space="preserve"> puntos porcentuales por abajo de la acontecida un año antes (</w:t>
      </w:r>
      <w:r w:rsidR="00D80BB9">
        <w:rPr>
          <w:sz w:val="26"/>
          <w:szCs w:val="26"/>
        </w:rPr>
        <w:t>3.21</w:t>
      </w:r>
      <w:r w:rsidR="00C43F98" w:rsidRPr="00C43F98">
        <w:rPr>
          <w:sz w:val="26"/>
          <w:szCs w:val="26"/>
        </w:rPr>
        <w:t xml:space="preserve">%). Por su parte, el componente no subyacente observó una variación interanual de </w:t>
      </w:r>
      <w:r w:rsidR="00D80BB9">
        <w:rPr>
          <w:sz w:val="26"/>
          <w:szCs w:val="26"/>
        </w:rPr>
        <w:t>5.34</w:t>
      </w:r>
      <w:r w:rsidR="00C43F98" w:rsidRPr="00C43F98">
        <w:rPr>
          <w:sz w:val="26"/>
          <w:szCs w:val="26"/>
        </w:rPr>
        <w:t xml:space="preserve">%, porcentaje </w:t>
      </w:r>
      <w:r w:rsidR="00D80BB9">
        <w:rPr>
          <w:sz w:val="26"/>
          <w:szCs w:val="26"/>
        </w:rPr>
        <w:t>menor</w:t>
      </w:r>
      <w:r w:rsidR="00C43F98" w:rsidRPr="00C43F98">
        <w:rPr>
          <w:sz w:val="26"/>
          <w:szCs w:val="26"/>
        </w:rPr>
        <w:t xml:space="preserve"> en </w:t>
      </w:r>
      <w:r w:rsidR="00D80BB9">
        <w:rPr>
          <w:sz w:val="26"/>
          <w:szCs w:val="26"/>
        </w:rPr>
        <w:t>3.24</w:t>
      </w:r>
      <w:r w:rsidR="00C43F98" w:rsidRPr="00C43F98">
        <w:rPr>
          <w:sz w:val="26"/>
          <w:szCs w:val="26"/>
        </w:rPr>
        <w:t xml:space="preserve"> puntos porcentuales al presentado en 201</w:t>
      </w:r>
      <w:r w:rsidR="0091221B">
        <w:rPr>
          <w:sz w:val="26"/>
          <w:szCs w:val="26"/>
        </w:rPr>
        <w:t>4</w:t>
      </w:r>
      <w:r w:rsidR="00C43F98" w:rsidRPr="00C43F98">
        <w:rPr>
          <w:sz w:val="26"/>
          <w:szCs w:val="26"/>
        </w:rPr>
        <w:t xml:space="preserve"> (</w:t>
      </w:r>
      <w:r w:rsidR="0091221B">
        <w:rPr>
          <w:sz w:val="26"/>
          <w:szCs w:val="26"/>
        </w:rPr>
        <w:t>8.58</w:t>
      </w:r>
      <w:r w:rsidR="00C43F98" w:rsidRPr="00C43F98">
        <w:rPr>
          <w:sz w:val="26"/>
          <w:szCs w:val="26"/>
        </w:rPr>
        <w:t xml:space="preserve">%); a su interior se distingue </w:t>
      </w:r>
      <w:r w:rsidR="0091221B">
        <w:rPr>
          <w:sz w:val="26"/>
          <w:szCs w:val="26"/>
        </w:rPr>
        <w:t>la baja</w:t>
      </w:r>
      <w:r w:rsidR="00C43F98" w:rsidRPr="00C43F98">
        <w:rPr>
          <w:sz w:val="26"/>
          <w:szCs w:val="26"/>
        </w:rPr>
        <w:t xml:space="preserve"> registrad</w:t>
      </w:r>
      <w:r w:rsidR="0091221B">
        <w:rPr>
          <w:sz w:val="26"/>
          <w:szCs w:val="26"/>
        </w:rPr>
        <w:t>a</w:t>
      </w:r>
      <w:r w:rsidR="00C43F98" w:rsidRPr="00C43F98">
        <w:rPr>
          <w:sz w:val="26"/>
          <w:szCs w:val="26"/>
        </w:rPr>
        <w:t xml:space="preserve"> en los precios del grupo de </w:t>
      </w:r>
      <w:r w:rsidR="0091221B">
        <w:rPr>
          <w:sz w:val="26"/>
          <w:szCs w:val="26"/>
        </w:rPr>
        <w:t xml:space="preserve">frutas y verduras                      </w:t>
      </w:r>
      <w:r w:rsidR="00C43F98" w:rsidRPr="00C43F98">
        <w:rPr>
          <w:sz w:val="26"/>
          <w:szCs w:val="26"/>
        </w:rPr>
        <w:t xml:space="preserve"> (</w:t>
      </w:r>
      <w:r w:rsidR="0091221B">
        <w:rPr>
          <w:sz w:val="26"/>
          <w:szCs w:val="26"/>
        </w:rPr>
        <w:t>-1.01</w:t>
      </w:r>
      <w:r w:rsidR="00C43F98" w:rsidRPr="00C43F98">
        <w:rPr>
          <w:sz w:val="26"/>
          <w:szCs w:val="26"/>
        </w:rPr>
        <w:t>%).</w:t>
      </w:r>
    </w:p>
    <w:tbl>
      <w:tblPr>
        <w:tblW w:w="8189" w:type="dxa"/>
        <w:jc w:val="center"/>
        <w:tblLayout w:type="fixed"/>
        <w:tblLook w:val="01E0" w:firstRow="1" w:lastRow="1" w:firstColumn="1" w:lastColumn="1" w:noHBand="0" w:noVBand="0"/>
      </w:tblPr>
      <w:tblGrid>
        <w:gridCol w:w="966"/>
        <w:gridCol w:w="2667"/>
        <w:gridCol w:w="955"/>
        <w:gridCol w:w="1306"/>
        <w:gridCol w:w="992"/>
        <w:gridCol w:w="1303"/>
      </w:tblGrid>
      <w:tr w:rsidR="00B40307" w:rsidRPr="00342B87" w:rsidTr="00E27407">
        <w:trPr>
          <w:trHeight w:val="876"/>
          <w:jc w:val="center"/>
        </w:trPr>
        <w:tc>
          <w:tcPr>
            <w:tcW w:w="8189" w:type="dxa"/>
            <w:gridSpan w:val="6"/>
            <w:tcBorders>
              <w:bottom w:val="single" w:sz="4" w:space="0" w:color="auto"/>
            </w:tcBorders>
          </w:tcPr>
          <w:p w:rsidR="00B40307" w:rsidRPr="000A7677" w:rsidRDefault="00B40307" w:rsidP="001D2CD2">
            <w:pPr>
              <w:ind w:right="11"/>
              <w:jc w:val="center"/>
              <w:rPr>
                <w:b/>
                <w:sz w:val="22"/>
                <w:szCs w:val="22"/>
              </w:rPr>
            </w:pPr>
            <w:r w:rsidRPr="000A7677">
              <w:rPr>
                <w:b/>
                <w:sz w:val="22"/>
                <w:szCs w:val="22"/>
              </w:rPr>
              <w:t>INFLACIÓN SUBYACENTE Y SUBÍNDICES</w:t>
            </w:r>
          </w:p>
          <w:p w:rsidR="00B40307" w:rsidRPr="000A7677" w:rsidRDefault="00B40307" w:rsidP="001D2CD2">
            <w:pPr>
              <w:ind w:right="20"/>
              <w:jc w:val="center"/>
              <w:rPr>
                <w:b/>
                <w:sz w:val="22"/>
                <w:szCs w:val="22"/>
              </w:rPr>
            </w:pPr>
            <w:r w:rsidRPr="000A7677">
              <w:rPr>
                <w:b/>
                <w:sz w:val="22"/>
                <w:szCs w:val="22"/>
              </w:rPr>
              <w:t>COMPLEMENTARIOS</w:t>
            </w:r>
          </w:p>
          <w:p w:rsidR="00B40307" w:rsidRPr="00117CC9" w:rsidRDefault="00B40307" w:rsidP="001D2CD2">
            <w:pPr>
              <w:ind w:right="23"/>
              <w:jc w:val="center"/>
              <w:rPr>
                <w:b/>
                <w:sz w:val="22"/>
                <w:szCs w:val="22"/>
              </w:rPr>
            </w:pPr>
            <w:r w:rsidRPr="000A7677">
              <w:rPr>
                <w:b/>
                <w:sz w:val="22"/>
                <w:szCs w:val="22"/>
              </w:rPr>
              <w:t>-Variaciones porcentuales-</w:t>
            </w:r>
          </w:p>
        </w:tc>
      </w:tr>
      <w:tr w:rsidR="00B40307" w:rsidRPr="00342B87" w:rsidTr="001D2CD2">
        <w:trPr>
          <w:jc w:val="center"/>
        </w:trPr>
        <w:tc>
          <w:tcPr>
            <w:tcW w:w="3633" w:type="dxa"/>
            <w:gridSpan w:val="2"/>
            <w:tcBorders>
              <w:top w:val="single" w:sz="4" w:space="0" w:color="auto"/>
              <w:left w:val="single" w:sz="4" w:space="0" w:color="auto"/>
              <w:right w:val="single" w:sz="4" w:space="0" w:color="auto"/>
            </w:tcBorders>
            <w:shd w:val="clear" w:color="auto" w:fill="A6A6A6" w:themeFill="background1" w:themeFillShade="A6"/>
          </w:tcPr>
          <w:p w:rsidR="00B40307" w:rsidRPr="000A7677" w:rsidRDefault="00B40307" w:rsidP="001D2CD2">
            <w:pPr>
              <w:ind w:right="23"/>
              <w:jc w:val="center"/>
              <w:rPr>
                <w:b/>
                <w:color w:val="FFFFFF" w:themeColor="background1"/>
                <w:sz w:val="20"/>
                <w:szCs w:val="20"/>
              </w:rPr>
            </w:pPr>
          </w:p>
        </w:tc>
        <w:tc>
          <w:tcPr>
            <w:tcW w:w="2261"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Default="00B40307" w:rsidP="001D2CD2">
            <w:pPr>
              <w:spacing w:before="60" w:after="60"/>
              <w:ind w:right="23"/>
              <w:jc w:val="center"/>
              <w:rPr>
                <w:b/>
                <w:color w:val="FFFFFF" w:themeColor="background1"/>
                <w:sz w:val="20"/>
                <w:szCs w:val="20"/>
              </w:rPr>
            </w:pPr>
            <w:r w:rsidRPr="000A7677">
              <w:rPr>
                <w:b/>
                <w:color w:val="FFFFFF" w:themeColor="background1"/>
                <w:sz w:val="20"/>
                <w:szCs w:val="20"/>
              </w:rPr>
              <w:t>201</w:t>
            </w:r>
            <w:r w:rsidR="00E27407">
              <w:rPr>
                <w:b/>
                <w:color w:val="FFFFFF" w:themeColor="background1"/>
                <w:sz w:val="20"/>
                <w:szCs w:val="20"/>
              </w:rPr>
              <w:t>4</w:t>
            </w:r>
          </w:p>
        </w:tc>
        <w:tc>
          <w:tcPr>
            <w:tcW w:w="2295"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B40307" w:rsidRPr="000A7677" w:rsidRDefault="00E27407" w:rsidP="001D2CD2">
            <w:pPr>
              <w:spacing w:before="60" w:after="60"/>
              <w:ind w:right="23"/>
              <w:jc w:val="center"/>
              <w:rPr>
                <w:b/>
                <w:color w:val="FFFFFF" w:themeColor="background1"/>
                <w:sz w:val="20"/>
                <w:szCs w:val="20"/>
              </w:rPr>
            </w:pPr>
            <w:r>
              <w:rPr>
                <w:b/>
                <w:color w:val="FFFFFF" w:themeColor="background1"/>
                <w:sz w:val="20"/>
                <w:szCs w:val="20"/>
              </w:rPr>
              <w:t>2015</w:t>
            </w:r>
          </w:p>
        </w:tc>
      </w:tr>
      <w:tr w:rsidR="00B40307" w:rsidRPr="00342B87" w:rsidTr="001D2CD2">
        <w:trPr>
          <w:jc w:val="center"/>
        </w:trPr>
        <w:tc>
          <w:tcPr>
            <w:tcW w:w="3633" w:type="dxa"/>
            <w:gridSpan w:val="2"/>
            <w:tcBorders>
              <w:left w:val="single" w:sz="4" w:space="0" w:color="auto"/>
              <w:right w:val="single" w:sz="4" w:space="0" w:color="auto"/>
            </w:tcBorders>
            <w:shd w:val="clear" w:color="auto" w:fill="A6A6A6" w:themeFill="background1" w:themeFillShade="A6"/>
            <w:vAlign w:val="center"/>
          </w:tcPr>
          <w:p w:rsidR="00B40307" w:rsidRPr="000A7677" w:rsidRDefault="00B40307" w:rsidP="001D2CD2">
            <w:pPr>
              <w:spacing w:before="60" w:after="60"/>
              <w:ind w:right="14"/>
              <w:jc w:val="center"/>
              <w:rPr>
                <w:b/>
                <w:color w:val="FFFFFF" w:themeColor="background1"/>
                <w:sz w:val="20"/>
                <w:szCs w:val="20"/>
              </w:rPr>
            </w:pPr>
            <w:r w:rsidRPr="000A7677">
              <w:rPr>
                <w:b/>
                <w:color w:val="FFFFFF" w:themeColor="background1"/>
                <w:sz w:val="20"/>
                <w:szCs w:val="20"/>
              </w:rPr>
              <w:t>CONCEPTO</w:t>
            </w:r>
          </w:p>
        </w:tc>
        <w:tc>
          <w:tcPr>
            <w:tcW w:w="2261"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Default="00E0521B" w:rsidP="001D2CD2">
            <w:pPr>
              <w:ind w:right="14"/>
              <w:jc w:val="center"/>
              <w:rPr>
                <w:b/>
                <w:color w:val="FFFFFF" w:themeColor="background1"/>
                <w:sz w:val="20"/>
                <w:szCs w:val="20"/>
              </w:rPr>
            </w:pPr>
            <w:r>
              <w:rPr>
                <w:b/>
                <w:color w:val="FFFFFF" w:themeColor="background1"/>
                <w:sz w:val="20"/>
                <w:szCs w:val="20"/>
              </w:rPr>
              <w:t>Enero</w:t>
            </w:r>
          </w:p>
        </w:tc>
        <w:tc>
          <w:tcPr>
            <w:tcW w:w="2295"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0A7677" w:rsidRDefault="00E0521B" w:rsidP="001D2CD2">
            <w:pPr>
              <w:ind w:right="14"/>
              <w:jc w:val="center"/>
              <w:rPr>
                <w:b/>
                <w:color w:val="FFFFFF" w:themeColor="background1"/>
                <w:sz w:val="20"/>
                <w:szCs w:val="20"/>
              </w:rPr>
            </w:pPr>
            <w:r>
              <w:rPr>
                <w:b/>
                <w:color w:val="FFFFFF" w:themeColor="background1"/>
                <w:sz w:val="20"/>
                <w:szCs w:val="20"/>
              </w:rPr>
              <w:t>Enero</w:t>
            </w:r>
          </w:p>
        </w:tc>
      </w:tr>
      <w:tr w:rsidR="00B40307" w:rsidRPr="00342B87" w:rsidTr="007753F4">
        <w:trPr>
          <w:jc w:val="center"/>
        </w:trPr>
        <w:tc>
          <w:tcPr>
            <w:tcW w:w="3633" w:type="dxa"/>
            <w:gridSpan w:val="2"/>
            <w:tcBorders>
              <w:left w:val="single" w:sz="4" w:space="0" w:color="auto"/>
              <w:bottom w:val="single" w:sz="4" w:space="0" w:color="auto"/>
              <w:right w:val="single" w:sz="4" w:space="0" w:color="auto"/>
            </w:tcBorders>
            <w:shd w:val="clear" w:color="auto" w:fill="A6A6A6" w:themeFill="background1" w:themeFillShade="A6"/>
          </w:tcPr>
          <w:p w:rsidR="00B40307" w:rsidRPr="000A7677" w:rsidRDefault="00B40307" w:rsidP="001D2CD2">
            <w:pPr>
              <w:spacing w:before="120" w:after="60"/>
              <w:ind w:right="20"/>
              <w:jc w:val="center"/>
              <w:rPr>
                <w:b/>
                <w:color w:val="FFFFFF" w:themeColor="background1"/>
                <w:sz w:val="20"/>
                <w:szCs w:val="20"/>
              </w:rPr>
            </w:pPr>
          </w:p>
        </w:tc>
        <w:tc>
          <w:tcPr>
            <w:tcW w:w="95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0A7677" w:rsidRDefault="00B40307" w:rsidP="001D2CD2">
            <w:pPr>
              <w:spacing w:before="60" w:after="60"/>
              <w:ind w:left="-105" w:right="-81"/>
              <w:jc w:val="center"/>
              <w:rPr>
                <w:b/>
                <w:color w:val="FFFFFF" w:themeColor="background1"/>
                <w:sz w:val="20"/>
                <w:szCs w:val="20"/>
              </w:rPr>
            </w:pPr>
            <w:r w:rsidRPr="000A7677">
              <w:rPr>
                <w:b/>
                <w:color w:val="FFFFFF" w:themeColor="background1"/>
                <w:sz w:val="20"/>
                <w:szCs w:val="20"/>
              </w:rPr>
              <w:t>Mensual</w:t>
            </w:r>
          </w:p>
        </w:tc>
        <w:tc>
          <w:tcPr>
            <w:tcW w:w="130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0A7677" w:rsidRDefault="00E27407" w:rsidP="001D2CD2">
            <w:pPr>
              <w:spacing w:before="60" w:after="60"/>
              <w:jc w:val="center"/>
              <w:rPr>
                <w:b/>
                <w:color w:val="FFFFFF" w:themeColor="background1"/>
                <w:sz w:val="20"/>
                <w:szCs w:val="20"/>
              </w:rPr>
            </w:pPr>
            <w:r>
              <w:rPr>
                <w:b/>
                <w:color w:val="FFFFFF" w:themeColor="background1"/>
                <w:sz w:val="20"/>
                <w:szCs w:val="20"/>
              </w:rPr>
              <w:t>Interanual</w:t>
            </w:r>
          </w:p>
        </w:tc>
        <w:tc>
          <w:tcPr>
            <w:tcW w:w="99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0A7677" w:rsidRDefault="00B40307" w:rsidP="001D2CD2">
            <w:pPr>
              <w:spacing w:before="60" w:after="60"/>
              <w:jc w:val="center"/>
              <w:rPr>
                <w:b/>
                <w:color w:val="FFFFFF" w:themeColor="background1"/>
                <w:sz w:val="20"/>
                <w:szCs w:val="20"/>
              </w:rPr>
            </w:pPr>
            <w:r w:rsidRPr="000A7677">
              <w:rPr>
                <w:b/>
                <w:color w:val="FFFFFF" w:themeColor="background1"/>
                <w:sz w:val="20"/>
                <w:szCs w:val="20"/>
              </w:rPr>
              <w:t>Mensual</w:t>
            </w:r>
          </w:p>
        </w:tc>
        <w:tc>
          <w:tcPr>
            <w:tcW w:w="130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B40307" w:rsidRPr="000A7677" w:rsidRDefault="00E27407" w:rsidP="001D2CD2">
            <w:pPr>
              <w:spacing w:before="60" w:after="60"/>
              <w:jc w:val="center"/>
              <w:rPr>
                <w:b/>
                <w:color w:val="FFFFFF" w:themeColor="background1"/>
                <w:sz w:val="20"/>
                <w:szCs w:val="20"/>
              </w:rPr>
            </w:pPr>
            <w:r>
              <w:rPr>
                <w:b/>
                <w:color w:val="FFFFFF" w:themeColor="background1"/>
                <w:sz w:val="20"/>
                <w:szCs w:val="20"/>
              </w:rPr>
              <w:t>Interanual</w:t>
            </w:r>
          </w:p>
        </w:tc>
      </w:tr>
      <w:tr w:rsidR="007753F4" w:rsidRPr="00342B87" w:rsidTr="007753F4">
        <w:trPr>
          <w:trHeight w:val="308"/>
          <w:jc w:val="center"/>
        </w:trPr>
        <w:tc>
          <w:tcPr>
            <w:tcW w:w="3633" w:type="dxa"/>
            <w:gridSpan w:val="2"/>
            <w:tcBorders>
              <w:top w:val="single" w:sz="4" w:space="0" w:color="auto"/>
              <w:left w:val="single" w:sz="4" w:space="0" w:color="auto"/>
              <w:right w:val="single" w:sz="4" w:space="0" w:color="auto"/>
            </w:tcBorders>
          </w:tcPr>
          <w:p w:rsidR="007753F4" w:rsidRPr="000A7677" w:rsidRDefault="007753F4" w:rsidP="007753F4">
            <w:pPr>
              <w:spacing w:before="120" w:after="60"/>
              <w:jc w:val="both"/>
              <w:rPr>
                <w:b/>
                <w:sz w:val="20"/>
                <w:szCs w:val="20"/>
              </w:rPr>
            </w:pPr>
            <w:r w:rsidRPr="000A7677">
              <w:rPr>
                <w:b/>
                <w:sz w:val="20"/>
                <w:szCs w:val="20"/>
              </w:rPr>
              <w:t>Inflación INPC</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0.89</w:t>
            </w:r>
          </w:p>
        </w:tc>
        <w:tc>
          <w:tcPr>
            <w:tcW w:w="1306" w:type="dxa"/>
            <w:tcBorders>
              <w:top w:val="single" w:sz="4" w:space="0" w:color="auto"/>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b/>
                <w:color w:val="000000" w:themeColor="text1"/>
                <w:sz w:val="20"/>
                <w:szCs w:val="20"/>
              </w:rPr>
            </w:pPr>
            <w:r w:rsidRPr="007753F4">
              <w:rPr>
                <w:b/>
                <w:bCs/>
                <w:color w:val="000000" w:themeColor="text1"/>
                <w:sz w:val="20"/>
                <w:szCs w:val="20"/>
              </w:rPr>
              <w:t>4.48</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-0.09</w:t>
            </w:r>
          </w:p>
        </w:tc>
        <w:tc>
          <w:tcPr>
            <w:tcW w:w="1303" w:type="dxa"/>
            <w:tcBorders>
              <w:top w:val="single" w:sz="4" w:space="0" w:color="auto"/>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b/>
                <w:color w:val="000000" w:themeColor="text1"/>
                <w:sz w:val="20"/>
                <w:szCs w:val="20"/>
              </w:rPr>
            </w:pPr>
            <w:r w:rsidRPr="007753F4">
              <w:rPr>
                <w:b/>
                <w:bCs/>
                <w:color w:val="000000" w:themeColor="text1"/>
                <w:sz w:val="20"/>
                <w:szCs w:val="20"/>
              </w:rPr>
              <w:t>3.07</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100" w:after="40"/>
              <w:ind w:right="20"/>
              <w:jc w:val="both"/>
              <w:rPr>
                <w:b/>
                <w:sz w:val="20"/>
                <w:szCs w:val="20"/>
              </w:rPr>
            </w:pPr>
            <w:r w:rsidRPr="000A7677">
              <w:rPr>
                <w:b/>
                <w:sz w:val="20"/>
                <w:szCs w:val="20"/>
              </w:rPr>
              <w:t xml:space="preserve">Subyacente </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0.85</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b/>
                <w:color w:val="000000" w:themeColor="text1"/>
                <w:sz w:val="20"/>
                <w:szCs w:val="20"/>
              </w:rPr>
            </w:pPr>
            <w:r w:rsidRPr="007753F4">
              <w:rPr>
                <w:b/>
                <w:bCs/>
                <w:color w:val="000000" w:themeColor="text1"/>
                <w:sz w:val="20"/>
                <w:szCs w:val="20"/>
              </w:rPr>
              <w:t>3.21</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-0.03</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b/>
                <w:color w:val="000000" w:themeColor="text1"/>
                <w:sz w:val="20"/>
                <w:szCs w:val="20"/>
              </w:rPr>
            </w:pPr>
            <w:r w:rsidRPr="007753F4">
              <w:rPr>
                <w:b/>
                <w:bCs/>
                <w:color w:val="000000" w:themeColor="text1"/>
                <w:sz w:val="20"/>
                <w:szCs w:val="20"/>
              </w:rPr>
              <w:t>2.34</w:t>
            </w:r>
          </w:p>
        </w:tc>
      </w:tr>
      <w:tr w:rsidR="007753F4" w:rsidRPr="00342B87" w:rsidTr="007753F4">
        <w:trPr>
          <w:trHeight w:val="80"/>
          <w:jc w:val="center"/>
        </w:trPr>
        <w:tc>
          <w:tcPr>
            <w:tcW w:w="3633" w:type="dxa"/>
            <w:gridSpan w:val="2"/>
            <w:tcBorders>
              <w:left w:val="single" w:sz="4" w:space="0" w:color="auto"/>
              <w:right w:val="single" w:sz="4" w:space="0" w:color="auto"/>
            </w:tcBorders>
          </w:tcPr>
          <w:p w:rsidR="007753F4" w:rsidRPr="000A7677" w:rsidRDefault="007753F4" w:rsidP="007753F4">
            <w:pPr>
              <w:tabs>
                <w:tab w:val="left" w:pos="378"/>
              </w:tabs>
              <w:spacing w:before="60" w:after="60"/>
              <w:ind w:right="23"/>
              <w:jc w:val="both"/>
              <w:rPr>
                <w:b/>
                <w:sz w:val="20"/>
                <w:szCs w:val="20"/>
              </w:rPr>
            </w:pPr>
            <w:r>
              <w:rPr>
                <w:sz w:val="20"/>
                <w:szCs w:val="20"/>
              </w:rPr>
              <w:t xml:space="preserve">   </w:t>
            </w:r>
            <w:r w:rsidRPr="000A7677">
              <w:rPr>
                <w:b/>
                <w:sz w:val="20"/>
                <w:szCs w:val="20"/>
              </w:rPr>
              <w:t>Mercancías</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1.26</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b/>
                <w:color w:val="000000" w:themeColor="text1"/>
                <w:sz w:val="20"/>
                <w:szCs w:val="20"/>
              </w:rPr>
            </w:pPr>
            <w:r w:rsidRPr="007753F4">
              <w:rPr>
                <w:b/>
                <w:bCs/>
                <w:color w:val="000000" w:themeColor="text1"/>
                <w:sz w:val="20"/>
                <w:szCs w:val="20"/>
              </w:rPr>
              <w:t>2.93</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0.22</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b/>
                <w:color w:val="000000" w:themeColor="text1"/>
                <w:sz w:val="20"/>
                <w:szCs w:val="20"/>
              </w:rPr>
            </w:pPr>
            <w:r w:rsidRPr="007753F4">
              <w:rPr>
                <w:b/>
                <w:bCs/>
                <w:color w:val="000000" w:themeColor="text1"/>
                <w:sz w:val="20"/>
                <w:szCs w:val="20"/>
              </w:rPr>
              <w:t>2.43</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tabs>
                <w:tab w:val="left" w:pos="573"/>
              </w:tabs>
              <w:spacing w:before="60" w:after="60"/>
              <w:ind w:right="-170"/>
              <w:jc w:val="both"/>
              <w:rPr>
                <w:sz w:val="20"/>
                <w:szCs w:val="20"/>
              </w:rPr>
            </w:pPr>
            <w:r>
              <w:rPr>
                <w:sz w:val="20"/>
                <w:szCs w:val="20"/>
              </w:rPr>
              <w:t xml:space="preserve">     </w:t>
            </w:r>
            <w:r w:rsidRPr="000A7677">
              <w:rPr>
                <w:sz w:val="20"/>
                <w:szCs w:val="20"/>
              </w:rPr>
              <w:t xml:space="preserve"> Alimentos, Bebidas y Tabaco</w:t>
            </w:r>
            <w:r>
              <w:rPr>
                <w:sz w:val="20"/>
                <w:szCs w:val="20"/>
              </w:rPr>
              <w:t xml:space="preserve"> </w:t>
            </w:r>
            <w:r w:rsidRPr="000A7677">
              <w:rPr>
                <w:b/>
                <w:sz w:val="20"/>
                <w:szCs w:val="20"/>
                <w:u w:val="single"/>
                <w:vertAlign w:val="superscript"/>
              </w:rPr>
              <w:t>1</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2.35</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4.64</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0.46</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3.37</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ind w:right="162"/>
              <w:jc w:val="both"/>
              <w:rPr>
                <w:sz w:val="20"/>
                <w:szCs w:val="20"/>
              </w:rPr>
            </w:pPr>
            <w:r>
              <w:rPr>
                <w:sz w:val="20"/>
                <w:szCs w:val="20"/>
              </w:rPr>
              <w:t xml:space="preserve">     </w:t>
            </w:r>
            <w:r w:rsidRPr="000A7677">
              <w:rPr>
                <w:sz w:val="20"/>
                <w:szCs w:val="20"/>
              </w:rPr>
              <w:t xml:space="preserve"> Mercancías no Alimenticias</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0.39</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1.56</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0.01</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1.66</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ind w:right="20"/>
              <w:jc w:val="both"/>
              <w:rPr>
                <w:b/>
                <w:sz w:val="20"/>
                <w:szCs w:val="20"/>
              </w:rPr>
            </w:pPr>
            <w:r>
              <w:rPr>
                <w:b/>
                <w:sz w:val="20"/>
                <w:szCs w:val="20"/>
              </w:rPr>
              <w:t xml:space="preserve">   </w:t>
            </w:r>
            <w:r w:rsidRPr="000A7677">
              <w:rPr>
                <w:b/>
                <w:sz w:val="20"/>
                <w:szCs w:val="20"/>
              </w:rPr>
              <w:t xml:space="preserve">Servicios </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0.51</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b/>
                <w:color w:val="000000" w:themeColor="text1"/>
                <w:sz w:val="20"/>
                <w:szCs w:val="20"/>
              </w:rPr>
            </w:pPr>
            <w:r w:rsidRPr="007753F4">
              <w:rPr>
                <w:b/>
                <w:bCs/>
                <w:color w:val="000000" w:themeColor="text1"/>
                <w:sz w:val="20"/>
                <w:szCs w:val="20"/>
              </w:rPr>
              <w:t>3.47</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-0.24</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b/>
                <w:color w:val="000000" w:themeColor="text1"/>
                <w:sz w:val="20"/>
                <w:szCs w:val="20"/>
              </w:rPr>
            </w:pPr>
            <w:r w:rsidRPr="007753F4">
              <w:rPr>
                <w:b/>
                <w:bCs/>
                <w:color w:val="000000" w:themeColor="text1"/>
                <w:sz w:val="20"/>
                <w:szCs w:val="20"/>
              </w:rPr>
              <w:t>2.26</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ind w:right="1538"/>
              <w:jc w:val="both"/>
              <w:rPr>
                <w:sz w:val="20"/>
                <w:szCs w:val="20"/>
              </w:rPr>
            </w:pPr>
            <w:r>
              <w:rPr>
                <w:sz w:val="20"/>
                <w:szCs w:val="20"/>
              </w:rPr>
              <w:t xml:space="preserve">     </w:t>
            </w:r>
            <w:r w:rsidRPr="000A7677">
              <w:rPr>
                <w:sz w:val="20"/>
                <w:szCs w:val="20"/>
              </w:rPr>
              <w:t xml:space="preserve"> Vivienda </w:t>
            </w:r>
            <w:r w:rsidRPr="000A7677">
              <w:rPr>
                <w:b/>
                <w:sz w:val="20"/>
                <w:szCs w:val="20"/>
                <w:u w:val="single"/>
                <w:vertAlign w:val="superscript"/>
              </w:rPr>
              <w:t>2</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0.22</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2.21</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0.20</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2.13</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jc w:val="both"/>
              <w:rPr>
                <w:sz w:val="20"/>
                <w:szCs w:val="20"/>
              </w:rPr>
            </w:pPr>
            <w:r>
              <w:rPr>
                <w:sz w:val="20"/>
                <w:szCs w:val="20"/>
              </w:rPr>
              <w:t xml:space="preserve">     </w:t>
            </w:r>
            <w:r w:rsidRPr="000A7677">
              <w:rPr>
                <w:sz w:val="20"/>
                <w:szCs w:val="20"/>
              </w:rPr>
              <w:t xml:space="preserve"> Educación (colegiaturas)</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0.41</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4.32</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0.42</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4.31</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ind w:right="1198"/>
              <w:jc w:val="both"/>
              <w:rPr>
                <w:sz w:val="20"/>
                <w:szCs w:val="20"/>
              </w:rPr>
            </w:pPr>
            <w:r>
              <w:rPr>
                <w:sz w:val="20"/>
                <w:szCs w:val="20"/>
              </w:rPr>
              <w:t xml:space="preserve">     </w:t>
            </w:r>
            <w:r w:rsidRPr="000A7677">
              <w:rPr>
                <w:sz w:val="20"/>
                <w:szCs w:val="20"/>
              </w:rPr>
              <w:t xml:space="preserve"> Otros Servicios</w:t>
            </w:r>
            <w:r>
              <w:rPr>
                <w:sz w:val="20"/>
                <w:szCs w:val="20"/>
              </w:rPr>
              <w:t xml:space="preserve"> </w:t>
            </w:r>
            <w:r>
              <w:rPr>
                <w:b/>
                <w:sz w:val="20"/>
                <w:szCs w:val="20"/>
                <w:u w:val="single"/>
                <w:vertAlign w:val="superscript"/>
              </w:rPr>
              <w:t>3</w:t>
            </w:r>
            <w:r w:rsidRPr="000A7677">
              <w:rPr>
                <w:b/>
                <w:sz w:val="20"/>
                <w:szCs w:val="20"/>
                <w:vertAlign w:val="superscript"/>
              </w:rPr>
              <w:t>/</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0.85</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4.53</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-0.91</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1.79</w:t>
            </w:r>
          </w:p>
        </w:tc>
      </w:tr>
      <w:tr w:rsidR="007753F4" w:rsidRPr="0088445F" w:rsidTr="007753F4">
        <w:trPr>
          <w:jc w:val="center"/>
        </w:trPr>
        <w:tc>
          <w:tcPr>
            <w:tcW w:w="3633" w:type="dxa"/>
            <w:gridSpan w:val="2"/>
            <w:tcBorders>
              <w:left w:val="single" w:sz="4" w:space="0" w:color="auto"/>
              <w:right w:val="single" w:sz="4" w:space="0" w:color="auto"/>
            </w:tcBorders>
          </w:tcPr>
          <w:p w:rsidR="007753F4" w:rsidRPr="00E739DA" w:rsidRDefault="007753F4" w:rsidP="007753F4">
            <w:pPr>
              <w:spacing w:before="60" w:after="60"/>
              <w:jc w:val="both"/>
              <w:rPr>
                <w:b/>
                <w:sz w:val="20"/>
                <w:szCs w:val="20"/>
              </w:rPr>
            </w:pPr>
            <w:r w:rsidRPr="00E739DA">
              <w:rPr>
                <w:b/>
                <w:sz w:val="20"/>
                <w:szCs w:val="20"/>
              </w:rPr>
              <w:t xml:space="preserve">No subyacente </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1.02</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b/>
                <w:color w:val="000000" w:themeColor="text1"/>
                <w:sz w:val="20"/>
                <w:szCs w:val="20"/>
              </w:rPr>
            </w:pPr>
            <w:r w:rsidRPr="007753F4">
              <w:rPr>
                <w:b/>
                <w:bCs/>
                <w:color w:val="000000" w:themeColor="text1"/>
                <w:sz w:val="20"/>
                <w:szCs w:val="20"/>
              </w:rPr>
              <w:t>8.58</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-0.27</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b/>
                <w:color w:val="000000" w:themeColor="text1"/>
                <w:sz w:val="20"/>
                <w:szCs w:val="20"/>
              </w:rPr>
            </w:pPr>
            <w:r w:rsidRPr="007753F4">
              <w:rPr>
                <w:b/>
                <w:bCs/>
                <w:color w:val="000000" w:themeColor="text1"/>
                <w:sz w:val="20"/>
                <w:szCs w:val="20"/>
              </w:rPr>
              <w:t>5.34</w:t>
            </w:r>
          </w:p>
        </w:tc>
      </w:tr>
      <w:tr w:rsidR="007753F4" w:rsidRPr="0088445F"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jc w:val="both"/>
              <w:rPr>
                <w:b/>
                <w:sz w:val="20"/>
                <w:szCs w:val="20"/>
              </w:rPr>
            </w:pPr>
            <w:r>
              <w:rPr>
                <w:b/>
                <w:sz w:val="20"/>
                <w:szCs w:val="20"/>
              </w:rPr>
              <w:t xml:space="preserve">   </w:t>
            </w:r>
            <w:r w:rsidRPr="000A7677">
              <w:rPr>
                <w:b/>
                <w:sz w:val="20"/>
                <w:szCs w:val="20"/>
              </w:rPr>
              <w:t>Agropecuarios</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-0.67</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b/>
                <w:color w:val="000000" w:themeColor="text1"/>
                <w:sz w:val="20"/>
                <w:szCs w:val="20"/>
              </w:rPr>
            </w:pPr>
            <w:r w:rsidRPr="007753F4">
              <w:rPr>
                <w:b/>
                <w:bCs/>
                <w:color w:val="000000" w:themeColor="text1"/>
                <w:sz w:val="20"/>
                <w:szCs w:val="20"/>
              </w:rPr>
              <w:t>6.21</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-0.78</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b/>
                <w:color w:val="000000" w:themeColor="text1"/>
                <w:sz w:val="20"/>
                <w:szCs w:val="20"/>
              </w:rPr>
            </w:pPr>
            <w:r w:rsidRPr="007753F4">
              <w:rPr>
                <w:b/>
                <w:bCs/>
                <w:color w:val="000000" w:themeColor="text1"/>
                <w:sz w:val="20"/>
                <w:szCs w:val="20"/>
              </w:rPr>
              <w:t>8.50</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jc w:val="both"/>
              <w:rPr>
                <w:sz w:val="20"/>
                <w:szCs w:val="20"/>
              </w:rPr>
            </w:pPr>
            <w:r>
              <w:rPr>
                <w:sz w:val="20"/>
                <w:szCs w:val="20"/>
              </w:rPr>
              <w:t xml:space="preserve">     </w:t>
            </w:r>
            <w:r w:rsidRPr="000A7677">
              <w:rPr>
                <w:sz w:val="20"/>
                <w:szCs w:val="20"/>
              </w:rPr>
              <w:t xml:space="preserve"> Frutas y Verduras</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-4.27</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10.54</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-5.33</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-1.01</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jc w:val="both"/>
              <w:rPr>
                <w:sz w:val="20"/>
                <w:szCs w:val="20"/>
              </w:rPr>
            </w:pPr>
            <w:r>
              <w:rPr>
                <w:sz w:val="20"/>
                <w:szCs w:val="20"/>
              </w:rPr>
              <w:t xml:space="preserve">     </w:t>
            </w:r>
            <w:r w:rsidRPr="000A7677">
              <w:rPr>
                <w:sz w:val="20"/>
                <w:szCs w:val="20"/>
              </w:rPr>
              <w:t xml:space="preserve"> Pecuarios</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1.61</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3.65</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1.77</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14.20</w:t>
            </w:r>
          </w:p>
        </w:tc>
      </w:tr>
      <w:tr w:rsidR="007753F4" w:rsidRPr="00342B87" w:rsidTr="007753F4">
        <w:trPr>
          <w:jc w:val="center"/>
        </w:trPr>
        <w:tc>
          <w:tcPr>
            <w:tcW w:w="3633" w:type="dxa"/>
            <w:gridSpan w:val="2"/>
            <w:tcBorders>
              <w:left w:val="single" w:sz="4" w:space="0" w:color="auto"/>
              <w:right w:val="single" w:sz="4" w:space="0" w:color="auto"/>
            </w:tcBorders>
            <w:vAlign w:val="center"/>
          </w:tcPr>
          <w:p w:rsidR="007753F4" w:rsidRPr="000A7677" w:rsidRDefault="007753F4" w:rsidP="007753F4">
            <w:pPr>
              <w:spacing w:before="100"/>
              <w:rPr>
                <w:b/>
                <w:sz w:val="20"/>
                <w:szCs w:val="20"/>
              </w:rPr>
            </w:pPr>
            <w:r>
              <w:rPr>
                <w:b/>
                <w:sz w:val="20"/>
                <w:szCs w:val="20"/>
              </w:rPr>
              <w:t xml:space="preserve">   </w:t>
            </w:r>
            <w:r w:rsidRPr="000A7677">
              <w:rPr>
                <w:b/>
                <w:sz w:val="20"/>
                <w:szCs w:val="20"/>
              </w:rPr>
              <w:t>Energéticos y Tarifas Autorizadas</w:t>
            </w:r>
          </w:p>
          <w:p w:rsidR="007753F4" w:rsidRPr="000A7677" w:rsidRDefault="007753F4" w:rsidP="007753F4">
            <w:pPr>
              <w:tabs>
                <w:tab w:val="left" w:pos="283"/>
              </w:tabs>
              <w:spacing w:after="40"/>
              <w:rPr>
                <w:b/>
                <w:sz w:val="20"/>
                <w:szCs w:val="20"/>
              </w:rPr>
            </w:pPr>
            <w:r>
              <w:rPr>
                <w:b/>
                <w:sz w:val="20"/>
                <w:szCs w:val="20"/>
              </w:rPr>
              <w:t xml:space="preserve">   </w:t>
            </w:r>
            <w:r w:rsidRPr="000A7677">
              <w:rPr>
                <w:b/>
                <w:sz w:val="20"/>
                <w:szCs w:val="20"/>
              </w:rPr>
              <w:t>por el Gobierno</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2.04</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b/>
                <w:color w:val="000000" w:themeColor="text1"/>
                <w:sz w:val="20"/>
                <w:szCs w:val="20"/>
              </w:rPr>
            </w:pPr>
            <w:r w:rsidRPr="007753F4">
              <w:rPr>
                <w:b/>
                <w:bCs/>
                <w:color w:val="000000" w:themeColor="text1"/>
                <w:sz w:val="20"/>
                <w:szCs w:val="20"/>
              </w:rPr>
              <w:t>10.13</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b/>
                <w:color w:val="000000" w:themeColor="text1"/>
                <w:sz w:val="20"/>
                <w:szCs w:val="20"/>
              </w:rPr>
            </w:pPr>
            <w:r w:rsidRPr="007753F4">
              <w:rPr>
                <w:b/>
                <w:bCs/>
                <w:color w:val="000000" w:themeColor="text1"/>
                <w:sz w:val="20"/>
                <w:szCs w:val="20"/>
              </w:rPr>
              <w:t>0.05</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b/>
                <w:color w:val="000000" w:themeColor="text1"/>
                <w:sz w:val="20"/>
                <w:szCs w:val="20"/>
              </w:rPr>
            </w:pPr>
            <w:r w:rsidRPr="007753F4">
              <w:rPr>
                <w:b/>
                <w:bCs/>
                <w:color w:val="000000" w:themeColor="text1"/>
                <w:sz w:val="20"/>
                <w:szCs w:val="20"/>
              </w:rPr>
              <w:t>3.49</w:t>
            </w:r>
          </w:p>
        </w:tc>
      </w:tr>
      <w:tr w:rsidR="007753F4" w:rsidRPr="00342B87" w:rsidTr="007753F4">
        <w:trPr>
          <w:trHeight w:val="262"/>
          <w:jc w:val="center"/>
        </w:trPr>
        <w:tc>
          <w:tcPr>
            <w:tcW w:w="3633" w:type="dxa"/>
            <w:gridSpan w:val="2"/>
            <w:tcBorders>
              <w:left w:val="single" w:sz="4" w:space="0" w:color="auto"/>
              <w:right w:val="single" w:sz="4" w:space="0" w:color="auto"/>
            </w:tcBorders>
          </w:tcPr>
          <w:p w:rsidR="007753F4" w:rsidRPr="000A7677" w:rsidRDefault="007753F4" w:rsidP="007753F4">
            <w:pPr>
              <w:spacing w:before="60" w:after="60"/>
              <w:jc w:val="both"/>
              <w:rPr>
                <w:sz w:val="20"/>
                <w:szCs w:val="20"/>
              </w:rPr>
            </w:pPr>
            <w:r>
              <w:rPr>
                <w:sz w:val="20"/>
                <w:szCs w:val="20"/>
              </w:rPr>
              <w:t xml:space="preserve">     </w:t>
            </w:r>
            <w:r w:rsidRPr="000A7677">
              <w:rPr>
                <w:sz w:val="20"/>
                <w:szCs w:val="20"/>
              </w:rPr>
              <w:t xml:space="preserve"> Energéticos</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1.86</w:t>
            </w:r>
          </w:p>
        </w:tc>
        <w:tc>
          <w:tcPr>
            <w:tcW w:w="1306"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9.67</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-0.28</w:t>
            </w:r>
          </w:p>
        </w:tc>
        <w:tc>
          <w:tcPr>
            <w:tcW w:w="1303"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4.20</w:t>
            </w:r>
          </w:p>
        </w:tc>
      </w:tr>
      <w:tr w:rsidR="007753F4" w:rsidRPr="00342B87" w:rsidTr="007753F4">
        <w:trPr>
          <w:jc w:val="center"/>
        </w:trPr>
        <w:tc>
          <w:tcPr>
            <w:tcW w:w="3633" w:type="dxa"/>
            <w:gridSpan w:val="2"/>
            <w:tcBorders>
              <w:left w:val="single" w:sz="4" w:space="0" w:color="auto"/>
              <w:right w:val="single" w:sz="4" w:space="0" w:color="auto"/>
            </w:tcBorders>
          </w:tcPr>
          <w:p w:rsidR="007753F4" w:rsidRPr="000A7677" w:rsidRDefault="007753F4" w:rsidP="007753F4">
            <w:pPr>
              <w:spacing w:before="100"/>
              <w:ind w:right="23"/>
              <w:rPr>
                <w:sz w:val="20"/>
                <w:szCs w:val="20"/>
              </w:rPr>
            </w:pPr>
            <w:r>
              <w:rPr>
                <w:sz w:val="20"/>
                <w:szCs w:val="20"/>
              </w:rPr>
              <w:t xml:space="preserve">     </w:t>
            </w:r>
            <w:r w:rsidRPr="000A7677">
              <w:rPr>
                <w:sz w:val="20"/>
                <w:szCs w:val="20"/>
              </w:rPr>
              <w:t xml:space="preserve"> Tarifas Autorizadas por el</w:t>
            </w:r>
          </w:p>
          <w:p w:rsidR="007753F4" w:rsidRPr="000A7677" w:rsidRDefault="007753F4" w:rsidP="007753F4">
            <w:pPr>
              <w:spacing w:after="40"/>
              <w:ind w:right="23"/>
              <w:rPr>
                <w:sz w:val="20"/>
                <w:szCs w:val="20"/>
              </w:rPr>
            </w:pPr>
            <w:r>
              <w:rPr>
                <w:sz w:val="20"/>
                <w:szCs w:val="20"/>
              </w:rPr>
              <w:t xml:space="preserve">     </w:t>
            </w:r>
            <w:r w:rsidRPr="000A7677">
              <w:rPr>
                <w:sz w:val="20"/>
                <w:szCs w:val="20"/>
              </w:rPr>
              <w:t xml:space="preserve"> Gobierno</w:t>
            </w:r>
          </w:p>
        </w:tc>
        <w:tc>
          <w:tcPr>
            <w:tcW w:w="955" w:type="dxa"/>
            <w:tcBorders>
              <w:top w:val="nil"/>
              <w:left w:val="nil"/>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2.38</w:t>
            </w:r>
          </w:p>
        </w:tc>
        <w:tc>
          <w:tcPr>
            <w:tcW w:w="1306" w:type="dxa"/>
            <w:tcBorders>
              <w:top w:val="nil"/>
              <w:left w:val="single" w:sz="4" w:space="0" w:color="auto"/>
              <w:bottom w:val="single" w:sz="4" w:space="0" w:color="auto"/>
              <w:right w:val="single" w:sz="4" w:space="0" w:color="auto"/>
            </w:tcBorders>
            <w:shd w:val="clear" w:color="auto" w:fill="auto"/>
            <w:vAlign w:val="center"/>
          </w:tcPr>
          <w:p w:rsidR="007753F4" w:rsidRPr="007753F4" w:rsidRDefault="007753F4" w:rsidP="007753F4">
            <w:pPr>
              <w:ind w:left="-1756" w:right="382"/>
              <w:jc w:val="right"/>
              <w:rPr>
                <w:color w:val="000000" w:themeColor="text1"/>
                <w:sz w:val="20"/>
                <w:szCs w:val="20"/>
              </w:rPr>
            </w:pPr>
            <w:r w:rsidRPr="007753F4">
              <w:rPr>
                <w:color w:val="000000" w:themeColor="text1"/>
                <w:sz w:val="20"/>
                <w:szCs w:val="20"/>
              </w:rPr>
              <w:t>11.02</w:t>
            </w:r>
          </w:p>
        </w:tc>
        <w:tc>
          <w:tcPr>
            <w:tcW w:w="992" w:type="dxa"/>
            <w:tcBorders>
              <w:top w:val="nil"/>
              <w:left w:val="single" w:sz="4" w:space="0" w:color="auto"/>
              <w:bottom w:val="nil"/>
              <w:right w:val="single" w:sz="4" w:space="0" w:color="auto"/>
            </w:tcBorders>
            <w:shd w:val="clear" w:color="auto" w:fill="auto"/>
            <w:vAlign w:val="center"/>
          </w:tcPr>
          <w:p w:rsidR="007753F4" w:rsidRPr="007753F4" w:rsidRDefault="007753F4" w:rsidP="007753F4">
            <w:pPr>
              <w:ind w:left="-1756" w:right="210"/>
              <w:jc w:val="right"/>
              <w:rPr>
                <w:color w:val="000000" w:themeColor="text1"/>
                <w:sz w:val="20"/>
                <w:szCs w:val="20"/>
              </w:rPr>
            </w:pPr>
            <w:r w:rsidRPr="007753F4">
              <w:rPr>
                <w:color w:val="000000" w:themeColor="text1"/>
                <w:sz w:val="20"/>
                <w:szCs w:val="20"/>
              </w:rPr>
              <w:t>0.68</w:t>
            </w:r>
          </w:p>
        </w:tc>
        <w:tc>
          <w:tcPr>
            <w:tcW w:w="1303" w:type="dxa"/>
            <w:tcBorders>
              <w:top w:val="nil"/>
              <w:left w:val="single" w:sz="4" w:space="0" w:color="auto"/>
              <w:bottom w:val="single" w:sz="4" w:space="0" w:color="auto"/>
              <w:right w:val="single" w:sz="4" w:space="0" w:color="auto"/>
            </w:tcBorders>
            <w:shd w:val="clear" w:color="auto" w:fill="auto"/>
            <w:vAlign w:val="center"/>
          </w:tcPr>
          <w:p w:rsidR="007753F4" w:rsidRPr="007753F4" w:rsidRDefault="007753F4" w:rsidP="007753F4">
            <w:pPr>
              <w:ind w:left="-1756" w:right="396"/>
              <w:jc w:val="right"/>
              <w:rPr>
                <w:color w:val="000000" w:themeColor="text1"/>
                <w:sz w:val="20"/>
                <w:szCs w:val="20"/>
              </w:rPr>
            </w:pPr>
            <w:r w:rsidRPr="007753F4">
              <w:rPr>
                <w:color w:val="000000" w:themeColor="text1"/>
                <w:sz w:val="20"/>
                <w:szCs w:val="20"/>
              </w:rPr>
              <w:t>2.16</w:t>
            </w:r>
          </w:p>
        </w:tc>
      </w:tr>
      <w:tr w:rsidR="00B40307" w:rsidRPr="00342B87" w:rsidTr="001D2CD2">
        <w:trPr>
          <w:jc w:val="center"/>
        </w:trPr>
        <w:tc>
          <w:tcPr>
            <w:tcW w:w="966" w:type="dxa"/>
            <w:tcBorders>
              <w:top w:val="single" w:sz="4" w:space="0" w:color="auto"/>
            </w:tcBorders>
          </w:tcPr>
          <w:p w:rsidR="00B40307" w:rsidRPr="000602ED" w:rsidRDefault="00B40307" w:rsidP="001D2CD2">
            <w:pPr>
              <w:spacing w:before="60"/>
              <w:ind w:left="-80" w:right="-74"/>
              <w:jc w:val="right"/>
              <w:rPr>
                <w:b/>
                <w:sz w:val="20"/>
                <w:szCs w:val="20"/>
                <w:vertAlign w:val="superscript"/>
              </w:rPr>
            </w:pPr>
            <w:r w:rsidRPr="000602ED">
              <w:rPr>
                <w:b/>
                <w:sz w:val="20"/>
                <w:szCs w:val="20"/>
                <w:u w:val="single"/>
                <w:vertAlign w:val="superscript"/>
              </w:rPr>
              <w:t>1</w:t>
            </w:r>
            <w:r w:rsidRPr="000602ED">
              <w:rPr>
                <w:b/>
                <w:sz w:val="20"/>
                <w:szCs w:val="20"/>
                <w:vertAlign w:val="superscript"/>
              </w:rPr>
              <w:t>/</w:t>
            </w:r>
            <w:r>
              <w:rPr>
                <w:b/>
                <w:sz w:val="20"/>
                <w:szCs w:val="20"/>
                <w:vertAlign w:val="superscript"/>
              </w:rPr>
              <w:t xml:space="preserve"> </w:t>
            </w:r>
          </w:p>
          <w:p w:rsidR="00B40307" w:rsidRDefault="00B40307" w:rsidP="001D2CD2">
            <w:pPr>
              <w:ind w:left="-80" w:right="-76"/>
              <w:jc w:val="right"/>
              <w:rPr>
                <w:b/>
                <w:sz w:val="20"/>
                <w:szCs w:val="20"/>
                <w:vertAlign w:val="superscript"/>
              </w:rPr>
            </w:pPr>
            <w:r w:rsidRPr="000602ED">
              <w:rPr>
                <w:b/>
                <w:sz w:val="20"/>
                <w:szCs w:val="20"/>
                <w:u w:val="single"/>
                <w:vertAlign w:val="superscript"/>
              </w:rPr>
              <w:t>2</w:t>
            </w:r>
            <w:r w:rsidRPr="000602ED">
              <w:rPr>
                <w:b/>
                <w:sz w:val="20"/>
                <w:szCs w:val="20"/>
                <w:vertAlign w:val="superscript"/>
              </w:rPr>
              <w:t>/</w:t>
            </w:r>
          </w:p>
          <w:p w:rsidR="00B40307" w:rsidRDefault="00B40307" w:rsidP="001D2CD2">
            <w:pPr>
              <w:ind w:left="-80" w:right="-76"/>
              <w:jc w:val="right"/>
              <w:rPr>
                <w:b/>
                <w:sz w:val="20"/>
                <w:szCs w:val="20"/>
                <w:u w:val="single"/>
                <w:vertAlign w:val="superscript"/>
              </w:rPr>
            </w:pPr>
          </w:p>
          <w:p w:rsidR="00B40307" w:rsidRDefault="00B40307" w:rsidP="001D2CD2">
            <w:pPr>
              <w:ind w:left="-80" w:right="-76"/>
              <w:jc w:val="right"/>
              <w:rPr>
                <w:b/>
                <w:sz w:val="20"/>
                <w:szCs w:val="20"/>
                <w:vertAlign w:val="superscript"/>
              </w:rPr>
            </w:pPr>
            <w:r>
              <w:rPr>
                <w:b/>
                <w:sz w:val="20"/>
                <w:szCs w:val="20"/>
                <w:u w:val="single"/>
                <w:vertAlign w:val="superscript"/>
              </w:rPr>
              <w:t>3</w:t>
            </w:r>
            <w:r w:rsidRPr="000602ED">
              <w:rPr>
                <w:b/>
                <w:sz w:val="20"/>
                <w:szCs w:val="20"/>
                <w:vertAlign w:val="superscript"/>
              </w:rPr>
              <w:t>/</w:t>
            </w:r>
          </w:p>
          <w:p w:rsidR="00B40307" w:rsidRDefault="00B40307" w:rsidP="001D2CD2">
            <w:pPr>
              <w:ind w:left="-80" w:right="-76"/>
              <w:jc w:val="right"/>
              <w:rPr>
                <w:b/>
                <w:sz w:val="20"/>
                <w:szCs w:val="20"/>
                <w:vertAlign w:val="superscript"/>
              </w:rPr>
            </w:pPr>
          </w:p>
          <w:p w:rsidR="00B40307" w:rsidRPr="001C5BAE" w:rsidRDefault="00B40307" w:rsidP="001D2CD2">
            <w:pPr>
              <w:ind w:left="-80" w:right="-76"/>
              <w:jc w:val="right"/>
              <w:rPr>
                <w:b/>
                <w:sz w:val="14"/>
                <w:szCs w:val="20"/>
                <w:vertAlign w:val="superscript"/>
              </w:rPr>
            </w:pPr>
          </w:p>
          <w:p w:rsidR="00B40307" w:rsidRPr="00342B87" w:rsidRDefault="00B40307" w:rsidP="001D2CD2">
            <w:pPr>
              <w:ind w:left="-80" w:right="-76"/>
              <w:jc w:val="right"/>
              <w:rPr>
                <w:sz w:val="20"/>
                <w:szCs w:val="20"/>
              </w:rPr>
            </w:pPr>
            <w:r w:rsidRPr="000602ED">
              <w:rPr>
                <w:sz w:val="20"/>
                <w:szCs w:val="20"/>
              </w:rPr>
              <w:t>FUENTE:</w:t>
            </w:r>
            <w:r>
              <w:rPr>
                <w:sz w:val="20"/>
                <w:szCs w:val="20"/>
              </w:rPr>
              <w:t xml:space="preserve"> </w:t>
            </w:r>
            <w:r>
              <w:rPr>
                <w:b/>
                <w:sz w:val="20"/>
                <w:szCs w:val="20"/>
                <w:vertAlign w:val="superscript"/>
              </w:rPr>
              <w:t xml:space="preserve"> </w:t>
            </w:r>
            <w:r w:rsidRPr="00342B87">
              <w:rPr>
                <w:sz w:val="20"/>
                <w:szCs w:val="20"/>
              </w:rPr>
              <w:t xml:space="preserve"> </w:t>
            </w:r>
          </w:p>
        </w:tc>
        <w:tc>
          <w:tcPr>
            <w:tcW w:w="7223" w:type="dxa"/>
            <w:gridSpan w:val="5"/>
            <w:tcBorders>
              <w:top w:val="single" w:sz="4" w:space="0" w:color="auto"/>
            </w:tcBorders>
          </w:tcPr>
          <w:p w:rsidR="00B40307" w:rsidRPr="00117CC9" w:rsidRDefault="00B40307" w:rsidP="001D2CD2">
            <w:pPr>
              <w:ind w:left="-46" w:right="-74"/>
              <w:jc w:val="both"/>
              <w:rPr>
                <w:sz w:val="20"/>
                <w:szCs w:val="20"/>
              </w:rPr>
            </w:pPr>
            <w:r>
              <w:rPr>
                <w:sz w:val="20"/>
                <w:szCs w:val="20"/>
              </w:rPr>
              <w:t>Incluye alimentos procesados, bebidas y tabaco, no incluye productos agropecuarios.</w:t>
            </w:r>
          </w:p>
          <w:p w:rsidR="00B40307" w:rsidRDefault="00B40307" w:rsidP="001D2CD2">
            <w:pPr>
              <w:tabs>
                <w:tab w:val="left" w:pos="-913"/>
              </w:tabs>
              <w:ind w:left="-46" w:right="-76"/>
              <w:jc w:val="both"/>
              <w:rPr>
                <w:sz w:val="20"/>
                <w:szCs w:val="20"/>
              </w:rPr>
            </w:pPr>
            <w:r w:rsidRPr="00342B87">
              <w:rPr>
                <w:sz w:val="20"/>
                <w:szCs w:val="20"/>
              </w:rPr>
              <w:t>Este subíndice incluye vivienda propia, renta de vivienda, servicio doméstico y otros servicios para el hogar.</w:t>
            </w:r>
          </w:p>
          <w:p w:rsidR="00B40307" w:rsidRDefault="00B40307" w:rsidP="001D2CD2">
            <w:pPr>
              <w:tabs>
                <w:tab w:val="left" w:pos="-913"/>
              </w:tabs>
              <w:ind w:left="-46" w:right="-76"/>
              <w:jc w:val="both"/>
              <w:rPr>
                <w:sz w:val="20"/>
                <w:szCs w:val="20"/>
              </w:rPr>
            </w:pPr>
            <w:r w:rsidRPr="00086641">
              <w:rPr>
                <w:sz w:val="20"/>
                <w:szCs w:val="20"/>
              </w:rPr>
              <w:t>Incluye loncherías, fondas y taquerías, restaurantes y similares, servicio telefónico local fijo, servicio de telefonía</w:t>
            </w:r>
            <w:r>
              <w:rPr>
                <w:sz w:val="20"/>
                <w:szCs w:val="20"/>
              </w:rPr>
              <w:t xml:space="preserve"> </w:t>
            </w:r>
            <w:r w:rsidRPr="00086641">
              <w:rPr>
                <w:sz w:val="20"/>
                <w:szCs w:val="20"/>
              </w:rPr>
              <w:t>móvil, consulta médica, servicios turís</w:t>
            </w:r>
            <w:r>
              <w:rPr>
                <w:sz w:val="20"/>
                <w:szCs w:val="20"/>
              </w:rPr>
              <w:t xml:space="preserve">ticos en paquete, entre otros. </w:t>
            </w:r>
          </w:p>
          <w:p w:rsidR="00B40307" w:rsidRPr="00342B87" w:rsidRDefault="00B40307" w:rsidP="001D2CD2">
            <w:pPr>
              <w:tabs>
                <w:tab w:val="left" w:pos="-913"/>
              </w:tabs>
              <w:ind w:left="-46" w:right="-76"/>
              <w:jc w:val="both"/>
              <w:rPr>
                <w:sz w:val="20"/>
                <w:szCs w:val="20"/>
              </w:rPr>
            </w:pPr>
            <w:r w:rsidRPr="00342B87">
              <w:rPr>
                <w:sz w:val="20"/>
                <w:szCs w:val="20"/>
              </w:rPr>
              <w:t>Elaborado por la Comisión Nacional de los Salarios Mínimos con información del Instituto Nacional de Estadística y Geografía.</w:t>
            </w:r>
          </w:p>
        </w:tc>
      </w:tr>
    </w:tbl>
    <w:p w:rsidR="00B40307" w:rsidRDefault="00B40307" w:rsidP="00B40307">
      <w:pPr>
        <w:spacing w:line="360" w:lineRule="auto"/>
        <w:jc w:val="both"/>
        <w:rPr>
          <w:sz w:val="26"/>
          <w:szCs w:val="26"/>
        </w:rPr>
      </w:pPr>
      <w:r>
        <w:rPr>
          <w:sz w:val="26"/>
          <w:szCs w:val="26"/>
        </w:rPr>
        <w:br w:type="column"/>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7"/>
        <w:gridCol w:w="1531"/>
        <w:gridCol w:w="713"/>
        <w:gridCol w:w="730"/>
        <w:gridCol w:w="786"/>
        <w:gridCol w:w="709"/>
        <w:gridCol w:w="708"/>
        <w:gridCol w:w="709"/>
        <w:gridCol w:w="712"/>
        <w:gridCol w:w="1276"/>
      </w:tblGrid>
      <w:tr w:rsidR="00B40307" w:rsidRPr="00BA7A08" w:rsidTr="001D2CD2">
        <w:trPr>
          <w:jc w:val="center"/>
        </w:trPr>
        <w:tc>
          <w:tcPr>
            <w:tcW w:w="8931" w:type="dxa"/>
            <w:gridSpan w:val="10"/>
            <w:tcBorders>
              <w:top w:val="nil"/>
              <w:left w:val="nil"/>
              <w:bottom w:val="single" w:sz="4" w:space="0" w:color="auto"/>
              <w:right w:val="nil"/>
            </w:tcBorders>
          </w:tcPr>
          <w:p w:rsidR="00B40307" w:rsidRPr="00026B9A" w:rsidRDefault="00B40307" w:rsidP="001D2CD2">
            <w:pPr>
              <w:spacing w:before="60"/>
              <w:jc w:val="center"/>
              <w:rPr>
                <w:b/>
                <w:sz w:val="22"/>
                <w:szCs w:val="22"/>
              </w:rPr>
            </w:pPr>
            <w:r w:rsidRPr="00026B9A">
              <w:rPr>
                <w:b/>
                <w:sz w:val="22"/>
                <w:szCs w:val="22"/>
              </w:rPr>
              <w:t xml:space="preserve">ÍNDICE NACIONAL DE PRECIOS AL CONSUMIDOR </w:t>
            </w:r>
          </w:p>
          <w:p w:rsidR="00B40307" w:rsidRPr="008861E1" w:rsidRDefault="00B40307" w:rsidP="001D2CD2">
            <w:pPr>
              <w:spacing w:after="120"/>
              <w:jc w:val="center"/>
              <w:rPr>
                <w:b/>
                <w:sz w:val="22"/>
                <w:szCs w:val="22"/>
              </w:rPr>
            </w:pPr>
            <w:r w:rsidRPr="00026B9A">
              <w:rPr>
                <w:b/>
                <w:sz w:val="22"/>
                <w:szCs w:val="22"/>
              </w:rPr>
              <w:t>POR RUBRO DE GASTO E ÍNDICES ESPECIALES</w:t>
            </w:r>
          </w:p>
        </w:tc>
      </w:tr>
      <w:tr w:rsidR="00B40307" w:rsidRPr="00BA7A08" w:rsidTr="00D80BB9">
        <w:trPr>
          <w:jc w:val="center"/>
        </w:trPr>
        <w:tc>
          <w:tcPr>
            <w:tcW w:w="2588" w:type="dxa"/>
            <w:gridSpan w:val="2"/>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152568" w:rsidRDefault="00B40307" w:rsidP="001D2CD2">
            <w:pPr>
              <w:jc w:val="center"/>
              <w:rPr>
                <w:b/>
                <w:color w:val="FFFFFF" w:themeColor="background1"/>
                <w:sz w:val="20"/>
                <w:szCs w:val="20"/>
              </w:rPr>
            </w:pPr>
            <w:r w:rsidRPr="00152568">
              <w:rPr>
                <w:b/>
                <w:color w:val="FFFFFF" w:themeColor="background1"/>
                <w:sz w:val="20"/>
                <w:szCs w:val="20"/>
              </w:rPr>
              <w:t>CATEGORÍA DE GASTO</w:t>
            </w:r>
          </w:p>
        </w:tc>
        <w:tc>
          <w:tcPr>
            <w:tcW w:w="5067" w:type="dxa"/>
            <w:gridSpan w:val="7"/>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B40307" w:rsidRPr="00152568" w:rsidRDefault="00B40307" w:rsidP="001D2CD2">
            <w:pPr>
              <w:ind w:right="-108"/>
              <w:jc w:val="center"/>
              <w:rPr>
                <w:b/>
                <w:color w:val="FFFFFF" w:themeColor="background1"/>
                <w:sz w:val="20"/>
                <w:szCs w:val="20"/>
              </w:rPr>
            </w:pPr>
            <w:r w:rsidRPr="00152568">
              <w:rPr>
                <w:b/>
                <w:color w:val="FFFFFF" w:themeColor="background1"/>
                <w:sz w:val="20"/>
                <w:szCs w:val="20"/>
              </w:rPr>
              <w:t>Cambio porcentual respecto al mes anterior</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B40307" w:rsidRDefault="00B40307" w:rsidP="00E27407">
            <w:pPr>
              <w:jc w:val="center"/>
              <w:rPr>
                <w:b/>
                <w:color w:val="FFFFFF" w:themeColor="background1"/>
                <w:sz w:val="20"/>
                <w:szCs w:val="20"/>
              </w:rPr>
            </w:pPr>
            <w:r>
              <w:rPr>
                <w:b/>
                <w:color w:val="FFFFFF" w:themeColor="background1"/>
                <w:sz w:val="20"/>
                <w:szCs w:val="20"/>
              </w:rPr>
              <w:t xml:space="preserve">Variación </w:t>
            </w:r>
            <w:r w:rsidR="00E27407">
              <w:rPr>
                <w:b/>
                <w:color w:val="FFFFFF" w:themeColor="background1"/>
                <w:sz w:val="20"/>
                <w:szCs w:val="20"/>
              </w:rPr>
              <w:t>Interanual</w:t>
            </w:r>
          </w:p>
        </w:tc>
      </w:tr>
      <w:tr w:rsidR="00E27407" w:rsidRPr="00BA7A08" w:rsidTr="00D80BB9">
        <w:trPr>
          <w:jc w:val="center"/>
        </w:trPr>
        <w:tc>
          <w:tcPr>
            <w:tcW w:w="2588" w:type="dxa"/>
            <w:gridSpan w:val="2"/>
            <w:vMerge/>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E27407" w:rsidRPr="00BA7A08" w:rsidRDefault="00E27407" w:rsidP="001D2CD2">
            <w:pPr>
              <w:ind w:right="20"/>
              <w:jc w:val="both"/>
              <w:rPr>
                <w:b/>
                <w:sz w:val="20"/>
                <w:szCs w:val="20"/>
              </w:rPr>
            </w:pPr>
          </w:p>
        </w:tc>
        <w:tc>
          <w:tcPr>
            <w:tcW w:w="4355" w:type="dxa"/>
            <w:gridSpan w:val="6"/>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1D2CD2">
            <w:pPr>
              <w:ind w:right="20"/>
              <w:jc w:val="center"/>
              <w:rPr>
                <w:b/>
                <w:color w:val="FFFFFF" w:themeColor="background1"/>
                <w:sz w:val="20"/>
                <w:szCs w:val="20"/>
              </w:rPr>
            </w:pPr>
            <w:r>
              <w:rPr>
                <w:b/>
                <w:color w:val="FFFFFF" w:themeColor="background1"/>
                <w:sz w:val="20"/>
                <w:szCs w:val="20"/>
              </w:rPr>
              <w:t>2014</w:t>
            </w:r>
          </w:p>
        </w:tc>
        <w:tc>
          <w:tcPr>
            <w:tcW w:w="71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1D2CD2">
            <w:pPr>
              <w:ind w:right="20"/>
              <w:jc w:val="center"/>
              <w:rPr>
                <w:b/>
                <w:color w:val="FFFFFF" w:themeColor="background1"/>
                <w:sz w:val="20"/>
                <w:szCs w:val="20"/>
              </w:rPr>
            </w:pPr>
            <w:r>
              <w:rPr>
                <w:b/>
                <w:color w:val="FFFFFF" w:themeColor="background1"/>
                <w:sz w:val="20"/>
                <w:szCs w:val="20"/>
              </w:rPr>
              <w:t>2015</w:t>
            </w:r>
          </w:p>
        </w:tc>
        <w:tc>
          <w:tcPr>
            <w:tcW w:w="1276" w:type="dxa"/>
            <w:vMerge/>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E27407" w:rsidRPr="00BA7A08" w:rsidRDefault="00E27407" w:rsidP="001D2CD2">
            <w:pPr>
              <w:ind w:right="20"/>
              <w:jc w:val="both"/>
              <w:rPr>
                <w:b/>
                <w:sz w:val="20"/>
                <w:szCs w:val="20"/>
              </w:rPr>
            </w:pPr>
          </w:p>
        </w:tc>
      </w:tr>
      <w:tr w:rsidR="00E27407" w:rsidRPr="00BA7A08" w:rsidTr="005F2753">
        <w:trPr>
          <w:trHeight w:val="789"/>
          <w:jc w:val="center"/>
        </w:trPr>
        <w:tc>
          <w:tcPr>
            <w:tcW w:w="2588" w:type="dxa"/>
            <w:gridSpan w:val="2"/>
            <w:vMerge/>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E27407" w:rsidRPr="00BA7A08" w:rsidRDefault="00E27407" w:rsidP="00E27407">
            <w:pPr>
              <w:ind w:right="20"/>
              <w:jc w:val="both"/>
              <w:rPr>
                <w:b/>
                <w:sz w:val="20"/>
                <w:szCs w:val="20"/>
              </w:rPr>
            </w:pPr>
          </w:p>
        </w:tc>
        <w:tc>
          <w:tcPr>
            <w:tcW w:w="71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E27407">
            <w:pPr>
              <w:ind w:right="20"/>
              <w:jc w:val="center"/>
              <w:rPr>
                <w:b/>
                <w:color w:val="FFFFFF" w:themeColor="background1"/>
                <w:sz w:val="20"/>
                <w:szCs w:val="20"/>
              </w:rPr>
            </w:pPr>
            <w:r>
              <w:rPr>
                <w:b/>
                <w:color w:val="FFFFFF" w:themeColor="background1"/>
                <w:sz w:val="20"/>
                <w:szCs w:val="20"/>
              </w:rPr>
              <w:t>Jul.</w:t>
            </w:r>
          </w:p>
        </w:tc>
        <w:tc>
          <w:tcPr>
            <w:tcW w:w="73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E27407">
            <w:pPr>
              <w:ind w:right="20"/>
              <w:jc w:val="center"/>
              <w:rPr>
                <w:b/>
                <w:color w:val="FFFFFF" w:themeColor="background1"/>
                <w:sz w:val="20"/>
                <w:szCs w:val="20"/>
              </w:rPr>
            </w:pPr>
            <w:r>
              <w:rPr>
                <w:b/>
                <w:color w:val="FFFFFF" w:themeColor="background1"/>
                <w:sz w:val="20"/>
                <w:szCs w:val="20"/>
              </w:rPr>
              <w:t>Ago.</w:t>
            </w:r>
          </w:p>
        </w:tc>
        <w:tc>
          <w:tcPr>
            <w:tcW w:w="78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E27407">
            <w:pPr>
              <w:ind w:right="20"/>
              <w:jc w:val="center"/>
              <w:rPr>
                <w:b/>
                <w:color w:val="FFFFFF" w:themeColor="background1"/>
                <w:sz w:val="20"/>
                <w:szCs w:val="20"/>
              </w:rPr>
            </w:pPr>
            <w:r>
              <w:rPr>
                <w:b/>
                <w:color w:val="FFFFFF" w:themeColor="background1"/>
                <w:sz w:val="20"/>
                <w:szCs w:val="20"/>
              </w:rPr>
              <w:t>Sep.</w:t>
            </w:r>
          </w:p>
        </w:tc>
        <w:tc>
          <w:tcPr>
            <w:tcW w:w="7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E27407">
            <w:pPr>
              <w:ind w:right="20"/>
              <w:jc w:val="center"/>
              <w:rPr>
                <w:b/>
                <w:color w:val="FFFFFF" w:themeColor="background1"/>
                <w:sz w:val="20"/>
                <w:szCs w:val="20"/>
              </w:rPr>
            </w:pPr>
            <w:r>
              <w:rPr>
                <w:b/>
                <w:color w:val="FFFFFF" w:themeColor="background1"/>
                <w:sz w:val="20"/>
                <w:szCs w:val="20"/>
              </w:rPr>
              <w:t>Oct.</w:t>
            </w:r>
          </w:p>
        </w:tc>
        <w:tc>
          <w:tcPr>
            <w:tcW w:w="70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E27407">
            <w:pPr>
              <w:ind w:right="20"/>
              <w:jc w:val="center"/>
              <w:rPr>
                <w:b/>
                <w:color w:val="FFFFFF" w:themeColor="background1"/>
                <w:sz w:val="20"/>
                <w:szCs w:val="20"/>
              </w:rPr>
            </w:pPr>
            <w:r>
              <w:rPr>
                <w:b/>
                <w:color w:val="FFFFFF" w:themeColor="background1"/>
                <w:sz w:val="20"/>
                <w:szCs w:val="20"/>
              </w:rPr>
              <w:t>Nov.</w:t>
            </w:r>
          </w:p>
        </w:tc>
        <w:tc>
          <w:tcPr>
            <w:tcW w:w="70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E27407">
            <w:pPr>
              <w:ind w:right="20"/>
              <w:jc w:val="center"/>
              <w:rPr>
                <w:b/>
                <w:color w:val="FFFFFF" w:themeColor="background1"/>
                <w:sz w:val="20"/>
                <w:szCs w:val="20"/>
              </w:rPr>
            </w:pPr>
            <w:r>
              <w:rPr>
                <w:b/>
                <w:color w:val="FFFFFF" w:themeColor="background1"/>
                <w:sz w:val="20"/>
                <w:szCs w:val="20"/>
              </w:rPr>
              <w:t>Dic.</w:t>
            </w:r>
          </w:p>
        </w:tc>
        <w:tc>
          <w:tcPr>
            <w:tcW w:w="71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E27407" w:rsidRPr="00152568" w:rsidRDefault="00E27407" w:rsidP="00E27407">
            <w:pPr>
              <w:ind w:right="20"/>
              <w:jc w:val="center"/>
              <w:rPr>
                <w:b/>
                <w:color w:val="FFFFFF" w:themeColor="background1"/>
                <w:sz w:val="20"/>
                <w:szCs w:val="20"/>
              </w:rPr>
            </w:pPr>
            <w:r>
              <w:rPr>
                <w:b/>
                <w:color w:val="FFFFFF" w:themeColor="background1"/>
                <w:sz w:val="20"/>
                <w:szCs w:val="20"/>
              </w:rPr>
              <w:t>Ene.</w:t>
            </w:r>
          </w:p>
        </w:tc>
        <w:tc>
          <w:tcPr>
            <w:tcW w:w="127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E27407" w:rsidRDefault="00E27407" w:rsidP="005F2753">
            <w:pPr>
              <w:ind w:right="-79"/>
              <w:jc w:val="center"/>
              <w:rPr>
                <w:b/>
                <w:color w:val="FFFFFF" w:themeColor="background1"/>
                <w:sz w:val="20"/>
                <w:szCs w:val="20"/>
              </w:rPr>
            </w:pPr>
            <w:r>
              <w:rPr>
                <w:b/>
                <w:color w:val="FFFFFF" w:themeColor="background1"/>
                <w:sz w:val="20"/>
                <w:szCs w:val="20"/>
              </w:rPr>
              <w:t>Ene.</w:t>
            </w:r>
            <w:r w:rsidRPr="00152568">
              <w:rPr>
                <w:b/>
                <w:color w:val="FFFFFF" w:themeColor="background1"/>
                <w:sz w:val="20"/>
                <w:szCs w:val="20"/>
              </w:rPr>
              <w:t xml:space="preserve">  201</w:t>
            </w:r>
            <w:r>
              <w:rPr>
                <w:b/>
                <w:color w:val="FFFFFF" w:themeColor="background1"/>
                <w:sz w:val="20"/>
                <w:szCs w:val="20"/>
              </w:rPr>
              <w:t>4</w:t>
            </w:r>
          </w:p>
          <w:p w:rsidR="00E27407" w:rsidRDefault="00E27407" w:rsidP="005F2753">
            <w:pPr>
              <w:ind w:right="-79"/>
              <w:jc w:val="center"/>
              <w:rPr>
                <w:b/>
                <w:color w:val="FFFFFF" w:themeColor="background1"/>
                <w:sz w:val="20"/>
                <w:szCs w:val="20"/>
              </w:rPr>
            </w:pPr>
            <w:r>
              <w:rPr>
                <w:b/>
                <w:color w:val="FFFFFF" w:themeColor="background1"/>
                <w:sz w:val="20"/>
                <w:szCs w:val="20"/>
              </w:rPr>
              <w:t xml:space="preserve"> a</w:t>
            </w:r>
          </w:p>
          <w:p w:rsidR="00E27407" w:rsidRDefault="00E27407" w:rsidP="005F2753">
            <w:pPr>
              <w:ind w:right="-79"/>
              <w:jc w:val="center"/>
              <w:rPr>
                <w:b/>
                <w:color w:val="FFFFFF" w:themeColor="background1"/>
                <w:sz w:val="20"/>
                <w:szCs w:val="20"/>
              </w:rPr>
            </w:pPr>
            <w:proofErr w:type="gramStart"/>
            <w:r>
              <w:rPr>
                <w:b/>
                <w:color w:val="FFFFFF" w:themeColor="background1"/>
                <w:sz w:val="20"/>
                <w:szCs w:val="20"/>
              </w:rPr>
              <w:t>ene</w:t>
            </w:r>
            <w:proofErr w:type="gramEnd"/>
            <w:r>
              <w:rPr>
                <w:b/>
                <w:color w:val="FFFFFF" w:themeColor="background1"/>
                <w:sz w:val="20"/>
                <w:szCs w:val="20"/>
              </w:rPr>
              <w:t>. 2015</w:t>
            </w:r>
          </w:p>
        </w:tc>
      </w:tr>
      <w:tr w:rsidR="00D80BB9" w:rsidRPr="00BA7A08" w:rsidTr="00D80BB9">
        <w:trPr>
          <w:jc w:val="center"/>
        </w:trPr>
        <w:tc>
          <w:tcPr>
            <w:tcW w:w="2588" w:type="dxa"/>
            <w:gridSpan w:val="2"/>
            <w:tcBorders>
              <w:top w:val="single" w:sz="4" w:space="0" w:color="auto"/>
            </w:tcBorders>
          </w:tcPr>
          <w:p w:rsidR="00D80BB9" w:rsidRPr="00BA7A08" w:rsidRDefault="00D80BB9" w:rsidP="00D80BB9">
            <w:pPr>
              <w:spacing w:before="120" w:after="120"/>
              <w:ind w:right="20"/>
              <w:rPr>
                <w:b/>
                <w:sz w:val="20"/>
                <w:szCs w:val="20"/>
              </w:rPr>
            </w:pPr>
            <w:r w:rsidRPr="00BA7A08">
              <w:rPr>
                <w:b/>
                <w:sz w:val="20"/>
                <w:szCs w:val="20"/>
              </w:rPr>
              <w:t>ÍNDICE GENERAL</w:t>
            </w:r>
          </w:p>
        </w:tc>
        <w:tc>
          <w:tcPr>
            <w:tcW w:w="713" w:type="dxa"/>
            <w:tcBorders>
              <w:top w:val="single" w:sz="4" w:space="0" w:color="auto"/>
            </w:tcBorders>
            <w:vAlign w:val="center"/>
          </w:tcPr>
          <w:p w:rsidR="00D80BB9" w:rsidRPr="00562A26" w:rsidRDefault="00D80BB9" w:rsidP="00D80BB9">
            <w:pPr>
              <w:ind w:left="-3395" w:right="83"/>
              <w:jc w:val="right"/>
              <w:rPr>
                <w:b/>
                <w:sz w:val="20"/>
                <w:szCs w:val="20"/>
              </w:rPr>
            </w:pPr>
            <w:r w:rsidRPr="00417C6B">
              <w:rPr>
                <w:b/>
                <w:sz w:val="20"/>
                <w:szCs w:val="20"/>
              </w:rPr>
              <w:t>0.28</w:t>
            </w:r>
          </w:p>
        </w:tc>
        <w:tc>
          <w:tcPr>
            <w:tcW w:w="730" w:type="dxa"/>
            <w:tcBorders>
              <w:top w:val="single" w:sz="4" w:space="0" w:color="auto"/>
            </w:tcBorders>
            <w:vAlign w:val="center"/>
          </w:tcPr>
          <w:p w:rsidR="00D80BB9" w:rsidRPr="00417C6B" w:rsidRDefault="00D80BB9" w:rsidP="00D80BB9">
            <w:pPr>
              <w:ind w:left="-3395" w:right="77"/>
              <w:jc w:val="right"/>
              <w:rPr>
                <w:b/>
                <w:sz w:val="20"/>
                <w:szCs w:val="20"/>
              </w:rPr>
            </w:pPr>
            <w:r w:rsidRPr="004D7AFC">
              <w:rPr>
                <w:b/>
                <w:sz w:val="20"/>
                <w:szCs w:val="20"/>
              </w:rPr>
              <w:t>0.36</w:t>
            </w:r>
          </w:p>
        </w:tc>
        <w:tc>
          <w:tcPr>
            <w:tcW w:w="786" w:type="dxa"/>
            <w:tcBorders>
              <w:top w:val="single" w:sz="4" w:space="0" w:color="auto"/>
            </w:tcBorders>
            <w:vAlign w:val="center"/>
          </w:tcPr>
          <w:p w:rsidR="00D80BB9" w:rsidRPr="004D7AFC" w:rsidRDefault="00D80BB9" w:rsidP="008D6361">
            <w:pPr>
              <w:ind w:left="-3395" w:right="131"/>
              <w:jc w:val="right"/>
              <w:rPr>
                <w:b/>
                <w:sz w:val="20"/>
                <w:szCs w:val="20"/>
              </w:rPr>
            </w:pPr>
            <w:r w:rsidRPr="00D1762A">
              <w:rPr>
                <w:b/>
                <w:sz w:val="20"/>
                <w:szCs w:val="20"/>
              </w:rPr>
              <w:t>0.44</w:t>
            </w:r>
          </w:p>
        </w:tc>
        <w:tc>
          <w:tcPr>
            <w:tcW w:w="709" w:type="dxa"/>
            <w:tcBorders>
              <w:top w:val="single" w:sz="4" w:space="0" w:color="auto"/>
            </w:tcBorders>
            <w:vAlign w:val="center"/>
          </w:tcPr>
          <w:p w:rsidR="00D80BB9" w:rsidRPr="00D1762A" w:rsidRDefault="00D80BB9" w:rsidP="008D6361">
            <w:pPr>
              <w:ind w:left="-3395" w:right="84"/>
              <w:jc w:val="right"/>
              <w:rPr>
                <w:b/>
                <w:sz w:val="20"/>
                <w:szCs w:val="20"/>
              </w:rPr>
            </w:pPr>
            <w:r w:rsidRPr="007E38E9">
              <w:rPr>
                <w:b/>
                <w:sz w:val="20"/>
                <w:szCs w:val="20"/>
              </w:rPr>
              <w:t>0.55</w:t>
            </w:r>
          </w:p>
        </w:tc>
        <w:tc>
          <w:tcPr>
            <w:tcW w:w="708" w:type="dxa"/>
            <w:tcBorders>
              <w:top w:val="single" w:sz="4" w:space="0" w:color="auto"/>
            </w:tcBorders>
            <w:vAlign w:val="center"/>
          </w:tcPr>
          <w:p w:rsidR="00D80BB9" w:rsidRPr="007E38E9" w:rsidRDefault="00D80BB9" w:rsidP="00D80BB9">
            <w:pPr>
              <w:ind w:left="-3395" w:right="96"/>
              <w:jc w:val="right"/>
              <w:rPr>
                <w:b/>
                <w:sz w:val="20"/>
                <w:szCs w:val="20"/>
              </w:rPr>
            </w:pPr>
            <w:r w:rsidRPr="007E38E9">
              <w:rPr>
                <w:b/>
                <w:sz w:val="20"/>
                <w:szCs w:val="20"/>
              </w:rPr>
              <w:t>0.81</w:t>
            </w:r>
          </w:p>
        </w:tc>
        <w:tc>
          <w:tcPr>
            <w:tcW w:w="709" w:type="dxa"/>
            <w:tcBorders>
              <w:top w:val="single" w:sz="4" w:space="0" w:color="auto"/>
            </w:tcBorders>
            <w:vAlign w:val="center"/>
          </w:tcPr>
          <w:p w:rsidR="00D80BB9" w:rsidRPr="007E38E9" w:rsidRDefault="00D80BB9" w:rsidP="00D80BB9">
            <w:pPr>
              <w:ind w:left="-3395" w:right="96"/>
              <w:jc w:val="right"/>
              <w:rPr>
                <w:b/>
                <w:sz w:val="20"/>
                <w:szCs w:val="20"/>
              </w:rPr>
            </w:pPr>
            <w:r w:rsidRPr="007E38E9">
              <w:rPr>
                <w:b/>
                <w:sz w:val="20"/>
                <w:szCs w:val="20"/>
              </w:rPr>
              <w:t>0.49</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b/>
                <w:sz w:val="20"/>
                <w:szCs w:val="20"/>
              </w:rPr>
            </w:pPr>
            <w:r w:rsidRPr="00D80BB9">
              <w:rPr>
                <w:b/>
                <w:bCs/>
                <w:sz w:val="20"/>
                <w:szCs w:val="20"/>
              </w:rPr>
              <w:t>-0.09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b/>
                <w:sz w:val="20"/>
                <w:szCs w:val="20"/>
              </w:rPr>
            </w:pPr>
            <w:r w:rsidRPr="00D80BB9">
              <w:rPr>
                <w:b/>
                <w:bCs/>
                <w:sz w:val="20"/>
                <w:szCs w:val="20"/>
              </w:rPr>
              <w:t>3.07</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Alimentos, bebidas y tabaco</w:t>
            </w:r>
          </w:p>
        </w:tc>
        <w:tc>
          <w:tcPr>
            <w:tcW w:w="713" w:type="dxa"/>
            <w:vAlign w:val="center"/>
          </w:tcPr>
          <w:p w:rsidR="00D80BB9" w:rsidRPr="00562A26" w:rsidRDefault="00D80BB9" w:rsidP="00D80BB9">
            <w:pPr>
              <w:ind w:left="-3395" w:right="83"/>
              <w:jc w:val="right"/>
              <w:rPr>
                <w:sz w:val="20"/>
                <w:szCs w:val="20"/>
              </w:rPr>
            </w:pPr>
            <w:r w:rsidRPr="00417C6B">
              <w:rPr>
                <w:sz w:val="20"/>
                <w:szCs w:val="20"/>
              </w:rPr>
              <w:t>0.40</w:t>
            </w:r>
          </w:p>
        </w:tc>
        <w:tc>
          <w:tcPr>
            <w:tcW w:w="730" w:type="dxa"/>
            <w:vAlign w:val="center"/>
          </w:tcPr>
          <w:p w:rsidR="00D80BB9" w:rsidRPr="00417C6B" w:rsidRDefault="00D80BB9" w:rsidP="00D80BB9">
            <w:pPr>
              <w:ind w:left="-3395" w:right="77"/>
              <w:jc w:val="right"/>
              <w:rPr>
                <w:sz w:val="20"/>
                <w:szCs w:val="20"/>
              </w:rPr>
            </w:pPr>
            <w:r w:rsidRPr="004D7AFC">
              <w:rPr>
                <w:sz w:val="20"/>
                <w:szCs w:val="20"/>
              </w:rPr>
              <w:t>0.94</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0.87</w:t>
            </w:r>
          </w:p>
        </w:tc>
        <w:tc>
          <w:tcPr>
            <w:tcW w:w="709" w:type="dxa"/>
            <w:vAlign w:val="center"/>
          </w:tcPr>
          <w:p w:rsidR="00D80BB9" w:rsidRPr="00D1762A" w:rsidRDefault="00D80BB9" w:rsidP="008D6361">
            <w:pPr>
              <w:ind w:left="-3395" w:right="84"/>
              <w:jc w:val="right"/>
              <w:rPr>
                <w:sz w:val="20"/>
                <w:szCs w:val="20"/>
              </w:rPr>
            </w:pPr>
            <w:r w:rsidRPr="007E38E9">
              <w:rPr>
                <w:sz w:val="20"/>
                <w:szCs w:val="20"/>
              </w:rPr>
              <w:t>0.21</w:t>
            </w:r>
          </w:p>
        </w:tc>
        <w:tc>
          <w:tcPr>
            <w:tcW w:w="708" w:type="dxa"/>
            <w:vAlign w:val="center"/>
          </w:tcPr>
          <w:p w:rsidR="00D80BB9" w:rsidRPr="007E38E9" w:rsidRDefault="00D80BB9" w:rsidP="00D80BB9">
            <w:pPr>
              <w:ind w:left="-3395" w:right="96"/>
              <w:jc w:val="right"/>
              <w:rPr>
                <w:sz w:val="20"/>
                <w:szCs w:val="20"/>
              </w:rPr>
            </w:pPr>
            <w:r w:rsidRPr="007E38E9">
              <w:rPr>
                <w:sz w:val="20"/>
                <w:szCs w:val="20"/>
              </w:rPr>
              <w:t>0.65</w:t>
            </w:r>
          </w:p>
        </w:tc>
        <w:tc>
          <w:tcPr>
            <w:tcW w:w="709" w:type="dxa"/>
            <w:vAlign w:val="center"/>
          </w:tcPr>
          <w:p w:rsidR="00D80BB9" w:rsidRPr="007E38E9" w:rsidRDefault="00D80BB9" w:rsidP="00D80BB9">
            <w:pPr>
              <w:ind w:left="-3395" w:right="96"/>
              <w:jc w:val="right"/>
              <w:rPr>
                <w:sz w:val="20"/>
                <w:szCs w:val="20"/>
              </w:rPr>
            </w:pPr>
            <w:r w:rsidRPr="007E38E9">
              <w:rPr>
                <w:sz w:val="20"/>
                <w:szCs w:val="20"/>
              </w:rPr>
              <w:t>1.38</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5.24</w:t>
            </w:r>
          </w:p>
        </w:tc>
      </w:tr>
      <w:tr w:rsidR="00D80BB9" w:rsidRPr="00BA7A08" w:rsidTr="00D80BB9">
        <w:trPr>
          <w:trHeight w:val="111"/>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Ropa, calzado y accesorios</w:t>
            </w:r>
          </w:p>
        </w:tc>
        <w:tc>
          <w:tcPr>
            <w:tcW w:w="713" w:type="dxa"/>
            <w:vAlign w:val="center"/>
          </w:tcPr>
          <w:p w:rsidR="00D80BB9" w:rsidRPr="00562A26" w:rsidRDefault="00D80BB9" w:rsidP="00D80BB9">
            <w:pPr>
              <w:ind w:left="-3395" w:right="83"/>
              <w:jc w:val="right"/>
              <w:rPr>
                <w:sz w:val="20"/>
                <w:szCs w:val="20"/>
              </w:rPr>
            </w:pPr>
            <w:r w:rsidRPr="00417C6B">
              <w:rPr>
                <w:sz w:val="20"/>
                <w:szCs w:val="20"/>
              </w:rPr>
              <w:t>-0.59</w:t>
            </w:r>
          </w:p>
        </w:tc>
        <w:tc>
          <w:tcPr>
            <w:tcW w:w="730" w:type="dxa"/>
            <w:vAlign w:val="center"/>
          </w:tcPr>
          <w:p w:rsidR="00D80BB9" w:rsidRPr="00417C6B" w:rsidRDefault="00D80BB9" w:rsidP="00D80BB9">
            <w:pPr>
              <w:ind w:left="-3395" w:right="77"/>
              <w:jc w:val="right"/>
              <w:rPr>
                <w:sz w:val="20"/>
                <w:szCs w:val="20"/>
              </w:rPr>
            </w:pPr>
            <w:r w:rsidRPr="004D7AFC">
              <w:rPr>
                <w:sz w:val="20"/>
                <w:szCs w:val="20"/>
              </w:rPr>
              <w:t>1.02</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0.54</w:t>
            </w:r>
          </w:p>
        </w:tc>
        <w:tc>
          <w:tcPr>
            <w:tcW w:w="709" w:type="dxa"/>
            <w:vAlign w:val="center"/>
          </w:tcPr>
          <w:p w:rsidR="00D80BB9" w:rsidRPr="00D1762A" w:rsidRDefault="00D80BB9" w:rsidP="008D6361">
            <w:pPr>
              <w:ind w:left="-3395" w:right="84"/>
              <w:jc w:val="right"/>
              <w:rPr>
                <w:sz w:val="20"/>
                <w:szCs w:val="20"/>
              </w:rPr>
            </w:pPr>
            <w:r w:rsidRPr="007E38E9">
              <w:rPr>
                <w:sz w:val="20"/>
                <w:szCs w:val="20"/>
              </w:rPr>
              <w:t>0.25</w:t>
            </w:r>
          </w:p>
        </w:tc>
        <w:tc>
          <w:tcPr>
            <w:tcW w:w="708" w:type="dxa"/>
            <w:vAlign w:val="center"/>
          </w:tcPr>
          <w:p w:rsidR="00D80BB9" w:rsidRPr="007E38E9" w:rsidRDefault="00D80BB9" w:rsidP="00D80BB9">
            <w:pPr>
              <w:ind w:left="-3395" w:right="96"/>
              <w:jc w:val="right"/>
              <w:rPr>
                <w:sz w:val="20"/>
                <w:szCs w:val="20"/>
              </w:rPr>
            </w:pPr>
            <w:r w:rsidRPr="007E38E9">
              <w:rPr>
                <w:sz w:val="20"/>
                <w:szCs w:val="20"/>
              </w:rPr>
              <w:t>-0.09</w:t>
            </w:r>
          </w:p>
        </w:tc>
        <w:tc>
          <w:tcPr>
            <w:tcW w:w="709" w:type="dxa"/>
            <w:vAlign w:val="center"/>
          </w:tcPr>
          <w:p w:rsidR="00D80BB9" w:rsidRPr="007E38E9" w:rsidRDefault="00D80BB9" w:rsidP="00D80BB9">
            <w:pPr>
              <w:ind w:left="-3395" w:right="96"/>
              <w:jc w:val="right"/>
              <w:rPr>
                <w:sz w:val="20"/>
                <w:szCs w:val="20"/>
              </w:rPr>
            </w:pPr>
            <w:r w:rsidRPr="007E38E9">
              <w:rPr>
                <w:sz w:val="20"/>
                <w:szCs w:val="20"/>
              </w:rPr>
              <w:t>0.07</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-0.91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2.03</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Vivienda</w:t>
            </w:r>
          </w:p>
        </w:tc>
        <w:tc>
          <w:tcPr>
            <w:tcW w:w="713" w:type="dxa"/>
            <w:vAlign w:val="center"/>
          </w:tcPr>
          <w:p w:rsidR="00D80BB9" w:rsidRPr="00562A26" w:rsidRDefault="00D80BB9" w:rsidP="00D80BB9">
            <w:pPr>
              <w:ind w:left="-3395" w:right="83"/>
              <w:jc w:val="right"/>
              <w:rPr>
                <w:sz w:val="20"/>
                <w:szCs w:val="20"/>
              </w:rPr>
            </w:pPr>
            <w:r w:rsidRPr="00417C6B">
              <w:rPr>
                <w:sz w:val="20"/>
                <w:szCs w:val="20"/>
              </w:rPr>
              <w:t>0.18</w:t>
            </w:r>
          </w:p>
        </w:tc>
        <w:tc>
          <w:tcPr>
            <w:tcW w:w="730" w:type="dxa"/>
            <w:vAlign w:val="center"/>
          </w:tcPr>
          <w:p w:rsidR="00D80BB9" w:rsidRPr="00417C6B" w:rsidRDefault="00D80BB9" w:rsidP="00D80BB9">
            <w:pPr>
              <w:ind w:left="-3395" w:right="77"/>
              <w:jc w:val="right"/>
              <w:rPr>
                <w:sz w:val="20"/>
                <w:szCs w:val="20"/>
              </w:rPr>
            </w:pPr>
            <w:r w:rsidRPr="004D7AFC">
              <w:rPr>
                <w:sz w:val="20"/>
                <w:szCs w:val="20"/>
              </w:rPr>
              <w:t>0.02</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0.04</w:t>
            </w:r>
          </w:p>
        </w:tc>
        <w:tc>
          <w:tcPr>
            <w:tcW w:w="709" w:type="dxa"/>
            <w:vAlign w:val="center"/>
          </w:tcPr>
          <w:p w:rsidR="00D80BB9" w:rsidRPr="00D1762A" w:rsidRDefault="00D80BB9" w:rsidP="008D6361">
            <w:pPr>
              <w:ind w:left="-3395" w:right="84"/>
              <w:jc w:val="right"/>
              <w:rPr>
                <w:sz w:val="20"/>
                <w:szCs w:val="20"/>
              </w:rPr>
            </w:pPr>
            <w:r w:rsidRPr="007E38E9">
              <w:rPr>
                <w:sz w:val="20"/>
                <w:szCs w:val="20"/>
              </w:rPr>
              <w:t>1.47</w:t>
            </w:r>
          </w:p>
        </w:tc>
        <w:tc>
          <w:tcPr>
            <w:tcW w:w="708" w:type="dxa"/>
            <w:vAlign w:val="center"/>
          </w:tcPr>
          <w:p w:rsidR="00D80BB9" w:rsidRPr="007E38E9" w:rsidRDefault="00D80BB9" w:rsidP="00D80BB9">
            <w:pPr>
              <w:ind w:left="-3395" w:right="96"/>
              <w:jc w:val="right"/>
              <w:rPr>
                <w:sz w:val="20"/>
                <w:szCs w:val="20"/>
              </w:rPr>
            </w:pPr>
            <w:r w:rsidRPr="007E38E9">
              <w:rPr>
                <w:sz w:val="20"/>
                <w:szCs w:val="20"/>
              </w:rPr>
              <w:t>2.22</w:t>
            </w:r>
          </w:p>
        </w:tc>
        <w:tc>
          <w:tcPr>
            <w:tcW w:w="709" w:type="dxa"/>
            <w:vAlign w:val="center"/>
          </w:tcPr>
          <w:p w:rsidR="00D80BB9" w:rsidRPr="007E38E9" w:rsidRDefault="00D80BB9" w:rsidP="00D80BB9">
            <w:pPr>
              <w:ind w:left="-3395" w:right="96"/>
              <w:jc w:val="right"/>
              <w:rPr>
                <w:sz w:val="20"/>
                <w:szCs w:val="20"/>
              </w:rPr>
            </w:pPr>
            <w:r w:rsidRPr="007E38E9">
              <w:rPr>
                <w:sz w:val="20"/>
                <w:szCs w:val="20"/>
              </w:rPr>
              <w:t>-0.01</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-0.51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0.80</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Muebles, aparatos y accesorios domésticos</w:t>
            </w:r>
          </w:p>
        </w:tc>
        <w:tc>
          <w:tcPr>
            <w:tcW w:w="713" w:type="dxa"/>
            <w:vAlign w:val="center"/>
          </w:tcPr>
          <w:p w:rsidR="00D80BB9" w:rsidRPr="00562A26" w:rsidRDefault="00D80BB9" w:rsidP="00D80BB9">
            <w:pPr>
              <w:ind w:left="-3395" w:right="83"/>
              <w:jc w:val="right"/>
              <w:rPr>
                <w:sz w:val="20"/>
                <w:szCs w:val="20"/>
              </w:rPr>
            </w:pPr>
            <w:r w:rsidRPr="00417C6B">
              <w:rPr>
                <w:sz w:val="20"/>
                <w:szCs w:val="20"/>
              </w:rPr>
              <w:t>-0.02</w:t>
            </w:r>
          </w:p>
        </w:tc>
        <w:tc>
          <w:tcPr>
            <w:tcW w:w="730" w:type="dxa"/>
            <w:vAlign w:val="center"/>
          </w:tcPr>
          <w:p w:rsidR="00D80BB9" w:rsidRPr="00417C6B" w:rsidRDefault="00D80BB9" w:rsidP="00D80BB9">
            <w:pPr>
              <w:ind w:left="-3395" w:right="77"/>
              <w:jc w:val="right"/>
              <w:rPr>
                <w:sz w:val="20"/>
                <w:szCs w:val="20"/>
              </w:rPr>
            </w:pPr>
            <w:r w:rsidRPr="004D7AFC">
              <w:rPr>
                <w:sz w:val="20"/>
                <w:szCs w:val="20"/>
              </w:rPr>
              <w:t>0.57</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-0.02</w:t>
            </w:r>
          </w:p>
        </w:tc>
        <w:tc>
          <w:tcPr>
            <w:tcW w:w="709" w:type="dxa"/>
            <w:vAlign w:val="center"/>
          </w:tcPr>
          <w:p w:rsidR="00D80BB9" w:rsidRPr="00D1762A" w:rsidRDefault="00D80BB9" w:rsidP="008D6361">
            <w:pPr>
              <w:ind w:left="-3395" w:right="84"/>
              <w:jc w:val="right"/>
              <w:rPr>
                <w:sz w:val="20"/>
                <w:szCs w:val="20"/>
              </w:rPr>
            </w:pPr>
            <w:r w:rsidRPr="007E38E9">
              <w:rPr>
                <w:sz w:val="20"/>
                <w:szCs w:val="20"/>
              </w:rPr>
              <w:t>-0.21</w:t>
            </w:r>
          </w:p>
        </w:tc>
        <w:tc>
          <w:tcPr>
            <w:tcW w:w="708" w:type="dxa"/>
            <w:vAlign w:val="center"/>
          </w:tcPr>
          <w:p w:rsidR="00D80BB9" w:rsidRPr="007E38E9" w:rsidRDefault="00D80BB9" w:rsidP="00D80BB9">
            <w:pPr>
              <w:ind w:left="-3395" w:right="96"/>
              <w:jc w:val="right"/>
              <w:rPr>
                <w:sz w:val="20"/>
                <w:szCs w:val="20"/>
              </w:rPr>
            </w:pPr>
            <w:r w:rsidRPr="007E38E9">
              <w:rPr>
                <w:sz w:val="20"/>
                <w:szCs w:val="20"/>
              </w:rPr>
              <w:t>0.05</w:t>
            </w:r>
          </w:p>
        </w:tc>
        <w:tc>
          <w:tcPr>
            <w:tcW w:w="709" w:type="dxa"/>
            <w:vAlign w:val="center"/>
          </w:tcPr>
          <w:p w:rsidR="00D80BB9" w:rsidRPr="007E38E9" w:rsidRDefault="00D80BB9" w:rsidP="00D80BB9">
            <w:pPr>
              <w:ind w:left="-3395" w:right="96"/>
              <w:jc w:val="right"/>
              <w:rPr>
                <w:sz w:val="20"/>
                <w:szCs w:val="20"/>
              </w:rPr>
            </w:pPr>
            <w:r w:rsidRPr="007E38E9">
              <w:rPr>
                <w:sz w:val="20"/>
                <w:szCs w:val="20"/>
              </w:rPr>
              <w:t>0.43</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1.47</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Salud y cuidado personal</w:t>
            </w:r>
          </w:p>
        </w:tc>
        <w:tc>
          <w:tcPr>
            <w:tcW w:w="713" w:type="dxa"/>
            <w:vAlign w:val="center"/>
          </w:tcPr>
          <w:p w:rsidR="00D80BB9" w:rsidRPr="00562A26" w:rsidRDefault="00D80BB9" w:rsidP="00D80BB9">
            <w:pPr>
              <w:ind w:left="-3395" w:right="83"/>
              <w:jc w:val="right"/>
              <w:rPr>
                <w:sz w:val="20"/>
                <w:szCs w:val="20"/>
              </w:rPr>
            </w:pPr>
            <w:r w:rsidRPr="00417C6B">
              <w:rPr>
                <w:sz w:val="20"/>
                <w:szCs w:val="20"/>
              </w:rPr>
              <w:t>0.06</w:t>
            </w:r>
          </w:p>
        </w:tc>
        <w:tc>
          <w:tcPr>
            <w:tcW w:w="730" w:type="dxa"/>
            <w:vAlign w:val="center"/>
          </w:tcPr>
          <w:p w:rsidR="00D80BB9" w:rsidRPr="00417C6B" w:rsidRDefault="00D80BB9" w:rsidP="00D80BB9">
            <w:pPr>
              <w:ind w:left="-3395" w:right="77"/>
              <w:jc w:val="right"/>
              <w:rPr>
                <w:sz w:val="20"/>
                <w:szCs w:val="20"/>
              </w:rPr>
            </w:pPr>
            <w:r w:rsidRPr="004D7AFC">
              <w:rPr>
                <w:sz w:val="20"/>
                <w:szCs w:val="20"/>
              </w:rPr>
              <w:t>0.23</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0.51</w:t>
            </w:r>
          </w:p>
        </w:tc>
        <w:tc>
          <w:tcPr>
            <w:tcW w:w="709" w:type="dxa"/>
            <w:vAlign w:val="center"/>
          </w:tcPr>
          <w:p w:rsidR="00D80BB9" w:rsidRPr="00D1762A" w:rsidRDefault="00D80BB9" w:rsidP="008D6361">
            <w:pPr>
              <w:ind w:left="-3395" w:right="84"/>
              <w:jc w:val="right"/>
              <w:rPr>
                <w:sz w:val="20"/>
                <w:szCs w:val="20"/>
              </w:rPr>
            </w:pPr>
            <w:r w:rsidRPr="007E38E9">
              <w:rPr>
                <w:sz w:val="20"/>
                <w:szCs w:val="20"/>
              </w:rPr>
              <w:t>-0.06</w:t>
            </w:r>
          </w:p>
        </w:tc>
        <w:tc>
          <w:tcPr>
            <w:tcW w:w="708" w:type="dxa"/>
            <w:vAlign w:val="center"/>
          </w:tcPr>
          <w:p w:rsidR="00D80BB9" w:rsidRPr="007E38E9" w:rsidRDefault="00D80BB9" w:rsidP="00D80BB9">
            <w:pPr>
              <w:ind w:left="-3395" w:right="96"/>
              <w:jc w:val="right"/>
              <w:rPr>
                <w:sz w:val="20"/>
                <w:szCs w:val="20"/>
              </w:rPr>
            </w:pPr>
            <w:r w:rsidRPr="007E38E9">
              <w:rPr>
                <w:sz w:val="20"/>
                <w:szCs w:val="20"/>
              </w:rPr>
              <w:t>0.20</w:t>
            </w:r>
          </w:p>
        </w:tc>
        <w:tc>
          <w:tcPr>
            <w:tcW w:w="709" w:type="dxa"/>
            <w:vAlign w:val="center"/>
          </w:tcPr>
          <w:p w:rsidR="00D80BB9" w:rsidRPr="007E38E9" w:rsidRDefault="00D80BB9" w:rsidP="00D80BB9">
            <w:pPr>
              <w:ind w:left="-3395" w:right="96"/>
              <w:jc w:val="right"/>
              <w:rPr>
                <w:sz w:val="20"/>
                <w:szCs w:val="20"/>
              </w:rPr>
            </w:pPr>
            <w:r w:rsidRPr="007E38E9">
              <w:rPr>
                <w:sz w:val="20"/>
                <w:szCs w:val="20"/>
              </w:rPr>
              <w:t>0.14</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0.44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2.16</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Transporte</w:t>
            </w:r>
          </w:p>
        </w:tc>
        <w:tc>
          <w:tcPr>
            <w:tcW w:w="713" w:type="dxa"/>
            <w:vAlign w:val="center"/>
          </w:tcPr>
          <w:p w:rsidR="00D80BB9" w:rsidRPr="00562A26" w:rsidRDefault="00D80BB9" w:rsidP="00D80BB9">
            <w:pPr>
              <w:ind w:left="-3395" w:right="83"/>
              <w:jc w:val="right"/>
              <w:rPr>
                <w:sz w:val="20"/>
                <w:szCs w:val="20"/>
              </w:rPr>
            </w:pPr>
            <w:r w:rsidRPr="00417C6B">
              <w:rPr>
                <w:sz w:val="20"/>
                <w:szCs w:val="20"/>
              </w:rPr>
              <w:t>0.47</w:t>
            </w:r>
          </w:p>
        </w:tc>
        <w:tc>
          <w:tcPr>
            <w:tcW w:w="730" w:type="dxa"/>
            <w:vAlign w:val="center"/>
          </w:tcPr>
          <w:p w:rsidR="00D80BB9" w:rsidRPr="00417C6B" w:rsidRDefault="00D80BB9" w:rsidP="00D80BB9">
            <w:pPr>
              <w:ind w:left="-3395" w:right="77"/>
              <w:jc w:val="right"/>
              <w:rPr>
                <w:sz w:val="20"/>
                <w:szCs w:val="20"/>
              </w:rPr>
            </w:pPr>
            <w:r w:rsidRPr="004D7AFC">
              <w:rPr>
                <w:sz w:val="20"/>
                <w:szCs w:val="20"/>
              </w:rPr>
              <w:t>0.03</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0.23</w:t>
            </w:r>
          </w:p>
        </w:tc>
        <w:tc>
          <w:tcPr>
            <w:tcW w:w="709" w:type="dxa"/>
            <w:vAlign w:val="center"/>
          </w:tcPr>
          <w:p w:rsidR="00D80BB9" w:rsidRPr="00D1762A" w:rsidRDefault="00D80BB9" w:rsidP="008D6361">
            <w:pPr>
              <w:ind w:left="-3395" w:right="84"/>
              <w:jc w:val="right"/>
              <w:rPr>
                <w:sz w:val="20"/>
                <w:szCs w:val="20"/>
              </w:rPr>
            </w:pPr>
            <w:r w:rsidRPr="007E38E9">
              <w:rPr>
                <w:sz w:val="20"/>
                <w:szCs w:val="20"/>
              </w:rPr>
              <w:t>0.31</w:t>
            </w:r>
          </w:p>
        </w:tc>
        <w:tc>
          <w:tcPr>
            <w:tcW w:w="708" w:type="dxa"/>
            <w:vAlign w:val="center"/>
          </w:tcPr>
          <w:p w:rsidR="00D80BB9" w:rsidRPr="007E38E9" w:rsidRDefault="00D80BB9" w:rsidP="00D80BB9">
            <w:pPr>
              <w:ind w:left="-3395" w:right="96"/>
              <w:jc w:val="right"/>
              <w:rPr>
                <w:sz w:val="20"/>
                <w:szCs w:val="20"/>
              </w:rPr>
            </w:pPr>
            <w:r w:rsidRPr="007E38E9">
              <w:rPr>
                <w:sz w:val="20"/>
                <w:szCs w:val="20"/>
              </w:rPr>
              <w:t>-0.03</w:t>
            </w:r>
          </w:p>
        </w:tc>
        <w:tc>
          <w:tcPr>
            <w:tcW w:w="709" w:type="dxa"/>
            <w:vAlign w:val="center"/>
          </w:tcPr>
          <w:p w:rsidR="00D80BB9" w:rsidRPr="007E38E9" w:rsidRDefault="00D80BB9" w:rsidP="00D80BB9">
            <w:pPr>
              <w:ind w:left="-3395" w:right="96"/>
              <w:jc w:val="right"/>
              <w:rPr>
                <w:sz w:val="20"/>
                <w:szCs w:val="20"/>
              </w:rPr>
            </w:pPr>
            <w:r w:rsidRPr="007E38E9">
              <w:rPr>
                <w:sz w:val="20"/>
                <w:szCs w:val="20"/>
              </w:rPr>
              <w:t>0.21</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3.01</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Educación y esparcimiento</w:t>
            </w:r>
          </w:p>
        </w:tc>
        <w:tc>
          <w:tcPr>
            <w:tcW w:w="713" w:type="dxa"/>
            <w:vAlign w:val="center"/>
          </w:tcPr>
          <w:p w:rsidR="00D80BB9" w:rsidRPr="00562A26" w:rsidRDefault="00D80BB9" w:rsidP="00D80BB9">
            <w:pPr>
              <w:ind w:left="-3395" w:right="83"/>
              <w:jc w:val="right"/>
              <w:rPr>
                <w:sz w:val="20"/>
                <w:szCs w:val="20"/>
              </w:rPr>
            </w:pPr>
            <w:r w:rsidRPr="00417C6B">
              <w:rPr>
                <w:sz w:val="20"/>
                <w:szCs w:val="20"/>
              </w:rPr>
              <w:t>0.61</w:t>
            </w:r>
          </w:p>
        </w:tc>
        <w:tc>
          <w:tcPr>
            <w:tcW w:w="730" w:type="dxa"/>
            <w:vAlign w:val="center"/>
          </w:tcPr>
          <w:p w:rsidR="00D80BB9" w:rsidRPr="00417C6B" w:rsidRDefault="00D80BB9" w:rsidP="00D80BB9">
            <w:pPr>
              <w:ind w:left="-3395" w:right="77"/>
              <w:jc w:val="right"/>
              <w:rPr>
                <w:sz w:val="20"/>
                <w:szCs w:val="20"/>
              </w:rPr>
            </w:pPr>
            <w:r w:rsidRPr="004D7AFC">
              <w:rPr>
                <w:sz w:val="20"/>
                <w:szCs w:val="20"/>
              </w:rPr>
              <w:t>0.02</w:t>
            </w:r>
          </w:p>
        </w:tc>
        <w:tc>
          <w:tcPr>
            <w:tcW w:w="786" w:type="dxa"/>
            <w:vAlign w:val="center"/>
          </w:tcPr>
          <w:p w:rsidR="00D80BB9" w:rsidRPr="004D7AFC" w:rsidRDefault="00D80BB9" w:rsidP="008D6361">
            <w:pPr>
              <w:ind w:left="-3395" w:right="131"/>
              <w:jc w:val="right"/>
              <w:rPr>
                <w:sz w:val="20"/>
                <w:szCs w:val="20"/>
              </w:rPr>
            </w:pPr>
            <w:r w:rsidRPr="00D1762A">
              <w:rPr>
                <w:sz w:val="20"/>
                <w:szCs w:val="20"/>
              </w:rPr>
              <w:t>1.22</w:t>
            </w:r>
          </w:p>
        </w:tc>
        <w:tc>
          <w:tcPr>
            <w:tcW w:w="709" w:type="dxa"/>
            <w:vAlign w:val="center"/>
          </w:tcPr>
          <w:p w:rsidR="00D80BB9" w:rsidRPr="00D1762A" w:rsidRDefault="00D80BB9" w:rsidP="008D6361">
            <w:pPr>
              <w:ind w:left="-3395" w:right="84"/>
              <w:jc w:val="right"/>
              <w:rPr>
                <w:sz w:val="20"/>
                <w:szCs w:val="20"/>
              </w:rPr>
            </w:pPr>
            <w:r w:rsidRPr="007E38E9">
              <w:rPr>
                <w:sz w:val="20"/>
                <w:szCs w:val="20"/>
              </w:rPr>
              <w:t>0.20</w:t>
            </w:r>
          </w:p>
        </w:tc>
        <w:tc>
          <w:tcPr>
            <w:tcW w:w="708" w:type="dxa"/>
            <w:vAlign w:val="center"/>
          </w:tcPr>
          <w:p w:rsidR="00D80BB9" w:rsidRPr="007E38E9" w:rsidRDefault="00D80BB9" w:rsidP="00D80BB9">
            <w:pPr>
              <w:ind w:left="-3395" w:right="96"/>
              <w:jc w:val="right"/>
              <w:rPr>
                <w:sz w:val="20"/>
                <w:szCs w:val="20"/>
              </w:rPr>
            </w:pPr>
            <w:r w:rsidRPr="007E38E9">
              <w:rPr>
                <w:sz w:val="20"/>
                <w:szCs w:val="20"/>
              </w:rPr>
              <w:t>0.13</w:t>
            </w:r>
          </w:p>
        </w:tc>
        <w:tc>
          <w:tcPr>
            <w:tcW w:w="709" w:type="dxa"/>
            <w:vAlign w:val="center"/>
          </w:tcPr>
          <w:p w:rsidR="00D80BB9" w:rsidRPr="007E38E9" w:rsidRDefault="00D80BB9" w:rsidP="00D80BB9">
            <w:pPr>
              <w:ind w:left="-3395" w:right="96"/>
              <w:jc w:val="right"/>
              <w:rPr>
                <w:sz w:val="20"/>
                <w:szCs w:val="20"/>
              </w:rPr>
            </w:pPr>
            <w:r w:rsidRPr="007E38E9">
              <w:rPr>
                <w:sz w:val="20"/>
                <w:szCs w:val="20"/>
              </w:rPr>
              <w:t>0.59</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3.57</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Otros servicios</w:t>
            </w:r>
          </w:p>
        </w:tc>
        <w:tc>
          <w:tcPr>
            <w:tcW w:w="713" w:type="dxa"/>
            <w:vAlign w:val="center"/>
          </w:tcPr>
          <w:p w:rsidR="00D80BB9" w:rsidRPr="00562A26" w:rsidRDefault="00D80BB9" w:rsidP="00D80BB9">
            <w:pPr>
              <w:ind w:left="-3395" w:right="83"/>
              <w:jc w:val="right"/>
              <w:rPr>
                <w:sz w:val="20"/>
                <w:szCs w:val="20"/>
              </w:rPr>
            </w:pPr>
            <w:r w:rsidRPr="00417C6B">
              <w:rPr>
                <w:sz w:val="20"/>
                <w:szCs w:val="20"/>
              </w:rPr>
              <w:t>0.37</w:t>
            </w:r>
          </w:p>
        </w:tc>
        <w:tc>
          <w:tcPr>
            <w:tcW w:w="730" w:type="dxa"/>
            <w:vAlign w:val="center"/>
          </w:tcPr>
          <w:p w:rsidR="00D80BB9" w:rsidRPr="00417C6B" w:rsidRDefault="00D80BB9" w:rsidP="00D80BB9">
            <w:pPr>
              <w:ind w:left="-3395" w:right="77"/>
              <w:jc w:val="right"/>
              <w:rPr>
                <w:sz w:val="20"/>
                <w:szCs w:val="20"/>
              </w:rPr>
            </w:pPr>
            <w:r w:rsidRPr="004D7AFC">
              <w:rPr>
                <w:sz w:val="20"/>
                <w:szCs w:val="20"/>
              </w:rPr>
              <w:t>0.23</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0.03</w:t>
            </w:r>
          </w:p>
        </w:tc>
        <w:tc>
          <w:tcPr>
            <w:tcW w:w="709" w:type="dxa"/>
            <w:vAlign w:val="center"/>
          </w:tcPr>
          <w:p w:rsidR="00D80BB9" w:rsidRPr="00D1762A" w:rsidRDefault="00D80BB9" w:rsidP="008D6361">
            <w:pPr>
              <w:ind w:left="-3395" w:right="84"/>
              <w:jc w:val="right"/>
              <w:rPr>
                <w:sz w:val="20"/>
                <w:szCs w:val="20"/>
              </w:rPr>
            </w:pPr>
            <w:r w:rsidRPr="007E38E9">
              <w:rPr>
                <w:sz w:val="20"/>
                <w:szCs w:val="20"/>
              </w:rPr>
              <w:t>0.70</w:t>
            </w:r>
          </w:p>
        </w:tc>
        <w:tc>
          <w:tcPr>
            <w:tcW w:w="708" w:type="dxa"/>
            <w:vAlign w:val="center"/>
          </w:tcPr>
          <w:p w:rsidR="00D80BB9" w:rsidRPr="007E38E9" w:rsidRDefault="00D80BB9" w:rsidP="00D80BB9">
            <w:pPr>
              <w:ind w:left="-3395" w:right="96"/>
              <w:jc w:val="right"/>
              <w:rPr>
                <w:sz w:val="20"/>
                <w:szCs w:val="20"/>
              </w:rPr>
            </w:pPr>
            <w:r w:rsidRPr="007E38E9">
              <w:rPr>
                <w:sz w:val="20"/>
                <w:szCs w:val="20"/>
              </w:rPr>
              <w:t>0.55</w:t>
            </w:r>
          </w:p>
        </w:tc>
        <w:tc>
          <w:tcPr>
            <w:tcW w:w="709" w:type="dxa"/>
            <w:vAlign w:val="center"/>
          </w:tcPr>
          <w:p w:rsidR="00D80BB9" w:rsidRPr="007E38E9" w:rsidRDefault="00D80BB9" w:rsidP="00D80BB9">
            <w:pPr>
              <w:ind w:left="-3395" w:right="96"/>
              <w:jc w:val="right"/>
              <w:rPr>
                <w:sz w:val="20"/>
                <w:szCs w:val="20"/>
              </w:rPr>
            </w:pPr>
            <w:r w:rsidRPr="007E38E9">
              <w:rPr>
                <w:sz w:val="20"/>
                <w:szCs w:val="20"/>
              </w:rPr>
              <w:t>0.42</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D80BB9" w:rsidRDefault="00D80BB9" w:rsidP="00D80BB9">
            <w:pPr>
              <w:ind w:left="-2109" w:right="44"/>
              <w:jc w:val="right"/>
              <w:rPr>
                <w:sz w:val="20"/>
                <w:szCs w:val="20"/>
              </w:rPr>
            </w:pPr>
            <w:r w:rsidRPr="00D80BB9">
              <w:rPr>
                <w:bCs/>
                <w:sz w:val="20"/>
                <w:szCs w:val="20"/>
              </w:rPr>
              <w:t>0.78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D80BB9" w:rsidRDefault="00D80BB9" w:rsidP="00D80BB9">
            <w:pPr>
              <w:ind w:left="-3395" w:right="382"/>
              <w:jc w:val="right"/>
              <w:rPr>
                <w:sz w:val="20"/>
                <w:szCs w:val="20"/>
              </w:rPr>
            </w:pPr>
            <w:r w:rsidRPr="00D80BB9">
              <w:rPr>
                <w:bCs/>
                <w:sz w:val="20"/>
                <w:szCs w:val="20"/>
              </w:rPr>
              <w:t>5.85</w:t>
            </w:r>
          </w:p>
        </w:tc>
      </w:tr>
      <w:tr w:rsidR="00E27407" w:rsidRPr="00BA7A08" w:rsidTr="001D2CD2">
        <w:trPr>
          <w:trHeight w:val="266"/>
          <w:jc w:val="center"/>
        </w:trPr>
        <w:tc>
          <w:tcPr>
            <w:tcW w:w="8931" w:type="dxa"/>
            <w:gridSpan w:val="10"/>
            <w:vAlign w:val="center"/>
          </w:tcPr>
          <w:p w:rsidR="00E27407" w:rsidRPr="00B0187D" w:rsidRDefault="00E27407" w:rsidP="00E27407">
            <w:pPr>
              <w:ind w:right="355"/>
              <w:rPr>
                <w:bCs/>
                <w:sz w:val="20"/>
                <w:szCs w:val="20"/>
              </w:rPr>
            </w:pPr>
            <w:r w:rsidRPr="00BA7A08">
              <w:rPr>
                <w:b/>
                <w:sz w:val="20"/>
                <w:szCs w:val="20"/>
              </w:rPr>
              <w:t>ÍNDICES ESPECIALES</w:t>
            </w:r>
          </w:p>
        </w:tc>
      </w:tr>
      <w:tr w:rsidR="00D80BB9" w:rsidRPr="00BA7A08" w:rsidTr="00D80BB9">
        <w:trPr>
          <w:jc w:val="center"/>
        </w:trPr>
        <w:tc>
          <w:tcPr>
            <w:tcW w:w="2588" w:type="dxa"/>
            <w:gridSpan w:val="2"/>
          </w:tcPr>
          <w:p w:rsidR="00D80BB9" w:rsidRPr="00BA7A08" w:rsidRDefault="00D80BB9" w:rsidP="00D80BB9">
            <w:pPr>
              <w:spacing w:before="60" w:after="60"/>
              <w:ind w:right="14"/>
              <w:rPr>
                <w:sz w:val="20"/>
                <w:szCs w:val="20"/>
              </w:rPr>
            </w:pPr>
            <w:r w:rsidRPr="00BA7A08">
              <w:rPr>
                <w:sz w:val="20"/>
                <w:szCs w:val="20"/>
              </w:rPr>
              <w:t xml:space="preserve">Canasta </w:t>
            </w:r>
            <w:r>
              <w:rPr>
                <w:sz w:val="20"/>
                <w:szCs w:val="20"/>
              </w:rPr>
              <w:t>b</w:t>
            </w:r>
            <w:r w:rsidRPr="00BA7A08">
              <w:rPr>
                <w:sz w:val="20"/>
                <w:szCs w:val="20"/>
              </w:rPr>
              <w:t>ásica</w:t>
            </w:r>
          </w:p>
        </w:tc>
        <w:tc>
          <w:tcPr>
            <w:tcW w:w="713" w:type="dxa"/>
            <w:vAlign w:val="center"/>
          </w:tcPr>
          <w:p w:rsidR="00D80BB9" w:rsidRPr="00F22FC0" w:rsidRDefault="00D80BB9" w:rsidP="00D80BB9">
            <w:pPr>
              <w:ind w:left="-985" w:right="83"/>
              <w:jc w:val="right"/>
              <w:rPr>
                <w:sz w:val="20"/>
                <w:szCs w:val="20"/>
              </w:rPr>
            </w:pPr>
            <w:r w:rsidRPr="00417C6B">
              <w:rPr>
                <w:sz w:val="20"/>
                <w:szCs w:val="20"/>
              </w:rPr>
              <w:t>0.19</w:t>
            </w:r>
          </w:p>
        </w:tc>
        <w:tc>
          <w:tcPr>
            <w:tcW w:w="730" w:type="dxa"/>
            <w:vAlign w:val="center"/>
          </w:tcPr>
          <w:p w:rsidR="00D80BB9" w:rsidRPr="00417C6B" w:rsidRDefault="00D80BB9" w:rsidP="00D80BB9">
            <w:pPr>
              <w:ind w:left="-985" w:right="91"/>
              <w:jc w:val="right"/>
              <w:rPr>
                <w:sz w:val="20"/>
                <w:szCs w:val="20"/>
              </w:rPr>
            </w:pPr>
            <w:r w:rsidRPr="004D7AFC">
              <w:rPr>
                <w:sz w:val="20"/>
                <w:szCs w:val="20"/>
              </w:rPr>
              <w:t>0.22</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0.25</w:t>
            </w:r>
          </w:p>
        </w:tc>
        <w:tc>
          <w:tcPr>
            <w:tcW w:w="709" w:type="dxa"/>
            <w:vAlign w:val="center"/>
          </w:tcPr>
          <w:p w:rsidR="00D80BB9" w:rsidRPr="00D1762A" w:rsidRDefault="00D80BB9" w:rsidP="008D6361">
            <w:pPr>
              <w:ind w:left="-3395" w:right="84"/>
              <w:jc w:val="right"/>
              <w:rPr>
                <w:sz w:val="20"/>
                <w:szCs w:val="20"/>
              </w:rPr>
            </w:pPr>
            <w:r w:rsidRPr="007E38E9">
              <w:rPr>
                <w:sz w:val="20"/>
                <w:szCs w:val="20"/>
              </w:rPr>
              <w:t>1.25</w:t>
            </w:r>
          </w:p>
        </w:tc>
        <w:tc>
          <w:tcPr>
            <w:tcW w:w="708" w:type="dxa"/>
            <w:vAlign w:val="center"/>
          </w:tcPr>
          <w:p w:rsidR="00D80BB9" w:rsidRPr="007E38E9" w:rsidRDefault="00D80BB9" w:rsidP="00D80BB9">
            <w:pPr>
              <w:ind w:left="-3395" w:right="82"/>
              <w:jc w:val="right"/>
              <w:rPr>
                <w:sz w:val="20"/>
                <w:szCs w:val="20"/>
              </w:rPr>
            </w:pPr>
            <w:r w:rsidRPr="007E38E9">
              <w:rPr>
                <w:sz w:val="20"/>
                <w:szCs w:val="20"/>
              </w:rPr>
              <w:t>1.73</w:t>
            </w:r>
          </w:p>
        </w:tc>
        <w:tc>
          <w:tcPr>
            <w:tcW w:w="709" w:type="dxa"/>
            <w:vAlign w:val="center"/>
          </w:tcPr>
          <w:p w:rsidR="00D80BB9" w:rsidRPr="007E38E9" w:rsidRDefault="00D80BB9" w:rsidP="00D80BB9">
            <w:pPr>
              <w:ind w:left="-3395" w:right="82"/>
              <w:jc w:val="right"/>
              <w:rPr>
                <w:sz w:val="20"/>
                <w:szCs w:val="20"/>
              </w:rPr>
            </w:pPr>
            <w:r w:rsidRPr="007E38E9">
              <w:rPr>
                <w:sz w:val="20"/>
                <w:szCs w:val="20"/>
              </w:rPr>
              <w:t>0.20</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7E38E9" w:rsidRDefault="00D80BB9" w:rsidP="00D80BB9">
            <w:pPr>
              <w:ind w:left="-2109" w:right="58"/>
              <w:jc w:val="right"/>
              <w:rPr>
                <w:sz w:val="20"/>
                <w:szCs w:val="20"/>
              </w:rPr>
            </w:pPr>
            <w:r w:rsidRPr="00D80BB9">
              <w:rPr>
                <w:sz w:val="20"/>
                <w:szCs w:val="20"/>
              </w:rPr>
              <w:t>0.05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7E38E9" w:rsidRDefault="00D80BB9" w:rsidP="00D80BB9">
            <w:pPr>
              <w:ind w:left="-3395" w:right="368"/>
              <w:jc w:val="right"/>
              <w:rPr>
                <w:sz w:val="20"/>
                <w:szCs w:val="20"/>
              </w:rPr>
            </w:pPr>
            <w:r w:rsidRPr="00D80BB9">
              <w:rPr>
                <w:sz w:val="20"/>
                <w:szCs w:val="20"/>
              </w:rPr>
              <w:t>2.94</w:t>
            </w:r>
          </w:p>
        </w:tc>
      </w:tr>
      <w:tr w:rsidR="00D80BB9" w:rsidRPr="00BA7A08" w:rsidTr="00D80BB9">
        <w:trPr>
          <w:jc w:val="center"/>
        </w:trPr>
        <w:tc>
          <w:tcPr>
            <w:tcW w:w="2588" w:type="dxa"/>
            <w:gridSpan w:val="2"/>
          </w:tcPr>
          <w:p w:rsidR="00D80BB9" w:rsidRPr="00BA7A08" w:rsidRDefault="00D80BB9" w:rsidP="00D80BB9">
            <w:pPr>
              <w:spacing w:before="60" w:after="60"/>
              <w:ind w:right="20"/>
              <w:rPr>
                <w:sz w:val="20"/>
                <w:szCs w:val="20"/>
              </w:rPr>
            </w:pPr>
            <w:r w:rsidRPr="00BA7A08">
              <w:rPr>
                <w:sz w:val="20"/>
                <w:szCs w:val="20"/>
              </w:rPr>
              <w:t xml:space="preserve">Subyacente </w:t>
            </w:r>
          </w:p>
        </w:tc>
        <w:tc>
          <w:tcPr>
            <w:tcW w:w="713" w:type="dxa"/>
            <w:vAlign w:val="center"/>
          </w:tcPr>
          <w:p w:rsidR="00D80BB9" w:rsidRPr="00F22FC0" w:rsidRDefault="00D80BB9" w:rsidP="00D80BB9">
            <w:pPr>
              <w:ind w:left="-985" w:right="83"/>
              <w:jc w:val="right"/>
              <w:rPr>
                <w:sz w:val="20"/>
                <w:szCs w:val="20"/>
              </w:rPr>
            </w:pPr>
            <w:r w:rsidRPr="00417C6B">
              <w:rPr>
                <w:sz w:val="20"/>
                <w:szCs w:val="20"/>
              </w:rPr>
              <w:t>0.19</w:t>
            </w:r>
          </w:p>
        </w:tc>
        <w:tc>
          <w:tcPr>
            <w:tcW w:w="730" w:type="dxa"/>
            <w:vAlign w:val="center"/>
          </w:tcPr>
          <w:p w:rsidR="00D80BB9" w:rsidRPr="00417C6B" w:rsidRDefault="00D80BB9" w:rsidP="00D80BB9">
            <w:pPr>
              <w:ind w:left="-985" w:right="91"/>
              <w:jc w:val="right"/>
              <w:rPr>
                <w:sz w:val="20"/>
                <w:szCs w:val="20"/>
              </w:rPr>
            </w:pPr>
            <w:r w:rsidRPr="004D7AFC">
              <w:rPr>
                <w:sz w:val="20"/>
                <w:szCs w:val="20"/>
              </w:rPr>
              <w:t>0.21</w:t>
            </w:r>
          </w:p>
        </w:tc>
        <w:tc>
          <w:tcPr>
            <w:tcW w:w="786" w:type="dxa"/>
            <w:vAlign w:val="center"/>
          </w:tcPr>
          <w:p w:rsidR="00D80BB9" w:rsidRPr="004D7AFC" w:rsidRDefault="00D80BB9" w:rsidP="008D6361">
            <w:pPr>
              <w:ind w:left="-3395" w:right="131"/>
              <w:jc w:val="right"/>
              <w:rPr>
                <w:sz w:val="20"/>
                <w:szCs w:val="20"/>
              </w:rPr>
            </w:pPr>
            <w:r w:rsidRPr="00D1762A">
              <w:rPr>
                <w:sz w:val="20"/>
                <w:szCs w:val="20"/>
              </w:rPr>
              <w:t>0.29</w:t>
            </w:r>
          </w:p>
        </w:tc>
        <w:tc>
          <w:tcPr>
            <w:tcW w:w="709" w:type="dxa"/>
            <w:vAlign w:val="center"/>
          </w:tcPr>
          <w:p w:rsidR="00D80BB9" w:rsidRPr="00D1762A" w:rsidRDefault="00D80BB9" w:rsidP="008D6361">
            <w:pPr>
              <w:ind w:left="-3395" w:right="84"/>
              <w:jc w:val="right"/>
              <w:rPr>
                <w:sz w:val="20"/>
                <w:szCs w:val="20"/>
              </w:rPr>
            </w:pPr>
            <w:r w:rsidRPr="007E38E9">
              <w:rPr>
                <w:sz w:val="20"/>
                <w:szCs w:val="20"/>
              </w:rPr>
              <w:t>0.17</w:t>
            </w:r>
          </w:p>
        </w:tc>
        <w:tc>
          <w:tcPr>
            <w:tcW w:w="708" w:type="dxa"/>
            <w:vAlign w:val="center"/>
          </w:tcPr>
          <w:p w:rsidR="00D80BB9" w:rsidRPr="007E38E9" w:rsidRDefault="00D80BB9" w:rsidP="00D80BB9">
            <w:pPr>
              <w:ind w:left="-3395" w:right="82"/>
              <w:jc w:val="right"/>
              <w:rPr>
                <w:sz w:val="20"/>
                <w:szCs w:val="20"/>
              </w:rPr>
            </w:pPr>
            <w:r w:rsidRPr="007E38E9">
              <w:rPr>
                <w:sz w:val="20"/>
                <w:szCs w:val="20"/>
              </w:rPr>
              <w:t>0.16</w:t>
            </w:r>
          </w:p>
        </w:tc>
        <w:tc>
          <w:tcPr>
            <w:tcW w:w="709" w:type="dxa"/>
            <w:vAlign w:val="center"/>
          </w:tcPr>
          <w:p w:rsidR="00D80BB9" w:rsidRPr="007E38E9" w:rsidRDefault="00D80BB9" w:rsidP="00D80BB9">
            <w:pPr>
              <w:ind w:left="-3395" w:right="82"/>
              <w:jc w:val="right"/>
              <w:rPr>
                <w:sz w:val="20"/>
                <w:szCs w:val="20"/>
              </w:rPr>
            </w:pPr>
            <w:r w:rsidRPr="007E38E9">
              <w:rPr>
                <w:sz w:val="20"/>
                <w:szCs w:val="20"/>
              </w:rPr>
              <w:t>0.23</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7E38E9" w:rsidRDefault="00D80BB9" w:rsidP="00D80BB9">
            <w:pPr>
              <w:ind w:left="-2109" w:right="58"/>
              <w:jc w:val="right"/>
              <w:rPr>
                <w:sz w:val="20"/>
                <w:szCs w:val="20"/>
              </w:rPr>
            </w:pPr>
            <w:r w:rsidRPr="00D80BB9">
              <w:rPr>
                <w:sz w:val="20"/>
                <w:szCs w:val="20"/>
              </w:rPr>
              <w:t>-0.03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7E38E9" w:rsidRDefault="00D80BB9" w:rsidP="00D80BB9">
            <w:pPr>
              <w:ind w:left="-3395" w:right="368"/>
              <w:jc w:val="right"/>
              <w:rPr>
                <w:sz w:val="20"/>
                <w:szCs w:val="20"/>
              </w:rPr>
            </w:pPr>
            <w:r w:rsidRPr="00D80BB9">
              <w:rPr>
                <w:sz w:val="20"/>
                <w:szCs w:val="20"/>
              </w:rPr>
              <w:t>2.34</w:t>
            </w:r>
          </w:p>
        </w:tc>
      </w:tr>
      <w:tr w:rsidR="00D80BB9" w:rsidRPr="00BA7A08" w:rsidTr="00D80BB9">
        <w:trPr>
          <w:jc w:val="center"/>
        </w:trPr>
        <w:tc>
          <w:tcPr>
            <w:tcW w:w="2588" w:type="dxa"/>
            <w:gridSpan w:val="2"/>
            <w:tcBorders>
              <w:bottom w:val="single" w:sz="4" w:space="0" w:color="auto"/>
            </w:tcBorders>
          </w:tcPr>
          <w:p w:rsidR="00D80BB9" w:rsidRPr="00BA7A08" w:rsidRDefault="00D80BB9" w:rsidP="00D80BB9">
            <w:pPr>
              <w:spacing w:before="60" w:after="60"/>
              <w:ind w:right="20"/>
              <w:rPr>
                <w:sz w:val="20"/>
                <w:szCs w:val="20"/>
              </w:rPr>
            </w:pPr>
            <w:r w:rsidRPr="00BA7A08">
              <w:rPr>
                <w:sz w:val="20"/>
                <w:szCs w:val="20"/>
              </w:rPr>
              <w:t>No subyacente</w:t>
            </w:r>
          </w:p>
        </w:tc>
        <w:tc>
          <w:tcPr>
            <w:tcW w:w="713" w:type="dxa"/>
            <w:tcBorders>
              <w:bottom w:val="single" w:sz="4" w:space="0" w:color="auto"/>
            </w:tcBorders>
            <w:vAlign w:val="center"/>
          </w:tcPr>
          <w:p w:rsidR="00D80BB9" w:rsidRPr="00F22FC0" w:rsidRDefault="00D80BB9" w:rsidP="00D80BB9">
            <w:pPr>
              <w:ind w:left="-985" w:right="83"/>
              <w:jc w:val="right"/>
              <w:rPr>
                <w:sz w:val="20"/>
                <w:szCs w:val="20"/>
              </w:rPr>
            </w:pPr>
            <w:r w:rsidRPr="00417C6B">
              <w:rPr>
                <w:sz w:val="20"/>
                <w:szCs w:val="20"/>
              </w:rPr>
              <w:t>0.56</w:t>
            </w:r>
          </w:p>
        </w:tc>
        <w:tc>
          <w:tcPr>
            <w:tcW w:w="730" w:type="dxa"/>
            <w:tcBorders>
              <w:bottom w:val="single" w:sz="4" w:space="0" w:color="auto"/>
            </w:tcBorders>
            <w:vAlign w:val="center"/>
          </w:tcPr>
          <w:p w:rsidR="00D80BB9" w:rsidRPr="00417C6B" w:rsidRDefault="00D80BB9" w:rsidP="00D80BB9">
            <w:pPr>
              <w:ind w:left="-985" w:right="91"/>
              <w:jc w:val="right"/>
              <w:rPr>
                <w:sz w:val="20"/>
                <w:szCs w:val="20"/>
              </w:rPr>
            </w:pPr>
            <w:r w:rsidRPr="004D7AFC">
              <w:rPr>
                <w:sz w:val="20"/>
                <w:szCs w:val="20"/>
              </w:rPr>
              <w:t>0.83</w:t>
            </w:r>
          </w:p>
        </w:tc>
        <w:tc>
          <w:tcPr>
            <w:tcW w:w="786" w:type="dxa"/>
            <w:tcBorders>
              <w:bottom w:val="single" w:sz="4" w:space="0" w:color="auto"/>
            </w:tcBorders>
            <w:vAlign w:val="center"/>
          </w:tcPr>
          <w:p w:rsidR="00D80BB9" w:rsidRPr="004D7AFC" w:rsidRDefault="00D80BB9" w:rsidP="008D6361">
            <w:pPr>
              <w:ind w:left="-3395" w:right="131"/>
              <w:jc w:val="right"/>
              <w:rPr>
                <w:sz w:val="20"/>
                <w:szCs w:val="20"/>
              </w:rPr>
            </w:pPr>
            <w:r w:rsidRPr="00D1762A">
              <w:rPr>
                <w:sz w:val="20"/>
                <w:szCs w:val="20"/>
              </w:rPr>
              <w:t>0.92</w:t>
            </w:r>
          </w:p>
        </w:tc>
        <w:tc>
          <w:tcPr>
            <w:tcW w:w="709" w:type="dxa"/>
            <w:tcBorders>
              <w:bottom w:val="single" w:sz="4" w:space="0" w:color="auto"/>
            </w:tcBorders>
            <w:vAlign w:val="center"/>
          </w:tcPr>
          <w:p w:rsidR="00D80BB9" w:rsidRPr="00D1762A" w:rsidRDefault="00D80BB9" w:rsidP="008D6361">
            <w:pPr>
              <w:ind w:left="-3395" w:right="84"/>
              <w:jc w:val="right"/>
              <w:rPr>
                <w:sz w:val="20"/>
                <w:szCs w:val="20"/>
              </w:rPr>
            </w:pPr>
            <w:r w:rsidRPr="007E38E9">
              <w:rPr>
                <w:sz w:val="20"/>
                <w:szCs w:val="20"/>
              </w:rPr>
              <w:t>1.79</w:t>
            </w:r>
          </w:p>
        </w:tc>
        <w:tc>
          <w:tcPr>
            <w:tcW w:w="708" w:type="dxa"/>
            <w:tcBorders>
              <w:bottom w:val="single" w:sz="4" w:space="0" w:color="auto"/>
            </w:tcBorders>
            <w:vAlign w:val="center"/>
          </w:tcPr>
          <w:p w:rsidR="00D80BB9" w:rsidRPr="007E38E9" w:rsidRDefault="00D80BB9" w:rsidP="00D80BB9">
            <w:pPr>
              <w:ind w:left="-3395" w:right="82"/>
              <w:jc w:val="right"/>
              <w:rPr>
                <w:sz w:val="20"/>
                <w:szCs w:val="20"/>
              </w:rPr>
            </w:pPr>
            <w:r w:rsidRPr="007E38E9">
              <w:rPr>
                <w:sz w:val="20"/>
                <w:szCs w:val="20"/>
              </w:rPr>
              <w:t>2.83</w:t>
            </w:r>
          </w:p>
        </w:tc>
        <w:tc>
          <w:tcPr>
            <w:tcW w:w="709" w:type="dxa"/>
            <w:tcBorders>
              <w:bottom w:val="single" w:sz="4" w:space="0" w:color="auto"/>
            </w:tcBorders>
            <w:vAlign w:val="center"/>
          </w:tcPr>
          <w:p w:rsidR="00D80BB9" w:rsidRPr="007E38E9" w:rsidRDefault="00D80BB9" w:rsidP="00D80BB9">
            <w:pPr>
              <w:ind w:left="-3395" w:right="82"/>
              <w:jc w:val="right"/>
              <w:rPr>
                <w:sz w:val="20"/>
                <w:szCs w:val="20"/>
              </w:rPr>
            </w:pPr>
            <w:r w:rsidRPr="007E38E9">
              <w:rPr>
                <w:sz w:val="20"/>
                <w:szCs w:val="20"/>
              </w:rPr>
              <w:t>1.28</w:t>
            </w:r>
          </w:p>
        </w:tc>
        <w:tc>
          <w:tcPr>
            <w:tcW w:w="712" w:type="dxa"/>
            <w:tcBorders>
              <w:top w:val="single" w:sz="4" w:space="0" w:color="auto"/>
              <w:left w:val="nil"/>
              <w:bottom w:val="single" w:sz="4" w:space="0" w:color="auto"/>
              <w:right w:val="single" w:sz="4" w:space="0" w:color="auto"/>
            </w:tcBorders>
            <w:shd w:val="clear" w:color="auto" w:fill="auto"/>
            <w:vAlign w:val="center"/>
          </w:tcPr>
          <w:p w:rsidR="00D80BB9" w:rsidRPr="007E38E9" w:rsidRDefault="00D80BB9" w:rsidP="00D80BB9">
            <w:pPr>
              <w:ind w:left="-2109" w:right="58"/>
              <w:jc w:val="right"/>
              <w:rPr>
                <w:sz w:val="20"/>
                <w:szCs w:val="20"/>
              </w:rPr>
            </w:pPr>
            <w:r w:rsidRPr="00D80BB9">
              <w:rPr>
                <w:sz w:val="20"/>
                <w:szCs w:val="20"/>
              </w:rPr>
              <w:t>-0.27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80BB9" w:rsidRPr="007E38E9" w:rsidRDefault="00D80BB9" w:rsidP="00D80BB9">
            <w:pPr>
              <w:ind w:left="-3395" w:right="368"/>
              <w:jc w:val="right"/>
              <w:rPr>
                <w:sz w:val="20"/>
                <w:szCs w:val="20"/>
              </w:rPr>
            </w:pPr>
            <w:r w:rsidRPr="00D80BB9">
              <w:rPr>
                <w:sz w:val="20"/>
                <w:szCs w:val="20"/>
              </w:rPr>
              <w:t>5.34</w:t>
            </w:r>
          </w:p>
        </w:tc>
      </w:tr>
      <w:tr w:rsidR="00E27407" w:rsidRPr="00BA7A08" w:rsidTr="00D80BB9">
        <w:trPr>
          <w:jc w:val="center"/>
        </w:trPr>
        <w:tc>
          <w:tcPr>
            <w:tcW w:w="1057" w:type="dxa"/>
            <w:tcBorders>
              <w:left w:val="nil"/>
              <w:bottom w:val="nil"/>
              <w:right w:val="nil"/>
            </w:tcBorders>
          </w:tcPr>
          <w:p w:rsidR="00E27407" w:rsidRPr="00BA7A08" w:rsidRDefault="00E27407" w:rsidP="00E27407">
            <w:pPr>
              <w:tabs>
                <w:tab w:val="left" w:pos="176"/>
                <w:tab w:val="left" w:pos="743"/>
              </w:tabs>
              <w:spacing w:before="120"/>
              <w:ind w:left="877" w:right="11" w:hanging="877"/>
              <w:jc w:val="right"/>
              <w:rPr>
                <w:sz w:val="18"/>
                <w:szCs w:val="18"/>
              </w:rPr>
            </w:pPr>
            <w:r w:rsidRPr="00E1013C">
              <w:rPr>
                <w:sz w:val="20"/>
                <w:szCs w:val="20"/>
              </w:rPr>
              <w:t>FUENTE:</w:t>
            </w:r>
          </w:p>
        </w:tc>
        <w:tc>
          <w:tcPr>
            <w:tcW w:w="7874" w:type="dxa"/>
            <w:gridSpan w:val="9"/>
            <w:tcBorders>
              <w:left w:val="nil"/>
              <w:bottom w:val="nil"/>
              <w:right w:val="nil"/>
            </w:tcBorders>
          </w:tcPr>
          <w:p w:rsidR="00E27407" w:rsidRPr="00BA7A08" w:rsidRDefault="00E27407" w:rsidP="00E27407">
            <w:pPr>
              <w:spacing w:before="120"/>
              <w:ind w:left="-104" w:right="11"/>
              <w:jc w:val="both"/>
              <w:rPr>
                <w:sz w:val="18"/>
                <w:szCs w:val="18"/>
              </w:rPr>
            </w:pPr>
            <w:r w:rsidRPr="00E1013C">
              <w:rPr>
                <w:sz w:val="20"/>
                <w:szCs w:val="20"/>
              </w:rPr>
              <w:t>Elaborado por la Comisión Nacional de los Salarios Mínimos con información del Instituto Nacional de Estadística y Geografía.</w:t>
            </w:r>
          </w:p>
        </w:tc>
      </w:tr>
    </w:tbl>
    <w:p w:rsidR="00B40307" w:rsidRPr="007D4997" w:rsidRDefault="00B40307" w:rsidP="00B40307">
      <w:pPr>
        <w:spacing w:line="360" w:lineRule="auto"/>
        <w:ind w:right="23"/>
        <w:jc w:val="both"/>
        <w:rPr>
          <w:sz w:val="20"/>
          <w:szCs w:val="26"/>
        </w:rPr>
      </w:pPr>
    </w:p>
    <w:p w:rsidR="00B40307" w:rsidRPr="00B87EF8" w:rsidRDefault="00B40307" w:rsidP="00B40307">
      <w:pPr>
        <w:spacing w:line="360" w:lineRule="auto"/>
        <w:ind w:right="20"/>
        <w:jc w:val="both"/>
        <w:rPr>
          <w:sz w:val="26"/>
          <w:szCs w:val="26"/>
        </w:rPr>
      </w:pPr>
    </w:p>
    <w:p w:rsidR="00B40307" w:rsidRPr="00667CD9" w:rsidRDefault="00B40307" w:rsidP="00B40307">
      <w:pPr>
        <w:pStyle w:val="Ttulo1"/>
        <w:jc w:val="left"/>
        <w:rPr>
          <w:sz w:val="26"/>
          <w:szCs w:val="26"/>
        </w:rPr>
      </w:pPr>
      <w:r>
        <w:br w:type="page"/>
      </w:r>
    </w:p>
    <w:p w:rsidR="004D425C" w:rsidRPr="00E84061" w:rsidRDefault="004D425C" w:rsidP="004D425C">
      <w:pPr>
        <w:keepNext/>
        <w:spacing w:before="240" w:after="360"/>
        <w:ind w:right="23"/>
        <w:outlineLvl w:val="0"/>
        <w:rPr>
          <w:b/>
          <w:color w:val="0000FF"/>
          <w:sz w:val="26"/>
          <w:szCs w:val="26"/>
        </w:rPr>
      </w:pPr>
      <w:r w:rsidRPr="00E84061">
        <w:rPr>
          <w:b/>
          <w:color w:val="0000FF"/>
          <w:sz w:val="26"/>
          <w:szCs w:val="26"/>
        </w:rPr>
        <w:lastRenderedPageBreak/>
        <w:t>Encuesta de Establecimientos Comerciales (ANTAD)</w:t>
      </w:r>
    </w:p>
    <w:p w:rsidR="004D425C" w:rsidRPr="005940FF" w:rsidRDefault="004D425C" w:rsidP="004D425C">
      <w:pPr>
        <w:spacing w:after="360" w:line="360" w:lineRule="auto"/>
        <w:ind w:right="20"/>
        <w:jc w:val="both"/>
        <w:rPr>
          <w:sz w:val="26"/>
          <w:szCs w:val="26"/>
        </w:rPr>
      </w:pPr>
      <w:r w:rsidRPr="005940FF">
        <w:rPr>
          <w:sz w:val="26"/>
          <w:szCs w:val="26"/>
        </w:rPr>
        <w:t>La Asociación Nacional de Tiendas de Autoservicio y Departamentales (ANTAD), en su Informe publicado el 11 de febrero de 2015, mencionó que, en el mes de enero, la evolución del Índice de Ventas a Tiendas Totales registró un crecimiento nominal de 9.5%, nivel mayor en 7.0 puntos porcentuales, respecto al observado en el mismo mes de un año antes (2.5%).</w:t>
      </w:r>
    </w:p>
    <w:tbl>
      <w:tblPr>
        <w:tblStyle w:val="Tablaconcuadrcula1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20"/>
        <w:gridCol w:w="20"/>
      </w:tblGrid>
      <w:tr w:rsidR="004D425C" w:rsidRPr="00B92F14" w:rsidTr="004D425C">
        <w:tc>
          <w:tcPr>
            <w:tcW w:w="8980" w:type="dxa"/>
            <w:gridSpan w:val="2"/>
          </w:tcPr>
          <w:p w:rsidR="004D425C" w:rsidRPr="00B92F14" w:rsidRDefault="004D425C" w:rsidP="004D425C">
            <w:pPr>
              <w:jc w:val="center"/>
              <w:rPr>
                <w:b/>
                <w:sz w:val="22"/>
                <w:szCs w:val="22"/>
                <w:lang w:val="es-MX"/>
              </w:rPr>
            </w:pPr>
            <w:r w:rsidRPr="00B92F14">
              <w:rPr>
                <w:b/>
                <w:sz w:val="22"/>
                <w:szCs w:val="22"/>
                <w:lang w:val="es-MX"/>
              </w:rPr>
              <w:t>ÍNDICE DE VENTAS, ASOCIACIÓN NACIONAL DE TIENDAS DE</w:t>
            </w:r>
          </w:p>
          <w:p w:rsidR="004D425C" w:rsidRPr="00B92F14" w:rsidRDefault="004D425C" w:rsidP="004D425C">
            <w:pPr>
              <w:jc w:val="center"/>
              <w:rPr>
                <w:b/>
                <w:sz w:val="22"/>
                <w:szCs w:val="22"/>
                <w:lang w:val="es-MX"/>
              </w:rPr>
            </w:pPr>
            <w:r w:rsidRPr="00B92F14">
              <w:rPr>
                <w:b/>
                <w:sz w:val="22"/>
                <w:szCs w:val="22"/>
                <w:lang w:val="es-MX"/>
              </w:rPr>
              <w:t>AUTOSERVICIO Y DEPARTAMENTALES</w:t>
            </w:r>
          </w:p>
          <w:p w:rsidR="004D425C" w:rsidRPr="00B92F14" w:rsidRDefault="004D425C" w:rsidP="004D425C">
            <w:pPr>
              <w:jc w:val="center"/>
              <w:rPr>
                <w:b/>
                <w:sz w:val="20"/>
                <w:szCs w:val="20"/>
                <w:lang w:val="es-MX"/>
              </w:rPr>
            </w:pPr>
            <w:r w:rsidRPr="00B92F14">
              <w:rPr>
                <w:b/>
                <w:sz w:val="20"/>
                <w:szCs w:val="20"/>
                <w:lang w:val="es-MX"/>
              </w:rPr>
              <w:t>- Crecimiento Mensual Nominal -</w:t>
            </w:r>
          </w:p>
          <w:p w:rsidR="004D425C" w:rsidRPr="00B92F14" w:rsidRDefault="004D425C" w:rsidP="004D425C">
            <w:pPr>
              <w:jc w:val="center"/>
              <w:rPr>
                <w:b/>
                <w:sz w:val="20"/>
                <w:szCs w:val="20"/>
                <w:lang w:val="es-MX"/>
              </w:rPr>
            </w:pPr>
            <w:r w:rsidRPr="00B92F14">
              <w:rPr>
                <w:b/>
                <w:sz w:val="20"/>
                <w:szCs w:val="20"/>
                <w:lang w:val="es-MX"/>
              </w:rPr>
              <w:t xml:space="preserve">Enero 2013 – </w:t>
            </w:r>
            <w:r>
              <w:rPr>
                <w:b/>
                <w:sz w:val="20"/>
                <w:szCs w:val="20"/>
                <w:lang w:val="es-MX"/>
              </w:rPr>
              <w:t>enero</w:t>
            </w:r>
            <w:r w:rsidRPr="00B92F14">
              <w:rPr>
                <w:b/>
                <w:sz w:val="20"/>
                <w:szCs w:val="20"/>
                <w:lang w:val="es-MX"/>
              </w:rPr>
              <w:t xml:space="preserve"> 201</w:t>
            </w:r>
            <w:r w:rsidR="00EF2DB0">
              <w:rPr>
                <w:b/>
                <w:sz w:val="20"/>
                <w:szCs w:val="20"/>
                <w:lang w:val="es-MX"/>
              </w:rPr>
              <w:t>5</w:t>
            </w:r>
          </w:p>
          <w:p w:rsidR="004D425C" w:rsidRPr="00B92F14" w:rsidRDefault="004D425C" w:rsidP="004D425C">
            <w:pPr>
              <w:jc w:val="center"/>
              <w:rPr>
                <w:b/>
                <w:sz w:val="20"/>
                <w:szCs w:val="20"/>
                <w:lang w:val="es-MX"/>
              </w:rPr>
            </w:pPr>
            <w:r w:rsidRPr="00B92F14">
              <w:rPr>
                <w:b/>
                <w:sz w:val="22"/>
                <w:szCs w:val="22"/>
              </w:rPr>
              <w:t>- Por ciento -</w:t>
            </w:r>
          </w:p>
        </w:tc>
      </w:tr>
      <w:tr w:rsidR="004D425C" w:rsidRPr="00B92F14" w:rsidTr="004D425C">
        <w:trPr>
          <w:gridAfter w:val="1"/>
          <w:wAfter w:w="23" w:type="dxa"/>
        </w:trPr>
        <w:tc>
          <w:tcPr>
            <w:tcW w:w="8957" w:type="dxa"/>
          </w:tcPr>
          <w:p w:rsidR="004D425C" w:rsidRPr="00B92F14" w:rsidRDefault="004D425C" w:rsidP="004D425C">
            <w:pPr>
              <w:ind w:right="20"/>
              <w:jc w:val="both"/>
              <w:rPr>
                <w:color w:val="D0CECE" w:themeColor="background2" w:themeShade="E6"/>
                <w:sz w:val="2"/>
                <w:szCs w:val="26"/>
              </w:rPr>
            </w:pPr>
            <w:r w:rsidRPr="00B92F14">
              <w:rPr>
                <w:noProof/>
                <w:color w:val="D0CECE" w:themeColor="background2" w:themeShade="E6"/>
                <w:sz w:val="2"/>
                <w:szCs w:val="26"/>
                <w:lang w:val="es-MX" w:eastAsia="es-MX"/>
              </w:rPr>
              <w:drawing>
                <wp:anchor distT="0" distB="0" distL="114300" distR="114300" simplePos="0" relativeHeight="251867136" behindDoc="0" locked="0" layoutInCell="1" allowOverlap="1" wp14:anchorId="6C86ADD9" wp14:editId="7488CC7E">
                  <wp:simplePos x="0" y="0"/>
                  <wp:positionH relativeFrom="column">
                    <wp:posOffset>281940</wp:posOffset>
                  </wp:positionH>
                  <wp:positionV relativeFrom="paragraph">
                    <wp:posOffset>57785</wp:posOffset>
                  </wp:positionV>
                  <wp:extent cx="5086350" cy="3076575"/>
                  <wp:effectExtent l="0" t="0" r="0" b="9525"/>
                  <wp:wrapTopAndBottom/>
                  <wp:docPr id="3161" name="Objeto 30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tc>
      </w:tr>
      <w:tr w:rsidR="004D425C" w:rsidRPr="00B92F14" w:rsidTr="004D425C">
        <w:tc>
          <w:tcPr>
            <w:tcW w:w="8980" w:type="dxa"/>
            <w:gridSpan w:val="2"/>
          </w:tcPr>
          <w:p w:rsidR="004D425C" w:rsidRPr="00B92F14" w:rsidRDefault="004D425C" w:rsidP="004D425C">
            <w:pPr>
              <w:ind w:left="1288" w:right="351" w:hanging="868"/>
              <w:jc w:val="both"/>
              <w:rPr>
                <w:sz w:val="26"/>
                <w:szCs w:val="26"/>
              </w:rPr>
            </w:pPr>
            <w:r w:rsidRPr="00B92F14">
              <w:rPr>
                <w:sz w:val="20"/>
                <w:szCs w:val="20"/>
              </w:rPr>
              <w:t>FUENTE: Elaborado por la Comisión Nacional de los Salarios Mínimos con información de la Asociación Nacional de Tiendas de Autoservicio y Departamentales.</w:t>
            </w:r>
          </w:p>
        </w:tc>
      </w:tr>
    </w:tbl>
    <w:p w:rsidR="004D425C" w:rsidRDefault="004D425C" w:rsidP="004D425C">
      <w:pPr>
        <w:spacing w:line="360" w:lineRule="auto"/>
        <w:ind w:right="20"/>
        <w:jc w:val="both"/>
        <w:rPr>
          <w:b/>
          <w:color w:val="000000"/>
          <w:sz w:val="26"/>
          <w:szCs w:val="26"/>
        </w:rPr>
      </w:pPr>
    </w:p>
    <w:p w:rsidR="004D425C" w:rsidRPr="00B92F14" w:rsidRDefault="004D425C" w:rsidP="004D425C">
      <w:pPr>
        <w:spacing w:line="360" w:lineRule="auto"/>
        <w:ind w:right="20"/>
        <w:jc w:val="both"/>
        <w:rPr>
          <w:b/>
          <w:color w:val="000000"/>
          <w:sz w:val="26"/>
          <w:szCs w:val="26"/>
        </w:rPr>
      </w:pPr>
      <w:r>
        <w:rPr>
          <w:b/>
          <w:color w:val="000000"/>
          <w:sz w:val="26"/>
          <w:szCs w:val="26"/>
        </w:rPr>
        <w:br w:type="column"/>
      </w:r>
      <w:r w:rsidRPr="00B92F14">
        <w:rPr>
          <w:b/>
          <w:color w:val="000000"/>
          <w:sz w:val="26"/>
          <w:szCs w:val="26"/>
        </w:rPr>
        <w:lastRenderedPageBreak/>
        <w:t>Crecimiento Mensual Nominal de ANTAD</w:t>
      </w:r>
    </w:p>
    <w:p w:rsidR="004D425C" w:rsidRPr="001257CE" w:rsidRDefault="004D425C" w:rsidP="004D425C">
      <w:pPr>
        <w:autoSpaceDE w:val="0"/>
        <w:autoSpaceDN w:val="0"/>
        <w:adjustRightInd w:val="0"/>
        <w:spacing w:before="360" w:after="360" w:line="360" w:lineRule="auto"/>
        <w:jc w:val="both"/>
        <w:rPr>
          <w:color w:val="000000"/>
          <w:sz w:val="26"/>
          <w:szCs w:val="26"/>
        </w:rPr>
      </w:pPr>
      <w:r w:rsidRPr="001257CE">
        <w:rPr>
          <w:color w:val="000000"/>
          <w:sz w:val="26"/>
          <w:szCs w:val="26"/>
        </w:rPr>
        <w:t>Respecto al crecimiento mensual nominal de las ventas de las Cadenas Asociadas a la ANTAD a unidades iguales, sin incluir nuevas tiendas, la ANTAD publicó que éste presentó un incremento de 5.5%, lo cual se debió al desempeño de la línea de ropa y calzado que fue de 6.7%. Asimismo, por tipo de tienda, sobresalen las tiendas departamentales con 9.0%. Por su parte, el alza de 9.5% a unidades totales se debió, principalmente, al desempeño de ropa y calzado con 11.1%; además de ello, por tipo de tienda, resaltaron las tiendas departamentales con 15.2 por ciento.</w:t>
      </w:r>
    </w:p>
    <w:tbl>
      <w:tblPr>
        <w:tblW w:w="5990" w:type="dxa"/>
        <w:jc w:val="center"/>
        <w:tblCellMar>
          <w:left w:w="70" w:type="dxa"/>
          <w:right w:w="70" w:type="dxa"/>
        </w:tblCellMar>
        <w:tblLook w:val="04A0" w:firstRow="1" w:lastRow="0" w:firstColumn="1" w:lastColumn="0" w:noHBand="0" w:noVBand="1"/>
      </w:tblPr>
      <w:tblGrid>
        <w:gridCol w:w="3101"/>
        <w:gridCol w:w="1416"/>
        <w:gridCol w:w="1473"/>
      </w:tblGrid>
      <w:tr w:rsidR="004D425C" w:rsidRPr="00B92F14" w:rsidTr="004D425C">
        <w:trPr>
          <w:trHeight w:val="300"/>
          <w:jc w:val="center"/>
        </w:trPr>
        <w:tc>
          <w:tcPr>
            <w:tcW w:w="5990" w:type="dxa"/>
            <w:gridSpan w:val="3"/>
            <w:tcBorders>
              <w:top w:val="nil"/>
              <w:left w:val="nil"/>
              <w:bottom w:val="single" w:sz="4" w:space="0" w:color="auto"/>
              <w:right w:val="nil"/>
            </w:tcBorders>
            <w:shd w:val="clear" w:color="auto" w:fill="auto"/>
            <w:noWrap/>
            <w:vAlign w:val="bottom"/>
            <w:hideMark/>
          </w:tcPr>
          <w:p w:rsidR="004D425C" w:rsidRPr="00B92F14" w:rsidRDefault="004D425C" w:rsidP="004D425C">
            <w:pPr>
              <w:autoSpaceDE w:val="0"/>
              <w:autoSpaceDN w:val="0"/>
              <w:adjustRightInd w:val="0"/>
              <w:jc w:val="center"/>
              <w:rPr>
                <w:b/>
                <w:color w:val="000000"/>
                <w:sz w:val="22"/>
                <w:szCs w:val="22"/>
              </w:rPr>
            </w:pPr>
            <w:r w:rsidRPr="00B92F14">
              <w:rPr>
                <w:b/>
                <w:color w:val="000000"/>
                <w:sz w:val="22"/>
                <w:szCs w:val="22"/>
              </w:rPr>
              <w:t>DESEMPEÑO EN VENTAS DE LAS TIENDAS ASOCIADAS A LA ANTAD</w:t>
            </w:r>
          </w:p>
          <w:p w:rsidR="004D425C" w:rsidRPr="00B92F14" w:rsidRDefault="004D425C" w:rsidP="004D425C">
            <w:pPr>
              <w:autoSpaceDE w:val="0"/>
              <w:autoSpaceDN w:val="0"/>
              <w:adjustRightInd w:val="0"/>
              <w:jc w:val="center"/>
              <w:rPr>
                <w:color w:val="000000"/>
              </w:rPr>
            </w:pPr>
            <w:r w:rsidRPr="00B92F14">
              <w:rPr>
                <w:color w:val="000000"/>
                <w:sz w:val="22"/>
                <w:szCs w:val="22"/>
              </w:rPr>
              <w:t>- Crecimiento Mensual Nominal -</w:t>
            </w:r>
          </w:p>
        </w:tc>
      </w:tr>
      <w:tr w:rsidR="004D425C" w:rsidRPr="00B92F14" w:rsidTr="004D425C">
        <w:trPr>
          <w:trHeight w:val="300"/>
          <w:jc w:val="center"/>
        </w:trPr>
        <w:tc>
          <w:tcPr>
            <w:tcW w:w="4517" w:type="dxa"/>
            <w:gridSpan w:val="2"/>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bottom"/>
            <w:hideMark/>
          </w:tcPr>
          <w:p w:rsidR="004D425C" w:rsidRPr="00B92F14" w:rsidRDefault="004D425C" w:rsidP="004D425C">
            <w:pPr>
              <w:jc w:val="center"/>
              <w:rPr>
                <w:color w:val="000000" w:themeColor="text1"/>
                <w:sz w:val="20"/>
                <w:szCs w:val="20"/>
              </w:rPr>
            </w:pPr>
            <w:r w:rsidRPr="00B92F14">
              <w:rPr>
                <w:color w:val="000000" w:themeColor="text1"/>
                <w:sz w:val="20"/>
                <w:szCs w:val="20"/>
              </w:rPr>
              <w:t> </w:t>
            </w:r>
          </w:p>
        </w:tc>
        <w:tc>
          <w:tcPr>
            <w:tcW w:w="1473" w:type="dxa"/>
            <w:tcBorders>
              <w:top w:val="nil"/>
              <w:left w:val="nil"/>
              <w:bottom w:val="single" w:sz="4" w:space="0" w:color="auto"/>
              <w:right w:val="single" w:sz="4" w:space="0" w:color="auto"/>
            </w:tcBorders>
            <w:shd w:val="clear" w:color="auto" w:fill="7B7B7B" w:themeFill="accent3" w:themeFillShade="BF"/>
            <w:noWrap/>
            <w:vAlign w:val="center"/>
          </w:tcPr>
          <w:p w:rsidR="004D425C" w:rsidRPr="00B92F14" w:rsidRDefault="004D425C" w:rsidP="004D425C">
            <w:pPr>
              <w:jc w:val="center"/>
              <w:rPr>
                <w:b/>
                <w:color w:val="FFFFFF" w:themeColor="background1"/>
                <w:sz w:val="20"/>
                <w:szCs w:val="20"/>
              </w:rPr>
            </w:pPr>
            <w:r>
              <w:rPr>
                <w:b/>
                <w:color w:val="FFFFFF" w:themeColor="background1"/>
                <w:sz w:val="20"/>
                <w:szCs w:val="20"/>
              </w:rPr>
              <w:t>Ene</w:t>
            </w:r>
          </w:p>
          <w:p w:rsidR="004D425C" w:rsidRPr="00B92F14" w:rsidRDefault="004D425C" w:rsidP="004D425C">
            <w:pPr>
              <w:jc w:val="center"/>
              <w:rPr>
                <w:b/>
                <w:color w:val="000000" w:themeColor="text1"/>
                <w:sz w:val="20"/>
                <w:szCs w:val="20"/>
              </w:rPr>
            </w:pPr>
            <w:r w:rsidRPr="00B92F14">
              <w:rPr>
                <w:b/>
                <w:color w:val="FFFFFF" w:themeColor="background1"/>
                <w:sz w:val="20"/>
                <w:szCs w:val="20"/>
              </w:rPr>
              <w:t>201</w:t>
            </w:r>
            <w:r>
              <w:rPr>
                <w:b/>
                <w:color w:val="FFFFFF" w:themeColor="background1"/>
                <w:sz w:val="20"/>
                <w:szCs w:val="20"/>
              </w:rPr>
              <w:t>5</w:t>
            </w:r>
          </w:p>
        </w:tc>
      </w:tr>
      <w:tr w:rsidR="004D425C" w:rsidRPr="00B92F14" w:rsidTr="004D425C">
        <w:trPr>
          <w:trHeight w:val="204"/>
          <w:jc w:val="center"/>
        </w:trPr>
        <w:tc>
          <w:tcPr>
            <w:tcW w:w="310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4D425C" w:rsidRPr="00B92F14" w:rsidRDefault="004D425C" w:rsidP="004D425C">
            <w:pPr>
              <w:rPr>
                <w:color w:val="000000"/>
                <w:sz w:val="18"/>
                <w:szCs w:val="20"/>
              </w:rPr>
            </w:pPr>
            <w:r w:rsidRPr="00B92F14">
              <w:rPr>
                <w:color w:val="000000"/>
                <w:sz w:val="18"/>
                <w:szCs w:val="20"/>
              </w:rPr>
              <w:t xml:space="preserve">TOTAL ANTAD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4D425C" w:rsidRPr="00B92F14" w:rsidRDefault="004D425C" w:rsidP="004D425C">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4D425C" w:rsidRPr="00B92F14" w:rsidRDefault="004D425C" w:rsidP="004D425C">
            <w:pPr>
              <w:ind w:right="547"/>
              <w:jc w:val="right"/>
              <w:rPr>
                <w:color w:val="000000"/>
                <w:sz w:val="18"/>
                <w:szCs w:val="20"/>
              </w:rPr>
            </w:pPr>
            <w:r>
              <w:rPr>
                <w:color w:val="000000"/>
                <w:sz w:val="18"/>
                <w:szCs w:val="20"/>
              </w:rPr>
              <w:t>5.5</w:t>
            </w:r>
          </w:p>
        </w:tc>
      </w:tr>
      <w:tr w:rsidR="004D425C" w:rsidRPr="00B92F14" w:rsidTr="004D425C">
        <w:trPr>
          <w:trHeight w:val="122"/>
          <w:jc w:val="center"/>
        </w:trPr>
        <w:tc>
          <w:tcPr>
            <w:tcW w:w="3101" w:type="dxa"/>
            <w:vMerge/>
            <w:tcBorders>
              <w:top w:val="nil"/>
              <w:left w:val="single" w:sz="4" w:space="0" w:color="auto"/>
              <w:bottom w:val="single" w:sz="4" w:space="0" w:color="000000"/>
              <w:right w:val="single" w:sz="4" w:space="0" w:color="auto"/>
            </w:tcBorders>
            <w:vAlign w:val="center"/>
            <w:hideMark/>
          </w:tcPr>
          <w:p w:rsidR="004D425C" w:rsidRPr="00B92F14" w:rsidRDefault="004D425C" w:rsidP="004D425C">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4D425C" w:rsidRPr="00B92F14" w:rsidRDefault="004D425C" w:rsidP="004D425C">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4D425C" w:rsidRPr="00B92F14" w:rsidRDefault="004D425C" w:rsidP="004D425C">
            <w:pPr>
              <w:ind w:right="547"/>
              <w:jc w:val="right"/>
              <w:rPr>
                <w:color w:val="000000"/>
                <w:sz w:val="18"/>
                <w:szCs w:val="20"/>
              </w:rPr>
            </w:pPr>
            <w:r>
              <w:rPr>
                <w:color w:val="000000"/>
                <w:sz w:val="18"/>
                <w:szCs w:val="20"/>
              </w:rPr>
              <w:t>9.5</w:t>
            </w:r>
          </w:p>
        </w:tc>
      </w:tr>
      <w:tr w:rsidR="004D425C" w:rsidRPr="00B92F14" w:rsidTr="004D425C">
        <w:trPr>
          <w:trHeight w:val="196"/>
          <w:jc w:val="center"/>
        </w:trPr>
        <w:tc>
          <w:tcPr>
            <w:tcW w:w="5990" w:type="dxa"/>
            <w:gridSpan w:val="3"/>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bottom"/>
            <w:hideMark/>
          </w:tcPr>
          <w:p w:rsidR="004D425C" w:rsidRPr="00B92F14" w:rsidRDefault="004D425C" w:rsidP="004D425C">
            <w:pPr>
              <w:rPr>
                <w:b/>
                <w:color w:val="000000"/>
                <w:sz w:val="18"/>
                <w:szCs w:val="20"/>
              </w:rPr>
            </w:pPr>
            <w:r w:rsidRPr="00B92F14">
              <w:rPr>
                <w:b/>
                <w:color w:val="FFFFFF" w:themeColor="background1"/>
                <w:sz w:val="18"/>
                <w:szCs w:val="20"/>
              </w:rPr>
              <w:t>Por Línea de Mercancía</w:t>
            </w:r>
          </w:p>
        </w:tc>
      </w:tr>
      <w:tr w:rsidR="004D425C" w:rsidRPr="00B92F14" w:rsidTr="004D425C">
        <w:trPr>
          <w:trHeight w:val="237"/>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D425C" w:rsidRPr="00B92F14" w:rsidRDefault="004D425C" w:rsidP="004D425C">
            <w:pPr>
              <w:rPr>
                <w:color w:val="000000"/>
                <w:sz w:val="18"/>
                <w:szCs w:val="20"/>
              </w:rPr>
            </w:pPr>
            <w:r w:rsidRPr="00B92F14">
              <w:rPr>
                <w:color w:val="000000"/>
                <w:sz w:val="18"/>
                <w:szCs w:val="20"/>
              </w:rPr>
              <w:t xml:space="preserve">SUPERMERCADO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4D425C" w:rsidRPr="00B92F14" w:rsidRDefault="004D425C" w:rsidP="004D425C">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4D425C" w:rsidRPr="00B92F14" w:rsidRDefault="004D425C" w:rsidP="004D425C">
            <w:pPr>
              <w:ind w:right="547"/>
              <w:jc w:val="right"/>
              <w:rPr>
                <w:color w:val="000000"/>
                <w:sz w:val="18"/>
                <w:szCs w:val="20"/>
              </w:rPr>
            </w:pPr>
            <w:r>
              <w:rPr>
                <w:color w:val="000000"/>
                <w:sz w:val="18"/>
                <w:szCs w:val="20"/>
              </w:rPr>
              <w:t>4.6</w:t>
            </w:r>
          </w:p>
        </w:tc>
      </w:tr>
      <w:tr w:rsidR="004D425C" w:rsidRPr="00B92F14" w:rsidTr="004D425C">
        <w:trPr>
          <w:trHeight w:val="250"/>
          <w:jc w:val="center"/>
        </w:trPr>
        <w:tc>
          <w:tcPr>
            <w:tcW w:w="3101" w:type="dxa"/>
            <w:vMerge/>
            <w:tcBorders>
              <w:top w:val="nil"/>
              <w:left w:val="single" w:sz="4" w:space="0" w:color="auto"/>
              <w:bottom w:val="single" w:sz="4" w:space="0" w:color="auto"/>
              <w:right w:val="single" w:sz="4" w:space="0" w:color="auto"/>
            </w:tcBorders>
            <w:vAlign w:val="center"/>
            <w:hideMark/>
          </w:tcPr>
          <w:p w:rsidR="004D425C" w:rsidRPr="00B92F14" w:rsidRDefault="004D425C" w:rsidP="004D425C">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4D425C" w:rsidRPr="00B92F14" w:rsidRDefault="004D425C" w:rsidP="004D425C">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4D425C" w:rsidRPr="00B92F14" w:rsidRDefault="004D425C" w:rsidP="004D425C">
            <w:pPr>
              <w:ind w:right="547"/>
              <w:jc w:val="right"/>
              <w:rPr>
                <w:color w:val="000000"/>
                <w:sz w:val="18"/>
                <w:szCs w:val="20"/>
              </w:rPr>
            </w:pPr>
            <w:r>
              <w:rPr>
                <w:color w:val="000000"/>
                <w:sz w:val="18"/>
                <w:szCs w:val="20"/>
              </w:rPr>
              <w:t>8.4</w:t>
            </w:r>
          </w:p>
        </w:tc>
      </w:tr>
      <w:tr w:rsidR="004D425C" w:rsidRPr="00B92F14" w:rsidTr="004D425C">
        <w:trPr>
          <w:trHeight w:val="264"/>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D425C" w:rsidRPr="00B92F14" w:rsidRDefault="004D425C" w:rsidP="004D425C">
            <w:pPr>
              <w:rPr>
                <w:color w:val="000000"/>
                <w:sz w:val="18"/>
                <w:szCs w:val="20"/>
              </w:rPr>
            </w:pPr>
            <w:r w:rsidRPr="00B92F14">
              <w:rPr>
                <w:color w:val="000000"/>
                <w:sz w:val="18"/>
                <w:szCs w:val="20"/>
              </w:rPr>
              <w:t>ROPA Y CALZADO</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4D425C" w:rsidRPr="00B92F14" w:rsidRDefault="004D425C" w:rsidP="004D425C">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4D425C" w:rsidRPr="00B92F14" w:rsidRDefault="004D425C" w:rsidP="004D425C">
            <w:pPr>
              <w:ind w:right="547"/>
              <w:jc w:val="right"/>
              <w:rPr>
                <w:color w:val="000000"/>
                <w:sz w:val="18"/>
                <w:szCs w:val="20"/>
              </w:rPr>
            </w:pPr>
            <w:r>
              <w:rPr>
                <w:color w:val="000000"/>
                <w:sz w:val="18"/>
                <w:szCs w:val="20"/>
              </w:rPr>
              <w:t>6.7</w:t>
            </w:r>
          </w:p>
        </w:tc>
      </w:tr>
      <w:tr w:rsidR="004D425C" w:rsidRPr="00B92F14" w:rsidTr="004D425C">
        <w:trPr>
          <w:trHeight w:val="236"/>
          <w:jc w:val="center"/>
        </w:trPr>
        <w:tc>
          <w:tcPr>
            <w:tcW w:w="3101" w:type="dxa"/>
            <w:vMerge/>
            <w:tcBorders>
              <w:top w:val="nil"/>
              <w:left w:val="single" w:sz="4" w:space="0" w:color="auto"/>
              <w:bottom w:val="single" w:sz="4" w:space="0" w:color="auto"/>
              <w:right w:val="single" w:sz="4" w:space="0" w:color="auto"/>
            </w:tcBorders>
            <w:vAlign w:val="center"/>
            <w:hideMark/>
          </w:tcPr>
          <w:p w:rsidR="004D425C" w:rsidRPr="00B92F14" w:rsidRDefault="004D425C" w:rsidP="004D425C">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4D425C" w:rsidRPr="00B92F14" w:rsidRDefault="004D425C" w:rsidP="004D425C">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4D425C" w:rsidRPr="00B92F14" w:rsidRDefault="004D425C" w:rsidP="004D425C">
            <w:pPr>
              <w:ind w:right="547"/>
              <w:jc w:val="right"/>
              <w:rPr>
                <w:color w:val="000000"/>
                <w:sz w:val="18"/>
                <w:szCs w:val="20"/>
              </w:rPr>
            </w:pPr>
            <w:r>
              <w:rPr>
                <w:color w:val="000000"/>
                <w:sz w:val="18"/>
                <w:szCs w:val="20"/>
              </w:rPr>
              <w:t>11.1</w:t>
            </w:r>
          </w:p>
        </w:tc>
      </w:tr>
      <w:tr w:rsidR="004D425C" w:rsidRPr="00B92F14" w:rsidTr="004D425C">
        <w:trPr>
          <w:trHeight w:val="222"/>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D425C" w:rsidRPr="00B92F14" w:rsidRDefault="004D425C" w:rsidP="004D425C">
            <w:pPr>
              <w:rPr>
                <w:color w:val="000000"/>
                <w:sz w:val="18"/>
                <w:szCs w:val="20"/>
              </w:rPr>
            </w:pPr>
            <w:r w:rsidRPr="00B92F14">
              <w:rPr>
                <w:color w:val="000000"/>
                <w:sz w:val="18"/>
                <w:szCs w:val="20"/>
              </w:rPr>
              <w:t>MERCANCÍAS GENERALES</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4D425C" w:rsidRPr="00B92F14" w:rsidRDefault="004D425C" w:rsidP="004D425C">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4D425C" w:rsidRPr="00B92F14" w:rsidRDefault="004D425C" w:rsidP="004D425C">
            <w:pPr>
              <w:ind w:right="547"/>
              <w:jc w:val="right"/>
              <w:rPr>
                <w:color w:val="000000"/>
                <w:sz w:val="18"/>
                <w:szCs w:val="20"/>
              </w:rPr>
            </w:pPr>
            <w:r>
              <w:rPr>
                <w:color w:val="000000"/>
                <w:sz w:val="18"/>
                <w:szCs w:val="20"/>
              </w:rPr>
              <w:t>6.3</w:t>
            </w:r>
          </w:p>
        </w:tc>
      </w:tr>
      <w:tr w:rsidR="004D425C" w:rsidRPr="00B92F14" w:rsidTr="004D425C">
        <w:trPr>
          <w:trHeight w:val="208"/>
          <w:jc w:val="center"/>
        </w:trPr>
        <w:tc>
          <w:tcPr>
            <w:tcW w:w="3101" w:type="dxa"/>
            <w:vMerge/>
            <w:tcBorders>
              <w:top w:val="nil"/>
              <w:left w:val="single" w:sz="4" w:space="0" w:color="auto"/>
              <w:bottom w:val="single" w:sz="4" w:space="0" w:color="auto"/>
              <w:right w:val="single" w:sz="4" w:space="0" w:color="auto"/>
            </w:tcBorders>
            <w:vAlign w:val="center"/>
            <w:hideMark/>
          </w:tcPr>
          <w:p w:rsidR="004D425C" w:rsidRPr="00B92F14" w:rsidRDefault="004D425C" w:rsidP="004D425C">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4D425C" w:rsidRPr="00B92F14" w:rsidRDefault="004D425C" w:rsidP="004D425C">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4D425C" w:rsidRPr="00B92F14" w:rsidRDefault="004D425C" w:rsidP="004D425C">
            <w:pPr>
              <w:ind w:right="547"/>
              <w:jc w:val="right"/>
              <w:rPr>
                <w:color w:val="000000"/>
                <w:sz w:val="18"/>
                <w:szCs w:val="20"/>
              </w:rPr>
            </w:pPr>
            <w:r>
              <w:rPr>
                <w:color w:val="000000"/>
                <w:sz w:val="18"/>
                <w:szCs w:val="20"/>
              </w:rPr>
              <w:t>10.4</w:t>
            </w:r>
          </w:p>
        </w:tc>
      </w:tr>
      <w:tr w:rsidR="004D425C" w:rsidRPr="00B92F14" w:rsidTr="004D425C">
        <w:trPr>
          <w:trHeight w:val="178"/>
          <w:jc w:val="center"/>
        </w:trPr>
        <w:tc>
          <w:tcPr>
            <w:tcW w:w="5990" w:type="dxa"/>
            <w:gridSpan w:val="3"/>
            <w:tcBorders>
              <w:top w:val="single" w:sz="4" w:space="0" w:color="auto"/>
              <w:left w:val="single" w:sz="4" w:space="0" w:color="auto"/>
              <w:bottom w:val="single" w:sz="4" w:space="0" w:color="auto"/>
              <w:right w:val="single" w:sz="4" w:space="0" w:color="000000"/>
            </w:tcBorders>
            <w:shd w:val="clear" w:color="auto" w:fill="7B7B7B" w:themeFill="accent3" w:themeFillShade="BF"/>
            <w:noWrap/>
            <w:vAlign w:val="center"/>
            <w:hideMark/>
          </w:tcPr>
          <w:p w:rsidR="004D425C" w:rsidRPr="00B92F14" w:rsidRDefault="004D425C" w:rsidP="004D425C">
            <w:pPr>
              <w:rPr>
                <w:b/>
                <w:color w:val="000000"/>
                <w:sz w:val="18"/>
                <w:szCs w:val="20"/>
              </w:rPr>
            </w:pPr>
            <w:r w:rsidRPr="00B92F14">
              <w:rPr>
                <w:b/>
                <w:color w:val="FFFFFF" w:themeColor="background1"/>
                <w:sz w:val="18"/>
                <w:szCs w:val="20"/>
              </w:rPr>
              <w:t>Por Tipo de Tienda</w:t>
            </w:r>
            <w:r w:rsidRPr="00B92F14">
              <w:rPr>
                <w:b/>
                <w:color w:val="FFFFFF" w:themeColor="background1"/>
                <w:sz w:val="20"/>
                <w:szCs w:val="20"/>
                <w:u w:val="single"/>
                <w:vertAlign w:val="superscript"/>
              </w:rPr>
              <w:t>3</w:t>
            </w:r>
            <w:r w:rsidRPr="00B92F14">
              <w:rPr>
                <w:b/>
                <w:color w:val="FFFFFF" w:themeColor="background1"/>
                <w:sz w:val="20"/>
                <w:szCs w:val="20"/>
                <w:vertAlign w:val="superscript"/>
              </w:rPr>
              <w:t>/</w:t>
            </w:r>
          </w:p>
        </w:tc>
      </w:tr>
      <w:tr w:rsidR="004D425C" w:rsidRPr="00B92F14" w:rsidTr="004D425C">
        <w:trPr>
          <w:trHeight w:val="208"/>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D425C" w:rsidRPr="00B92F14" w:rsidRDefault="004D425C" w:rsidP="004D425C">
            <w:pPr>
              <w:rPr>
                <w:color w:val="000000"/>
                <w:sz w:val="18"/>
                <w:szCs w:val="20"/>
              </w:rPr>
            </w:pPr>
            <w:r w:rsidRPr="00B92F14">
              <w:rPr>
                <w:color w:val="000000"/>
                <w:sz w:val="18"/>
                <w:szCs w:val="20"/>
              </w:rPr>
              <w:t>AUTOSERVICIOS</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4D425C" w:rsidRPr="00B92F14" w:rsidRDefault="004D425C" w:rsidP="004D425C">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4D425C" w:rsidRPr="00B92F14" w:rsidRDefault="004D425C" w:rsidP="004D425C">
            <w:pPr>
              <w:ind w:right="547"/>
              <w:jc w:val="right"/>
              <w:rPr>
                <w:color w:val="000000"/>
                <w:sz w:val="18"/>
                <w:szCs w:val="20"/>
              </w:rPr>
            </w:pPr>
            <w:r>
              <w:rPr>
                <w:color w:val="000000"/>
                <w:sz w:val="18"/>
                <w:szCs w:val="20"/>
              </w:rPr>
              <w:t>4.7</w:t>
            </w:r>
          </w:p>
        </w:tc>
      </w:tr>
      <w:tr w:rsidR="004D425C" w:rsidRPr="00B92F14" w:rsidTr="004D425C">
        <w:trPr>
          <w:trHeight w:val="222"/>
          <w:jc w:val="center"/>
        </w:trPr>
        <w:tc>
          <w:tcPr>
            <w:tcW w:w="3101" w:type="dxa"/>
            <w:vMerge/>
            <w:tcBorders>
              <w:top w:val="nil"/>
              <w:left w:val="single" w:sz="4" w:space="0" w:color="auto"/>
              <w:bottom w:val="single" w:sz="4" w:space="0" w:color="auto"/>
              <w:right w:val="single" w:sz="4" w:space="0" w:color="auto"/>
            </w:tcBorders>
            <w:vAlign w:val="center"/>
            <w:hideMark/>
          </w:tcPr>
          <w:p w:rsidR="004D425C" w:rsidRPr="00B92F14" w:rsidRDefault="004D425C" w:rsidP="004D425C">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4D425C" w:rsidRPr="00B92F14" w:rsidRDefault="004D425C" w:rsidP="004D425C">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4D425C" w:rsidRPr="00B92F14" w:rsidRDefault="004D425C" w:rsidP="004D425C">
            <w:pPr>
              <w:ind w:right="547"/>
              <w:jc w:val="right"/>
              <w:rPr>
                <w:color w:val="000000"/>
                <w:sz w:val="18"/>
                <w:szCs w:val="20"/>
              </w:rPr>
            </w:pPr>
            <w:r>
              <w:rPr>
                <w:color w:val="000000"/>
                <w:sz w:val="18"/>
                <w:szCs w:val="20"/>
              </w:rPr>
              <w:t>7.2</w:t>
            </w:r>
          </w:p>
        </w:tc>
      </w:tr>
      <w:tr w:rsidR="004D425C" w:rsidRPr="00B92F14" w:rsidTr="004D425C">
        <w:trPr>
          <w:trHeight w:val="209"/>
          <w:jc w:val="center"/>
        </w:trPr>
        <w:tc>
          <w:tcPr>
            <w:tcW w:w="310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D425C" w:rsidRPr="00B92F14" w:rsidRDefault="004D425C" w:rsidP="004D425C">
            <w:pPr>
              <w:rPr>
                <w:color w:val="000000"/>
                <w:sz w:val="18"/>
                <w:szCs w:val="20"/>
              </w:rPr>
            </w:pPr>
            <w:r w:rsidRPr="00B92F14">
              <w:rPr>
                <w:color w:val="000000"/>
                <w:sz w:val="18"/>
                <w:szCs w:val="20"/>
              </w:rPr>
              <w:t xml:space="preserve">DEPARTAMENTALES </w:t>
            </w:r>
          </w:p>
        </w:tc>
        <w:tc>
          <w:tcPr>
            <w:tcW w:w="1416" w:type="dxa"/>
            <w:tcBorders>
              <w:top w:val="nil"/>
              <w:left w:val="nil"/>
              <w:bottom w:val="single" w:sz="4" w:space="0" w:color="auto"/>
              <w:right w:val="single" w:sz="4" w:space="0" w:color="auto"/>
            </w:tcBorders>
            <w:shd w:val="clear" w:color="auto" w:fill="DBDBDB" w:themeFill="accent3" w:themeFillTint="66"/>
            <w:noWrap/>
            <w:vAlign w:val="bottom"/>
            <w:hideMark/>
          </w:tcPr>
          <w:p w:rsidR="004D425C" w:rsidRPr="00B92F14" w:rsidRDefault="004D425C" w:rsidP="004D425C">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DBDBDB" w:themeFill="accent3" w:themeFillTint="66"/>
            <w:noWrap/>
            <w:vAlign w:val="bottom"/>
          </w:tcPr>
          <w:p w:rsidR="004D425C" w:rsidRPr="00B92F14" w:rsidRDefault="004D425C" w:rsidP="004D425C">
            <w:pPr>
              <w:ind w:right="547"/>
              <w:jc w:val="right"/>
              <w:rPr>
                <w:color w:val="000000"/>
                <w:sz w:val="18"/>
                <w:szCs w:val="20"/>
              </w:rPr>
            </w:pPr>
            <w:r>
              <w:rPr>
                <w:color w:val="000000"/>
                <w:sz w:val="18"/>
                <w:szCs w:val="20"/>
              </w:rPr>
              <w:t>9.0</w:t>
            </w:r>
          </w:p>
        </w:tc>
      </w:tr>
      <w:tr w:rsidR="004D425C" w:rsidRPr="00B92F14" w:rsidTr="004D425C">
        <w:trPr>
          <w:trHeight w:val="208"/>
          <w:jc w:val="center"/>
        </w:trPr>
        <w:tc>
          <w:tcPr>
            <w:tcW w:w="3101" w:type="dxa"/>
            <w:vMerge/>
            <w:tcBorders>
              <w:top w:val="nil"/>
              <w:left w:val="single" w:sz="4" w:space="0" w:color="auto"/>
              <w:bottom w:val="single" w:sz="4" w:space="0" w:color="auto"/>
              <w:right w:val="single" w:sz="4" w:space="0" w:color="auto"/>
            </w:tcBorders>
            <w:vAlign w:val="center"/>
            <w:hideMark/>
          </w:tcPr>
          <w:p w:rsidR="004D425C" w:rsidRPr="00B92F14" w:rsidRDefault="004D425C" w:rsidP="004D425C">
            <w:pPr>
              <w:rPr>
                <w:color w:val="000000"/>
                <w:sz w:val="18"/>
                <w:szCs w:val="20"/>
              </w:rPr>
            </w:pPr>
          </w:p>
        </w:tc>
        <w:tc>
          <w:tcPr>
            <w:tcW w:w="1416" w:type="dxa"/>
            <w:tcBorders>
              <w:top w:val="nil"/>
              <w:left w:val="nil"/>
              <w:bottom w:val="single" w:sz="4" w:space="0" w:color="auto"/>
              <w:right w:val="single" w:sz="4" w:space="0" w:color="auto"/>
            </w:tcBorders>
            <w:shd w:val="clear" w:color="auto" w:fill="auto"/>
            <w:noWrap/>
            <w:vAlign w:val="bottom"/>
            <w:hideMark/>
          </w:tcPr>
          <w:p w:rsidR="004D425C" w:rsidRPr="00B92F14" w:rsidRDefault="004D425C" w:rsidP="004D425C">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nil"/>
              <w:left w:val="nil"/>
              <w:bottom w:val="single" w:sz="4" w:space="0" w:color="auto"/>
              <w:right w:val="single" w:sz="4" w:space="0" w:color="auto"/>
            </w:tcBorders>
            <w:shd w:val="clear" w:color="auto" w:fill="auto"/>
            <w:noWrap/>
            <w:vAlign w:val="bottom"/>
          </w:tcPr>
          <w:p w:rsidR="004D425C" w:rsidRPr="00B92F14" w:rsidRDefault="004D425C" w:rsidP="004D425C">
            <w:pPr>
              <w:ind w:right="547"/>
              <w:jc w:val="right"/>
              <w:rPr>
                <w:color w:val="000000"/>
                <w:sz w:val="18"/>
                <w:szCs w:val="20"/>
              </w:rPr>
            </w:pPr>
            <w:r>
              <w:rPr>
                <w:color w:val="000000"/>
                <w:sz w:val="18"/>
                <w:szCs w:val="20"/>
              </w:rPr>
              <w:t>15.2</w:t>
            </w:r>
          </w:p>
        </w:tc>
      </w:tr>
      <w:tr w:rsidR="004D425C" w:rsidRPr="00B92F14" w:rsidTr="004D425C">
        <w:trPr>
          <w:trHeight w:val="194"/>
          <w:jc w:val="center"/>
        </w:trPr>
        <w:tc>
          <w:tcPr>
            <w:tcW w:w="31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425C" w:rsidRPr="00B92F14" w:rsidRDefault="004D425C" w:rsidP="004D425C">
            <w:pPr>
              <w:rPr>
                <w:color w:val="000000"/>
                <w:sz w:val="18"/>
                <w:szCs w:val="20"/>
              </w:rPr>
            </w:pPr>
            <w:r w:rsidRPr="00B92F14">
              <w:rPr>
                <w:color w:val="000000"/>
                <w:sz w:val="18"/>
                <w:szCs w:val="20"/>
              </w:rPr>
              <w:t>ESPECIALIZADAS</w:t>
            </w:r>
          </w:p>
        </w:tc>
        <w:tc>
          <w:tcPr>
            <w:tcW w:w="1416" w:type="dxa"/>
            <w:tcBorders>
              <w:top w:val="single" w:sz="4" w:space="0" w:color="auto"/>
              <w:left w:val="nil"/>
              <w:bottom w:val="single" w:sz="4" w:space="0" w:color="auto"/>
              <w:right w:val="single" w:sz="4" w:space="0" w:color="auto"/>
            </w:tcBorders>
            <w:shd w:val="clear" w:color="auto" w:fill="DBDBDB" w:themeFill="accent3" w:themeFillTint="66"/>
            <w:noWrap/>
            <w:vAlign w:val="bottom"/>
            <w:hideMark/>
          </w:tcPr>
          <w:p w:rsidR="004D425C" w:rsidRPr="00B92F14" w:rsidRDefault="004D425C" w:rsidP="004D425C">
            <w:pPr>
              <w:rPr>
                <w:color w:val="000000"/>
                <w:sz w:val="18"/>
                <w:szCs w:val="20"/>
              </w:rPr>
            </w:pPr>
            <w:r w:rsidRPr="00B92F14">
              <w:rPr>
                <w:color w:val="000000"/>
                <w:sz w:val="18"/>
                <w:szCs w:val="20"/>
              </w:rPr>
              <w:t>T. IGUALES</w:t>
            </w:r>
            <w:r w:rsidRPr="00B92F14">
              <w:rPr>
                <w:sz w:val="18"/>
                <w:szCs w:val="20"/>
                <w:u w:val="single"/>
                <w:vertAlign w:val="superscript"/>
              </w:rPr>
              <w:t>1</w:t>
            </w:r>
            <w:r w:rsidRPr="00B92F14">
              <w:rPr>
                <w:sz w:val="18"/>
                <w:szCs w:val="20"/>
                <w:vertAlign w:val="superscript"/>
              </w:rPr>
              <w:t>/</w:t>
            </w:r>
          </w:p>
        </w:tc>
        <w:tc>
          <w:tcPr>
            <w:tcW w:w="1473" w:type="dxa"/>
            <w:tcBorders>
              <w:top w:val="single" w:sz="4" w:space="0" w:color="auto"/>
              <w:left w:val="nil"/>
              <w:bottom w:val="single" w:sz="4" w:space="0" w:color="auto"/>
              <w:right w:val="single" w:sz="4" w:space="0" w:color="auto"/>
            </w:tcBorders>
            <w:shd w:val="clear" w:color="auto" w:fill="DBDBDB" w:themeFill="accent3" w:themeFillTint="66"/>
            <w:noWrap/>
            <w:vAlign w:val="bottom"/>
          </w:tcPr>
          <w:p w:rsidR="004D425C" w:rsidRPr="00B92F14" w:rsidRDefault="004D425C" w:rsidP="004D425C">
            <w:pPr>
              <w:ind w:right="547"/>
              <w:jc w:val="right"/>
              <w:rPr>
                <w:color w:val="000000"/>
                <w:sz w:val="18"/>
                <w:szCs w:val="20"/>
              </w:rPr>
            </w:pPr>
            <w:r>
              <w:rPr>
                <w:color w:val="000000"/>
                <w:sz w:val="18"/>
                <w:szCs w:val="20"/>
              </w:rPr>
              <w:t>4.4</w:t>
            </w:r>
          </w:p>
        </w:tc>
      </w:tr>
      <w:tr w:rsidR="004D425C" w:rsidRPr="00B92F14" w:rsidTr="004D425C">
        <w:trPr>
          <w:trHeight w:val="222"/>
          <w:jc w:val="center"/>
        </w:trPr>
        <w:tc>
          <w:tcPr>
            <w:tcW w:w="3101" w:type="dxa"/>
            <w:vMerge/>
            <w:tcBorders>
              <w:top w:val="single" w:sz="4" w:space="0" w:color="auto"/>
              <w:left w:val="single" w:sz="4" w:space="0" w:color="auto"/>
              <w:bottom w:val="single" w:sz="4" w:space="0" w:color="auto"/>
              <w:right w:val="single" w:sz="4" w:space="0" w:color="auto"/>
            </w:tcBorders>
            <w:vAlign w:val="center"/>
            <w:hideMark/>
          </w:tcPr>
          <w:p w:rsidR="004D425C" w:rsidRPr="00B92F14" w:rsidRDefault="004D425C" w:rsidP="004D425C">
            <w:pPr>
              <w:rPr>
                <w:color w:val="000000"/>
                <w:sz w:val="18"/>
                <w:szCs w:val="20"/>
              </w:rPr>
            </w:pPr>
          </w:p>
        </w:tc>
        <w:tc>
          <w:tcPr>
            <w:tcW w:w="1416" w:type="dxa"/>
            <w:tcBorders>
              <w:top w:val="single" w:sz="4" w:space="0" w:color="auto"/>
              <w:left w:val="nil"/>
              <w:bottom w:val="single" w:sz="4" w:space="0" w:color="auto"/>
              <w:right w:val="single" w:sz="4" w:space="0" w:color="auto"/>
            </w:tcBorders>
            <w:shd w:val="clear" w:color="auto" w:fill="auto"/>
            <w:noWrap/>
            <w:vAlign w:val="bottom"/>
            <w:hideMark/>
          </w:tcPr>
          <w:p w:rsidR="004D425C" w:rsidRPr="00B92F14" w:rsidRDefault="004D425C" w:rsidP="004D425C">
            <w:pPr>
              <w:rPr>
                <w:color w:val="000000"/>
                <w:sz w:val="18"/>
                <w:szCs w:val="20"/>
              </w:rPr>
            </w:pPr>
            <w:r w:rsidRPr="00B92F14">
              <w:rPr>
                <w:color w:val="000000"/>
                <w:sz w:val="18"/>
                <w:szCs w:val="20"/>
              </w:rPr>
              <w:t>T. TOTALES</w:t>
            </w:r>
            <w:r w:rsidRPr="00B92F14">
              <w:rPr>
                <w:sz w:val="18"/>
                <w:szCs w:val="20"/>
                <w:u w:val="single"/>
                <w:vertAlign w:val="superscript"/>
              </w:rPr>
              <w:t>2</w:t>
            </w:r>
            <w:r w:rsidRPr="00B92F14">
              <w:rPr>
                <w:sz w:val="18"/>
                <w:szCs w:val="20"/>
                <w:vertAlign w:val="superscript"/>
              </w:rPr>
              <w:t>/</w:t>
            </w:r>
          </w:p>
        </w:tc>
        <w:tc>
          <w:tcPr>
            <w:tcW w:w="1473" w:type="dxa"/>
            <w:tcBorders>
              <w:top w:val="single" w:sz="4" w:space="0" w:color="auto"/>
              <w:left w:val="nil"/>
              <w:bottom w:val="single" w:sz="4" w:space="0" w:color="auto"/>
              <w:right w:val="single" w:sz="4" w:space="0" w:color="auto"/>
            </w:tcBorders>
            <w:shd w:val="clear" w:color="auto" w:fill="auto"/>
            <w:noWrap/>
            <w:vAlign w:val="bottom"/>
          </w:tcPr>
          <w:p w:rsidR="004D425C" w:rsidRPr="00B92F14" w:rsidRDefault="004D425C" w:rsidP="004D425C">
            <w:pPr>
              <w:ind w:right="547"/>
              <w:jc w:val="right"/>
              <w:rPr>
                <w:color w:val="000000"/>
                <w:sz w:val="18"/>
                <w:szCs w:val="20"/>
              </w:rPr>
            </w:pPr>
            <w:r>
              <w:rPr>
                <w:color w:val="000000"/>
                <w:sz w:val="18"/>
                <w:szCs w:val="20"/>
              </w:rPr>
              <w:t>10.9</w:t>
            </w:r>
          </w:p>
        </w:tc>
      </w:tr>
      <w:tr w:rsidR="004D425C" w:rsidRPr="00B92F14" w:rsidTr="004D425C">
        <w:trPr>
          <w:trHeight w:val="1748"/>
          <w:jc w:val="center"/>
        </w:trPr>
        <w:tc>
          <w:tcPr>
            <w:tcW w:w="5990" w:type="dxa"/>
            <w:gridSpan w:val="3"/>
            <w:tcBorders>
              <w:top w:val="single" w:sz="4" w:space="0" w:color="auto"/>
              <w:left w:val="nil"/>
              <w:bottom w:val="nil"/>
              <w:right w:val="nil"/>
            </w:tcBorders>
            <w:shd w:val="clear" w:color="auto" w:fill="auto"/>
            <w:noWrap/>
            <w:vAlign w:val="bottom"/>
            <w:hideMark/>
          </w:tcPr>
          <w:p w:rsidR="004D425C" w:rsidRPr="00B92F14" w:rsidRDefault="004D425C" w:rsidP="004D425C">
            <w:pPr>
              <w:ind w:left="868" w:right="-104" w:hanging="210"/>
              <w:rPr>
                <w:sz w:val="20"/>
                <w:szCs w:val="20"/>
              </w:rPr>
            </w:pPr>
            <w:r w:rsidRPr="00B92F14">
              <w:rPr>
                <w:sz w:val="20"/>
                <w:szCs w:val="20"/>
                <w:u w:val="single"/>
                <w:vertAlign w:val="superscript"/>
              </w:rPr>
              <w:t>1</w:t>
            </w:r>
            <w:r w:rsidRPr="00B92F14">
              <w:rPr>
                <w:sz w:val="20"/>
                <w:szCs w:val="20"/>
                <w:vertAlign w:val="superscript"/>
              </w:rPr>
              <w:t>/</w:t>
            </w:r>
            <w:r w:rsidRPr="00B92F14">
              <w:rPr>
                <w:sz w:val="20"/>
                <w:szCs w:val="20"/>
              </w:rPr>
              <w:t xml:space="preserve"> Tiendas Iguales. Se consideran las ventas para la misma tienda en el lapso de un año, no incluye nuevas tiendas.</w:t>
            </w:r>
          </w:p>
          <w:p w:rsidR="004D425C" w:rsidRPr="00B92F14" w:rsidRDefault="004D425C" w:rsidP="004D425C">
            <w:pPr>
              <w:tabs>
                <w:tab w:val="left" w:pos="5850"/>
              </w:tabs>
              <w:ind w:left="868" w:right="-71" w:hanging="210"/>
              <w:jc w:val="both"/>
              <w:rPr>
                <w:sz w:val="20"/>
                <w:szCs w:val="20"/>
              </w:rPr>
            </w:pPr>
            <w:r w:rsidRPr="00B92F14">
              <w:rPr>
                <w:sz w:val="20"/>
                <w:szCs w:val="20"/>
                <w:u w:val="single"/>
                <w:vertAlign w:val="superscript"/>
              </w:rPr>
              <w:t>2</w:t>
            </w:r>
            <w:r w:rsidRPr="00B92F14">
              <w:rPr>
                <w:sz w:val="20"/>
                <w:szCs w:val="20"/>
                <w:vertAlign w:val="superscript"/>
              </w:rPr>
              <w:t>/</w:t>
            </w:r>
            <w:r w:rsidRPr="00B92F14">
              <w:rPr>
                <w:sz w:val="20"/>
                <w:szCs w:val="20"/>
              </w:rPr>
              <w:t xml:space="preserve"> Tiendas Totales. Incluye a todas las tiendas sin importar si son o no de reciente creación.</w:t>
            </w:r>
          </w:p>
          <w:p w:rsidR="004D425C" w:rsidRPr="00B92F14" w:rsidRDefault="004D425C" w:rsidP="004D425C">
            <w:pPr>
              <w:tabs>
                <w:tab w:val="left" w:pos="0"/>
              </w:tabs>
              <w:ind w:left="882" w:right="-71" w:hanging="224"/>
              <w:jc w:val="both"/>
              <w:rPr>
                <w:sz w:val="20"/>
                <w:szCs w:val="20"/>
              </w:rPr>
            </w:pPr>
            <w:r w:rsidRPr="00B92F14">
              <w:rPr>
                <w:sz w:val="20"/>
                <w:szCs w:val="20"/>
                <w:u w:val="single"/>
                <w:vertAlign w:val="superscript"/>
              </w:rPr>
              <w:t>3</w:t>
            </w:r>
            <w:r w:rsidRPr="00B92F14">
              <w:rPr>
                <w:sz w:val="20"/>
                <w:szCs w:val="20"/>
                <w:vertAlign w:val="superscript"/>
              </w:rPr>
              <w:t>/</w:t>
            </w:r>
            <w:r w:rsidRPr="00B92F14">
              <w:rPr>
                <w:sz w:val="20"/>
                <w:szCs w:val="20"/>
              </w:rPr>
              <w:t xml:space="preserve"> </w:t>
            </w:r>
            <w:r w:rsidRPr="00B92F14">
              <w:rPr>
                <w:bCs/>
                <w:sz w:val="20"/>
                <w:szCs w:val="20"/>
              </w:rPr>
              <w:t>La superficie total de venta suma 24.7 millones de metros cuadrados.</w:t>
            </w:r>
          </w:p>
          <w:p w:rsidR="004D425C" w:rsidRPr="00B92F14" w:rsidRDefault="004D425C" w:rsidP="004D425C">
            <w:pPr>
              <w:rPr>
                <w:rFonts w:ascii="Calibri" w:hAnsi="Calibri" w:cs="Calibri"/>
                <w:color w:val="000000"/>
              </w:rPr>
            </w:pPr>
            <w:r w:rsidRPr="00B92F14">
              <w:rPr>
                <w:sz w:val="20"/>
                <w:szCs w:val="20"/>
              </w:rPr>
              <w:t>FUENTE: ANTAD.</w:t>
            </w:r>
            <w:r w:rsidRPr="00B92F14">
              <w:rPr>
                <w:rFonts w:ascii="Calibri" w:hAnsi="Calibri" w:cs="Calibri"/>
                <w:color w:val="000000"/>
              </w:rPr>
              <w:t> </w:t>
            </w:r>
          </w:p>
        </w:tc>
      </w:tr>
    </w:tbl>
    <w:p w:rsidR="004D425C" w:rsidRPr="00B92F14" w:rsidRDefault="004D425C" w:rsidP="004D425C">
      <w:pPr>
        <w:autoSpaceDE w:val="0"/>
        <w:autoSpaceDN w:val="0"/>
        <w:adjustRightInd w:val="0"/>
        <w:jc w:val="both"/>
      </w:pPr>
    </w:p>
    <w:p w:rsidR="004D425C" w:rsidRPr="00B92F14" w:rsidRDefault="004D425C" w:rsidP="004D425C">
      <w:pPr>
        <w:keepNext/>
        <w:spacing w:before="240" w:after="360"/>
        <w:ind w:right="23"/>
        <w:outlineLvl w:val="0"/>
        <w:rPr>
          <w:b/>
          <w:sz w:val="26"/>
          <w:szCs w:val="26"/>
        </w:rPr>
      </w:pPr>
      <w:r w:rsidRPr="00B92F14">
        <w:br w:type="column"/>
      </w:r>
      <w:r w:rsidRPr="00B92F14">
        <w:rPr>
          <w:b/>
          <w:sz w:val="26"/>
          <w:szCs w:val="26"/>
        </w:rPr>
        <w:lastRenderedPageBreak/>
        <w:t>Índice a Tiendas Totales por Línea de Mercancía (ANTAD)</w:t>
      </w:r>
    </w:p>
    <w:p w:rsidR="004D425C" w:rsidRDefault="004D425C" w:rsidP="004D425C">
      <w:pPr>
        <w:autoSpaceDE w:val="0"/>
        <w:autoSpaceDN w:val="0"/>
        <w:adjustRightInd w:val="0"/>
        <w:spacing w:before="360" w:after="360" w:line="360" w:lineRule="auto"/>
        <w:jc w:val="both"/>
        <w:rPr>
          <w:sz w:val="26"/>
          <w:szCs w:val="26"/>
        </w:rPr>
      </w:pPr>
      <w:r w:rsidRPr="0062069D">
        <w:rPr>
          <w:sz w:val="26"/>
          <w:szCs w:val="26"/>
        </w:rPr>
        <w:t xml:space="preserve">En enero de 2015, la línea de mercancía correspondiente a supermercados (8.4%) se colocaron por abajo del Índice de Ventas a Tiendas Totales (9.5%) en </w:t>
      </w:r>
      <w:r>
        <w:rPr>
          <w:sz w:val="26"/>
          <w:szCs w:val="26"/>
        </w:rPr>
        <w:t>1.1</w:t>
      </w:r>
      <w:r w:rsidRPr="0062069D">
        <w:rPr>
          <w:sz w:val="26"/>
          <w:szCs w:val="26"/>
        </w:rPr>
        <w:t xml:space="preserve"> puntos porcentuales, a </w:t>
      </w:r>
      <w:r>
        <w:rPr>
          <w:sz w:val="26"/>
          <w:szCs w:val="26"/>
        </w:rPr>
        <w:t>semejanza</w:t>
      </w:r>
      <w:r w:rsidRPr="0062069D">
        <w:rPr>
          <w:sz w:val="26"/>
          <w:szCs w:val="26"/>
        </w:rPr>
        <w:t xml:space="preserve"> de lo registrado en enero de 201</w:t>
      </w:r>
      <w:r>
        <w:rPr>
          <w:sz w:val="26"/>
          <w:szCs w:val="26"/>
        </w:rPr>
        <w:t>4</w:t>
      </w:r>
      <w:r w:rsidRPr="0062069D">
        <w:rPr>
          <w:sz w:val="26"/>
          <w:szCs w:val="26"/>
        </w:rPr>
        <w:t xml:space="preserve">, cuando fue </w:t>
      </w:r>
      <w:r>
        <w:rPr>
          <w:sz w:val="26"/>
          <w:szCs w:val="26"/>
        </w:rPr>
        <w:t>menor</w:t>
      </w:r>
      <w:r w:rsidRPr="0062069D">
        <w:rPr>
          <w:sz w:val="26"/>
          <w:szCs w:val="26"/>
        </w:rPr>
        <w:t xml:space="preserve"> al índice en </w:t>
      </w:r>
      <w:r>
        <w:rPr>
          <w:sz w:val="26"/>
          <w:szCs w:val="26"/>
        </w:rPr>
        <w:t>0.7</w:t>
      </w:r>
      <w:r w:rsidRPr="0062069D">
        <w:rPr>
          <w:sz w:val="26"/>
          <w:szCs w:val="26"/>
        </w:rPr>
        <w:t xml:space="preserve"> puntos porcentuales.</w:t>
      </w:r>
    </w:p>
    <w:tbl>
      <w:tblPr>
        <w:tblStyle w:val="Tablaconcuadrcula17"/>
        <w:tblW w:w="89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1"/>
      </w:tblGrid>
      <w:tr w:rsidR="00145266" w:rsidRPr="00B92F14" w:rsidTr="00266F5C">
        <w:tc>
          <w:tcPr>
            <w:tcW w:w="8901" w:type="dxa"/>
          </w:tcPr>
          <w:p w:rsidR="00145266" w:rsidRPr="00B92F14" w:rsidRDefault="00145266" w:rsidP="00266F5C">
            <w:pPr>
              <w:jc w:val="center"/>
              <w:rPr>
                <w:b/>
                <w:bCs/>
                <w:kern w:val="24"/>
                <w:sz w:val="22"/>
                <w:szCs w:val="22"/>
                <w:lang w:val="es-ES_tradnl"/>
              </w:rPr>
            </w:pPr>
            <w:r w:rsidRPr="00B92F14">
              <w:rPr>
                <w:b/>
                <w:bCs/>
                <w:kern w:val="24"/>
                <w:sz w:val="22"/>
                <w:szCs w:val="22"/>
                <w:lang w:val="es-ES_tradnl"/>
              </w:rPr>
              <w:t xml:space="preserve">ÍNDICE NACIONAL DE PRECIOS AL CONSUMIDOR </w:t>
            </w:r>
          </w:p>
          <w:p w:rsidR="00145266" w:rsidRPr="00B92F14" w:rsidRDefault="00145266" w:rsidP="00266F5C">
            <w:pPr>
              <w:jc w:val="center"/>
              <w:rPr>
                <w:sz w:val="22"/>
                <w:szCs w:val="22"/>
                <w:vertAlign w:val="superscript"/>
              </w:rPr>
            </w:pPr>
            <w:r w:rsidRPr="00B92F14">
              <w:rPr>
                <w:b/>
                <w:bCs/>
                <w:kern w:val="24"/>
                <w:sz w:val="22"/>
                <w:szCs w:val="22"/>
                <w:lang w:val="es-ES_tradnl"/>
              </w:rPr>
              <w:t>A TIENDAS TOTALES POR LÍNEA DE MERCANCÍA</w:t>
            </w:r>
          </w:p>
          <w:p w:rsidR="00145266" w:rsidRPr="00B92F14" w:rsidRDefault="00145266" w:rsidP="00266F5C">
            <w:pPr>
              <w:jc w:val="center"/>
              <w:rPr>
                <w:b/>
                <w:sz w:val="22"/>
                <w:szCs w:val="22"/>
              </w:rPr>
            </w:pPr>
            <w:r w:rsidRPr="00B92F14">
              <w:rPr>
                <w:b/>
                <w:bCs/>
                <w:kern w:val="24"/>
                <w:sz w:val="22"/>
                <w:szCs w:val="22"/>
                <w:lang w:val="es-ES_tradnl"/>
              </w:rPr>
              <w:t xml:space="preserve">- Variaciones mensuales </w:t>
            </w:r>
            <w:r w:rsidRPr="00B92F14">
              <w:rPr>
                <w:b/>
                <w:bCs/>
                <w:kern w:val="24"/>
                <w:sz w:val="22"/>
                <w:szCs w:val="22"/>
                <w:lang w:val="es-MX"/>
              </w:rPr>
              <w:t>-</w:t>
            </w:r>
            <w:r w:rsidRPr="00B92F14">
              <w:rPr>
                <w:b/>
                <w:bCs/>
                <w:kern w:val="24"/>
                <w:sz w:val="22"/>
                <w:szCs w:val="22"/>
                <w:lang w:val="es-ES_tradnl"/>
              </w:rPr>
              <w:t xml:space="preserve"> </w:t>
            </w:r>
          </w:p>
          <w:p w:rsidR="00145266" w:rsidRPr="00B92F14" w:rsidRDefault="00145266" w:rsidP="00266F5C">
            <w:pPr>
              <w:jc w:val="center"/>
              <w:rPr>
                <w:b/>
                <w:bCs/>
                <w:kern w:val="24"/>
                <w:sz w:val="22"/>
                <w:szCs w:val="22"/>
                <w:lang w:val="es-MX"/>
              </w:rPr>
            </w:pPr>
            <w:r w:rsidRPr="00B92F14">
              <w:rPr>
                <w:b/>
                <w:bCs/>
                <w:kern w:val="24"/>
                <w:sz w:val="22"/>
                <w:szCs w:val="22"/>
                <w:lang w:val="es-MX"/>
              </w:rPr>
              <w:t xml:space="preserve">Enero 2013 – </w:t>
            </w:r>
            <w:r>
              <w:rPr>
                <w:b/>
                <w:bCs/>
                <w:kern w:val="24"/>
                <w:sz w:val="22"/>
                <w:szCs w:val="22"/>
                <w:lang w:val="es-MX"/>
              </w:rPr>
              <w:t xml:space="preserve">enero </w:t>
            </w:r>
            <w:r w:rsidRPr="00B92F14">
              <w:rPr>
                <w:b/>
                <w:bCs/>
                <w:kern w:val="24"/>
                <w:sz w:val="22"/>
                <w:szCs w:val="22"/>
                <w:lang w:val="es-MX"/>
              </w:rPr>
              <w:t>201</w:t>
            </w:r>
            <w:r>
              <w:rPr>
                <w:b/>
                <w:bCs/>
                <w:kern w:val="24"/>
                <w:sz w:val="22"/>
                <w:szCs w:val="22"/>
                <w:lang w:val="es-MX"/>
              </w:rPr>
              <w:t>5</w:t>
            </w:r>
          </w:p>
          <w:p w:rsidR="00145266" w:rsidRPr="00B92F14" w:rsidRDefault="00145266" w:rsidP="00266F5C">
            <w:pPr>
              <w:jc w:val="center"/>
              <w:rPr>
                <w:b/>
                <w:sz w:val="22"/>
                <w:szCs w:val="22"/>
              </w:rPr>
            </w:pPr>
            <w:r w:rsidRPr="00B92F14">
              <w:rPr>
                <w:b/>
                <w:sz w:val="22"/>
                <w:szCs w:val="22"/>
              </w:rPr>
              <w:t>- Por ciento -</w:t>
            </w:r>
          </w:p>
        </w:tc>
      </w:tr>
      <w:tr w:rsidR="00145266" w:rsidRPr="00B92F14" w:rsidTr="00266F5C">
        <w:tc>
          <w:tcPr>
            <w:tcW w:w="8901" w:type="dxa"/>
          </w:tcPr>
          <w:p w:rsidR="00145266" w:rsidRPr="00B92F14" w:rsidRDefault="00145266" w:rsidP="00266F5C">
            <w:pPr>
              <w:tabs>
                <w:tab w:val="left" w:pos="5080"/>
              </w:tabs>
              <w:spacing w:line="360" w:lineRule="auto"/>
              <w:ind w:right="20"/>
              <w:jc w:val="both"/>
              <w:rPr>
                <w:sz w:val="40"/>
                <w:szCs w:val="40"/>
                <w:highlight w:val="lightGray"/>
              </w:rPr>
            </w:pPr>
            <w:r w:rsidRPr="00B92F14">
              <w:rPr>
                <w:noProof/>
                <w:sz w:val="40"/>
                <w:szCs w:val="40"/>
                <w:lang w:val="es-MX" w:eastAsia="es-MX"/>
              </w:rPr>
              <w:drawing>
                <wp:inline distT="0" distB="0" distL="0" distR="0" wp14:anchorId="52D38783" wp14:editId="180286E2">
                  <wp:extent cx="5486400" cy="3200400"/>
                  <wp:effectExtent l="0" t="0" r="0" b="0"/>
                  <wp:docPr id="3166" name="Gráfico 3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145266" w:rsidRPr="00B92F14" w:rsidTr="00266F5C">
        <w:tc>
          <w:tcPr>
            <w:tcW w:w="8901" w:type="dxa"/>
          </w:tcPr>
          <w:p w:rsidR="00145266" w:rsidRPr="00B92F14" w:rsidRDefault="00145266" w:rsidP="00266F5C">
            <w:pPr>
              <w:tabs>
                <w:tab w:val="left" w:pos="378"/>
              </w:tabs>
              <w:ind w:left="1274" w:right="-17" w:hanging="882"/>
              <w:jc w:val="both"/>
              <w:rPr>
                <w:color w:val="000000"/>
                <w:kern w:val="24"/>
                <w:sz w:val="20"/>
                <w:szCs w:val="20"/>
                <w:highlight w:val="lightGray"/>
              </w:rPr>
            </w:pPr>
            <w:r w:rsidRPr="00B92F14">
              <w:rPr>
                <w:sz w:val="20"/>
                <w:szCs w:val="20"/>
              </w:rPr>
              <w:t>FUENTE: Elaborado por la Comisión Nacional de los Salarios Mínimos con información de la Asociación Nacional de Tiendas de Autoservicio y Departamentales.</w:t>
            </w:r>
          </w:p>
        </w:tc>
      </w:tr>
    </w:tbl>
    <w:p w:rsidR="00145266" w:rsidRDefault="00145266" w:rsidP="004D425C">
      <w:pPr>
        <w:autoSpaceDE w:val="0"/>
        <w:autoSpaceDN w:val="0"/>
        <w:adjustRightInd w:val="0"/>
        <w:jc w:val="both"/>
        <w:rPr>
          <w:b/>
          <w:sz w:val="20"/>
          <w:szCs w:val="20"/>
        </w:rPr>
      </w:pPr>
    </w:p>
    <w:p w:rsidR="00145266" w:rsidRDefault="00145266" w:rsidP="004D425C">
      <w:pPr>
        <w:autoSpaceDE w:val="0"/>
        <w:autoSpaceDN w:val="0"/>
        <w:adjustRightInd w:val="0"/>
        <w:jc w:val="both"/>
        <w:rPr>
          <w:b/>
          <w:sz w:val="20"/>
          <w:szCs w:val="20"/>
        </w:rPr>
      </w:pPr>
    </w:p>
    <w:p w:rsidR="004D425C" w:rsidRPr="0049548C" w:rsidRDefault="004D425C" w:rsidP="004D425C">
      <w:pPr>
        <w:autoSpaceDE w:val="0"/>
        <w:autoSpaceDN w:val="0"/>
        <w:adjustRightInd w:val="0"/>
        <w:jc w:val="both"/>
        <w:rPr>
          <w:sz w:val="20"/>
          <w:szCs w:val="20"/>
          <w:u w:val="single"/>
        </w:rPr>
      </w:pPr>
      <w:r w:rsidRPr="0049548C">
        <w:rPr>
          <w:b/>
          <w:sz w:val="20"/>
          <w:szCs w:val="20"/>
        </w:rPr>
        <w:t>Fuente de información:</w:t>
      </w:r>
      <w:r w:rsidRPr="0049548C">
        <w:rPr>
          <w:sz w:val="20"/>
          <w:szCs w:val="20"/>
        </w:rPr>
        <w:t xml:space="preserve"> ANTAD, comunicados de prensa del </w:t>
      </w:r>
      <w:r>
        <w:rPr>
          <w:sz w:val="20"/>
          <w:szCs w:val="20"/>
        </w:rPr>
        <w:t>11</w:t>
      </w:r>
      <w:r w:rsidRPr="00307E77">
        <w:rPr>
          <w:sz w:val="20"/>
          <w:szCs w:val="20"/>
        </w:rPr>
        <w:t xml:space="preserve"> de </w:t>
      </w:r>
      <w:r>
        <w:rPr>
          <w:sz w:val="20"/>
          <w:szCs w:val="20"/>
        </w:rPr>
        <w:t xml:space="preserve">febrero </w:t>
      </w:r>
      <w:r w:rsidRPr="0049548C">
        <w:rPr>
          <w:sz w:val="20"/>
          <w:szCs w:val="20"/>
        </w:rPr>
        <w:t>de 201</w:t>
      </w:r>
      <w:r>
        <w:rPr>
          <w:sz w:val="20"/>
          <w:szCs w:val="20"/>
        </w:rPr>
        <w:t>5</w:t>
      </w:r>
      <w:r w:rsidRPr="0049548C">
        <w:rPr>
          <w:sz w:val="20"/>
          <w:szCs w:val="20"/>
        </w:rPr>
        <w:t>.</w:t>
      </w:r>
    </w:p>
    <w:p w:rsidR="000022D4" w:rsidRPr="000022D4" w:rsidRDefault="0080378A" w:rsidP="000022D4">
      <w:pPr>
        <w:rPr>
          <w:rStyle w:val="Hipervnculo"/>
          <w:sz w:val="20"/>
          <w:szCs w:val="20"/>
        </w:rPr>
      </w:pPr>
      <w:hyperlink r:id="rId30" w:history="1">
        <w:r w:rsidR="000022D4" w:rsidRPr="000022D4">
          <w:rPr>
            <w:rStyle w:val="Hipervnculo"/>
            <w:sz w:val="20"/>
            <w:szCs w:val="20"/>
          </w:rPr>
          <w:t>http://www.antad.net/documentos/ComPrensa/2015/ENERO2015.pdf</w:t>
        </w:r>
      </w:hyperlink>
      <w:r w:rsidR="000022D4" w:rsidRPr="000022D4">
        <w:rPr>
          <w:rStyle w:val="Hipervnculo"/>
          <w:sz w:val="20"/>
          <w:szCs w:val="20"/>
        </w:rPr>
        <w:t xml:space="preserve">  </w:t>
      </w:r>
    </w:p>
    <w:p w:rsidR="000022D4" w:rsidRPr="000022D4" w:rsidRDefault="0080378A" w:rsidP="000022D4">
      <w:pPr>
        <w:rPr>
          <w:sz w:val="20"/>
          <w:szCs w:val="20"/>
        </w:rPr>
      </w:pPr>
      <w:hyperlink r:id="rId31" w:history="1">
        <w:r w:rsidR="000022D4" w:rsidRPr="000022D4">
          <w:rPr>
            <w:rStyle w:val="Hipervnculo"/>
            <w:sz w:val="20"/>
            <w:szCs w:val="20"/>
          </w:rPr>
          <w:t>http://www.antad.net/index.php/indicadores/crecimiento-nominal-en-ventas</w:t>
        </w:r>
      </w:hyperlink>
      <w:r w:rsidR="000022D4" w:rsidRPr="000022D4">
        <w:rPr>
          <w:sz w:val="20"/>
          <w:szCs w:val="20"/>
        </w:rPr>
        <w:t xml:space="preserve"> </w:t>
      </w:r>
    </w:p>
    <w:p w:rsidR="000022D4" w:rsidRPr="000022D4" w:rsidRDefault="000022D4" w:rsidP="000022D4"/>
    <w:p w:rsidR="00B40307" w:rsidRPr="00E84061" w:rsidRDefault="000022D4" w:rsidP="004D425C">
      <w:pPr>
        <w:pStyle w:val="Ttulo1"/>
        <w:jc w:val="left"/>
        <w:rPr>
          <w:b w:val="0"/>
          <w:color w:val="0000FF"/>
          <w:sz w:val="20"/>
          <w:szCs w:val="20"/>
          <w:u w:val="single"/>
        </w:rPr>
      </w:pPr>
      <w:r>
        <w:rPr>
          <w:rStyle w:val="Hipervnculo"/>
          <w:sz w:val="20"/>
          <w:szCs w:val="20"/>
        </w:rPr>
        <w:br w:type="column"/>
      </w:r>
      <w:r w:rsidR="00B40307" w:rsidRPr="00E84061">
        <w:rPr>
          <w:rStyle w:val="Ttulo1Car"/>
          <w:b/>
          <w:color w:val="0000FF"/>
          <w:sz w:val="26"/>
          <w:szCs w:val="26"/>
        </w:rPr>
        <w:lastRenderedPageBreak/>
        <w:t>Índice Nacional de Precios Productor</w:t>
      </w:r>
    </w:p>
    <w:p w:rsidR="00B40307" w:rsidRDefault="00C43F98" w:rsidP="00B40307">
      <w:pPr>
        <w:spacing w:before="360" w:after="360" w:line="360" w:lineRule="auto"/>
        <w:ind w:right="23"/>
        <w:jc w:val="both"/>
        <w:rPr>
          <w:sz w:val="26"/>
          <w:szCs w:val="26"/>
        </w:rPr>
      </w:pPr>
      <w:r w:rsidRPr="00C43F98">
        <w:rPr>
          <w:sz w:val="26"/>
          <w:szCs w:val="26"/>
        </w:rPr>
        <w:t xml:space="preserve">En </w:t>
      </w:r>
      <w:r w:rsidR="00E0521B">
        <w:rPr>
          <w:sz w:val="26"/>
          <w:szCs w:val="26"/>
        </w:rPr>
        <w:t>enero</w:t>
      </w:r>
      <w:r w:rsidRPr="00C43F98">
        <w:rPr>
          <w:sz w:val="26"/>
          <w:szCs w:val="26"/>
        </w:rPr>
        <w:t xml:space="preserve"> de 201</w:t>
      </w:r>
      <w:r w:rsidR="00BA600D">
        <w:rPr>
          <w:sz w:val="26"/>
          <w:szCs w:val="26"/>
        </w:rPr>
        <w:t>5</w:t>
      </w:r>
      <w:r w:rsidRPr="00C43F98">
        <w:rPr>
          <w:sz w:val="26"/>
          <w:szCs w:val="26"/>
        </w:rPr>
        <w:t xml:space="preserve">, el Índice Nacional de Precios Productor, sin incluir el efecto del petróleo crudo de exportación y sin servicios, presentó una variación de </w:t>
      </w:r>
      <w:r w:rsidR="00BA600D">
        <w:rPr>
          <w:sz w:val="26"/>
          <w:szCs w:val="26"/>
        </w:rPr>
        <w:t>0.69</w:t>
      </w:r>
      <w:r w:rsidRPr="00C43F98">
        <w:rPr>
          <w:sz w:val="26"/>
          <w:szCs w:val="26"/>
        </w:rPr>
        <w:t xml:space="preserve">%, cifra menor en </w:t>
      </w:r>
      <w:r w:rsidR="00BA600D">
        <w:rPr>
          <w:sz w:val="26"/>
          <w:szCs w:val="26"/>
        </w:rPr>
        <w:t xml:space="preserve">0.03 puntos porcentuales a la del mismo mes de </w:t>
      </w:r>
      <w:r w:rsidRPr="00C43F98">
        <w:rPr>
          <w:sz w:val="26"/>
          <w:szCs w:val="26"/>
        </w:rPr>
        <w:t>201</w:t>
      </w:r>
      <w:r w:rsidR="00BA600D">
        <w:rPr>
          <w:sz w:val="26"/>
          <w:szCs w:val="26"/>
        </w:rPr>
        <w:t>4</w:t>
      </w:r>
      <w:r w:rsidRPr="00C43F98">
        <w:rPr>
          <w:sz w:val="26"/>
          <w:szCs w:val="26"/>
        </w:rPr>
        <w:t xml:space="preserve">, cuando fue de </w:t>
      </w:r>
      <w:r w:rsidR="00BC74E1">
        <w:rPr>
          <w:sz w:val="26"/>
          <w:szCs w:val="26"/>
        </w:rPr>
        <w:t xml:space="preserve">               </w:t>
      </w:r>
      <w:r w:rsidRPr="00C43F98">
        <w:rPr>
          <w:sz w:val="26"/>
          <w:szCs w:val="26"/>
        </w:rPr>
        <w:t>0.</w:t>
      </w:r>
      <w:r w:rsidR="00BA600D">
        <w:rPr>
          <w:sz w:val="26"/>
          <w:szCs w:val="26"/>
        </w:rPr>
        <w:t>72</w:t>
      </w:r>
      <w:r w:rsidRPr="00C43F98">
        <w:rPr>
          <w:sz w:val="26"/>
          <w:szCs w:val="26"/>
        </w:rPr>
        <w:t xml:space="preserve"> por ciento.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40307" w:rsidTr="001D2CD2">
        <w:tc>
          <w:tcPr>
            <w:tcW w:w="8980" w:type="dxa"/>
          </w:tcPr>
          <w:p w:rsidR="00B40307" w:rsidRPr="00914270" w:rsidRDefault="00B40307" w:rsidP="001D2CD2">
            <w:pPr>
              <w:pStyle w:val="NormalWeb"/>
              <w:spacing w:before="0" w:beforeAutospacing="0" w:after="0" w:afterAutospacing="0"/>
              <w:jc w:val="center"/>
              <w:rPr>
                <w:sz w:val="22"/>
                <w:szCs w:val="22"/>
              </w:rPr>
            </w:pPr>
            <w:r w:rsidRPr="00914270">
              <w:rPr>
                <w:b/>
                <w:bCs/>
                <w:color w:val="000000"/>
                <w:kern w:val="24"/>
                <w:sz w:val="22"/>
                <w:szCs w:val="22"/>
              </w:rPr>
              <w:t xml:space="preserve">ÍNDICE NACIONAL DE PRECIOS PRODUCTOR </w:t>
            </w:r>
          </w:p>
          <w:p w:rsidR="00B40307" w:rsidRPr="00914270" w:rsidRDefault="00B40307" w:rsidP="001D2CD2">
            <w:pPr>
              <w:pStyle w:val="NormalWeb"/>
              <w:spacing w:before="0" w:beforeAutospacing="0" w:after="0" w:afterAutospacing="0"/>
              <w:jc w:val="center"/>
              <w:rPr>
                <w:sz w:val="22"/>
                <w:szCs w:val="22"/>
              </w:rPr>
            </w:pPr>
            <w:r w:rsidRPr="00914270">
              <w:rPr>
                <w:b/>
                <w:bCs/>
                <w:color w:val="000000"/>
                <w:kern w:val="24"/>
                <w:sz w:val="22"/>
                <w:szCs w:val="22"/>
              </w:rPr>
              <w:t>SIN PETRÓLEO Y SIN SERVICIOS</w:t>
            </w:r>
          </w:p>
          <w:p w:rsidR="00B40307" w:rsidRPr="00E60661" w:rsidRDefault="00B40307" w:rsidP="001D2CD2">
            <w:pPr>
              <w:pStyle w:val="NormalWeb"/>
              <w:spacing w:before="0" w:beforeAutospacing="0" w:after="0" w:afterAutospacing="0"/>
              <w:jc w:val="center"/>
              <w:rPr>
                <w:b/>
                <w:sz w:val="22"/>
                <w:szCs w:val="22"/>
              </w:rPr>
            </w:pPr>
            <w:r w:rsidRPr="00E60661">
              <w:rPr>
                <w:b/>
                <w:bCs/>
                <w:color w:val="000000"/>
                <w:kern w:val="24"/>
                <w:sz w:val="22"/>
                <w:szCs w:val="22"/>
                <w:lang w:val="es-ES_tradnl"/>
              </w:rPr>
              <w:t xml:space="preserve">- Variaciones </w:t>
            </w:r>
            <w:r w:rsidR="00C63196">
              <w:rPr>
                <w:b/>
                <w:bCs/>
                <w:color w:val="000000"/>
                <w:kern w:val="24"/>
                <w:sz w:val="22"/>
                <w:szCs w:val="22"/>
                <w:lang w:val="es-ES_tradnl"/>
              </w:rPr>
              <w:t>mensuales</w:t>
            </w:r>
            <w:r w:rsidRPr="00E60661">
              <w:rPr>
                <w:b/>
                <w:bCs/>
                <w:color w:val="000000"/>
                <w:kern w:val="24"/>
                <w:sz w:val="22"/>
                <w:szCs w:val="22"/>
                <w:lang w:val="es-ES_tradnl"/>
              </w:rPr>
              <w:t xml:space="preserve"> -</w:t>
            </w:r>
          </w:p>
          <w:p w:rsidR="00B40307" w:rsidRPr="00E60661" w:rsidRDefault="00C63196" w:rsidP="001D2CD2">
            <w:pPr>
              <w:pStyle w:val="NormalWeb"/>
              <w:spacing w:before="0" w:beforeAutospacing="0" w:after="0" w:afterAutospacing="0"/>
              <w:jc w:val="center"/>
              <w:rPr>
                <w:b/>
                <w:sz w:val="22"/>
                <w:szCs w:val="22"/>
              </w:rPr>
            </w:pPr>
            <w:r>
              <w:rPr>
                <w:b/>
                <w:bCs/>
                <w:color w:val="000000"/>
                <w:kern w:val="24"/>
                <w:sz w:val="22"/>
                <w:szCs w:val="22"/>
                <w:lang w:val="es-MX"/>
              </w:rPr>
              <w:t>Enero</w:t>
            </w:r>
          </w:p>
          <w:p w:rsidR="00B40307" w:rsidRPr="00F735D5" w:rsidRDefault="00B40307" w:rsidP="001D2CD2">
            <w:pPr>
              <w:pStyle w:val="NormalWeb"/>
              <w:spacing w:before="0" w:beforeAutospacing="0" w:after="0" w:afterAutospacing="0"/>
              <w:jc w:val="center"/>
              <w:rPr>
                <w:b/>
                <w:bCs/>
                <w:color w:val="000000"/>
                <w:kern w:val="24"/>
                <w:sz w:val="22"/>
                <w:szCs w:val="22"/>
                <w:lang w:val="es-MX"/>
              </w:rPr>
            </w:pPr>
            <w:r w:rsidRPr="00F735D5">
              <w:rPr>
                <w:b/>
                <w:bCs/>
                <w:color w:val="000000"/>
                <w:kern w:val="24"/>
                <w:sz w:val="22"/>
                <w:szCs w:val="22"/>
                <w:lang w:val="es-MX"/>
              </w:rPr>
              <w:t>200</w:t>
            </w:r>
            <w:r w:rsidR="00BA600D">
              <w:rPr>
                <w:b/>
                <w:bCs/>
                <w:color w:val="000000"/>
                <w:kern w:val="24"/>
                <w:sz w:val="22"/>
                <w:szCs w:val="22"/>
                <w:lang w:val="es-MX"/>
              </w:rPr>
              <w:t>6</w:t>
            </w:r>
            <w:r w:rsidRPr="00F735D5">
              <w:rPr>
                <w:b/>
                <w:bCs/>
                <w:color w:val="000000"/>
                <w:kern w:val="24"/>
                <w:sz w:val="22"/>
                <w:szCs w:val="22"/>
                <w:lang w:val="es-MX"/>
              </w:rPr>
              <w:t xml:space="preserve"> </w:t>
            </w:r>
            <w:r>
              <w:rPr>
                <w:b/>
                <w:bCs/>
                <w:color w:val="000000"/>
                <w:kern w:val="24"/>
                <w:sz w:val="22"/>
                <w:szCs w:val="22"/>
                <w:lang w:val="es-MX"/>
              </w:rPr>
              <w:t>-</w:t>
            </w:r>
            <w:r w:rsidRPr="00F735D5">
              <w:rPr>
                <w:b/>
                <w:bCs/>
                <w:color w:val="000000"/>
                <w:kern w:val="24"/>
                <w:sz w:val="22"/>
                <w:szCs w:val="22"/>
                <w:lang w:val="es-MX"/>
              </w:rPr>
              <w:t xml:space="preserve"> 201</w:t>
            </w:r>
            <w:r w:rsidR="00BA600D">
              <w:rPr>
                <w:b/>
                <w:bCs/>
                <w:color w:val="000000"/>
                <w:kern w:val="24"/>
                <w:sz w:val="22"/>
                <w:szCs w:val="22"/>
                <w:lang w:val="es-MX"/>
              </w:rPr>
              <w:t>5</w:t>
            </w:r>
          </w:p>
          <w:p w:rsidR="00B40307" w:rsidRPr="005E33DB" w:rsidRDefault="00B40307" w:rsidP="001D2CD2">
            <w:pPr>
              <w:pStyle w:val="NormalWeb"/>
              <w:spacing w:before="0" w:beforeAutospacing="0" w:after="0" w:afterAutospacing="0"/>
              <w:jc w:val="center"/>
              <w:rPr>
                <w:b/>
                <w:sz w:val="22"/>
                <w:szCs w:val="22"/>
              </w:rPr>
            </w:pPr>
            <w:r>
              <w:rPr>
                <w:b/>
                <w:sz w:val="22"/>
                <w:szCs w:val="22"/>
              </w:rPr>
              <w:t>- Por ciento -</w:t>
            </w:r>
          </w:p>
        </w:tc>
      </w:tr>
      <w:tr w:rsidR="00B40307" w:rsidTr="001D2CD2">
        <w:tc>
          <w:tcPr>
            <w:tcW w:w="8980" w:type="dxa"/>
          </w:tcPr>
          <w:p w:rsidR="00B40307" w:rsidRDefault="00B40307" w:rsidP="001D2CD2">
            <w:pPr>
              <w:spacing w:line="360" w:lineRule="auto"/>
              <w:ind w:right="20"/>
              <w:jc w:val="center"/>
              <w:rPr>
                <w:sz w:val="26"/>
                <w:szCs w:val="26"/>
              </w:rPr>
            </w:pPr>
            <w:r>
              <w:rPr>
                <w:noProof/>
                <w:lang w:val="es-MX" w:eastAsia="es-MX"/>
              </w:rPr>
              <w:drawing>
                <wp:inline distT="0" distB="0" distL="0" distR="0" wp14:anchorId="25412D75" wp14:editId="34632AA8">
                  <wp:extent cx="5497033" cy="3062176"/>
                  <wp:effectExtent l="0" t="0" r="8890" b="5080"/>
                  <wp:docPr id="50" name="Objeto 29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r w:rsidR="00B40307" w:rsidTr="001D2CD2">
        <w:tc>
          <w:tcPr>
            <w:tcW w:w="8980" w:type="dxa"/>
          </w:tcPr>
          <w:p w:rsidR="00B40307" w:rsidRPr="005E33DB" w:rsidRDefault="00B40307" w:rsidP="001D2CD2">
            <w:pPr>
              <w:pStyle w:val="NormalWeb"/>
              <w:spacing w:before="0" w:beforeAutospacing="0" w:after="0" w:afterAutospacing="0"/>
              <w:ind w:left="1334" w:right="407" w:hanging="872"/>
              <w:jc w:val="both"/>
              <w:rPr>
                <w:color w:val="000000"/>
                <w:kern w:val="24"/>
                <w:sz w:val="20"/>
                <w:szCs w:val="20"/>
              </w:rPr>
            </w:pPr>
            <w:r w:rsidRPr="00A42751">
              <w:rPr>
                <w:color w:val="000000"/>
                <w:kern w:val="24"/>
                <w:sz w:val="20"/>
                <w:szCs w:val="20"/>
              </w:rPr>
              <w:t>FUENTE:</w:t>
            </w:r>
            <w:r w:rsidRPr="00154826">
              <w:rPr>
                <w:color w:val="000000"/>
                <w:kern w:val="24"/>
                <w:sz w:val="12"/>
                <w:szCs w:val="20"/>
              </w:rPr>
              <w:t xml:space="preserve"> </w:t>
            </w:r>
            <w:r w:rsidRPr="00A42751">
              <w:rPr>
                <w:color w:val="000000"/>
                <w:kern w:val="24"/>
                <w:sz w:val="20"/>
                <w:szCs w:val="20"/>
              </w:rPr>
              <w:t>Elaborado por la Comisión Nacional de los Salarios Mínimos con información</w:t>
            </w:r>
            <w:r>
              <w:rPr>
                <w:color w:val="000000"/>
                <w:kern w:val="24"/>
                <w:sz w:val="20"/>
                <w:szCs w:val="20"/>
              </w:rPr>
              <w:t xml:space="preserve"> d</w:t>
            </w:r>
            <w:r w:rsidRPr="00A42751">
              <w:rPr>
                <w:color w:val="000000"/>
                <w:kern w:val="24"/>
                <w:sz w:val="20"/>
                <w:szCs w:val="20"/>
              </w:rPr>
              <w:t>el</w:t>
            </w:r>
            <w:r>
              <w:rPr>
                <w:color w:val="000000"/>
                <w:kern w:val="24"/>
                <w:sz w:val="20"/>
                <w:szCs w:val="20"/>
              </w:rPr>
              <w:t xml:space="preserve"> </w:t>
            </w:r>
            <w:r w:rsidRPr="00A42751">
              <w:rPr>
                <w:color w:val="000000"/>
                <w:kern w:val="24"/>
                <w:sz w:val="20"/>
                <w:szCs w:val="20"/>
              </w:rPr>
              <w:t>Instituto Nacional</w:t>
            </w:r>
            <w:r>
              <w:rPr>
                <w:sz w:val="20"/>
                <w:szCs w:val="20"/>
              </w:rPr>
              <w:t xml:space="preserve"> </w:t>
            </w:r>
            <w:r w:rsidRPr="00A42751">
              <w:rPr>
                <w:color w:val="000000"/>
                <w:kern w:val="24"/>
                <w:sz w:val="20"/>
                <w:szCs w:val="20"/>
              </w:rPr>
              <w:t>de Estadística y Geografía.</w:t>
            </w:r>
          </w:p>
        </w:tc>
      </w:tr>
    </w:tbl>
    <w:p w:rsidR="00B40307" w:rsidRDefault="00B40307" w:rsidP="00B40307">
      <w:pPr>
        <w:spacing w:line="360" w:lineRule="auto"/>
        <w:ind w:right="20"/>
        <w:jc w:val="both"/>
        <w:rPr>
          <w:sz w:val="26"/>
          <w:szCs w:val="26"/>
        </w:rPr>
      </w:pPr>
    </w:p>
    <w:p w:rsidR="00B40307" w:rsidRDefault="00B40307" w:rsidP="00B40307">
      <w:pPr>
        <w:spacing w:before="360" w:after="360" w:line="360" w:lineRule="auto"/>
        <w:ind w:right="23"/>
        <w:jc w:val="both"/>
        <w:rPr>
          <w:sz w:val="26"/>
          <w:szCs w:val="26"/>
        </w:rPr>
      </w:pPr>
      <w:r>
        <w:rPr>
          <w:sz w:val="26"/>
          <w:szCs w:val="26"/>
        </w:rPr>
        <w:br w:type="page"/>
      </w:r>
      <w:r w:rsidR="00C43F98" w:rsidRPr="00C43F98">
        <w:rPr>
          <w:sz w:val="26"/>
          <w:szCs w:val="26"/>
        </w:rPr>
        <w:lastRenderedPageBreak/>
        <w:t>A continuación se registran los conceptos que más favorecieron a ese resultado.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5"/>
        <w:gridCol w:w="3208"/>
        <w:gridCol w:w="1318"/>
        <w:gridCol w:w="1286"/>
        <w:gridCol w:w="2063"/>
      </w:tblGrid>
      <w:tr w:rsidR="00B40307" w:rsidRPr="00BA7A08" w:rsidTr="001D2CD2">
        <w:trPr>
          <w:jc w:val="center"/>
        </w:trPr>
        <w:tc>
          <w:tcPr>
            <w:tcW w:w="8840" w:type="dxa"/>
            <w:gridSpan w:val="5"/>
            <w:tcBorders>
              <w:top w:val="nil"/>
              <w:left w:val="nil"/>
              <w:bottom w:val="single" w:sz="4" w:space="0" w:color="auto"/>
              <w:right w:val="nil"/>
            </w:tcBorders>
            <w:shd w:val="clear" w:color="auto" w:fill="auto"/>
            <w:vAlign w:val="center"/>
          </w:tcPr>
          <w:p w:rsidR="00B40307" w:rsidRPr="009F3719" w:rsidRDefault="00B40307" w:rsidP="001D2CD2">
            <w:pPr>
              <w:spacing w:before="60"/>
              <w:jc w:val="center"/>
              <w:rPr>
                <w:b/>
                <w:sz w:val="22"/>
                <w:szCs w:val="22"/>
              </w:rPr>
            </w:pPr>
            <w:r w:rsidRPr="009F3719">
              <w:rPr>
                <w:b/>
                <w:sz w:val="22"/>
                <w:szCs w:val="22"/>
              </w:rPr>
              <w:t>ÍNDICE NACIONAL DE PRECIOS PRODUCTOR</w:t>
            </w:r>
          </w:p>
          <w:p w:rsidR="00B40307" w:rsidRPr="009F3719" w:rsidRDefault="00B40307" w:rsidP="001D2CD2">
            <w:pPr>
              <w:jc w:val="center"/>
              <w:rPr>
                <w:b/>
                <w:sz w:val="22"/>
                <w:szCs w:val="22"/>
              </w:rPr>
            </w:pPr>
            <w:r w:rsidRPr="009F3719">
              <w:rPr>
                <w:b/>
                <w:sz w:val="22"/>
                <w:szCs w:val="22"/>
              </w:rPr>
              <w:t>SIN PETRÓLEO Y SIN SERVICIOS</w:t>
            </w:r>
          </w:p>
          <w:p w:rsidR="00B40307" w:rsidRPr="009F3719" w:rsidRDefault="00B40307" w:rsidP="001D2CD2">
            <w:pPr>
              <w:jc w:val="center"/>
              <w:rPr>
                <w:b/>
                <w:sz w:val="22"/>
                <w:szCs w:val="22"/>
              </w:rPr>
            </w:pPr>
            <w:r w:rsidRPr="009F3719">
              <w:rPr>
                <w:b/>
                <w:sz w:val="22"/>
                <w:szCs w:val="22"/>
              </w:rPr>
              <w:t xml:space="preserve">- Variaciones </w:t>
            </w:r>
            <w:r w:rsidR="00C63196">
              <w:rPr>
                <w:b/>
                <w:sz w:val="22"/>
                <w:szCs w:val="22"/>
              </w:rPr>
              <w:t>mensuales</w:t>
            </w:r>
            <w:r w:rsidRPr="009F3719">
              <w:rPr>
                <w:b/>
                <w:sz w:val="22"/>
                <w:szCs w:val="22"/>
              </w:rPr>
              <w:t xml:space="preserve"> -</w:t>
            </w:r>
          </w:p>
          <w:p w:rsidR="00B40307" w:rsidRDefault="00C63196" w:rsidP="001D2CD2">
            <w:pPr>
              <w:jc w:val="center"/>
              <w:rPr>
                <w:b/>
                <w:sz w:val="22"/>
                <w:szCs w:val="22"/>
              </w:rPr>
            </w:pPr>
            <w:r>
              <w:rPr>
                <w:b/>
                <w:sz w:val="22"/>
                <w:szCs w:val="22"/>
              </w:rPr>
              <w:t>Enero</w:t>
            </w:r>
          </w:p>
          <w:p w:rsidR="00B40307" w:rsidRPr="00BA7A08" w:rsidRDefault="00B40307" w:rsidP="001D2CD2">
            <w:pPr>
              <w:jc w:val="center"/>
              <w:rPr>
                <w:b/>
                <w:sz w:val="22"/>
                <w:szCs w:val="22"/>
              </w:rPr>
            </w:pPr>
            <w:r w:rsidRPr="009F3719">
              <w:rPr>
                <w:b/>
                <w:sz w:val="22"/>
                <w:szCs w:val="22"/>
              </w:rPr>
              <w:t>- Por ciento -</w:t>
            </w:r>
          </w:p>
          <w:p w:rsidR="00B40307" w:rsidRPr="00BA7A08" w:rsidRDefault="00B40307" w:rsidP="001D2CD2">
            <w:pPr>
              <w:ind w:right="20"/>
              <w:jc w:val="center"/>
              <w:rPr>
                <w:b/>
                <w:sz w:val="16"/>
                <w:szCs w:val="22"/>
              </w:rPr>
            </w:pPr>
          </w:p>
        </w:tc>
      </w:tr>
      <w:tr w:rsidR="00B40307" w:rsidRPr="00BA7A08" w:rsidTr="001D2CD2">
        <w:trPr>
          <w:jc w:val="center"/>
        </w:trPr>
        <w:tc>
          <w:tcPr>
            <w:tcW w:w="4173"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D5635F" w:rsidRDefault="00B40307" w:rsidP="001D2CD2">
            <w:pPr>
              <w:jc w:val="center"/>
              <w:rPr>
                <w:b/>
                <w:color w:val="FFFFFF" w:themeColor="background1"/>
                <w:sz w:val="21"/>
                <w:szCs w:val="21"/>
              </w:rPr>
            </w:pPr>
            <w:r w:rsidRPr="00D5635F">
              <w:rPr>
                <w:b/>
                <w:color w:val="FFFFFF" w:themeColor="background1"/>
                <w:sz w:val="21"/>
                <w:szCs w:val="21"/>
              </w:rPr>
              <w:t>CONCEPTO</w:t>
            </w:r>
          </w:p>
        </w:tc>
        <w:tc>
          <w:tcPr>
            <w:tcW w:w="1318"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D5635F" w:rsidRDefault="00B40307" w:rsidP="00386EB2">
            <w:pPr>
              <w:jc w:val="center"/>
              <w:rPr>
                <w:b/>
                <w:color w:val="FFFFFF" w:themeColor="background1"/>
                <w:sz w:val="21"/>
                <w:szCs w:val="21"/>
              </w:rPr>
            </w:pPr>
            <w:r w:rsidRPr="00D5635F">
              <w:rPr>
                <w:b/>
                <w:color w:val="FFFFFF" w:themeColor="background1"/>
                <w:sz w:val="21"/>
                <w:szCs w:val="21"/>
              </w:rPr>
              <w:t>201</w:t>
            </w:r>
            <w:r w:rsidR="00386EB2">
              <w:rPr>
                <w:b/>
                <w:color w:val="FFFFFF" w:themeColor="background1"/>
                <w:sz w:val="21"/>
                <w:szCs w:val="21"/>
              </w:rPr>
              <w:t>4</w:t>
            </w:r>
          </w:p>
        </w:tc>
        <w:tc>
          <w:tcPr>
            <w:tcW w:w="128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D5635F" w:rsidRDefault="00B40307" w:rsidP="001D2CD2">
            <w:pPr>
              <w:jc w:val="center"/>
              <w:rPr>
                <w:b/>
                <w:color w:val="FFFFFF" w:themeColor="background1"/>
                <w:sz w:val="21"/>
                <w:szCs w:val="21"/>
              </w:rPr>
            </w:pPr>
            <w:r w:rsidRPr="00D5635F">
              <w:rPr>
                <w:b/>
                <w:color w:val="FFFFFF" w:themeColor="background1"/>
                <w:sz w:val="21"/>
                <w:szCs w:val="21"/>
              </w:rPr>
              <w:t>2</w:t>
            </w:r>
            <w:r w:rsidR="00386EB2">
              <w:rPr>
                <w:b/>
                <w:color w:val="FFFFFF" w:themeColor="background1"/>
                <w:sz w:val="21"/>
                <w:szCs w:val="21"/>
              </w:rPr>
              <w:t>015</w:t>
            </w:r>
          </w:p>
        </w:tc>
        <w:tc>
          <w:tcPr>
            <w:tcW w:w="206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D5635F" w:rsidRDefault="00B40307" w:rsidP="001D2CD2">
            <w:pPr>
              <w:spacing w:before="60"/>
              <w:ind w:right="14"/>
              <w:jc w:val="center"/>
              <w:rPr>
                <w:b/>
                <w:color w:val="FFFFFF" w:themeColor="background1"/>
                <w:sz w:val="21"/>
                <w:szCs w:val="21"/>
              </w:rPr>
            </w:pPr>
            <w:r w:rsidRPr="00D5635F">
              <w:rPr>
                <w:b/>
                <w:color w:val="FFFFFF" w:themeColor="background1"/>
                <w:sz w:val="21"/>
                <w:szCs w:val="21"/>
              </w:rPr>
              <w:t>DIFERENCIA EN</w:t>
            </w:r>
          </w:p>
          <w:p w:rsidR="00B40307" w:rsidRPr="00D5635F" w:rsidRDefault="00B40307" w:rsidP="001D2CD2">
            <w:pPr>
              <w:ind w:right="14"/>
              <w:jc w:val="center"/>
              <w:rPr>
                <w:b/>
                <w:color w:val="FFFFFF" w:themeColor="background1"/>
                <w:sz w:val="21"/>
                <w:szCs w:val="21"/>
              </w:rPr>
            </w:pPr>
            <w:r w:rsidRPr="00D5635F">
              <w:rPr>
                <w:b/>
                <w:color w:val="FFFFFF" w:themeColor="background1"/>
                <w:sz w:val="21"/>
                <w:szCs w:val="21"/>
              </w:rPr>
              <w:t>PUNTOS</w:t>
            </w:r>
          </w:p>
          <w:p w:rsidR="00B40307" w:rsidRPr="00D5635F" w:rsidRDefault="00B40307" w:rsidP="001D2CD2">
            <w:pPr>
              <w:spacing w:after="60"/>
              <w:ind w:right="14"/>
              <w:jc w:val="center"/>
              <w:rPr>
                <w:b/>
                <w:color w:val="FFFFFF" w:themeColor="background1"/>
                <w:sz w:val="21"/>
                <w:szCs w:val="21"/>
              </w:rPr>
            </w:pPr>
            <w:r w:rsidRPr="00D5635F">
              <w:rPr>
                <w:b/>
                <w:color w:val="FFFFFF" w:themeColor="background1"/>
                <w:sz w:val="21"/>
                <w:szCs w:val="21"/>
              </w:rPr>
              <w:t>PORCENTUALES</w:t>
            </w:r>
          </w:p>
        </w:tc>
      </w:tr>
      <w:tr w:rsidR="002E2D3F" w:rsidRPr="00BA7A08" w:rsidTr="002E2D3F">
        <w:trPr>
          <w:trHeight w:val="460"/>
          <w:jc w:val="center"/>
        </w:trPr>
        <w:tc>
          <w:tcPr>
            <w:tcW w:w="4173" w:type="dxa"/>
            <w:gridSpan w:val="2"/>
            <w:tcBorders>
              <w:top w:val="single" w:sz="4" w:space="0" w:color="auto"/>
              <w:left w:val="single" w:sz="4" w:space="0" w:color="auto"/>
              <w:bottom w:val="single" w:sz="4" w:space="0" w:color="auto"/>
              <w:right w:val="single" w:sz="4" w:space="0" w:color="auto"/>
            </w:tcBorders>
            <w:vAlign w:val="center"/>
          </w:tcPr>
          <w:p w:rsidR="002E2D3F" w:rsidRPr="002E2D3F" w:rsidRDefault="002E2D3F" w:rsidP="002E2D3F">
            <w:pPr>
              <w:rPr>
                <w:b/>
                <w:bCs/>
                <w:sz w:val="22"/>
                <w:szCs w:val="22"/>
              </w:rPr>
            </w:pPr>
            <w:r w:rsidRPr="002E2D3F">
              <w:rPr>
                <w:b/>
                <w:bCs/>
                <w:sz w:val="22"/>
                <w:szCs w:val="22"/>
              </w:rPr>
              <w:t>INPP sin Petróleo y sin Servicios</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b/>
                <w:sz w:val="22"/>
                <w:szCs w:val="22"/>
              </w:rPr>
            </w:pPr>
            <w:r w:rsidRPr="002E2D3F">
              <w:rPr>
                <w:b/>
                <w:sz w:val="22"/>
                <w:szCs w:val="22"/>
              </w:rPr>
              <w:t>0.72</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b/>
                <w:sz w:val="22"/>
                <w:szCs w:val="22"/>
              </w:rPr>
            </w:pPr>
            <w:r w:rsidRPr="002E2D3F">
              <w:rPr>
                <w:b/>
                <w:sz w:val="22"/>
                <w:szCs w:val="22"/>
              </w:rPr>
              <w:t>0.69</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b/>
                <w:sz w:val="22"/>
                <w:szCs w:val="22"/>
              </w:rPr>
            </w:pPr>
            <w:r w:rsidRPr="002E2D3F">
              <w:rPr>
                <w:b/>
                <w:sz w:val="22"/>
                <w:szCs w:val="22"/>
              </w:rPr>
              <w:t>-0.03</w:t>
            </w:r>
          </w:p>
        </w:tc>
      </w:tr>
      <w:tr w:rsidR="002E2D3F" w:rsidRPr="00BA7A08" w:rsidTr="002E2D3F">
        <w:trPr>
          <w:trHeight w:val="392"/>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Cultivo de limón</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50.09</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-8.11</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-58.20</w:t>
            </w:r>
          </w:p>
        </w:tc>
      </w:tr>
      <w:tr w:rsidR="002E2D3F" w:rsidRPr="00BA7A08" w:rsidTr="002E2D3F">
        <w:trPr>
          <w:trHeight w:val="420"/>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Operadores de telecomunicaciones alámbricas, excepto por suscripción</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-0.02</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-30.55</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-30.53</w:t>
            </w:r>
          </w:p>
        </w:tc>
      </w:tr>
      <w:tr w:rsidR="002E2D3F" w:rsidRPr="00BA7A08" w:rsidTr="002E2D3F">
        <w:trPr>
          <w:trHeight w:val="406"/>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Extracción de petróleo y gas</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0.87</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-26.04</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-26.91</w:t>
            </w:r>
          </w:p>
        </w:tc>
      </w:tr>
      <w:tr w:rsidR="002E2D3F" w:rsidRPr="00BA7A08" w:rsidTr="002E2D3F">
        <w:trPr>
          <w:trHeight w:val="420"/>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Cultivo de cebolla</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20.36</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-3.10</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-23.46</w:t>
            </w:r>
          </w:p>
        </w:tc>
      </w:tr>
      <w:tr w:rsidR="002E2D3F" w:rsidRPr="002213F3" w:rsidTr="002E2D3F">
        <w:trPr>
          <w:trHeight w:val="410"/>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Cultivo de calabaza</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8.64</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-13.82</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-22.46</w:t>
            </w:r>
          </w:p>
        </w:tc>
      </w:tr>
      <w:tr w:rsidR="002E2D3F" w:rsidRPr="00BA7A08" w:rsidTr="002E2D3F">
        <w:trPr>
          <w:trHeight w:val="416"/>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Cultivo de plátano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25.87</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7.50</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-18.37</w:t>
            </w:r>
          </w:p>
        </w:tc>
      </w:tr>
      <w:tr w:rsidR="002E2D3F" w:rsidRPr="00BA7A08" w:rsidTr="002E2D3F">
        <w:trPr>
          <w:trHeight w:val="392"/>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Fabricación de petroquímicos básicos del gas natural y del petróleo refinado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5.49</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-11.62</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-17.11</w:t>
            </w:r>
          </w:p>
        </w:tc>
      </w:tr>
      <w:tr w:rsidR="002E2D3F" w:rsidRPr="00BA7A08" w:rsidTr="002E2D3F">
        <w:trPr>
          <w:trHeight w:val="402"/>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Transporte colectivo urbano y suburbano de pasajeros en metro</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15.45</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0.00</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-15.45</w:t>
            </w:r>
          </w:p>
        </w:tc>
      </w:tr>
      <w:tr w:rsidR="002E2D3F" w:rsidRPr="00BA7A08" w:rsidTr="002E2D3F">
        <w:trPr>
          <w:trHeight w:val="476"/>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Transporte aéreo regular en líneas aéreas nacionales</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-15.59</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-29.47</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-13.88</w:t>
            </w:r>
          </w:p>
        </w:tc>
      </w:tr>
      <w:tr w:rsidR="002E2D3F" w:rsidRPr="00BA7A08" w:rsidTr="00812BB7">
        <w:trPr>
          <w:trHeight w:val="410"/>
          <w:jc w:val="center"/>
        </w:trPr>
        <w:tc>
          <w:tcPr>
            <w:tcW w:w="4173" w:type="dxa"/>
            <w:gridSpan w:val="2"/>
            <w:tcBorders>
              <w:top w:val="single" w:sz="4" w:space="0" w:color="auto"/>
              <w:left w:val="single" w:sz="4" w:space="0" w:color="auto"/>
              <w:bottom w:val="single" w:sz="4" w:space="0" w:color="auto"/>
              <w:right w:val="nil"/>
            </w:tcBorders>
            <w:shd w:val="clear" w:color="auto" w:fill="auto"/>
            <w:vAlign w:val="center"/>
          </w:tcPr>
          <w:p w:rsidR="002E2D3F" w:rsidRPr="002E2D3F" w:rsidRDefault="002E2D3F" w:rsidP="002E2D3F">
            <w:pPr>
              <w:ind w:left="318"/>
              <w:rPr>
                <w:sz w:val="22"/>
                <w:szCs w:val="22"/>
              </w:rPr>
            </w:pPr>
            <w:r w:rsidRPr="002E2D3F">
              <w:rPr>
                <w:sz w:val="22"/>
                <w:szCs w:val="22"/>
              </w:rPr>
              <w:t>Minería de cobre</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3.17</w:t>
            </w:r>
          </w:p>
        </w:tc>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315"/>
              <w:jc w:val="right"/>
              <w:rPr>
                <w:sz w:val="22"/>
                <w:szCs w:val="22"/>
              </w:rPr>
            </w:pPr>
            <w:r w:rsidRPr="002E2D3F">
              <w:rPr>
                <w:sz w:val="22"/>
                <w:szCs w:val="22"/>
              </w:rPr>
              <w:t>-7.89</w:t>
            </w:r>
          </w:p>
        </w:tc>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rsidR="002E2D3F" w:rsidRPr="002E2D3F" w:rsidRDefault="002E2D3F" w:rsidP="002E2D3F">
            <w:pPr>
              <w:ind w:left="-3005" w:right="767"/>
              <w:jc w:val="right"/>
              <w:rPr>
                <w:sz w:val="22"/>
                <w:szCs w:val="22"/>
              </w:rPr>
            </w:pPr>
            <w:r w:rsidRPr="002E2D3F">
              <w:rPr>
                <w:sz w:val="22"/>
                <w:szCs w:val="22"/>
              </w:rPr>
              <w:t>-11.06</w:t>
            </w:r>
          </w:p>
        </w:tc>
      </w:tr>
      <w:tr w:rsidR="00B40307" w:rsidRPr="00BA7A08" w:rsidTr="001D2CD2">
        <w:trPr>
          <w:jc w:val="center"/>
        </w:trPr>
        <w:tc>
          <w:tcPr>
            <w:tcW w:w="965" w:type="dxa"/>
            <w:tcBorders>
              <w:top w:val="single" w:sz="4" w:space="0" w:color="auto"/>
              <w:left w:val="nil"/>
              <w:bottom w:val="nil"/>
              <w:right w:val="nil"/>
            </w:tcBorders>
          </w:tcPr>
          <w:p w:rsidR="00B40307" w:rsidRPr="00BA7A08" w:rsidRDefault="00B40307" w:rsidP="001D2CD2">
            <w:pPr>
              <w:spacing w:before="120"/>
              <w:ind w:left="858" w:right="-113" w:hanging="952"/>
              <w:jc w:val="both"/>
              <w:rPr>
                <w:sz w:val="20"/>
                <w:szCs w:val="20"/>
              </w:rPr>
            </w:pPr>
            <w:r w:rsidRPr="00342B87">
              <w:rPr>
                <w:sz w:val="20"/>
                <w:szCs w:val="20"/>
              </w:rPr>
              <w:t>FUENTE:</w:t>
            </w:r>
          </w:p>
        </w:tc>
        <w:tc>
          <w:tcPr>
            <w:tcW w:w="7875" w:type="dxa"/>
            <w:gridSpan w:val="4"/>
            <w:tcBorders>
              <w:top w:val="single" w:sz="4" w:space="0" w:color="auto"/>
              <w:left w:val="nil"/>
              <w:bottom w:val="nil"/>
              <w:right w:val="nil"/>
            </w:tcBorders>
          </w:tcPr>
          <w:p w:rsidR="00B40307" w:rsidRPr="00BA7A08" w:rsidRDefault="00B40307" w:rsidP="001D2CD2">
            <w:pPr>
              <w:spacing w:before="120"/>
              <w:ind w:left="-107" w:right="-113"/>
              <w:jc w:val="both"/>
              <w:rPr>
                <w:sz w:val="20"/>
                <w:szCs w:val="20"/>
              </w:rPr>
            </w:pPr>
            <w:r w:rsidRPr="00342B87">
              <w:rPr>
                <w:sz w:val="20"/>
                <w:szCs w:val="20"/>
              </w:rPr>
              <w:t>Elaborado por la Comisión Nacional de los Salarios Mínimos con información del Instituto Nacional de Estadística y Geografía.</w:t>
            </w:r>
          </w:p>
        </w:tc>
      </w:tr>
    </w:tbl>
    <w:p w:rsidR="00B40307" w:rsidRPr="009A330F" w:rsidRDefault="00B40307" w:rsidP="00B40307">
      <w:pPr>
        <w:ind w:right="20"/>
        <w:jc w:val="both"/>
        <w:rPr>
          <w:sz w:val="26"/>
          <w:szCs w:val="26"/>
          <w:highlight w:val="yellow"/>
        </w:rPr>
      </w:pPr>
    </w:p>
    <w:p w:rsidR="00B40307" w:rsidRPr="00E84061" w:rsidRDefault="00B40307" w:rsidP="00B40307">
      <w:pPr>
        <w:pStyle w:val="Ttulo1"/>
        <w:spacing w:before="240"/>
        <w:jc w:val="left"/>
        <w:rPr>
          <w:color w:val="0000FF"/>
          <w:sz w:val="26"/>
          <w:szCs w:val="26"/>
        </w:rPr>
      </w:pPr>
      <w:r w:rsidRPr="009A330F">
        <w:rPr>
          <w:highlight w:val="yellow"/>
        </w:rPr>
        <w:br w:type="page"/>
      </w:r>
      <w:r w:rsidRPr="00E84061">
        <w:rPr>
          <w:color w:val="0000FF"/>
          <w:sz w:val="26"/>
          <w:szCs w:val="26"/>
        </w:rPr>
        <w:lastRenderedPageBreak/>
        <w:t>Evolución de los precios de insumos agropecuarios seleccionados</w:t>
      </w:r>
    </w:p>
    <w:p w:rsidR="00B40307" w:rsidRPr="001F6E1F" w:rsidRDefault="00B40307" w:rsidP="00B40307">
      <w:pPr>
        <w:spacing w:line="360" w:lineRule="auto"/>
        <w:ind w:right="20"/>
        <w:jc w:val="both"/>
        <w:rPr>
          <w:sz w:val="22"/>
          <w:szCs w:val="16"/>
        </w:rPr>
      </w:pPr>
    </w:p>
    <w:p w:rsidR="00B40307" w:rsidRDefault="00C43F98" w:rsidP="00B40307">
      <w:pPr>
        <w:spacing w:line="336" w:lineRule="auto"/>
        <w:ind w:right="11"/>
        <w:jc w:val="both"/>
        <w:rPr>
          <w:sz w:val="26"/>
          <w:szCs w:val="26"/>
        </w:rPr>
      </w:pPr>
      <w:r w:rsidRPr="00C43F98">
        <w:rPr>
          <w:sz w:val="26"/>
          <w:szCs w:val="26"/>
        </w:rPr>
        <w:t xml:space="preserve">Durante </w:t>
      </w:r>
      <w:r w:rsidR="00B4136E">
        <w:rPr>
          <w:sz w:val="26"/>
          <w:szCs w:val="26"/>
        </w:rPr>
        <w:t>el primer</w:t>
      </w:r>
      <w:r w:rsidR="00FC5DE2">
        <w:rPr>
          <w:sz w:val="26"/>
          <w:szCs w:val="26"/>
        </w:rPr>
        <w:t xml:space="preserve"> mes</w:t>
      </w:r>
      <w:r w:rsidR="00B4136E">
        <w:rPr>
          <w:sz w:val="26"/>
          <w:szCs w:val="26"/>
        </w:rPr>
        <w:t xml:space="preserve"> de 2015</w:t>
      </w:r>
      <w:r w:rsidRPr="00C43F98">
        <w:rPr>
          <w:sz w:val="26"/>
          <w:szCs w:val="26"/>
        </w:rPr>
        <w:t xml:space="preserve">, de los conceptos agropecuarios que integran el Índice Nacional de Precios Productor (INPP), el cultivo de </w:t>
      </w:r>
      <w:r w:rsidR="00B4136E">
        <w:rPr>
          <w:sz w:val="26"/>
          <w:szCs w:val="26"/>
        </w:rPr>
        <w:t>alfalfa</w:t>
      </w:r>
      <w:r w:rsidRPr="00C43F98">
        <w:rPr>
          <w:sz w:val="26"/>
          <w:szCs w:val="26"/>
        </w:rPr>
        <w:t xml:space="preserve"> fue el que mostró el mayor decremento en puntos porcentuales con respecto a igual lapso de 201</w:t>
      </w:r>
      <w:r w:rsidR="00B4136E">
        <w:rPr>
          <w:sz w:val="26"/>
          <w:szCs w:val="26"/>
        </w:rPr>
        <w:t>4</w:t>
      </w:r>
      <w:r w:rsidRPr="00C43F98">
        <w:rPr>
          <w:sz w:val="26"/>
          <w:szCs w:val="26"/>
        </w:rPr>
        <w:t xml:space="preserve"> (-</w:t>
      </w:r>
      <w:r w:rsidR="00B4136E">
        <w:rPr>
          <w:sz w:val="26"/>
          <w:szCs w:val="26"/>
        </w:rPr>
        <w:t>0.97</w:t>
      </w:r>
      <w:r w:rsidRPr="00C43F98">
        <w:rPr>
          <w:sz w:val="26"/>
          <w:szCs w:val="26"/>
        </w:rPr>
        <w:t xml:space="preserve"> puntos).</w:t>
      </w:r>
    </w:p>
    <w:p w:rsidR="00B40307" w:rsidRPr="00422BD4" w:rsidRDefault="00B40307" w:rsidP="00B40307">
      <w:pPr>
        <w:spacing w:line="336" w:lineRule="auto"/>
        <w:ind w:right="11"/>
        <w:jc w:val="both"/>
        <w:rPr>
          <w:sz w:val="10"/>
          <w:szCs w:val="26"/>
        </w:rPr>
      </w:pPr>
    </w:p>
    <w:tbl>
      <w:tblPr>
        <w:tblpPr w:leftFromText="142" w:rightFromText="142" w:vertAnchor="text" w:horzAnchor="margin" w:tblpXSpec="center" w:tblpY="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4"/>
        <w:gridCol w:w="3173"/>
        <w:gridCol w:w="1246"/>
        <w:gridCol w:w="1246"/>
        <w:gridCol w:w="1959"/>
      </w:tblGrid>
      <w:tr w:rsidR="00B40307" w:rsidRPr="00BA7A08" w:rsidTr="001D2CD2">
        <w:trPr>
          <w:trHeight w:val="1345"/>
        </w:trPr>
        <w:tc>
          <w:tcPr>
            <w:tcW w:w="8618" w:type="dxa"/>
            <w:gridSpan w:val="5"/>
            <w:tcBorders>
              <w:top w:val="nil"/>
              <w:left w:val="nil"/>
              <w:bottom w:val="single" w:sz="4" w:space="0" w:color="auto"/>
              <w:right w:val="nil"/>
            </w:tcBorders>
            <w:shd w:val="clear" w:color="auto" w:fill="auto"/>
            <w:vAlign w:val="center"/>
          </w:tcPr>
          <w:p w:rsidR="00B40307" w:rsidRPr="00BA7A08" w:rsidRDefault="00B40307" w:rsidP="001D2CD2">
            <w:pPr>
              <w:spacing w:before="60"/>
              <w:jc w:val="center"/>
              <w:rPr>
                <w:b/>
                <w:sz w:val="22"/>
                <w:szCs w:val="22"/>
              </w:rPr>
            </w:pPr>
            <w:r w:rsidRPr="00BA7A08">
              <w:rPr>
                <w:b/>
                <w:sz w:val="22"/>
                <w:szCs w:val="22"/>
              </w:rPr>
              <w:t>ÍNDICE</w:t>
            </w:r>
            <w:r>
              <w:rPr>
                <w:b/>
                <w:sz w:val="22"/>
                <w:szCs w:val="22"/>
              </w:rPr>
              <w:t xml:space="preserve"> </w:t>
            </w:r>
            <w:r w:rsidRPr="00BA7A08">
              <w:rPr>
                <w:b/>
                <w:sz w:val="22"/>
                <w:szCs w:val="22"/>
              </w:rPr>
              <w:t>NACIONAL</w:t>
            </w:r>
            <w:r>
              <w:rPr>
                <w:b/>
                <w:sz w:val="22"/>
                <w:szCs w:val="22"/>
              </w:rPr>
              <w:t xml:space="preserve"> </w:t>
            </w:r>
            <w:r w:rsidRPr="00BA7A08">
              <w:rPr>
                <w:b/>
                <w:sz w:val="22"/>
                <w:szCs w:val="22"/>
              </w:rPr>
              <w:t>DE</w:t>
            </w:r>
            <w:r>
              <w:rPr>
                <w:b/>
                <w:sz w:val="22"/>
                <w:szCs w:val="22"/>
              </w:rPr>
              <w:t xml:space="preserve"> </w:t>
            </w:r>
            <w:r w:rsidRPr="00BA7A08">
              <w:rPr>
                <w:b/>
                <w:sz w:val="22"/>
                <w:szCs w:val="22"/>
              </w:rPr>
              <w:t>PRECIOS</w:t>
            </w:r>
            <w:r>
              <w:rPr>
                <w:b/>
                <w:sz w:val="22"/>
                <w:szCs w:val="22"/>
              </w:rPr>
              <w:t xml:space="preserve"> </w:t>
            </w:r>
            <w:r w:rsidRPr="00BA7A08">
              <w:rPr>
                <w:b/>
                <w:sz w:val="22"/>
                <w:szCs w:val="22"/>
              </w:rPr>
              <w:t>PRODUCTOR</w:t>
            </w:r>
          </w:p>
          <w:p w:rsidR="00B40307" w:rsidRPr="00BA7A08" w:rsidRDefault="00B40307" w:rsidP="001D2CD2">
            <w:pPr>
              <w:jc w:val="center"/>
              <w:rPr>
                <w:b/>
                <w:sz w:val="22"/>
                <w:szCs w:val="22"/>
              </w:rPr>
            </w:pPr>
            <w:r w:rsidRPr="00BA7A08">
              <w:rPr>
                <w:b/>
                <w:sz w:val="22"/>
                <w:szCs w:val="22"/>
              </w:rPr>
              <w:t>INSUMOS AGROPECUARIOS SELECCIONADOS</w:t>
            </w:r>
          </w:p>
          <w:p w:rsidR="00B40307" w:rsidRPr="00E60661" w:rsidRDefault="00B40307" w:rsidP="001D2CD2">
            <w:pPr>
              <w:jc w:val="center"/>
              <w:rPr>
                <w:b/>
                <w:sz w:val="22"/>
                <w:szCs w:val="22"/>
              </w:rPr>
            </w:pPr>
            <w:r w:rsidRPr="00E60661">
              <w:rPr>
                <w:b/>
                <w:sz w:val="22"/>
                <w:szCs w:val="22"/>
              </w:rPr>
              <w:t xml:space="preserve">- Variaciones </w:t>
            </w:r>
            <w:r w:rsidR="00226116">
              <w:rPr>
                <w:b/>
                <w:sz w:val="22"/>
                <w:szCs w:val="22"/>
              </w:rPr>
              <w:t>mensuales</w:t>
            </w:r>
            <w:r w:rsidRPr="00E60661">
              <w:rPr>
                <w:b/>
                <w:sz w:val="22"/>
                <w:szCs w:val="22"/>
              </w:rPr>
              <w:t xml:space="preserve"> -</w:t>
            </w:r>
          </w:p>
          <w:p w:rsidR="00B40307" w:rsidRDefault="001D2CD2" w:rsidP="001D2CD2">
            <w:pPr>
              <w:jc w:val="center"/>
              <w:rPr>
                <w:b/>
                <w:sz w:val="22"/>
                <w:szCs w:val="22"/>
              </w:rPr>
            </w:pPr>
            <w:r>
              <w:rPr>
                <w:b/>
                <w:sz w:val="22"/>
                <w:szCs w:val="22"/>
              </w:rPr>
              <w:t>Enero</w:t>
            </w:r>
          </w:p>
          <w:p w:rsidR="00B40307" w:rsidRPr="00BA7A08" w:rsidRDefault="00B40307" w:rsidP="001D2CD2">
            <w:pPr>
              <w:jc w:val="center"/>
              <w:rPr>
                <w:b/>
                <w:sz w:val="22"/>
                <w:szCs w:val="22"/>
              </w:rPr>
            </w:pPr>
            <w:r w:rsidRPr="00E60661">
              <w:rPr>
                <w:b/>
                <w:sz w:val="22"/>
                <w:szCs w:val="22"/>
              </w:rPr>
              <w:t>- Por ciento -</w:t>
            </w:r>
          </w:p>
        </w:tc>
      </w:tr>
      <w:tr w:rsidR="00B40307" w:rsidRPr="00BA7A08" w:rsidTr="002F60A4">
        <w:trPr>
          <w:trHeight w:val="741"/>
        </w:trPr>
        <w:tc>
          <w:tcPr>
            <w:tcW w:w="4167"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C76B7A" w:rsidRDefault="00B40307" w:rsidP="001D2CD2">
            <w:pPr>
              <w:ind w:right="20"/>
              <w:jc w:val="center"/>
              <w:rPr>
                <w:b/>
                <w:color w:val="FFFFFF" w:themeColor="background1"/>
                <w:sz w:val="20"/>
                <w:szCs w:val="20"/>
              </w:rPr>
            </w:pPr>
          </w:p>
          <w:p w:rsidR="00B40307" w:rsidRPr="00C76B7A" w:rsidRDefault="00B40307" w:rsidP="001D2CD2">
            <w:pPr>
              <w:ind w:right="20"/>
              <w:jc w:val="center"/>
              <w:rPr>
                <w:b/>
                <w:color w:val="FFFFFF" w:themeColor="background1"/>
                <w:sz w:val="20"/>
                <w:szCs w:val="20"/>
              </w:rPr>
            </w:pPr>
            <w:r w:rsidRPr="00C76B7A">
              <w:rPr>
                <w:b/>
                <w:color w:val="FFFFFF" w:themeColor="background1"/>
                <w:sz w:val="20"/>
                <w:szCs w:val="20"/>
              </w:rPr>
              <w:t>CONCEPTO</w:t>
            </w:r>
          </w:p>
          <w:p w:rsidR="00B40307" w:rsidRPr="00C76B7A" w:rsidRDefault="00B40307" w:rsidP="001D2CD2">
            <w:pPr>
              <w:ind w:right="20"/>
              <w:rPr>
                <w:b/>
                <w:color w:val="FFFFFF" w:themeColor="background1"/>
                <w:sz w:val="20"/>
                <w:szCs w:val="20"/>
              </w:rPr>
            </w:pPr>
          </w:p>
        </w:tc>
        <w:tc>
          <w:tcPr>
            <w:tcW w:w="124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C76B7A" w:rsidRDefault="00B40307" w:rsidP="00B4136E">
            <w:pPr>
              <w:ind w:right="20"/>
              <w:jc w:val="center"/>
              <w:rPr>
                <w:b/>
                <w:color w:val="FFFFFF" w:themeColor="background1"/>
                <w:sz w:val="20"/>
                <w:szCs w:val="20"/>
              </w:rPr>
            </w:pPr>
            <w:r w:rsidRPr="00C76B7A">
              <w:rPr>
                <w:b/>
                <w:color w:val="FFFFFF" w:themeColor="background1"/>
                <w:sz w:val="20"/>
                <w:szCs w:val="20"/>
              </w:rPr>
              <w:t>201</w:t>
            </w:r>
            <w:r w:rsidR="00B4136E">
              <w:rPr>
                <w:b/>
                <w:color w:val="FFFFFF" w:themeColor="background1"/>
                <w:sz w:val="20"/>
                <w:szCs w:val="20"/>
              </w:rPr>
              <w:t>4</w:t>
            </w:r>
          </w:p>
        </w:tc>
        <w:tc>
          <w:tcPr>
            <w:tcW w:w="1246"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rsidR="00B40307" w:rsidRPr="00C76B7A" w:rsidRDefault="00B40307" w:rsidP="00B4136E">
            <w:pPr>
              <w:ind w:right="20"/>
              <w:jc w:val="center"/>
              <w:rPr>
                <w:b/>
                <w:color w:val="FFFFFF" w:themeColor="background1"/>
                <w:sz w:val="20"/>
                <w:szCs w:val="20"/>
              </w:rPr>
            </w:pPr>
            <w:r w:rsidRPr="00C76B7A">
              <w:rPr>
                <w:b/>
                <w:color w:val="FFFFFF" w:themeColor="background1"/>
                <w:sz w:val="20"/>
                <w:szCs w:val="20"/>
              </w:rPr>
              <w:t>201</w:t>
            </w:r>
            <w:r w:rsidR="00B4136E">
              <w:rPr>
                <w:b/>
                <w:color w:val="FFFFFF" w:themeColor="background1"/>
                <w:sz w:val="20"/>
                <w:szCs w:val="20"/>
              </w:rPr>
              <w:t>5</w:t>
            </w:r>
          </w:p>
        </w:tc>
        <w:tc>
          <w:tcPr>
            <w:tcW w:w="1959"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B40307" w:rsidRPr="00C76B7A" w:rsidRDefault="00B40307" w:rsidP="001D2CD2">
            <w:pPr>
              <w:spacing w:before="60"/>
              <w:ind w:right="23"/>
              <w:jc w:val="center"/>
              <w:rPr>
                <w:b/>
                <w:color w:val="FFFFFF" w:themeColor="background1"/>
                <w:sz w:val="20"/>
                <w:szCs w:val="20"/>
              </w:rPr>
            </w:pPr>
            <w:r w:rsidRPr="00C76B7A">
              <w:rPr>
                <w:b/>
                <w:color w:val="FFFFFF" w:themeColor="background1"/>
                <w:sz w:val="20"/>
                <w:szCs w:val="20"/>
              </w:rPr>
              <w:t>DIFERENCIA EN</w:t>
            </w:r>
          </w:p>
          <w:p w:rsidR="00B40307" w:rsidRPr="00C76B7A" w:rsidRDefault="00B40307" w:rsidP="001D2CD2">
            <w:pPr>
              <w:ind w:right="20"/>
              <w:jc w:val="center"/>
              <w:rPr>
                <w:b/>
                <w:color w:val="FFFFFF" w:themeColor="background1"/>
                <w:sz w:val="20"/>
                <w:szCs w:val="20"/>
              </w:rPr>
            </w:pPr>
            <w:r w:rsidRPr="00C76B7A">
              <w:rPr>
                <w:b/>
                <w:color w:val="FFFFFF" w:themeColor="background1"/>
                <w:sz w:val="20"/>
                <w:szCs w:val="20"/>
              </w:rPr>
              <w:t>PUNTOS</w:t>
            </w:r>
          </w:p>
          <w:p w:rsidR="00B40307" w:rsidRPr="00C76B7A" w:rsidRDefault="00B40307" w:rsidP="001D2CD2">
            <w:pPr>
              <w:ind w:right="20"/>
              <w:jc w:val="center"/>
              <w:rPr>
                <w:b/>
                <w:color w:val="FFFFFF" w:themeColor="background1"/>
                <w:sz w:val="20"/>
                <w:szCs w:val="20"/>
              </w:rPr>
            </w:pPr>
            <w:r w:rsidRPr="00C76B7A">
              <w:rPr>
                <w:b/>
                <w:color w:val="FFFFFF" w:themeColor="background1"/>
                <w:sz w:val="20"/>
                <w:szCs w:val="20"/>
              </w:rPr>
              <w:t>PORCENTUALES</w:t>
            </w:r>
          </w:p>
        </w:tc>
      </w:tr>
      <w:tr w:rsidR="002F60A4" w:rsidRPr="00BA7A08" w:rsidTr="002F60A4">
        <w:trPr>
          <w:trHeight w:val="50"/>
        </w:trPr>
        <w:tc>
          <w:tcPr>
            <w:tcW w:w="4167" w:type="dxa"/>
            <w:gridSpan w:val="2"/>
            <w:tcBorders>
              <w:top w:val="single" w:sz="4" w:space="0" w:color="auto"/>
              <w:left w:val="single" w:sz="4" w:space="0" w:color="auto"/>
              <w:bottom w:val="nil"/>
              <w:right w:val="single" w:sz="4" w:space="0" w:color="auto"/>
            </w:tcBorders>
            <w:vAlign w:val="center"/>
          </w:tcPr>
          <w:p w:rsidR="002F60A4" w:rsidRPr="00BA7A08" w:rsidRDefault="002F60A4" w:rsidP="002F60A4">
            <w:pPr>
              <w:spacing w:before="60" w:after="60"/>
              <w:rPr>
                <w:b/>
                <w:sz w:val="20"/>
                <w:szCs w:val="20"/>
              </w:rPr>
            </w:pPr>
            <w:r w:rsidRPr="00BA7A08">
              <w:rPr>
                <w:b/>
                <w:sz w:val="20"/>
                <w:szCs w:val="20"/>
              </w:rPr>
              <w:t>INPP SIN PETRÓLEO Y SIN SERVICIOS</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lang w:val="es-MX" w:eastAsia="es-MX"/>
              </w:rPr>
            </w:pPr>
            <w:r w:rsidRPr="002F60A4">
              <w:rPr>
                <w:b/>
                <w:bCs/>
                <w:color w:val="000000"/>
                <w:sz w:val="20"/>
                <w:szCs w:val="20"/>
              </w:rPr>
              <w:t>0.72</w:t>
            </w:r>
          </w:p>
        </w:tc>
        <w:tc>
          <w:tcPr>
            <w:tcW w:w="1246" w:type="dxa"/>
            <w:tcBorders>
              <w:top w:val="single" w:sz="4" w:space="0" w:color="auto"/>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0.69</w:t>
            </w:r>
          </w:p>
        </w:tc>
        <w:tc>
          <w:tcPr>
            <w:tcW w:w="1959" w:type="dxa"/>
            <w:tcBorders>
              <w:top w:val="single" w:sz="4" w:space="0" w:color="auto"/>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-0.03</w:t>
            </w:r>
          </w:p>
        </w:tc>
      </w:tr>
      <w:tr w:rsidR="002F60A4" w:rsidRPr="00BA7A08" w:rsidTr="002F60A4">
        <w:trPr>
          <w:trHeight w:val="60"/>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spacing w:before="60" w:after="60"/>
              <w:rPr>
                <w:b/>
                <w:sz w:val="20"/>
                <w:szCs w:val="20"/>
              </w:rPr>
            </w:pPr>
            <w:r w:rsidRPr="00BA7A08">
              <w:rPr>
                <w:b/>
                <w:sz w:val="20"/>
                <w:szCs w:val="20"/>
              </w:rPr>
              <w:t xml:space="preserve">INPP </w:t>
            </w:r>
            <w:r>
              <w:rPr>
                <w:b/>
                <w:sz w:val="20"/>
                <w:szCs w:val="20"/>
              </w:rPr>
              <w:t>CON</w:t>
            </w:r>
            <w:r w:rsidRPr="00BA7A08">
              <w:rPr>
                <w:b/>
                <w:sz w:val="20"/>
                <w:szCs w:val="20"/>
              </w:rPr>
              <w:t xml:space="preserve"> PETRÓLEO Y </w:t>
            </w:r>
            <w:r>
              <w:rPr>
                <w:b/>
                <w:sz w:val="20"/>
                <w:szCs w:val="20"/>
              </w:rPr>
              <w:t>SIN</w:t>
            </w:r>
            <w:r w:rsidRPr="00BA7A08">
              <w:rPr>
                <w:b/>
                <w:sz w:val="20"/>
                <w:szCs w:val="20"/>
              </w:rPr>
              <w:t xml:space="preserve"> SERVICIOS </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0.67</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-0.69</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-1.36</w:t>
            </w:r>
          </w:p>
        </w:tc>
      </w:tr>
      <w:tr w:rsidR="002F60A4" w:rsidRPr="00BA7A08" w:rsidTr="002F60A4">
        <w:trPr>
          <w:trHeight w:val="60"/>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spacing w:before="60" w:after="60"/>
              <w:rPr>
                <w:b/>
                <w:sz w:val="20"/>
                <w:szCs w:val="20"/>
              </w:rPr>
            </w:pPr>
            <w:r w:rsidRPr="00BA7A08">
              <w:rPr>
                <w:b/>
                <w:sz w:val="20"/>
                <w:szCs w:val="20"/>
              </w:rPr>
              <w:t xml:space="preserve">INPP </w:t>
            </w:r>
            <w:r>
              <w:rPr>
                <w:b/>
                <w:sz w:val="20"/>
                <w:szCs w:val="20"/>
              </w:rPr>
              <w:t>SIN</w:t>
            </w:r>
            <w:r w:rsidRPr="00BA7A08">
              <w:rPr>
                <w:b/>
                <w:sz w:val="20"/>
                <w:szCs w:val="20"/>
              </w:rPr>
              <w:t xml:space="preserve"> PETRÓLEO Y </w:t>
            </w:r>
            <w:r>
              <w:rPr>
                <w:b/>
                <w:sz w:val="20"/>
                <w:szCs w:val="20"/>
              </w:rPr>
              <w:t>CON</w:t>
            </w:r>
            <w:r w:rsidRPr="00BA7A08">
              <w:rPr>
                <w:b/>
                <w:sz w:val="20"/>
                <w:szCs w:val="20"/>
              </w:rPr>
              <w:t xml:space="preserve"> SERVICIOS</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0.37</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0.13</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-0.24</w:t>
            </w:r>
          </w:p>
        </w:tc>
      </w:tr>
      <w:tr w:rsidR="002F60A4" w:rsidRPr="00BA7A08" w:rsidTr="002F60A4">
        <w:trPr>
          <w:trHeight w:val="356"/>
        </w:trPr>
        <w:tc>
          <w:tcPr>
            <w:tcW w:w="4167" w:type="dxa"/>
            <w:gridSpan w:val="2"/>
            <w:tcBorders>
              <w:top w:val="nil"/>
              <w:left w:val="single" w:sz="4" w:space="0" w:color="auto"/>
              <w:bottom w:val="nil"/>
              <w:right w:val="single" w:sz="4" w:space="0" w:color="auto"/>
            </w:tcBorders>
          </w:tcPr>
          <w:p w:rsidR="002F60A4" w:rsidRPr="004E7DCA" w:rsidRDefault="002F60A4" w:rsidP="002F60A4">
            <w:pPr>
              <w:spacing w:before="60" w:after="60"/>
              <w:ind w:right="28"/>
              <w:rPr>
                <w:b/>
                <w:sz w:val="20"/>
                <w:szCs w:val="20"/>
              </w:rPr>
            </w:pPr>
            <w:r>
              <w:rPr>
                <w:b/>
                <w:sz w:val="20"/>
                <w:szCs w:val="20"/>
              </w:rPr>
              <w:t>CULTIVO DE MAÍZ FORRAJERO</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-2.55</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3.57</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6.12</w:t>
            </w:r>
          </w:p>
        </w:tc>
      </w:tr>
      <w:tr w:rsidR="002F60A4" w:rsidRPr="00BA7A08" w:rsidTr="002F60A4">
        <w:trPr>
          <w:trHeight w:val="356"/>
        </w:trPr>
        <w:tc>
          <w:tcPr>
            <w:tcW w:w="4167" w:type="dxa"/>
            <w:gridSpan w:val="2"/>
            <w:tcBorders>
              <w:top w:val="nil"/>
              <w:left w:val="single" w:sz="4" w:space="0" w:color="auto"/>
              <w:bottom w:val="nil"/>
              <w:right w:val="single" w:sz="4" w:space="0" w:color="auto"/>
            </w:tcBorders>
          </w:tcPr>
          <w:p w:rsidR="002F60A4" w:rsidRPr="004E7DCA" w:rsidRDefault="002F60A4" w:rsidP="002F60A4">
            <w:pPr>
              <w:spacing w:before="60" w:after="60"/>
              <w:ind w:right="28"/>
              <w:rPr>
                <w:sz w:val="20"/>
                <w:szCs w:val="20"/>
              </w:rPr>
            </w:pPr>
            <w:r>
              <w:rPr>
                <w:b/>
                <w:sz w:val="20"/>
                <w:szCs w:val="20"/>
              </w:rPr>
              <w:t>CULTIVO DE AVENA FORRAJERA</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-6.54</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0.26</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6.80</w:t>
            </w:r>
          </w:p>
        </w:tc>
      </w:tr>
      <w:tr w:rsidR="002F60A4" w:rsidRPr="00BA7A08" w:rsidTr="002F60A4">
        <w:trPr>
          <w:trHeight w:val="356"/>
        </w:trPr>
        <w:tc>
          <w:tcPr>
            <w:tcW w:w="4167" w:type="dxa"/>
            <w:gridSpan w:val="2"/>
            <w:tcBorders>
              <w:top w:val="nil"/>
              <w:left w:val="single" w:sz="4" w:space="0" w:color="auto"/>
              <w:bottom w:val="nil"/>
              <w:right w:val="single" w:sz="4" w:space="0" w:color="auto"/>
            </w:tcBorders>
          </w:tcPr>
          <w:p w:rsidR="002F60A4" w:rsidRPr="001C17F3" w:rsidRDefault="002F60A4" w:rsidP="002F60A4">
            <w:pPr>
              <w:spacing w:before="60" w:after="60"/>
              <w:ind w:right="28"/>
              <w:rPr>
                <w:b/>
                <w:sz w:val="20"/>
                <w:szCs w:val="20"/>
              </w:rPr>
            </w:pPr>
            <w:r w:rsidRPr="001C17F3">
              <w:rPr>
                <w:b/>
                <w:sz w:val="20"/>
                <w:szCs w:val="20"/>
              </w:rPr>
              <w:t>CULTIVO DE ALFALFA</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2.09</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1.12</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-0.97</w:t>
            </w:r>
          </w:p>
        </w:tc>
      </w:tr>
      <w:tr w:rsidR="002F60A4" w:rsidRPr="00BA7A08" w:rsidTr="002F60A4">
        <w:trPr>
          <w:trHeight w:val="356"/>
        </w:trPr>
        <w:tc>
          <w:tcPr>
            <w:tcW w:w="4167" w:type="dxa"/>
            <w:gridSpan w:val="2"/>
            <w:tcBorders>
              <w:top w:val="nil"/>
              <w:left w:val="single" w:sz="4" w:space="0" w:color="auto"/>
              <w:bottom w:val="nil"/>
              <w:right w:val="single" w:sz="4" w:space="0" w:color="auto"/>
            </w:tcBorders>
          </w:tcPr>
          <w:p w:rsidR="002F60A4" w:rsidRPr="008A755E" w:rsidRDefault="002F60A4" w:rsidP="002F60A4">
            <w:pPr>
              <w:spacing w:before="60" w:after="60"/>
              <w:ind w:right="28"/>
              <w:rPr>
                <w:b/>
                <w:sz w:val="20"/>
                <w:szCs w:val="20"/>
              </w:rPr>
            </w:pPr>
            <w:r w:rsidRPr="008A755E">
              <w:rPr>
                <w:b/>
                <w:sz w:val="20"/>
                <w:szCs w:val="20"/>
              </w:rPr>
              <w:t xml:space="preserve">CULTIVO DE </w:t>
            </w:r>
            <w:r>
              <w:rPr>
                <w:b/>
                <w:sz w:val="20"/>
                <w:szCs w:val="20"/>
              </w:rPr>
              <w:t>PASTOS Y ZACATES</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0.00</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0.00</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0.00</w:t>
            </w:r>
          </w:p>
        </w:tc>
      </w:tr>
      <w:tr w:rsidR="002F60A4" w:rsidRPr="00BA7A08" w:rsidTr="002F60A4">
        <w:trPr>
          <w:trHeight w:val="243"/>
        </w:trPr>
        <w:tc>
          <w:tcPr>
            <w:tcW w:w="4167" w:type="dxa"/>
            <w:gridSpan w:val="2"/>
            <w:tcBorders>
              <w:top w:val="nil"/>
              <w:left w:val="single" w:sz="4" w:space="0" w:color="auto"/>
              <w:bottom w:val="nil"/>
              <w:right w:val="single" w:sz="4" w:space="0" w:color="auto"/>
            </w:tcBorders>
          </w:tcPr>
          <w:p w:rsidR="002F60A4" w:rsidRPr="004E7DCA" w:rsidRDefault="002F60A4" w:rsidP="002F60A4">
            <w:pPr>
              <w:spacing w:before="60" w:after="60"/>
              <w:ind w:right="28"/>
              <w:rPr>
                <w:b/>
                <w:sz w:val="20"/>
                <w:szCs w:val="20"/>
              </w:rPr>
            </w:pPr>
            <w:r>
              <w:rPr>
                <w:b/>
                <w:sz w:val="20"/>
                <w:szCs w:val="20"/>
              </w:rPr>
              <w:t>FABRICACIÓN DE FERTILIZANTES</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0.69</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0.51</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-0.18</w:t>
            </w:r>
          </w:p>
        </w:tc>
      </w:tr>
      <w:tr w:rsidR="002F60A4" w:rsidRPr="00BA7A08" w:rsidTr="002F60A4">
        <w:trPr>
          <w:trHeight w:val="123"/>
        </w:trPr>
        <w:tc>
          <w:tcPr>
            <w:tcW w:w="4167" w:type="dxa"/>
            <w:gridSpan w:val="2"/>
            <w:tcBorders>
              <w:top w:val="nil"/>
              <w:left w:val="single" w:sz="4" w:space="0" w:color="auto"/>
              <w:bottom w:val="nil"/>
              <w:right w:val="single" w:sz="4" w:space="0" w:color="auto"/>
            </w:tcBorders>
          </w:tcPr>
          <w:p w:rsidR="002F60A4" w:rsidRPr="00BA7A08" w:rsidRDefault="002F60A4" w:rsidP="002F60A4">
            <w:pPr>
              <w:spacing w:before="60" w:after="60"/>
              <w:ind w:right="23"/>
              <w:rPr>
                <w:b/>
                <w:sz w:val="20"/>
                <w:szCs w:val="20"/>
              </w:rPr>
            </w:pPr>
            <w:r>
              <w:rPr>
                <w:b/>
                <w:sz w:val="20"/>
                <w:szCs w:val="20"/>
              </w:rPr>
              <w:t>FABRICACIÓN DE PESTICIDAS Y OTROS AGROQUÍMICOS, EXCEPTO FERTILIZANTES</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0.31</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0.23</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-0.08</w:t>
            </w:r>
          </w:p>
        </w:tc>
      </w:tr>
      <w:tr w:rsidR="002F60A4" w:rsidRPr="00BA7A08" w:rsidTr="002F60A4">
        <w:trPr>
          <w:trHeight w:val="80"/>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spacing w:before="60" w:after="60"/>
              <w:ind w:right="23"/>
              <w:rPr>
                <w:b/>
                <w:sz w:val="20"/>
                <w:szCs w:val="20"/>
              </w:rPr>
            </w:pPr>
            <w:r>
              <w:rPr>
                <w:b/>
                <w:sz w:val="20"/>
                <w:szCs w:val="20"/>
              </w:rPr>
              <w:t>FABRICACIÓN DE MAQUINARIA Y EQUIPO AGRÍCOLA</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0.18</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0.24</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0.06</w:t>
            </w:r>
          </w:p>
        </w:tc>
      </w:tr>
      <w:tr w:rsidR="002F60A4" w:rsidRPr="00BA7A08" w:rsidTr="002F60A4">
        <w:trPr>
          <w:trHeight w:val="128"/>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ind w:right="23"/>
              <w:rPr>
                <w:b/>
                <w:sz w:val="20"/>
                <w:szCs w:val="20"/>
              </w:rPr>
            </w:pPr>
            <w:r w:rsidRPr="00BA7A08">
              <w:rPr>
                <w:sz w:val="20"/>
                <w:szCs w:val="20"/>
              </w:rPr>
              <w:t>Tractores agrícolas</w:t>
            </w:r>
            <w:r>
              <w:rPr>
                <w:sz w:val="20"/>
                <w:szCs w:val="20"/>
              </w:rPr>
              <w:t xml:space="preserve"> </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0.00</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0.00</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Cs/>
                <w:color w:val="000000"/>
                <w:sz w:val="20"/>
                <w:szCs w:val="20"/>
              </w:rPr>
            </w:pPr>
            <w:r w:rsidRPr="002F60A4">
              <w:rPr>
                <w:bCs/>
                <w:color w:val="000000"/>
                <w:sz w:val="20"/>
                <w:szCs w:val="20"/>
              </w:rPr>
              <w:t>0.00</w:t>
            </w:r>
          </w:p>
        </w:tc>
      </w:tr>
      <w:tr w:rsidR="002F60A4" w:rsidRPr="00BA7A08" w:rsidTr="002F60A4">
        <w:trPr>
          <w:trHeight w:val="219"/>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ind w:right="23"/>
              <w:rPr>
                <w:b/>
                <w:sz w:val="20"/>
                <w:szCs w:val="20"/>
              </w:rPr>
            </w:pPr>
            <w:r w:rsidRPr="00BA7A08">
              <w:rPr>
                <w:sz w:val="20"/>
                <w:szCs w:val="20"/>
              </w:rPr>
              <w:t>Otra maquinaria agrícola</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0.79</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1.01</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Cs/>
                <w:color w:val="000000"/>
                <w:sz w:val="20"/>
                <w:szCs w:val="20"/>
              </w:rPr>
            </w:pPr>
            <w:r w:rsidRPr="002F60A4">
              <w:rPr>
                <w:bCs/>
                <w:color w:val="000000"/>
                <w:sz w:val="20"/>
                <w:szCs w:val="20"/>
              </w:rPr>
              <w:t>0.22</w:t>
            </w:r>
          </w:p>
        </w:tc>
      </w:tr>
      <w:tr w:rsidR="002F60A4" w:rsidRPr="00BA7A08" w:rsidTr="002F60A4">
        <w:trPr>
          <w:trHeight w:val="90"/>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spacing w:before="60" w:after="60"/>
              <w:ind w:right="23"/>
              <w:rPr>
                <w:b/>
                <w:sz w:val="20"/>
                <w:szCs w:val="20"/>
              </w:rPr>
            </w:pPr>
            <w:r>
              <w:rPr>
                <w:b/>
                <w:sz w:val="20"/>
                <w:szCs w:val="20"/>
              </w:rPr>
              <w:t xml:space="preserve">ELABORACIÓN DE </w:t>
            </w:r>
            <w:r w:rsidRPr="00BA7A08">
              <w:rPr>
                <w:b/>
                <w:sz w:val="20"/>
                <w:szCs w:val="20"/>
              </w:rPr>
              <w:t>ALIMENTOS PARA ANIMALES</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-0.59</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
                <w:bCs/>
                <w:color w:val="000000"/>
                <w:sz w:val="20"/>
                <w:szCs w:val="20"/>
              </w:rPr>
            </w:pPr>
            <w:r w:rsidRPr="002F60A4">
              <w:rPr>
                <w:b/>
                <w:bCs/>
                <w:color w:val="000000"/>
                <w:sz w:val="20"/>
                <w:szCs w:val="20"/>
              </w:rPr>
              <w:t>0.49</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
                <w:bCs/>
                <w:color w:val="000000"/>
                <w:sz w:val="20"/>
                <w:szCs w:val="20"/>
              </w:rPr>
            </w:pPr>
            <w:r w:rsidRPr="002F60A4">
              <w:rPr>
                <w:b/>
                <w:bCs/>
                <w:color w:val="000000"/>
                <w:sz w:val="20"/>
                <w:szCs w:val="20"/>
              </w:rPr>
              <w:t>1.08</w:t>
            </w:r>
          </w:p>
        </w:tc>
      </w:tr>
      <w:tr w:rsidR="002F60A4" w:rsidRPr="00BA7A08" w:rsidTr="002F60A4">
        <w:trPr>
          <w:trHeight w:val="90"/>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ind w:right="23"/>
              <w:rPr>
                <w:sz w:val="20"/>
                <w:szCs w:val="20"/>
              </w:rPr>
            </w:pPr>
            <w:r>
              <w:rPr>
                <w:sz w:val="20"/>
                <w:szCs w:val="20"/>
              </w:rPr>
              <w:t xml:space="preserve">Alimento </w:t>
            </w:r>
            <w:r w:rsidRPr="00BA7A08">
              <w:rPr>
                <w:sz w:val="20"/>
                <w:szCs w:val="20"/>
              </w:rPr>
              <w:t>para ave</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-0.99</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0.49</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Cs/>
                <w:color w:val="000000"/>
                <w:sz w:val="20"/>
                <w:szCs w:val="20"/>
              </w:rPr>
            </w:pPr>
            <w:r w:rsidRPr="002F60A4">
              <w:rPr>
                <w:bCs/>
                <w:color w:val="000000"/>
                <w:sz w:val="20"/>
                <w:szCs w:val="20"/>
              </w:rPr>
              <w:t>1.48</w:t>
            </w:r>
          </w:p>
        </w:tc>
      </w:tr>
      <w:tr w:rsidR="002F60A4" w:rsidRPr="00BA7A08" w:rsidTr="002F60A4">
        <w:trPr>
          <w:trHeight w:val="90"/>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ind w:right="23"/>
              <w:rPr>
                <w:sz w:val="20"/>
                <w:szCs w:val="20"/>
              </w:rPr>
            </w:pPr>
            <w:r>
              <w:rPr>
                <w:sz w:val="20"/>
                <w:szCs w:val="20"/>
              </w:rPr>
              <w:t>Alimento</w:t>
            </w:r>
            <w:r w:rsidRPr="00BA7A08">
              <w:rPr>
                <w:sz w:val="20"/>
                <w:szCs w:val="20"/>
              </w:rPr>
              <w:t xml:space="preserve"> para ganado porcino</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-0.15</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0.87</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Cs/>
                <w:color w:val="000000"/>
                <w:sz w:val="20"/>
                <w:szCs w:val="20"/>
              </w:rPr>
            </w:pPr>
            <w:r w:rsidRPr="002F60A4">
              <w:rPr>
                <w:bCs/>
                <w:color w:val="000000"/>
                <w:sz w:val="20"/>
                <w:szCs w:val="20"/>
              </w:rPr>
              <w:t>1.02</w:t>
            </w:r>
          </w:p>
        </w:tc>
      </w:tr>
      <w:tr w:rsidR="002F60A4" w:rsidRPr="00BA7A08" w:rsidTr="002F60A4">
        <w:trPr>
          <w:trHeight w:val="90"/>
        </w:trPr>
        <w:tc>
          <w:tcPr>
            <w:tcW w:w="4167" w:type="dxa"/>
            <w:gridSpan w:val="2"/>
            <w:tcBorders>
              <w:top w:val="nil"/>
              <w:left w:val="single" w:sz="4" w:space="0" w:color="auto"/>
              <w:bottom w:val="nil"/>
              <w:right w:val="single" w:sz="4" w:space="0" w:color="auto"/>
            </w:tcBorders>
            <w:vAlign w:val="center"/>
          </w:tcPr>
          <w:p w:rsidR="002F60A4" w:rsidRPr="00BA7A08" w:rsidRDefault="002F60A4" w:rsidP="002F60A4">
            <w:pPr>
              <w:ind w:right="23"/>
              <w:rPr>
                <w:sz w:val="20"/>
                <w:szCs w:val="20"/>
              </w:rPr>
            </w:pPr>
            <w:r>
              <w:rPr>
                <w:sz w:val="20"/>
                <w:szCs w:val="20"/>
              </w:rPr>
              <w:t>Alimento</w:t>
            </w:r>
            <w:r w:rsidRPr="00BA7A08">
              <w:rPr>
                <w:sz w:val="20"/>
                <w:szCs w:val="20"/>
              </w:rPr>
              <w:t xml:space="preserve"> para ganado bovino</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-0.27</w:t>
            </w:r>
          </w:p>
        </w:tc>
        <w:tc>
          <w:tcPr>
            <w:tcW w:w="1246"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0.50</w:t>
            </w:r>
          </w:p>
        </w:tc>
        <w:tc>
          <w:tcPr>
            <w:tcW w:w="1959" w:type="dxa"/>
            <w:tcBorders>
              <w:top w:val="nil"/>
              <w:left w:val="single" w:sz="4" w:space="0" w:color="auto"/>
              <w:bottom w:val="nil"/>
              <w:right w:val="single" w:sz="4" w:space="0" w:color="auto"/>
            </w:tcBorders>
            <w:shd w:val="clear" w:color="auto" w:fill="auto"/>
            <w:vAlign w:val="center"/>
          </w:tcPr>
          <w:p w:rsidR="002F60A4" w:rsidRPr="002F60A4" w:rsidRDefault="002F60A4" w:rsidP="002F60A4">
            <w:pPr>
              <w:ind w:left="-731" w:right="713"/>
              <w:jc w:val="right"/>
              <w:rPr>
                <w:bCs/>
                <w:color w:val="000000"/>
                <w:sz w:val="20"/>
                <w:szCs w:val="20"/>
              </w:rPr>
            </w:pPr>
            <w:r w:rsidRPr="002F60A4">
              <w:rPr>
                <w:bCs/>
                <w:color w:val="000000"/>
                <w:sz w:val="20"/>
                <w:szCs w:val="20"/>
              </w:rPr>
              <w:t>0.77</w:t>
            </w:r>
          </w:p>
        </w:tc>
      </w:tr>
      <w:tr w:rsidR="002F60A4" w:rsidRPr="00BA7A08" w:rsidTr="002F60A4">
        <w:trPr>
          <w:trHeight w:val="90"/>
        </w:trPr>
        <w:tc>
          <w:tcPr>
            <w:tcW w:w="4167" w:type="dxa"/>
            <w:gridSpan w:val="2"/>
            <w:tcBorders>
              <w:top w:val="nil"/>
              <w:left w:val="single" w:sz="4" w:space="0" w:color="auto"/>
              <w:bottom w:val="single" w:sz="4" w:space="0" w:color="auto"/>
              <w:right w:val="single" w:sz="4" w:space="0" w:color="auto"/>
            </w:tcBorders>
            <w:vAlign w:val="center"/>
          </w:tcPr>
          <w:p w:rsidR="002F60A4" w:rsidRPr="00BA7A08" w:rsidRDefault="002F60A4" w:rsidP="002F60A4">
            <w:pPr>
              <w:ind w:right="23"/>
              <w:rPr>
                <w:sz w:val="20"/>
                <w:szCs w:val="20"/>
              </w:rPr>
            </w:pPr>
            <w:r>
              <w:rPr>
                <w:sz w:val="20"/>
                <w:szCs w:val="20"/>
              </w:rPr>
              <w:t>Alimento</w:t>
            </w:r>
            <w:r w:rsidRPr="00BA7A08">
              <w:rPr>
                <w:sz w:val="20"/>
                <w:szCs w:val="20"/>
              </w:rPr>
              <w:t xml:space="preserve"> para otro ganado</w:t>
            </w:r>
          </w:p>
        </w:tc>
        <w:tc>
          <w:tcPr>
            <w:tcW w:w="1246" w:type="dxa"/>
            <w:tcBorders>
              <w:top w:val="nil"/>
              <w:left w:val="nil"/>
              <w:bottom w:val="nil"/>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0.04</w:t>
            </w:r>
          </w:p>
        </w:tc>
        <w:tc>
          <w:tcPr>
            <w:tcW w:w="1246" w:type="dxa"/>
            <w:tcBorders>
              <w:top w:val="nil"/>
              <w:left w:val="single" w:sz="4" w:space="0" w:color="auto"/>
              <w:bottom w:val="single" w:sz="4" w:space="0" w:color="auto"/>
              <w:right w:val="single" w:sz="4" w:space="0" w:color="auto"/>
            </w:tcBorders>
            <w:shd w:val="clear" w:color="auto" w:fill="auto"/>
            <w:vAlign w:val="center"/>
          </w:tcPr>
          <w:p w:rsidR="002F60A4" w:rsidRPr="002F60A4" w:rsidRDefault="002F60A4" w:rsidP="002F60A4">
            <w:pPr>
              <w:ind w:left="-731" w:right="349"/>
              <w:jc w:val="right"/>
              <w:rPr>
                <w:bCs/>
                <w:color w:val="000000"/>
                <w:sz w:val="20"/>
                <w:szCs w:val="20"/>
              </w:rPr>
            </w:pPr>
            <w:r w:rsidRPr="002F60A4">
              <w:rPr>
                <w:bCs/>
                <w:color w:val="000000"/>
                <w:sz w:val="20"/>
                <w:szCs w:val="20"/>
              </w:rPr>
              <w:t>0.23</w:t>
            </w:r>
          </w:p>
        </w:tc>
        <w:tc>
          <w:tcPr>
            <w:tcW w:w="1959" w:type="dxa"/>
            <w:tcBorders>
              <w:top w:val="nil"/>
              <w:left w:val="single" w:sz="4" w:space="0" w:color="auto"/>
              <w:bottom w:val="single" w:sz="4" w:space="0" w:color="auto"/>
              <w:right w:val="single" w:sz="4" w:space="0" w:color="auto"/>
            </w:tcBorders>
            <w:shd w:val="clear" w:color="auto" w:fill="auto"/>
            <w:vAlign w:val="center"/>
          </w:tcPr>
          <w:p w:rsidR="002F60A4" w:rsidRPr="002F60A4" w:rsidRDefault="002F60A4" w:rsidP="002F60A4">
            <w:pPr>
              <w:ind w:left="-731" w:right="713"/>
              <w:jc w:val="right"/>
              <w:rPr>
                <w:bCs/>
                <w:color w:val="000000"/>
                <w:sz w:val="20"/>
                <w:szCs w:val="20"/>
              </w:rPr>
            </w:pPr>
            <w:r w:rsidRPr="002F60A4">
              <w:rPr>
                <w:bCs/>
                <w:color w:val="000000"/>
                <w:sz w:val="20"/>
                <w:szCs w:val="20"/>
              </w:rPr>
              <w:t>0.19</w:t>
            </w:r>
          </w:p>
        </w:tc>
      </w:tr>
      <w:tr w:rsidR="00B40307" w:rsidRPr="00BA7A08" w:rsidTr="001D2CD2">
        <w:trPr>
          <w:trHeight w:val="563"/>
        </w:trPr>
        <w:tc>
          <w:tcPr>
            <w:tcW w:w="994" w:type="dxa"/>
            <w:tcBorders>
              <w:top w:val="single" w:sz="4" w:space="0" w:color="auto"/>
              <w:left w:val="nil"/>
              <w:bottom w:val="nil"/>
              <w:right w:val="nil"/>
            </w:tcBorders>
          </w:tcPr>
          <w:p w:rsidR="00B40307" w:rsidRPr="00BA7A08" w:rsidRDefault="00B40307" w:rsidP="001D2CD2">
            <w:pPr>
              <w:spacing w:before="60"/>
              <w:ind w:left="851" w:hanging="896"/>
              <w:jc w:val="right"/>
              <w:rPr>
                <w:sz w:val="20"/>
                <w:szCs w:val="20"/>
              </w:rPr>
            </w:pPr>
            <w:r w:rsidRPr="00342B87">
              <w:rPr>
                <w:sz w:val="20"/>
                <w:szCs w:val="20"/>
              </w:rPr>
              <w:t xml:space="preserve">FUENTE: </w:t>
            </w:r>
          </w:p>
        </w:tc>
        <w:tc>
          <w:tcPr>
            <w:tcW w:w="7624" w:type="dxa"/>
            <w:gridSpan w:val="4"/>
            <w:tcBorders>
              <w:top w:val="single" w:sz="4" w:space="0" w:color="auto"/>
              <w:left w:val="nil"/>
              <w:bottom w:val="nil"/>
              <w:right w:val="nil"/>
            </w:tcBorders>
            <w:vAlign w:val="center"/>
          </w:tcPr>
          <w:p w:rsidR="00B40307" w:rsidRPr="00BA7A08" w:rsidRDefault="00B40307" w:rsidP="001D2CD2">
            <w:pPr>
              <w:spacing w:before="60"/>
              <w:ind w:left="-100"/>
              <w:jc w:val="both"/>
              <w:rPr>
                <w:sz w:val="20"/>
                <w:szCs w:val="20"/>
              </w:rPr>
            </w:pPr>
            <w:r w:rsidRPr="00342B87">
              <w:rPr>
                <w:sz w:val="20"/>
                <w:szCs w:val="20"/>
              </w:rPr>
              <w:t>Elaborado por la Comisión Nacional de los Salarios Mínimos con información del Instituto Nacional de Estadística y Geografía.</w:t>
            </w:r>
          </w:p>
        </w:tc>
      </w:tr>
    </w:tbl>
    <w:p w:rsidR="00B40307" w:rsidRDefault="00B40307" w:rsidP="00B40307"/>
    <w:p w:rsidR="00B40307" w:rsidRPr="00E84061" w:rsidRDefault="00B40307" w:rsidP="00A5449D">
      <w:pPr>
        <w:pStyle w:val="Ttulo1"/>
        <w:jc w:val="left"/>
        <w:rPr>
          <w:color w:val="0000FF"/>
          <w:sz w:val="26"/>
          <w:szCs w:val="26"/>
          <w:lang w:val="es-MX"/>
        </w:rPr>
      </w:pPr>
      <w:r>
        <w:br w:type="column"/>
      </w:r>
      <w:r w:rsidRPr="00E84061">
        <w:rPr>
          <w:color w:val="0000FF"/>
          <w:sz w:val="26"/>
          <w:szCs w:val="26"/>
        </w:rPr>
        <w:lastRenderedPageBreak/>
        <w:t>Evolución de la inflación en México, Estados Unidos de Norteamérica y Canadá</w:t>
      </w:r>
    </w:p>
    <w:p w:rsidR="00B40307" w:rsidRDefault="00C43F98" w:rsidP="00C43F98">
      <w:pPr>
        <w:spacing w:before="360" w:after="360" w:line="360" w:lineRule="auto"/>
        <w:ind w:right="23"/>
        <w:jc w:val="both"/>
        <w:rPr>
          <w:sz w:val="26"/>
          <w:szCs w:val="26"/>
        </w:rPr>
      </w:pPr>
      <w:r w:rsidRPr="00C43F98">
        <w:rPr>
          <w:sz w:val="26"/>
          <w:szCs w:val="26"/>
          <w:lang w:val="es-MX" w:eastAsia="es-MX"/>
        </w:rPr>
        <w:t xml:space="preserve">En </w:t>
      </w:r>
      <w:r w:rsidR="00E0521B">
        <w:rPr>
          <w:sz w:val="26"/>
          <w:szCs w:val="26"/>
          <w:lang w:val="es-MX" w:eastAsia="es-MX"/>
        </w:rPr>
        <w:t>enero</w:t>
      </w:r>
      <w:r w:rsidRPr="00C43F98">
        <w:rPr>
          <w:sz w:val="26"/>
          <w:szCs w:val="26"/>
          <w:lang w:val="es-MX" w:eastAsia="es-MX"/>
        </w:rPr>
        <w:t xml:space="preserve"> de 201</w:t>
      </w:r>
      <w:r w:rsidR="00082313">
        <w:rPr>
          <w:sz w:val="26"/>
          <w:szCs w:val="26"/>
          <w:lang w:val="es-MX" w:eastAsia="es-MX"/>
        </w:rPr>
        <w:t>5</w:t>
      </w:r>
      <w:r w:rsidRPr="00C43F98">
        <w:rPr>
          <w:sz w:val="26"/>
          <w:szCs w:val="26"/>
          <w:lang w:val="es-MX" w:eastAsia="es-MX"/>
        </w:rPr>
        <w:t xml:space="preserve">, el Índice Nacional de Precios al Consumidor de México observó un decremento de </w:t>
      </w:r>
      <w:r w:rsidR="00A5449D">
        <w:rPr>
          <w:sz w:val="26"/>
          <w:szCs w:val="26"/>
          <w:lang w:val="es-MX" w:eastAsia="es-MX"/>
        </w:rPr>
        <w:t>0.09 por ciento.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6"/>
        <w:gridCol w:w="7604"/>
      </w:tblGrid>
      <w:tr w:rsidR="00B40307" w:rsidTr="001D2CD2">
        <w:tc>
          <w:tcPr>
            <w:tcW w:w="9056" w:type="dxa"/>
            <w:gridSpan w:val="2"/>
          </w:tcPr>
          <w:p w:rsidR="00B40307" w:rsidRPr="0051335A" w:rsidRDefault="00B40307" w:rsidP="001D2CD2">
            <w:pPr>
              <w:pStyle w:val="NormalWeb"/>
              <w:spacing w:before="0" w:beforeAutospacing="0" w:after="0" w:afterAutospacing="0"/>
              <w:jc w:val="center"/>
              <w:rPr>
                <w:sz w:val="22"/>
                <w:szCs w:val="22"/>
              </w:rPr>
            </w:pPr>
            <w:r w:rsidRPr="0051335A">
              <w:rPr>
                <w:b/>
                <w:bCs/>
                <w:color w:val="000000"/>
                <w:kern w:val="24"/>
                <w:sz w:val="22"/>
                <w:szCs w:val="22"/>
                <w:lang w:val="es-ES_tradnl"/>
              </w:rPr>
              <w:t>ÍNDICE</w:t>
            </w:r>
            <w:r>
              <w:rPr>
                <w:b/>
                <w:bCs/>
                <w:color w:val="000000"/>
                <w:kern w:val="24"/>
                <w:sz w:val="22"/>
                <w:szCs w:val="22"/>
                <w:lang w:val="es-ES_tradnl"/>
              </w:rPr>
              <w:t>S</w:t>
            </w:r>
            <w:r w:rsidRPr="0051335A">
              <w:rPr>
                <w:b/>
                <w:bCs/>
                <w:color w:val="000000"/>
                <w:kern w:val="24"/>
                <w:sz w:val="22"/>
                <w:szCs w:val="22"/>
                <w:lang w:val="es-ES_tradnl"/>
              </w:rPr>
              <w:t xml:space="preserve"> DE PRECIOS AL CONSUMIDOR</w:t>
            </w:r>
          </w:p>
          <w:p w:rsidR="00B40307" w:rsidRPr="0051335A" w:rsidRDefault="00B40307" w:rsidP="001D2CD2">
            <w:pPr>
              <w:pStyle w:val="NormalWeb"/>
              <w:spacing w:before="0" w:beforeAutospacing="0" w:after="0" w:afterAutospacing="0"/>
              <w:jc w:val="center"/>
              <w:rPr>
                <w:sz w:val="22"/>
                <w:szCs w:val="22"/>
              </w:rPr>
            </w:pPr>
            <w:r w:rsidRPr="0051335A">
              <w:rPr>
                <w:b/>
                <w:bCs/>
                <w:color w:val="000000"/>
                <w:kern w:val="24"/>
                <w:sz w:val="22"/>
                <w:szCs w:val="22"/>
                <w:lang w:val="es-ES_tradnl"/>
              </w:rPr>
              <w:t>- Variaci</w:t>
            </w:r>
            <w:r>
              <w:rPr>
                <w:b/>
                <w:bCs/>
                <w:color w:val="000000"/>
                <w:kern w:val="24"/>
                <w:sz w:val="22"/>
                <w:szCs w:val="22"/>
                <w:lang w:val="es-ES_tradnl"/>
              </w:rPr>
              <w:t>ones</w:t>
            </w:r>
            <w:r w:rsidRPr="0051335A">
              <w:rPr>
                <w:b/>
                <w:bCs/>
                <w:color w:val="000000"/>
                <w:kern w:val="24"/>
                <w:sz w:val="22"/>
                <w:szCs w:val="22"/>
                <w:lang w:val="es-ES_tradnl"/>
              </w:rPr>
              <w:t xml:space="preserve"> mensuales</w:t>
            </w:r>
            <w:r>
              <w:rPr>
                <w:b/>
                <w:bCs/>
                <w:color w:val="000000"/>
                <w:kern w:val="24"/>
                <w:sz w:val="22"/>
                <w:szCs w:val="22"/>
                <w:lang w:val="es-ES_tradnl"/>
              </w:rPr>
              <w:t xml:space="preserve"> </w:t>
            </w:r>
            <w:r w:rsidRPr="00CB035B">
              <w:rPr>
                <w:b/>
                <w:bCs/>
                <w:color w:val="000000"/>
                <w:kern w:val="24"/>
                <w:sz w:val="22"/>
                <w:szCs w:val="22"/>
                <w:lang w:val="es-MX"/>
              </w:rPr>
              <w:t>-</w:t>
            </w:r>
          </w:p>
          <w:p w:rsidR="00B40307" w:rsidRDefault="00F1730B" w:rsidP="001D2CD2">
            <w:pPr>
              <w:pStyle w:val="NormalWeb"/>
              <w:spacing w:before="0" w:beforeAutospacing="0" w:after="0" w:afterAutospacing="0"/>
              <w:jc w:val="center"/>
              <w:rPr>
                <w:b/>
                <w:bCs/>
                <w:color w:val="000000"/>
                <w:kern w:val="24"/>
                <w:sz w:val="22"/>
                <w:szCs w:val="22"/>
                <w:lang w:val="es-MX"/>
              </w:rPr>
            </w:pPr>
            <w:r>
              <w:rPr>
                <w:b/>
                <w:bCs/>
                <w:color w:val="000000"/>
                <w:kern w:val="24"/>
                <w:sz w:val="22"/>
                <w:szCs w:val="22"/>
                <w:lang w:val="es-MX"/>
              </w:rPr>
              <w:t>Noviembre 2014</w:t>
            </w:r>
            <w:r w:rsidR="00B40307">
              <w:rPr>
                <w:b/>
                <w:bCs/>
                <w:color w:val="000000"/>
                <w:kern w:val="24"/>
                <w:sz w:val="22"/>
                <w:szCs w:val="22"/>
                <w:lang w:val="es-MX"/>
              </w:rPr>
              <w:t xml:space="preserve"> – </w:t>
            </w:r>
            <w:r w:rsidR="00E0521B">
              <w:rPr>
                <w:b/>
                <w:bCs/>
                <w:color w:val="000000"/>
                <w:kern w:val="24"/>
                <w:sz w:val="22"/>
                <w:szCs w:val="22"/>
                <w:lang w:val="es-MX"/>
              </w:rPr>
              <w:t>enero</w:t>
            </w:r>
            <w:r>
              <w:rPr>
                <w:b/>
                <w:bCs/>
                <w:color w:val="000000"/>
                <w:kern w:val="24"/>
                <w:sz w:val="22"/>
                <w:szCs w:val="22"/>
                <w:lang w:val="es-MX"/>
              </w:rPr>
              <w:t xml:space="preserve"> 2015</w:t>
            </w:r>
          </w:p>
          <w:p w:rsidR="00B40307" w:rsidRPr="00D067B9" w:rsidRDefault="00B40307" w:rsidP="001D2CD2">
            <w:pPr>
              <w:pStyle w:val="NormalWeb"/>
              <w:spacing w:before="0" w:beforeAutospacing="0" w:after="0" w:afterAutospacing="0"/>
              <w:jc w:val="center"/>
              <w:rPr>
                <w:sz w:val="22"/>
                <w:szCs w:val="22"/>
              </w:rPr>
            </w:pPr>
            <w:r>
              <w:rPr>
                <w:b/>
                <w:sz w:val="22"/>
                <w:szCs w:val="22"/>
              </w:rPr>
              <w:t>- Por ciento -</w:t>
            </w:r>
          </w:p>
        </w:tc>
      </w:tr>
      <w:tr w:rsidR="00B40307" w:rsidTr="001D2CD2">
        <w:tc>
          <w:tcPr>
            <w:tcW w:w="9056" w:type="dxa"/>
            <w:gridSpan w:val="2"/>
          </w:tcPr>
          <w:p w:rsidR="00B40307" w:rsidRPr="00D067B9" w:rsidRDefault="00B40307" w:rsidP="001D2CD2">
            <w:pPr>
              <w:spacing w:line="360" w:lineRule="auto"/>
              <w:ind w:right="20"/>
              <w:jc w:val="center"/>
              <w:rPr>
                <w:sz w:val="2"/>
                <w:szCs w:val="2"/>
              </w:rPr>
            </w:pPr>
            <w:r>
              <w:rPr>
                <w:noProof/>
                <w:sz w:val="26"/>
                <w:szCs w:val="26"/>
                <w:lang w:val="es-MX" w:eastAsia="es-MX"/>
              </w:rPr>
              <mc:AlternateContent>
                <mc:Choice Requires="wps">
                  <w:drawing>
                    <wp:anchor distT="0" distB="0" distL="114300" distR="114300" simplePos="0" relativeHeight="251807744" behindDoc="0" locked="0" layoutInCell="1" allowOverlap="1" wp14:anchorId="687C977E" wp14:editId="0ECCB0C4">
                      <wp:simplePos x="0" y="0"/>
                      <wp:positionH relativeFrom="column">
                        <wp:posOffset>4548505</wp:posOffset>
                      </wp:positionH>
                      <wp:positionV relativeFrom="paragraph">
                        <wp:posOffset>133350</wp:posOffset>
                      </wp:positionV>
                      <wp:extent cx="265430" cy="203835"/>
                      <wp:effectExtent l="0" t="0" r="0" b="5715"/>
                      <wp:wrapNone/>
                      <wp:docPr id="3157" name="Text Box 3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2038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51946" w:rsidRPr="00983D63" w:rsidRDefault="00E51946" w:rsidP="00B40307">
                                  <w:pPr>
                                    <w:rPr>
                                      <w:sz w:val="20"/>
                                      <w:szCs w:val="20"/>
                                      <w:vertAlign w:val="superscript"/>
                                      <w:lang w:val="es-MX"/>
                                    </w:rPr>
                                  </w:pPr>
                                  <w:r>
                                    <w:rPr>
                                      <w:sz w:val="20"/>
                                      <w:szCs w:val="20"/>
                                      <w:u w:val="single"/>
                                      <w:vertAlign w:val="superscript"/>
                                      <w:lang w:val="es-MX"/>
                                    </w:rPr>
                                    <w:t>2</w:t>
                                  </w:r>
                                  <w:r w:rsidRPr="009C2413">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7C977E" id="Text Box 3073" o:spid="_x0000_s1051" type="#_x0000_t202" style="position:absolute;left:0;text-align:left;margin-left:358.15pt;margin-top:10.5pt;width:20.9pt;height:16.0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" filled="f" stroked="f">
                      <v:textbox>
                        <w:txbxContent>
                          <w:p w14:paraId="47D3B4B4" w14:textId="77777777" w:rsidR="00E51946" w:rsidRPr="00983D63" w:rsidRDefault="00E51946" w:rsidP="00B40307">
                            <w:pPr>
                              <w:rPr>
                                <w:sz w:val="20"/>
                                <w:szCs w:val="20"/>
                                <w:vertAlign w:val="superscript"/>
                                <w:lang w:val="es-MX"/>
                              </w:rPr>
                            </w:pPr>
                            <w:r>
                              <w:rPr>
                                <w:sz w:val="20"/>
                                <w:szCs w:val="20"/>
                                <w:u w:val="single"/>
                                <w:vertAlign w:val="superscript"/>
                                <w:lang w:val="es-MX"/>
                              </w:rPr>
                              <w:t>2</w:t>
                            </w:r>
                            <w:r w:rsidRPr="009C2413">
                              <w:rPr>
                                <w:sz w:val="20"/>
                                <w:szCs w:val="20"/>
                                <w:vertAlign w:val="superscript"/>
                                <w:lang w:val="es-MX"/>
                              </w:rPr>
                              <w:t>/</w:t>
                            </w:r>
                          </w:p>
                        </w:txbxContent>
                      </v:textbox>
                    </v:shape>
                  </w:pict>
                </mc:Fallback>
              </mc:AlternateContent>
            </w:r>
            <w:r>
              <w:rPr>
                <w:noProof/>
                <w:sz w:val="26"/>
                <w:szCs w:val="26"/>
                <w:lang w:val="es-MX" w:eastAsia="es-MX"/>
              </w:rPr>
              <mc:AlternateContent>
                <mc:Choice Requires="wps">
                  <w:drawing>
                    <wp:anchor distT="0" distB="0" distL="114300" distR="114300" simplePos="0" relativeHeight="251810816" behindDoc="0" locked="0" layoutInCell="1" allowOverlap="1" wp14:anchorId="5DA60992" wp14:editId="45CA12FC">
                      <wp:simplePos x="0" y="0"/>
                      <wp:positionH relativeFrom="column">
                        <wp:posOffset>3758565</wp:posOffset>
                      </wp:positionH>
                      <wp:positionV relativeFrom="paragraph">
                        <wp:posOffset>137795</wp:posOffset>
                      </wp:positionV>
                      <wp:extent cx="265430" cy="203835"/>
                      <wp:effectExtent l="0" t="0" r="0" b="5715"/>
                      <wp:wrapNone/>
                      <wp:docPr id="2" name="Text Box 3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 cy="2038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51946" w:rsidRPr="00983D63" w:rsidRDefault="00E51946" w:rsidP="00B40307">
                                  <w:pPr>
                                    <w:rPr>
                                      <w:sz w:val="20"/>
                                      <w:szCs w:val="20"/>
                                      <w:vertAlign w:val="superscript"/>
                                      <w:lang w:val="es-MX"/>
                                    </w:rPr>
                                  </w:pPr>
                                  <w:r>
                                    <w:rPr>
                                      <w:sz w:val="20"/>
                                      <w:szCs w:val="20"/>
                                      <w:u w:val="single"/>
                                      <w:vertAlign w:val="superscript"/>
                                      <w:lang w:val="es-MX"/>
                                    </w:rPr>
                                    <w:t>1</w:t>
                                  </w:r>
                                  <w:r w:rsidRPr="009C2413">
                                    <w:rPr>
                                      <w:sz w:val="20"/>
                                      <w:szCs w:val="20"/>
                                      <w:vertAlign w:val="superscript"/>
                                      <w:lang w:val="es-MX"/>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60992" id="_x0000_s1052" type="#_x0000_t202" style="position:absolute;left:0;text-align:left;margin-left:295.95pt;margin-top:10.85pt;width:20.9pt;height:16.0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" filled="f" stroked="f">
                      <v:textbox>
                        <w:txbxContent>
                          <w:p w14:paraId="1FC83A4E" w14:textId="77777777" w:rsidR="00E51946" w:rsidRPr="00983D63" w:rsidRDefault="00E51946" w:rsidP="00B40307">
                            <w:pPr>
                              <w:rPr>
                                <w:sz w:val="20"/>
                                <w:szCs w:val="20"/>
                                <w:vertAlign w:val="superscript"/>
                                <w:lang w:val="es-MX"/>
                              </w:rPr>
                            </w:pPr>
                            <w:r>
                              <w:rPr>
                                <w:sz w:val="20"/>
                                <w:szCs w:val="20"/>
                                <w:u w:val="single"/>
                                <w:vertAlign w:val="superscript"/>
                                <w:lang w:val="es-MX"/>
                              </w:rPr>
                              <w:t>1</w:t>
                            </w:r>
                            <w:r w:rsidRPr="009C2413">
                              <w:rPr>
                                <w:sz w:val="20"/>
                                <w:szCs w:val="20"/>
                                <w:vertAlign w:val="superscript"/>
                                <w:lang w:val="es-MX"/>
                              </w:rPr>
                              <w:t>/</w:t>
                            </w:r>
                          </w:p>
                        </w:txbxContent>
                      </v:textbox>
                    </v:shape>
                  </w:pict>
                </mc:Fallback>
              </mc:AlternateContent>
            </w:r>
            <w:r w:rsidRPr="00D067B9">
              <w:rPr>
                <w:noProof/>
                <w:sz w:val="2"/>
                <w:szCs w:val="2"/>
                <w:lang w:val="es-MX" w:eastAsia="es-MX"/>
              </w:rPr>
              <w:drawing>
                <wp:anchor distT="0" distB="0" distL="114300" distR="114300" simplePos="0" relativeHeight="251806720" behindDoc="1" locked="0" layoutInCell="1" allowOverlap="1" wp14:anchorId="74472B6E" wp14:editId="2D0D19A4">
                  <wp:simplePos x="0" y="0"/>
                  <wp:positionH relativeFrom="column">
                    <wp:posOffset>-34290</wp:posOffset>
                  </wp:positionH>
                  <wp:positionV relativeFrom="paragraph">
                    <wp:posOffset>40640</wp:posOffset>
                  </wp:positionV>
                  <wp:extent cx="5495925" cy="3248025"/>
                  <wp:effectExtent l="0" t="0" r="9525" b="9525"/>
                  <wp:wrapTopAndBottom/>
                  <wp:docPr id="52" name="Objeto 3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V relativeFrom="margin">
                    <wp14:pctHeight>0</wp14:pctHeight>
                  </wp14:sizeRelV>
                </wp:anchor>
              </w:drawing>
            </w:r>
          </w:p>
        </w:tc>
      </w:tr>
      <w:tr w:rsidR="00B40307" w:rsidTr="001D2CD2">
        <w:tc>
          <w:tcPr>
            <w:tcW w:w="1242" w:type="dxa"/>
          </w:tcPr>
          <w:p w:rsidR="00B40307" w:rsidRDefault="00B40307" w:rsidP="001D2CD2">
            <w:pPr>
              <w:spacing w:before="120"/>
              <w:ind w:right="23"/>
              <w:jc w:val="right"/>
              <w:rPr>
                <w:noProof/>
                <w:sz w:val="20"/>
                <w:szCs w:val="20"/>
                <w:vertAlign w:val="superscript"/>
                <w:lang w:val="es-MX" w:eastAsia="es-MX"/>
              </w:rPr>
            </w:pPr>
            <w:r w:rsidRPr="009C2413">
              <w:rPr>
                <w:noProof/>
                <w:sz w:val="20"/>
                <w:szCs w:val="20"/>
                <w:u w:val="single"/>
                <w:vertAlign w:val="superscript"/>
                <w:lang w:val="es-MX" w:eastAsia="es-MX"/>
              </w:rPr>
              <w:t>1</w:t>
            </w:r>
            <w:r w:rsidRPr="00D067B9">
              <w:rPr>
                <w:noProof/>
                <w:sz w:val="20"/>
                <w:szCs w:val="20"/>
                <w:vertAlign w:val="superscript"/>
                <w:lang w:val="es-MX" w:eastAsia="es-MX"/>
              </w:rPr>
              <w:t>/</w:t>
            </w:r>
          </w:p>
          <w:p w:rsidR="00B40307" w:rsidRDefault="00B40307" w:rsidP="001D2CD2">
            <w:pPr>
              <w:ind w:right="23"/>
              <w:jc w:val="right"/>
              <w:rPr>
                <w:noProof/>
                <w:sz w:val="20"/>
                <w:szCs w:val="20"/>
                <w:vertAlign w:val="superscript"/>
                <w:lang w:val="es-MX" w:eastAsia="es-MX"/>
              </w:rPr>
            </w:pPr>
            <w:r>
              <w:rPr>
                <w:noProof/>
                <w:sz w:val="20"/>
                <w:szCs w:val="20"/>
                <w:u w:val="single"/>
                <w:vertAlign w:val="superscript"/>
                <w:lang w:val="es-MX" w:eastAsia="es-MX"/>
              </w:rPr>
              <w:t>2</w:t>
            </w:r>
            <w:r w:rsidRPr="00D067B9">
              <w:rPr>
                <w:noProof/>
                <w:sz w:val="20"/>
                <w:szCs w:val="20"/>
                <w:vertAlign w:val="superscript"/>
                <w:lang w:val="es-MX" w:eastAsia="es-MX"/>
              </w:rPr>
              <w:t>/</w:t>
            </w:r>
          </w:p>
          <w:p w:rsidR="00B40307" w:rsidRDefault="00B40307" w:rsidP="001D2CD2">
            <w:pPr>
              <w:ind w:right="23"/>
              <w:jc w:val="right"/>
              <w:rPr>
                <w:noProof/>
                <w:sz w:val="26"/>
                <w:szCs w:val="26"/>
                <w:lang w:val="es-MX" w:eastAsia="es-MX"/>
              </w:rPr>
            </w:pPr>
            <w:r w:rsidRPr="00D067B9">
              <w:rPr>
                <w:noProof/>
                <w:sz w:val="20"/>
                <w:szCs w:val="20"/>
                <w:lang w:val="es-MX" w:eastAsia="es-MX"/>
              </w:rPr>
              <w:t>FUENTE</w:t>
            </w:r>
          </w:p>
        </w:tc>
        <w:tc>
          <w:tcPr>
            <w:tcW w:w="7814" w:type="dxa"/>
          </w:tcPr>
          <w:p w:rsidR="00B40307" w:rsidRDefault="00B40307" w:rsidP="001D2CD2">
            <w:pPr>
              <w:pStyle w:val="NormalWeb"/>
              <w:tabs>
                <w:tab w:val="left" w:pos="-70"/>
              </w:tabs>
              <w:spacing w:before="120" w:beforeAutospacing="0" w:after="0" w:afterAutospacing="0"/>
              <w:ind w:right="289"/>
              <w:jc w:val="both"/>
              <w:rPr>
                <w:color w:val="000000"/>
                <w:kern w:val="24"/>
                <w:sz w:val="20"/>
                <w:szCs w:val="20"/>
              </w:rPr>
            </w:pPr>
            <w:r w:rsidRPr="003C6613">
              <w:rPr>
                <w:color w:val="000000"/>
                <w:kern w:val="24"/>
                <w:sz w:val="20"/>
                <w:szCs w:val="20"/>
              </w:rPr>
              <w:t>Índice de Precios al Consumidor</w:t>
            </w:r>
            <w:r>
              <w:rPr>
                <w:color w:val="000000"/>
                <w:kern w:val="24"/>
                <w:sz w:val="20"/>
                <w:szCs w:val="20"/>
              </w:rPr>
              <w:t xml:space="preserve"> para Consumidores Urbanos (con ajuste).</w:t>
            </w:r>
          </w:p>
          <w:p w:rsidR="00B40307" w:rsidRDefault="00B40307" w:rsidP="001D2CD2">
            <w:pPr>
              <w:pStyle w:val="NormalWeb"/>
              <w:tabs>
                <w:tab w:val="left" w:pos="-70"/>
              </w:tabs>
              <w:spacing w:before="0" w:beforeAutospacing="0" w:after="0" w:afterAutospacing="0"/>
              <w:ind w:right="287"/>
              <w:jc w:val="both"/>
              <w:rPr>
                <w:color w:val="000000"/>
                <w:kern w:val="24"/>
                <w:sz w:val="20"/>
                <w:szCs w:val="20"/>
              </w:rPr>
            </w:pPr>
            <w:r w:rsidRPr="003C6613">
              <w:rPr>
                <w:color w:val="000000"/>
                <w:kern w:val="24"/>
                <w:sz w:val="20"/>
                <w:szCs w:val="20"/>
              </w:rPr>
              <w:t>Índice de Precios al Consumidor (sin ajuste).</w:t>
            </w:r>
          </w:p>
          <w:p w:rsidR="00B40307" w:rsidRPr="00D067B9" w:rsidRDefault="00B40307" w:rsidP="001D2CD2">
            <w:pPr>
              <w:pStyle w:val="NormalWeb"/>
              <w:tabs>
                <w:tab w:val="left" w:pos="-70"/>
              </w:tabs>
              <w:spacing w:before="0" w:beforeAutospacing="0" w:after="0" w:afterAutospacing="0"/>
              <w:ind w:right="287"/>
              <w:jc w:val="both"/>
              <w:rPr>
                <w:sz w:val="20"/>
                <w:szCs w:val="20"/>
              </w:rPr>
            </w:pPr>
            <w:r w:rsidRPr="003C6613">
              <w:rPr>
                <w:color w:val="000000"/>
                <w:kern w:val="24"/>
                <w:sz w:val="20"/>
                <w:szCs w:val="20"/>
              </w:rPr>
              <w:t>Elaborado por la Comisión Nacional de los Salarios Mínimos con información del Instituto Nacional de Estadística y Geografía</w:t>
            </w:r>
            <w:r>
              <w:rPr>
                <w:color w:val="000000"/>
                <w:kern w:val="24"/>
                <w:sz w:val="20"/>
                <w:szCs w:val="20"/>
              </w:rPr>
              <w:t>, Buro de Estadísticas Laborales del Departamento del Trabajo de los Estados Unidos de Norteamérica y del Banco de Canadá.</w:t>
            </w:r>
          </w:p>
        </w:tc>
      </w:tr>
    </w:tbl>
    <w:p w:rsidR="00B40307" w:rsidRDefault="00B40307" w:rsidP="00B40307">
      <w:pPr>
        <w:spacing w:line="360" w:lineRule="auto"/>
        <w:ind w:right="23"/>
        <w:jc w:val="both"/>
        <w:rPr>
          <w:sz w:val="26"/>
          <w:szCs w:val="26"/>
        </w:rPr>
      </w:pPr>
    </w:p>
    <w:p w:rsidR="00B40307" w:rsidRPr="002D499C" w:rsidRDefault="00B40307" w:rsidP="00B40307">
      <w:pPr>
        <w:spacing w:line="360" w:lineRule="auto"/>
        <w:ind w:right="14"/>
        <w:jc w:val="both"/>
        <w:rPr>
          <w:sz w:val="2"/>
          <w:szCs w:val="2"/>
        </w:rPr>
      </w:pPr>
      <w:r>
        <w:rPr>
          <w:sz w:val="26"/>
          <w:szCs w:val="26"/>
          <w:lang w:val="es-MX"/>
        </w:rPr>
        <w:br w:type="column"/>
      </w:r>
    </w:p>
    <w:p w:rsidR="00DD7B03" w:rsidRPr="00520726" w:rsidRDefault="00DD7B03" w:rsidP="00DD7B03">
      <w:pPr>
        <w:pStyle w:val="Ttulo1"/>
        <w:jc w:val="left"/>
        <w:rPr>
          <w:color w:val="0000FF"/>
          <w:sz w:val="26"/>
          <w:szCs w:val="26"/>
        </w:rPr>
      </w:pPr>
      <w:r w:rsidRPr="0015691C">
        <w:rPr>
          <w:color w:val="0000FF"/>
          <w:sz w:val="26"/>
          <w:szCs w:val="26"/>
        </w:rPr>
        <w:t>Índice de precios de los alimentos (FAO)</w:t>
      </w:r>
    </w:p>
    <w:p w:rsidR="00DD7B03" w:rsidRPr="007A0C35" w:rsidRDefault="00DD7B03" w:rsidP="00D17F53">
      <w:pPr>
        <w:spacing w:before="240" w:line="360" w:lineRule="auto"/>
        <w:jc w:val="both"/>
        <w:rPr>
          <w:b/>
          <w:sz w:val="26"/>
          <w:szCs w:val="26"/>
        </w:rPr>
      </w:pPr>
      <w:r w:rsidRPr="00933BB2">
        <w:rPr>
          <w:sz w:val="26"/>
          <w:szCs w:val="26"/>
        </w:rPr>
        <w:t xml:space="preserve">La Organización de las Naciones Unidas para la Agricultura y la Alimentación (FAO) publicó, </w:t>
      </w:r>
      <w:r w:rsidRPr="00F82343">
        <w:rPr>
          <w:sz w:val="26"/>
          <w:szCs w:val="26"/>
        </w:rPr>
        <w:t>el 5 de febrero de 2015, que en enero del mismo año, el índice de precios de los alimentos registró un decremento de 1.91%, cifra inferior a la registrada el mismo mes del año anterior en 0.48 puntos porcentuales. Est</w:t>
      </w:r>
      <w:r>
        <w:rPr>
          <w:sz w:val="26"/>
          <w:szCs w:val="26"/>
        </w:rPr>
        <w:t>a</w:t>
      </w:r>
      <w:r w:rsidRPr="00F82343">
        <w:rPr>
          <w:sz w:val="26"/>
          <w:szCs w:val="26"/>
        </w:rPr>
        <w:t xml:space="preserve"> </w:t>
      </w:r>
      <w:r>
        <w:rPr>
          <w:sz w:val="26"/>
          <w:szCs w:val="26"/>
        </w:rPr>
        <w:t xml:space="preserve">baja en los alimentos </w:t>
      </w:r>
      <w:r w:rsidRPr="00F82343">
        <w:rPr>
          <w:sz w:val="26"/>
          <w:szCs w:val="26"/>
        </w:rPr>
        <w:t xml:space="preserve">se ha presentado a partir de abril de 2014, con excepción del mes de octubre.  </w:t>
      </w:r>
      <w:r>
        <w:rPr>
          <w:sz w:val="26"/>
          <w:szCs w:val="26"/>
        </w:rPr>
        <w:t>La disminución en la variación d</w:t>
      </w:r>
      <w:r w:rsidRPr="00F82343">
        <w:rPr>
          <w:sz w:val="26"/>
          <w:szCs w:val="26"/>
        </w:rPr>
        <w:t xml:space="preserve">el mes de enero, se presentó, </w:t>
      </w:r>
      <w:r>
        <w:rPr>
          <w:sz w:val="26"/>
          <w:szCs w:val="26"/>
        </w:rPr>
        <w:t>ya</w:t>
      </w:r>
      <w:r w:rsidRPr="00F82343">
        <w:rPr>
          <w:sz w:val="26"/>
          <w:szCs w:val="26"/>
        </w:rPr>
        <w:t xml:space="preserve"> que los precios del azúcar y los productos lácteos se mantuvieron prácticamente sin cambios</w:t>
      </w:r>
      <w:r>
        <w:rPr>
          <w:sz w:val="26"/>
          <w:szCs w:val="26"/>
        </w:rPr>
        <w:t xml:space="preserve"> y</w:t>
      </w:r>
      <w:r w:rsidRPr="00F82343">
        <w:rPr>
          <w:sz w:val="26"/>
          <w:szCs w:val="26"/>
        </w:rPr>
        <w:t xml:space="preserve"> los correspondientes a los demás productos básicos incluidos en el índice </w:t>
      </w:r>
      <w:r>
        <w:rPr>
          <w:sz w:val="26"/>
          <w:szCs w:val="26"/>
        </w:rPr>
        <w:t>descendieron</w:t>
      </w:r>
      <w:r w:rsidRPr="00F82343">
        <w:rPr>
          <w:sz w:val="26"/>
          <w:szCs w:val="26"/>
        </w:rPr>
        <w:t xml:space="preserve"> en enero, siendo los cereales y los aceites los que registraron el descenso más prolongado. </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DD7B03" w:rsidTr="00720333">
        <w:trPr>
          <w:trHeight w:val="783"/>
          <w:jc w:val="center"/>
        </w:trPr>
        <w:tc>
          <w:tcPr>
            <w:tcW w:w="8840" w:type="dxa"/>
            <w:vAlign w:val="center"/>
          </w:tcPr>
          <w:p w:rsidR="00DD7B03" w:rsidRPr="006316EF" w:rsidRDefault="00DD7B03" w:rsidP="00720333">
            <w:pPr>
              <w:spacing w:line="216" w:lineRule="auto"/>
              <w:jc w:val="center"/>
              <w:textAlignment w:val="baseline"/>
              <w:rPr>
                <w:sz w:val="22"/>
                <w:szCs w:val="22"/>
                <w:lang w:val="es-MX" w:eastAsia="es-MX"/>
              </w:rPr>
            </w:pPr>
            <w:r>
              <w:rPr>
                <w:rFonts w:eastAsia="+mn-ea"/>
                <w:b/>
                <w:bCs/>
                <w:color w:val="000000"/>
                <w:kern w:val="24"/>
                <w:sz w:val="22"/>
                <w:szCs w:val="22"/>
                <w:lang w:val="es-ES_tradnl" w:eastAsia="es-MX"/>
              </w:rPr>
              <w:t xml:space="preserve">ÍNDICE DE PRECIOS </w:t>
            </w:r>
            <w:r w:rsidRPr="006316EF">
              <w:rPr>
                <w:rFonts w:eastAsia="+mn-ea"/>
                <w:b/>
                <w:bCs/>
                <w:color w:val="000000"/>
                <w:kern w:val="24"/>
                <w:sz w:val="22"/>
                <w:szCs w:val="22"/>
                <w:lang w:val="es-ES_tradnl" w:eastAsia="es-MX"/>
              </w:rPr>
              <w:t>DE LOS ALIMENTOS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DD7B03" w:rsidRPr="008E0031" w:rsidRDefault="00DD7B03" w:rsidP="00720333">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DD7B03" w:rsidRDefault="00DD7B03" w:rsidP="00720333">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2015</w:t>
            </w:r>
          </w:p>
          <w:p w:rsidR="00DD7B03" w:rsidRPr="00B35B22" w:rsidRDefault="00DD7B03" w:rsidP="00720333">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DD7B03" w:rsidTr="00720333">
        <w:trPr>
          <w:jc w:val="center"/>
        </w:trPr>
        <w:tc>
          <w:tcPr>
            <w:tcW w:w="8840" w:type="dxa"/>
          </w:tcPr>
          <w:p w:rsidR="00DD7B03" w:rsidRPr="00B35B22" w:rsidRDefault="00DD7B03" w:rsidP="00720333">
            <w:pPr>
              <w:tabs>
                <w:tab w:val="left" w:pos="284"/>
                <w:tab w:val="left" w:pos="5200"/>
              </w:tabs>
              <w:spacing w:line="360" w:lineRule="auto"/>
              <w:ind w:right="23"/>
              <w:jc w:val="both"/>
              <w:rPr>
                <w:b/>
                <w:sz w:val="6"/>
                <w:szCs w:val="26"/>
              </w:rPr>
            </w:pPr>
            <w:r w:rsidRPr="00B35B22">
              <w:rPr>
                <w:b/>
                <w:noProof/>
                <w:sz w:val="6"/>
                <w:szCs w:val="26"/>
                <w:lang w:val="es-MX" w:eastAsia="es-MX"/>
              </w:rPr>
              <w:drawing>
                <wp:anchor distT="0" distB="0" distL="114300" distR="114300" simplePos="0" relativeHeight="251828224" behindDoc="1" locked="0" layoutInCell="1" allowOverlap="1" wp14:anchorId="3DBCC3D3" wp14:editId="06012CCC">
                  <wp:simplePos x="0" y="0"/>
                  <wp:positionH relativeFrom="column">
                    <wp:posOffset>-62865</wp:posOffset>
                  </wp:positionH>
                  <wp:positionV relativeFrom="paragraph">
                    <wp:posOffset>56515</wp:posOffset>
                  </wp:positionV>
                  <wp:extent cx="5514975" cy="2896235"/>
                  <wp:effectExtent l="0" t="0" r="9525" b="18415"/>
                  <wp:wrapSquare wrapText="bothSides"/>
                  <wp:docPr id="47"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p>
        </w:tc>
      </w:tr>
      <w:tr w:rsidR="00DD7B03" w:rsidTr="00720333">
        <w:trPr>
          <w:jc w:val="center"/>
        </w:trPr>
        <w:tc>
          <w:tcPr>
            <w:tcW w:w="8840" w:type="dxa"/>
          </w:tcPr>
          <w:p w:rsidR="00DD7B03" w:rsidRDefault="00DD7B03" w:rsidP="00753D76">
            <w:pPr>
              <w:tabs>
                <w:tab w:val="left" w:pos="284"/>
              </w:tabs>
              <w:spacing w:before="120"/>
              <w:ind w:left="1026" w:right="368" w:hanging="210"/>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Pr>
                <w:sz w:val="20"/>
                <w:szCs w:val="20"/>
              </w:rPr>
              <w:t xml:space="preserve"> </w:t>
            </w:r>
            <w:r w:rsidRPr="00BB11D0">
              <w:rPr>
                <w:sz w:val="20"/>
                <w:szCs w:val="20"/>
              </w:rPr>
              <w:t xml:space="preserve">Se calcula sobre la base de la media de </w:t>
            </w:r>
            <w:r>
              <w:rPr>
                <w:sz w:val="20"/>
                <w:szCs w:val="20"/>
              </w:rPr>
              <w:t>los</w:t>
            </w:r>
            <w:r w:rsidRPr="00BB11D0">
              <w:rPr>
                <w:sz w:val="20"/>
                <w:szCs w:val="20"/>
              </w:rPr>
              <w:t xml:space="preserve"> índices de precios de los</w:t>
            </w:r>
            <w:r>
              <w:rPr>
                <w:sz w:val="20"/>
                <w:szCs w:val="20"/>
              </w:rPr>
              <w:t xml:space="preserve"> cinco</w:t>
            </w:r>
            <w:r w:rsidRPr="00BB11D0">
              <w:rPr>
                <w:sz w:val="20"/>
                <w:szCs w:val="20"/>
              </w:rPr>
              <w:t xml:space="preserve"> grupos de productos básicos</w:t>
            </w:r>
            <w:r>
              <w:rPr>
                <w:sz w:val="20"/>
                <w:szCs w:val="20"/>
              </w:rPr>
              <w:t xml:space="preserve"> </w:t>
            </w:r>
            <w:r w:rsidRPr="00BB11D0">
              <w:rPr>
                <w:sz w:val="20"/>
                <w:szCs w:val="20"/>
              </w:rPr>
              <w:t xml:space="preserve">indicados, ponderados por las cuotas medias de exportación de cada uno de los grupos para </w:t>
            </w:r>
            <w:r>
              <w:rPr>
                <w:sz w:val="20"/>
                <w:szCs w:val="20"/>
              </w:rPr>
              <w:t>2002</w:t>
            </w:r>
            <w:r w:rsidRPr="00BB11D0">
              <w:rPr>
                <w:sz w:val="20"/>
                <w:szCs w:val="20"/>
              </w:rPr>
              <w:t>-200</w:t>
            </w:r>
            <w:r>
              <w:rPr>
                <w:sz w:val="20"/>
                <w:szCs w:val="20"/>
              </w:rPr>
              <w:t>4:</w:t>
            </w:r>
            <w:r w:rsidRPr="00BB11D0">
              <w:rPr>
                <w:sz w:val="20"/>
                <w:szCs w:val="20"/>
              </w:rPr>
              <w:t xml:space="preserve"> en el </w:t>
            </w:r>
            <w:r>
              <w:rPr>
                <w:sz w:val="20"/>
                <w:szCs w:val="20"/>
              </w:rPr>
              <w:t>Í</w:t>
            </w:r>
            <w:r w:rsidRPr="00BB11D0">
              <w:rPr>
                <w:sz w:val="20"/>
                <w:szCs w:val="20"/>
              </w:rPr>
              <w:t xml:space="preserve">ndice </w:t>
            </w:r>
            <w:r>
              <w:rPr>
                <w:sz w:val="20"/>
                <w:szCs w:val="20"/>
              </w:rPr>
              <w:t>G</w:t>
            </w:r>
            <w:r w:rsidRPr="00BB11D0">
              <w:rPr>
                <w:sz w:val="20"/>
                <w:szCs w:val="20"/>
              </w:rPr>
              <w:t xml:space="preserve">eneral figuran en total </w:t>
            </w:r>
            <w:r>
              <w:rPr>
                <w:sz w:val="20"/>
                <w:szCs w:val="20"/>
              </w:rPr>
              <w:t>73 cotizaciones de</w:t>
            </w:r>
            <w:r w:rsidRPr="00BB11D0">
              <w:rPr>
                <w:sz w:val="20"/>
                <w:szCs w:val="20"/>
              </w:rPr>
              <w:t xml:space="preserve"> precios que los especialistas en productos básicos de la FAO consideran representativos de los precios internacionales de los productos alimenticios.</w:t>
            </w:r>
            <w:r>
              <w:rPr>
                <w:sz w:val="20"/>
                <w:szCs w:val="20"/>
              </w:rPr>
              <w:t xml:space="preserve"> Cada subíndice es un promedio ponderado de los precios relativos de los productos incluidos en el grupo, calculándose el precio del período base sobre las medias correspondientes a los años 2002-2004.</w:t>
            </w:r>
          </w:p>
          <w:p w:rsidR="00DD7B03" w:rsidRPr="007B5061" w:rsidRDefault="00DD7B03" w:rsidP="00753D76">
            <w:pPr>
              <w:tabs>
                <w:tab w:val="left" w:pos="284"/>
                <w:tab w:val="left" w:pos="8217"/>
              </w:tabs>
              <w:spacing w:before="120" w:after="60"/>
              <w:ind w:left="1026" w:right="368" w:hanging="910"/>
              <w:jc w:val="both"/>
              <w:rPr>
                <w:sz w:val="20"/>
                <w:szCs w:val="20"/>
              </w:rPr>
            </w:pPr>
            <w:r>
              <w:rPr>
                <w:sz w:val="20"/>
                <w:szCs w:val="20"/>
              </w:rPr>
              <w:t>FUENTE: Elaborado por la Comisión Nacional de los Salarios Mínimos con información de la Organización de las Naciones Unidas para la Agricultura y la Alimentación.</w:t>
            </w:r>
          </w:p>
        </w:tc>
      </w:tr>
    </w:tbl>
    <w:p w:rsidR="00DD7B03" w:rsidRPr="00520726" w:rsidRDefault="00DD7B03" w:rsidP="00DD7B03">
      <w:pPr>
        <w:spacing w:line="360" w:lineRule="auto"/>
        <w:ind w:right="23"/>
        <w:jc w:val="both"/>
        <w:rPr>
          <w:b/>
          <w:color w:val="0000FF"/>
          <w:sz w:val="26"/>
          <w:szCs w:val="26"/>
        </w:rPr>
      </w:pPr>
      <w:r>
        <w:rPr>
          <w:b/>
          <w:color w:val="0000FF"/>
          <w:sz w:val="26"/>
          <w:szCs w:val="26"/>
        </w:rPr>
        <w:br w:type="column"/>
      </w:r>
      <w:r w:rsidRPr="00520726">
        <w:rPr>
          <w:b/>
          <w:color w:val="0000FF"/>
          <w:sz w:val="26"/>
          <w:szCs w:val="26"/>
        </w:rPr>
        <w:lastRenderedPageBreak/>
        <w:t>Índice de precios de los cereales (FAO)</w:t>
      </w:r>
    </w:p>
    <w:p w:rsidR="00DD7B03" w:rsidRDefault="00DD7B03" w:rsidP="00DD7B03">
      <w:pPr>
        <w:spacing w:line="360" w:lineRule="auto"/>
        <w:ind w:right="23"/>
        <w:jc w:val="both"/>
        <w:rPr>
          <w:b/>
          <w:sz w:val="20"/>
          <w:szCs w:val="20"/>
        </w:rPr>
      </w:pPr>
    </w:p>
    <w:p w:rsidR="00DD7B03" w:rsidRPr="0058125B" w:rsidRDefault="00DD7B03" w:rsidP="00DD7B03">
      <w:pPr>
        <w:spacing w:line="360" w:lineRule="auto"/>
        <w:ind w:right="23"/>
        <w:jc w:val="both"/>
        <w:rPr>
          <w:bCs/>
          <w:sz w:val="26"/>
          <w:szCs w:val="26"/>
          <w:lang w:val="es-MX"/>
        </w:rPr>
      </w:pPr>
      <w:r w:rsidRPr="000E4672">
        <w:rPr>
          <w:bCs/>
          <w:sz w:val="26"/>
          <w:szCs w:val="26"/>
          <w:lang w:val="es-MX"/>
        </w:rPr>
        <w:t>Segú</w:t>
      </w:r>
      <w:r w:rsidR="0067499F">
        <w:rPr>
          <w:bCs/>
          <w:sz w:val="26"/>
          <w:szCs w:val="26"/>
          <w:lang w:val="es-MX"/>
        </w:rPr>
        <w:t>n la FAO, en enero de 2015, los</w:t>
      </w:r>
      <w:r w:rsidRPr="000E4672">
        <w:rPr>
          <w:bCs/>
          <w:sz w:val="26"/>
          <w:szCs w:val="26"/>
          <w:lang w:val="es-MX"/>
        </w:rPr>
        <w:t xml:space="preserve"> precios de los cereales registraron un</w:t>
      </w:r>
      <w:r w:rsidRPr="00A2291D">
        <w:rPr>
          <w:bCs/>
          <w:sz w:val="26"/>
          <w:szCs w:val="26"/>
          <w:u w:val="single"/>
          <w:lang w:val="es-MX"/>
        </w:rPr>
        <w:t xml:space="preserve"> </w:t>
      </w:r>
      <w:r w:rsidRPr="0058125B">
        <w:rPr>
          <w:bCs/>
          <w:sz w:val="26"/>
          <w:szCs w:val="26"/>
          <w:lang w:val="es-MX"/>
        </w:rPr>
        <w:t>decremento de 3.57%, siendo inferior en 2.79 puntos porcentuales respecto al año anterior</w:t>
      </w:r>
      <w:r w:rsidR="0067499F">
        <w:rPr>
          <w:bCs/>
          <w:sz w:val="26"/>
          <w:szCs w:val="26"/>
          <w:lang w:val="es-MX"/>
        </w:rPr>
        <w:t xml:space="preserve">                          </w:t>
      </w:r>
      <w:r w:rsidRPr="0058125B">
        <w:rPr>
          <w:bCs/>
          <w:sz w:val="26"/>
          <w:szCs w:val="26"/>
          <w:lang w:val="es-MX"/>
        </w:rPr>
        <w:t xml:space="preserve">(-0.78%). Este descenso se debió principalmente a una reducción en los precios internacionales del trigo, ya que los cereales secundarios y el arroz bajaron una proporción menor. La pronunciada caída de los precios del trigo obedece a la confirmación de una situación de suministros abundantes en esta </w:t>
      </w:r>
      <w:r>
        <w:rPr>
          <w:bCs/>
          <w:sz w:val="26"/>
          <w:szCs w:val="26"/>
          <w:lang w:val="es-MX"/>
        </w:rPr>
        <w:t xml:space="preserve">cosecha </w:t>
      </w:r>
      <w:r w:rsidRPr="0058125B">
        <w:rPr>
          <w:bCs/>
          <w:sz w:val="26"/>
          <w:szCs w:val="26"/>
          <w:lang w:val="es-MX"/>
        </w:rPr>
        <w:t>y</w:t>
      </w:r>
      <w:r>
        <w:rPr>
          <w:bCs/>
          <w:sz w:val="26"/>
          <w:szCs w:val="26"/>
          <w:lang w:val="es-MX"/>
        </w:rPr>
        <w:t xml:space="preserve"> a</w:t>
      </w:r>
      <w:r w:rsidRPr="0058125B">
        <w:rPr>
          <w:bCs/>
          <w:sz w:val="26"/>
          <w:szCs w:val="26"/>
          <w:lang w:val="es-MX"/>
        </w:rPr>
        <w:t xml:space="preserve"> una mayor probabilidad de que las existencias alcancen sus niveles más elevados en más de un decenio. </w:t>
      </w:r>
    </w:p>
    <w:p w:rsidR="00DD7B03" w:rsidRPr="00A2291D" w:rsidRDefault="00DD7B03" w:rsidP="00DD7B03">
      <w:pPr>
        <w:spacing w:line="360" w:lineRule="auto"/>
        <w:ind w:right="23"/>
        <w:jc w:val="both"/>
        <w:rPr>
          <w:bCs/>
          <w:noProof/>
          <w:sz w:val="26"/>
          <w:szCs w:val="26"/>
          <w:u w:val="single"/>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tblGrid>
      <w:tr w:rsidR="00DD7B03" w:rsidTr="00720333">
        <w:tc>
          <w:tcPr>
            <w:tcW w:w="8830" w:type="dxa"/>
          </w:tcPr>
          <w:p w:rsidR="00DD7B03" w:rsidRPr="006316EF" w:rsidRDefault="00DD7B03" w:rsidP="00720333">
            <w:pPr>
              <w:tabs>
                <w:tab w:val="left" w:pos="426"/>
              </w:tabs>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LOS CEREALES</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DD7B03" w:rsidRPr="008E0031" w:rsidRDefault="00DD7B03" w:rsidP="00720333">
            <w:pPr>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DD7B03" w:rsidRDefault="00DD7B03" w:rsidP="00720333">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2015</w:t>
            </w:r>
          </w:p>
          <w:p w:rsidR="00DD7B03" w:rsidRDefault="00DD7B03" w:rsidP="00720333">
            <w:pPr>
              <w:ind w:right="23"/>
              <w:jc w:val="center"/>
              <w:rPr>
                <w:bCs/>
                <w:noProof/>
                <w:sz w:val="26"/>
                <w:szCs w:val="26"/>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r>
              <w:rPr>
                <w:b/>
                <w:sz w:val="22"/>
                <w:szCs w:val="22"/>
                <w:lang w:val="es-MX" w:eastAsia="es-MX"/>
              </w:rPr>
              <w:t>-</w:t>
            </w:r>
          </w:p>
        </w:tc>
      </w:tr>
      <w:tr w:rsidR="00D17F53" w:rsidRPr="00D17F53" w:rsidTr="00720333">
        <w:tc>
          <w:tcPr>
            <w:tcW w:w="8830" w:type="dxa"/>
          </w:tcPr>
          <w:p w:rsidR="00DD7B03" w:rsidRDefault="00DD7B03" w:rsidP="00720333">
            <w:pPr>
              <w:ind w:right="23"/>
              <w:jc w:val="both"/>
              <w:rPr>
                <w:bCs/>
                <w:noProof/>
                <w:sz w:val="26"/>
                <w:szCs w:val="26"/>
              </w:rPr>
            </w:pPr>
            <w:r w:rsidRPr="003A4E1E">
              <w:rPr>
                <w:b/>
                <w:noProof/>
                <w:sz w:val="2"/>
                <w:szCs w:val="26"/>
                <w:lang w:val="es-MX" w:eastAsia="es-MX"/>
              </w:rPr>
              <w:drawing>
                <wp:anchor distT="0" distB="0" distL="114300" distR="114300" simplePos="0" relativeHeight="251830272" behindDoc="1" locked="0" layoutInCell="1" allowOverlap="1" wp14:anchorId="647D3AE0" wp14:editId="36EE7D55">
                  <wp:simplePos x="0" y="0"/>
                  <wp:positionH relativeFrom="column">
                    <wp:posOffset>240665</wp:posOffset>
                  </wp:positionH>
                  <wp:positionV relativeFrom="paragraph">
                    <wp:posOffset>78740</wp:posOffset>
                  </wp:positionV>
                  <wp:extent cx="5202555" cy="2113280"/>
                  <wp:effectExtent l="0" t="19050" r="17145" b="1270"/>
                  <wp:wrapSquare wrapText="bothSides"/>
                  <wp:docPr id="48" name="Objeto 296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tc>
      </w:tr>
      <w:tr w:rsidR="00DD7B03" w:rsidTr="00720333">
        <w:tc>
          <w:tcPr>
            <w:tcW w:w="8830" w:type="dxa"/>
          </w:tcPr>
          <w:p w:rsidR="00DD7B03" w:rsidRDefault="00DD7B03" w:rsidP="00720333">
            <w:pPr>
              <w:tabs>
                <w:tab w:val="left" w:pos="426"/>
                <w:tab w:val="left" w:pos="8364"/>
              </w:tabs>
              <w:spacing w:before="120"/>
              <w:ind w:left="1054" w:right="403" w:hanging="154"/>
              <w:jc w:val="both"/>
              <w:rPr>
                <w:sz w:val="20"/>
                <w:szCs w:val="20"/>
              </w:rPr>
            </w:pPr>
            <w:r>
              <w:rPr>
                <w:b/>
                <w:sz w:val="20"/>
                <w:szCs w:val="20"/>
                <w:u w:val="single"/>
                <w:vertAlign w:val="superscript"/>
              </w:rPr>
              <w:t>1</w:t>
            </w:r>
            <w:r w:rsidRPr="000041E7">
              <w:rPr>
                <w:b/>
                <w:sz w:val="20"/>
                <w:szCs w:val="20"/>
                <w:vertAlign w:val="superscript"/>
              </w:rPr>
              <w:t>/</w:t>
            </w:r>
            <w:r w:rsidRPr="00CC49CA">
              <w:rPr>
                <w:sz w:val="16"/>
                <w:szCs w:val="20"/>
              </w:rPr>
              <w:t xml:space="preserve"> </w:t>
            </w:r>
            <w:r w:rsidRPr="00CC49CA">
              <w:rPr>
                <w:sz w:val="10"/>
                <w:szCs w:val="20"/>
              </w:rPr>
              <w:t xml:space="preserve"> </w:t>
            </w:r>
            <w:r w:rsidRPr="00BB11D0">
              <w:rPr>
                <w:sz w:val="20"/>
                <w:szCs w:val="20"/>
              </w:rPr>
              <w:t xml:space="preserve">El índice de precios de los cereales está constituido por el índice de precios del Consejo Internacional de Cereales (CIC) para el trigo, que es a su vez la media de </w:t>
            </w:r>
            <w:r>
              <w:rPr>
                <w:sz w:val="20"/>
                <w:szCs w:val="20"/>
              </w:rPr>
              <w:t>diez</w:t>
            </w:r>
            <w:r w:rsidRPr="00BB11D0">
              <w:rPr>
                <w:sz w:val="20"/>
                <w:szCs w:val="20"/>
              </w:rPr>
              <w:t xml:space="preserve"> precios diferentes de trigo, un precio de exportación del maíz</w:t>
            </w:r>
            <w:r>
              <w:rPr>
                <w:sz w:val="20"/>
                <w:szCs w:val="20"/>
              </w:rPr>
              <w:t xml:space="preserve"> y 16 precios del arroz. Las cotizaciones del arroz se combinan en cuatro grupos formad</w:t>
            </w:r>
            <w:r w:rsidR="00980FF9">
              <w:rPr>
                <w:sz w:val="20"/>
                <w:szCs w:val="20"/>
              </w:rPr>
              <w:t>os por las variedades de arroz Í</w:t>
            </w:r>
            <w:r>
              <w:rPr>
                <w:sz w:val="20"/>
                <w:szCs w:val="20"/>
              </w:rPr>
              <w:t>ndica de alta y baja calidad, Japónica y Aromática. Dentro de cada variedad se calcula una media aritmética de los precios relativos de cotizaciones apropiadas; después se combinan los precios relativos medios de cada una de las cuatro variedades ponderándolos</w:t>
            </w:r>
            <w:r w:rsidRPr="00BB11D0">
              <w:rPr>
                <w:sz w:val="20"/>
                <w:szCs w:val="20"/>
              </w:rPr>
              <w:t xml:space="preserve"> con </w:t>
            </w:r>
            <w:r>
              <w:rPr>
                <w:sz w:val="20"/>
                <w:szCs w:val="20"/>
              </w:rPr>
              <w:t>sus</w:t>
            </w:r>
            <w:r w:rsidRPr="00BB11D0">
              <w:rPr>
                <w:sz w:val="20"/>
                <w:szCs w:val="20"/>
              </w:rPr>
              <w:t xml:space="preserve"> cuotas de comercio teóric</w:t>
            </w:r>
            <w:r>
              <w:rPr>
                <w:sz w:val="20"/>
                <w:szCs w:val="20"/>
              </w:rPr>
              <w:t>o</w:t>
            </w:r>
            <w:r w:rsidRPr="00BB11D0">
              <w:rPr>
                <w:sz w:val="20"/>
                <w:szCs w:val="20"/>
              </w:rPr>
              <w:t xml:space="preserve"> (fij</w:t>
            </w:r>
            <w:r>
              <w:rPr>
                <w:sz w:val="20"/>
                <w:szCs w:val="20"/>
              </w:rPr>
              <w:t>o</w:t>
            </w:r>
            <w:r w:rsidRPr="00BB11D0">
              <w:rPr>
                <w:sz w:val="20"/>
                <w:szCs w:val="20"/>
              </w:rPr>
              <w:t>).</w:t>
            </w:r>
            <w:r>
              <w:rPr>
                <w:sz w:val="20"/>
                <w:szCs w:val="20"/>
              </w:rPr>
              <w:t xml:space="preserve"> Posteriormente, el índice del CIC para el precio del trigo, después de convertirlo al período base 2002-2004, los precios relativos del maíz y los precios relativos medios calculados para el grupo del arroz en su conjunto se combinan ponderando cada producto con su cuota de exportación media para 2002-2004. </w:t>
            </w:r>
          </w:p>
          <w:p w:rsidR="00DD7B03" w:rsidRDefault="00DD7B03" w:rsidP="00720333">
            <w:pPr>
              <w:tabs>
                <w:tab w:val="left" w:pos="426"/>
                <w:tab w:val="left" w:pos="8364"/>
              </w:tabs>
              <w:spacing w:before="120"/>
              <w:ind w:left="1054" w:right="403" w:hanging="154"/>
              <w:jc w:val="both"/>
              <w:rPr>
                <w:sz w:val="20"/>
                <w:szCs w:val="20"/>
              </w:rPr>
            </w:pPr>
          </w:p>
          <w:p w:rsidR="00DD7B03" w:rsidRDefault="00DD7B03" w:rsidP="00720333">
            <w:pPr>
              <w:ind w:left="1040" w:right="365" w:hanging="924"/>
              <w:jc w:val="both"/>
              <w:rPr>
                <w:bCs/>
                <w:noProof/>
                <w:sz w:val="26"/>
                <w:szCs w:val="26"/>
              </w:rPr>
            </w:pPr>
            <w:r>
              <w:rPr>
                <w:sz w:val="20"/>
                <w:szCs w:val="20"/>
              </w:rPr>
              <w:t>FUENTE: Elaborado por la Comisión Nacional de los Salarios Mínimos con información de la Organización de las Naciones Unidas para la Agricultura y la Alimentación.</w:t>
            </w:r>
          </w:p>
        </w:tc>
      </w:tr>
    </w:tbl>
    <w:p w:rsidR="00DD7B03" w:rsidRPr="00520726" w:rsidRDefault="00DD7B03" w:rsidP="00DD7B03">
      <w:pPr>
        <w:spacing w:line="360" w:lineRule="auto"/>
        <w:ind w:right="23"/>
        <w:jc w:val="both"/>
        <w:rPr>
          <w:b/>
          <w:color w:val="0000FF"/>
          <w:sz w:val="26"/>
          <w:szCs w:val="26"/>
        </w:rPr>
      </w:pPr>
      <w:r>
        <w:rPr>
          <w:b/>
          <w:color w:val="0000FF"/>
          <w:sz w:val="26"/>
          <w:szCs w:val="26"/>
        </w:rPr>
        <w:br w:type="column"/>
      </w:r>
      <w:r w:rsidRPr="00520726">
        <w:rPr>
          <w:b/>
          <w:color w:val="0000FF"/>
          <w:sz w:val="26"/>
          <w:szCs w:val="26"/>
        </w:rPr>
        <w:lastRenderedPageBreak/>
        <w:t xml:space="preserve">Índice de precios de los aceites </w:t>
      </w:r>
      <w:r>
        <w:rPr>
          <w:b/>
          <w:color w:val="0000FF"/>
          <w:sz w:val="26"/>
          <w:szCs w:val="26"/>
        </w:rPr>
        <w:t>vegetales</w:t>
      </w:r>
      <w:r w:rsidRPr="00520726">
        <w:rPr>
          <w:b/>
          <w:color w:val="0000FF"/>
          <w:sz w:val="26"/>
          <w:szCs w:val="26"/>
        </w:rPr>
        <w:t xml:space="preserve"> (FAO)</w:t>
      </w:r>
    </w:p>
    <w:p w:rsidR="00DD7B03" w:rsidRPr="006D34FC" w:rsidRDefault="00DD7B03" w:rsidP="00DD7B03">
      <w:pPr>
        <w:spacing w:before="240" w:after="120" w:line="360" w:lineRule="auto"/>
        <w:ind w:right="23"/>
        <w:jc w:val="both"/>
        <w:rPr>
          <w:bCs/>
          <w:sz w:val="26"/>
          <w:szCs w:val="26"/>
          <w:lang w:val="es-MX"/>
        </w:rPr>
      </w:pPr>
      <w:r>
        <w:rPr>
          <w:sz w:val="26"/>
          <w:szCs w:val="26"/>
        </w:rPr>
        <w:t>En el mes de enero de 2015, l</w:t>
      </w:r>
      <w:r w:rsidRPr="005A4EBA">
        <w:rPr>
          <w:sz w:val="26"/>
          <w:szCs w:val="26"/>
        </w:rPr>
        <w:t xml:space="preserve">os precios de los aceites vegetales registraron </w:t>
      </w:r>
      <w:r w:rsidRPr="006D34FC">
        <w:rPr>
          <w:bCs/>
          <w:sz w:val="26"/>
          <w:szCs w:val="26"/>
          <w:lang w:val="es-MX"/>
        </w:rPr>
        <w:t xml:space="preserve">un decremento de 2.92%, esto según  la </w:t>
      </w:r>
      <w:r w:rsidRPr="006D34FC">
        <w:rPr>
          <w:sz w:val="26"/>
          <w:szCs w:val="26"/>
        </w:rPr>
        <w:t>FAO,</w:t>
      </w:r>
      <w:r w:rsidRPr="006D34FC">
        <w:rPr>
          <w:bCs/>
          <w:sz w:val="26"/>
          <w:szCs w:val="26"/>
          <w:lang w:val="es-MX"/>
        </w:rPr>
        <w:t xml:space="preserve"> se debe, principalmente, a que los precios de los aceites de palma y de soya descendieron como consecuencia de la débil demanda de importaciones de aceite de palma y de las previsiones de suministros de soya abundantes. Asimismo, la prolongada debilidad de los precios del petróleo crudo siguió influyendo en las cotizaciones de los aceites vegetales al minar su competitividad como materia prima para la obtención de </w:t>
      </w:r>
      <w:proofErr w:type="spellStart"/>
      <w:r w:rsidRPr="006D34FC">
        <w:rPr>
          <w:bCs/>
          <w:sz w:val="26"/>
          <w:szCs w:val="26"/>
          <w:lang w:val="es-MX"/>
        </w:rPr>
        <w:t>biodiésel</w:t>
      </w:r>
      <w:proofErr w:type="spellEnd"/>
      <w:r w:rsidRPr="006D34FC">
        <w:rPr>
          <w:bCs/>
          <w:sz w:val="26"/>
          <w:szCs w:val="26"/>
          <w:lang w:val="es-MX"/>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DD7B03" w:rsidTr="00720333">
        <w:trPr>
          <w:trHeight w:val="871"/>
        </w:trPr>
        <w:tc>
          <w:tcPr>
            <w:tcW w:w="8840" w:type="dxa"/>
            <w:vAlign w:val="center"/>
          </w:tcPr>
          <w:p w:rsidR="00DD7B03" w:rsidRPr="006316EF" w:rsidRDefault="00DD7B03" w:rsidP="00720333">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 xml:space="preserve">LOS ACEITES VEGETALES </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DD7B03" w:rsidRPr="008E0031" w:rsidRDefault="00DD7B03" w:rsidP="00720333">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DD7B03" w:rsidRDefault="00DD7B03" w:rsidP="00720333">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2015</w:t>
            </w:r>
          </w:p>
          <w:p w:rsidR="00DD7B03" w:rsidRPr="00E53F20" w:rsidRDefault="00DD7B03" w:rsidP="00720333">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DD7B03" w:rsidTr="00720333">
        <w:tc>
          <w:tcPr>
            <w:tcW w:w="8840" w:type="dxa"/>
          </w:tcPr>
          <w:p w:rsidR="00DD7B03" w:rsidRPr="00E53F20" w:rsidRDefault="00DD7B03" w:rsidP="00720333">
            <w:pPr>
              <w:tabs>
                <w:tab w:val="left" w:pos="251"/>
              </w:tabs>
              <w:spacing w:line="360" w:lineRule="auto"/>
              <w:ind w:right="23"/>
              <w:jc w:val="both"/>
              <w:rPr>
                <w:b/>
                <w:sz w:val="2"/>
                <w:szCs w:val="26"/>
              </w:rPr>
            </w:pPr>
            <w:r w:rsidRPr="00E53F20">
              <w:rPr>
                <w:b/>
                <w:noProof/>
                <w:sz w:val="2"/>
                <w:szCs w:val="26"/>
                <w:lang w:val="es-MX" w:eastAsia="es-MX"/>
              </w:rPr>
              <w:drawing>
                <wp:anchor distT="0" distB="0" distL="114300" distR="114300" simplePos="0" relativeHeight="251829248" behindDoc="1" locked="0" layoutInCell="1" allowOverlap="1" wp14:anchorId="047EB907" wp14:editId="0C8CFA44">
                  <wp:simplePos x="0" y="0"/>
                  <wp:positionH relativeFrom="column">
                    <wp:posOffset>17145</wp:posOffset>
                  </wp:positionH>
                  <wp:positionV relativeFrom="paragraph">
                    <wp:posOffset>230593</wp:posOffset>
                  </wp:positionV>
                  <wp:extent cx="5496560" cy="3168015"/>
                  <wp:effectExtent l="0" t="0" r="8890" b="13335"/>
                  <wp:wrapSquare wrapText="bothSides"/>
                  <wp:docPr id="51" name="Objeto 29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anchor>
              </w:drawing>
            </w:r>
          </w:p>
        </w:tc>
      </w:tr>
      <w:tr w:rsidR="00DD7B03" w:rsidTr="00720333">
        <w:tc>
          <w:tcPr>
            <w:tcW w:w="8840" w:type="dxa"/>
          </w:tcPr>
          <w:p w:rsidR="00DD7B03" w:rsidRPr="00BB11D0" w:rsidRDefault="00DD7B03" w:rsidP="00720333">
            <w:pPr>
              <w:tabs>
                <w:tab w:val="left" w:pos="1232"/>
                <w:tab w:val="left" w:pos="8623"/>
              </w:tabs>
              <w:spacing w:before="120"/>
              <w:ind w:left="1213" w:right="210" w:hanging="249"/>
              <w:jc w:val="both"/>
              <w:rPr>
                <w:sz w:val="20"/>
                <w:szCs w:val="20"/>
              </w:rPr>
            </w:pPr>
            <w:r>
              <w:rPr>
                <w:b/>
                <w:sz w:val="20"/>
                <w:szCs w:val="20"/>
                <w:u w:val="single"/>
                <w:vertAlign w:val="superscript"/>
              </w:rPr>
              <w:t>1</w:t>
            </w:r>
            <w:r w:rsidRPr="000041E7">
              <w:rPr>
                <w:b/>
                <w:sz w:val="20"/>
                <w:szCs w:val="20"/>
                <w:vertAlign w:val="superscript"/>
              </w:rPr>
              <w:t>/</w:t>
            </w:r>
            <w:r>
              <w:rPr>
                <w:b/>
                <w:sz w:val="20"/>
                <w:szCs w:val="20"/>
                <w:vertAlign w:val="superscript"/>
              </w:rPr>
              <w:t xml:space="preserve"> </w:t>
            </w:r>
            <w:r>
              <w:rPr>
                <w:sz w:val="20"/>
                <w:szCs w:val="20"/>
              </w:rPr>
              <w:t xml:space="preserve"> Se calcula sobre la base  de una media de diez</w:t>
            </w:r>
            <w:r w:rsidRPr="00BB11D0">
              <w:rPr>
                <w:sz w:val="20"/>
                <w:szCs w:val="20"/>
              </w:rPr>
              <w:t xml:space="preserve"> aceites diferentes ponderados por las cuotas medias de exportación de cada uno de los productos oleaginosos para </w:t>
            </w:r>
            <w:r>
              <w:rPr>
                <w:sz w:val="20"/>
                <w:szCs w:val="20"/>
              </w:rPr>
              <w:t>2002</w:t>
            </w:r>
            <w:r w:rsidRPr="00BB11D0">
              <w:rPr>
                <w:sz w:val="20"/>
                <w:szCs w:val="20"/>
              </w:rPr>
              <w:t>-200</w:t>
            </w:r>
            <w:r>
              <w:rPr>
                <w:sz w:val="20"/>
                <w:szCs w:val="20"/>
              </w:rPr>
              <w:t>4</w:t>
            </w:r>
            <w:r w:rsidRPr="00BB11D0">
              <w:rPr>
                <w:sz w:val="20"/>
                <w:szCs w:val="20"/>
              </w:rPr>
              <w:t>.</w:t>
            </w:r>
          </w:p>
          <w:p w:rsidR="00DD7B03" w:rsidRPr="009F607A" w:rsidRDefault="00DD7B03" w:rsidP="00720333">
            <w:pPr>
              <w:spacing w:before="120" w:after="60"/>
              <w:ind w:left="1204" w:right="197" w:hanging="938"/>
              <w:jc w:val="both"/>
              <w:rPr>
                <w:sz w:val="20"/>
                <w:szCs w:val="20"/>
              </w:rPr>
            </w:pPr>
            <w:r w:rsidRPr="00787166">
              <w:rPr>
                <w:sz w:val="20"/>
                <w:szCs w:val="20"/>
              </w:rPr>
              <w:t xml:space="preserve">FUENTE: </w:t>
            </w:r>
            <w:r>
              <w:rPr>
                <w:sz w:val="20"/>
                <w:szCs w:val="20"/>
              </w:rPr>
              <w:t>Elaborado por la Comisión Nacional de los Salarios Mínimos con información de la Organización de las Naciones Unidas para la Agricultura y la Alimentación.</w:t>
            </w:r>
          </w:p>
        </w:tc>
      </w:tr>
    </w:tbl>
    <w:p w:rsidR="00DD7B03" w:rsidRDefault="00DD7B03" w:rsidP="00DD7B03">
      <w:pPr>
        <w:rPr>
          <w:b/>
          <w:color w:val="0000FF"/>
          <w:sz w:val="26"/>
          <w:szCs w:val="26"/>
        </w:rPr>
      </w:pPr>
      <w:r>
        <w:rPr>
          <w:b/>
          <w:color w:val="0000FF"/>
          <w:sz w:val="26"/>
          <w:szCs w:val="26"/>
        </w:rPr>
        <w:br w:type="page"/>
      </w:r>
    </w:p>
    <w:p w:rsidR="00DD7B03" w:rsidRDefault="00DD7B03" w:rsidP="00DD7B03">
      <w:pPr>
        <w:ind w:right="20"/>
        <w:jc w:val="both"/>
        <w:rPr>
          <w:b/>
          <w:color w:val="0000FF"/>
          <w:sz w:val="26"/>
          <w:szCs w:val="26"/>
        </w:rPr>
      </w:pPr>
      <w:r>
        <w:rPr>
          <w:noProof/>
          <w:lang w:val="es-MX" w:eastAsia="es-MX"/>
        </w:rPr>
        <w:lastRenderedPageBreak/>
        <mc:AlternateContent>
          <mc:Choice Requires="wps">
            <w:drawing>
              <wp:anchor distT="0" distB="0" distL="114300" distR="114300" simplePos="0" relativeHeight="251827200" behindDoc="0" locked="0" layoutInCell="1" allowOverlap="1" wp14:anchorId="1769C970" wp14:editId="50619325">
                <wp:simplePos x="0" y="0"/>
                <wp:positionH relativeFrom="column">
                  <wp:posOffset>1691640</wp:posOffset>
                </wp:positionH>
                <wp:positionV relativeFrom="paragraph">
                  <wp:posOffset>3019425</wp:posOffset>
                </wp:positionV>
                <wp:extent cx="3238500" cy="114300"/>
                <wp:effectExtent l="0" t="0" r="0" b="0"/>
                <wp:wrapNone/>
                <wp:docPr id="96" name="Conector recto de flecha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38500" cy="114300"/>
                        </a:xfrm>
                        <a:prstGeom prst="straightConnector1">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1D90B87B" id="_x0000_t32" coordsize="21600,21600" o:spt="32" o:oned="t" path="m,l21600,21600e" filled="f">
                <v:path arrowok="t" fillok="f" o:connecttype="none"/>
                <o:lock v:ext="edit" shapetype="t"/>
              </v:shapetype>
              <v:shape id="Conector recto de flecha 96" o:spid="_x0000_s1026" type="#_x0000_t32" style="position:absolute;margin-left:133.2pt;margin-top:237.75pt;width:255pt;height:9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" stroked="f"/>
            </w:pict>
          </mc:Fallback>
        </mc:AlternateContent>
      </w:r>
      <w:r w:rsidRPr="00520726">
        <w:rPr>
          <w:b/>
          <w:color w:val="0000FF"/>
          <w:sz w:val="26"/>
          <w:szCs w:val="26"/>
        </w:rPr>
        <w:t>Índice de precios de productos lácteos (FAO)</w:t>
      </w:r>
    </w:p>
    <w:p w:rsidR="00DD7B03" w:rsidRDefault="00DD7B03" w:rsidP="00DD7B03">
      <w:pPr>
        <w:ind w:right="23"/>
        <w:jc w:val="both"/>
        <w:rPr>
          <w:sz w:val="26"/>
          <w:szCs w:val="26"/>
        </w:rPr>
      </w:pPr>
    </w:p>
    <w:p w:rsidR="00DD7B03" w:rsidRPr="00E266CB" w:rsidRDefault="00DD7B03" w:rsidP="00DD7B03">
      <w:pPr>
        <w:spacing w:line="360" w:lineRule="auto"/>
        <w:ind w:right="23"/>
        <w:jc w:val="both"/>
        <w:rPr>
          <w:bCs/>
          <w:noProof/>
          <w:sz w:val="26"/>
          <w:szCs w:val="26"/>
        </w:rPr>
      </w:pPr>
      <w:r w:rsidRPr="00E266CB">
        <w:rPr>
          <w:bCs/>
          <w:noProof/>
          <w:sz w:val="26"/>
          <w:szCs w:val="26"/>
        </w:rPr>
        <w:t>De acuerdo con l</w:t>
      </w:r>
      <w:r w:rsidRPr="00E266CB">
        <w:rPr>
          <w:bCs/>
          <w:sz w:val="26"/>
          <w:szCs w:val="26"/>
          <w:lang w:val="es-MX"/>
        </w:rPr>
        <w:t>a</w:t>
      </w:r>
      <w:r w:rsidRPr="00E266CB">
        <w:rPr>
          <w:sz w:val="26"/>
          <w:szCs w:val="26"/>
        </w:rPr>
        <w:t xml:space="preserve"> FAO, l</w:t>
      </w:r>
      <w:r w:rsidRPr="00E266CB">
        <w:rPr>
          <w:bCs/>
          <w:sz w:val="26"/>
          <w:szCs w:val="26"/>
          <w:lang w:val="es-MX"/>
        </w:rPr>
        <w:t xml:space="preserve">os precios de los productos lácteos </w:t>
      </w:r>
      <w:r w:rsidRPr="00E266CB">
        <w:rPr>
          <w:bCs/>
          <w:noProof/>
          <w:sz w:val="26"/>
          <w:szCs w:val="26"/>
        </w:rPr>
        <w:t>registraron en enero de 2015, un decremento</w:t>
      </w:r>
      <w:r w:rsidRPr="00E266CB">
        <w:rPr>
          <w:sz w:val="26"/>
          <w:szCs w:val="26"/>
        </w:rPr>
        <w:t xml:space="preserve"> en sus </w:t>
      </w:r>
      <w:r w:rsidRPr="00E266CB">
        <w:rPr>
          <w:bCs/>
          <w:noProof/>
          <w:sz w:val="26"/>
          <w:szCs w:val="26"/>
        </w:rPr>
        <w:t>precios de 0.11%. Este comportamiento se presentó  debido a que el descenso de los precios del queso y la leche desnatada en polvo se compensó con el aumento del precio de la mantequilla, mientras que la leche entera en polvo no sufrió variaciones.  Asimismo, la caída del valor del euro ha provocado que las cotizaciones de las exportaciones de Europa coincid</w:t>
      </w:r>
      <w:r>
        <w:rPr>
          <w:bCs/>
          <w:noProof/>
          <w:sz w:val="26"/>
          <w:szCs w:val="26"/>
        </w:rPr>
        <w:t>a</w:t>
      </w:r>
      <w:r w:rsidRPr="00E266CB">
        <w:rPr>
          <w:bCs/>
          <w:noProof/>
          <w:sz w:val="26"/>
          <w:szCs w:val="26"/>
        </w:rPr>
        <w:t xml:space="preserve">n con las ofertas provenientes de Oceanía y los Estados Unidos de </w:t>
      </w:r>
      <w:r>
        <w:rPr>
          <w:bCs/>
          <w:noProof/>
          <w:sz w:val="26"/>
          <w:szCs w:val="26"/>
        </w:rPr>
        <w:t>Norteamérica</w:t>
      </w:r>
      <w:r w:rsidRPr="00E266CB">
        <w:rPr>
          <w:bCs/>
          <w:noProof/>
          <w:sz w:val="26"/>
          <w:szCs w:val="26"/>
        </w:rPr>
        <w:t xml:space="preserve">. </w:t>
      </w:r>
      <w:r>
        <w:rPr>
          <w:bCs/>
          <w:noProof/>
          <w:sz w:val="26"/>
          <w:szCs w:val="26"/>
        </w:rPr>
        <w:t xml:space="preserve">Es conveniente mencionar que, el arribo de nuevos suministros al mercado mundial </w:t>
      </w:r>
      <w:r w:rsidRPr="003A281B">
        <w:rPr>
          <w:bCs/>
          <w:noProof/>
          <w:sz w:val="26"/>
          <w:szCs w:val="26"/>
        </w:rPr>
        <w:t>se ve atenuada por la sequía en Oceanía, que está causando un descenso acelerado de la producción estacional de leche, mientras que la producción en la Unión Europea en su conjunto se ha reducido para evitar el pago de tasas por exceder las</w:t>
      </w:r>
      <w:r>
        <w:rPr>
          <w:bCs/>
          <w:noProof/>
          <w:sz w:val="26"/>
          <w:szCs w:val="26"/>
        </w:rPr>
        <w:t xml:space="preserve"> </w:t>
      </w:r>
      <w:r w:rsidRPr="003A281B">
        <w:rPr>
          <w:bCs/>
          <w:noProof/>
          <w:sz w:val="26"/>
          <w:szCs w:val="26"/>
        </w:rPr>
        <w:t>cuotas ya que el ejercicio contingentario abril-marzo está llegando a su fin</w:t>
      </w:r>
      <w:r>
        <w:rPr>
          <w:bCs/>
          <w:noProof/>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DD7B03" w:rsidTr="00720333">
        <w:trPr>
          <w:trHeight w:val="783"/>
        </w:trPr>
        <w:tc>
          <w:tcPr>
            <w:tcW w:w="8830" w:type="dxa"/>
            <w:vAlign w:val="center"/>
          </w:tcPr>
          <w:p w:rsidR="00DD7B03" w:rsidRDefault="00DD7B03" w:rsidP="00720333">
            <w:pPr>
              <w:spacing w:line="216" w:lineRule="auto"/>
              <w:jc w:val="center"/>
              <w:textAlignment w:val="baseline"/>
              <w:rPr>
                <w:rFonts w:eastAsia="+mn-ea"/>
                <w:b/>
                <w:bCs/>
                <w:color w:val="000000"/>
                <w:kern w:val="24"/>
                <w:sz w:val="22"/>
                <w:szCs w:val="22"/>
                <w:lang w:val="es-ES_tradnl" w:eastAsia="es-MX"/>
              </w:rPr>
            </w:pPr>
          </w:p>
          <w:p w:rsidR="00DD7B03" w:rsidRPr="006316EF" w:rsidRDefault="00DD7B03" w:rsidP="00720333">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w:t>
            </w:r>
            <w:r w:rsidRPr="006316EF">
              <w:rPr>
                <w:rFonts w:eastAsia="+mn-ea"/>
                <w:b/>
                <w:bCs/>
                <w:color w:val="000000"/>
                <w:kern w:val="24"/>
                <w:sz w:val="22"/>
                <w:szCs w:val="22"/>
                <w:lang w:val="es-ES_tradnl" w:eastAsia="es-MX"/>
              </w:rPr>
              <w:t xml:space="preserve">DE </w:t>
            </w:r>
            <w:r>
              <w:rPr>
                <w:rFonts w:eastAsia="+mn-ea"/>
                <w:b/>
                <w:bCs/>
                <w:color w:val="000000"/>
                <w:kern w:val="24"/>
                <w:sz w:val="22"/>
                <w:szCs w:val="22"/>
                <w:lang w:val="es-ES_tradnl" w:eastAsia="es-MX"/>
              </w:rPr>
              <w:t>PRODUCTOS LÁCTEOS</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DD7B03" w:rsidRPr="008E0031" w:rsidRDefault="00DD7B03" w:rsidP="00720333">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DD7B03" w:rsidRDefault="00DD7B03" w:rsidP="00720333">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2015</w:t>
            </w:r>
          </w:p>
          <w:p w:rsidR="00DD7B03" w:rsidRPr="00B35B22" w:rsidRDefault="00DD7B03" w:rsidP="00720333">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DD7B03" w:rsidTr="00720333">
        <w:trPr>
          <w:trHeight w:val="4355"/>
        </w:trPr>
        <w:tc>
          <w:tcPr>
            <w:tcW w:w="8830" w:type="dxa"/>
          </w:tcPr>
          <w:p w:rsidR="00DD7B03" w:rsidRPr="00B35B22" w:rsidRDefault="00DD7B03" w:rsidP="00720333">
            <w:pPr>
              <w:tabs>
                <w:tab w:val="left" w:pos="426"/>
                <w:tab w:val="left" w:pos="5200"/>
                <w:tab w:val="left" w:pos="8455"/>
              </w:tabs>
              <w:spacing w:line="360" w:lineRule="auto"/>
              <w:ind w:right="23"/>
              <w:jc w:val="both"/>
              <w:rPr>
                <w:b/>
                <w:sz w:val="6"/>
                <w:szCs w:val="26"/>
              </w:rPr>
            </w:pPr>
            <w:r w:rsidRPr="00E53F20">
              <w:rPr>
                <w:b/>
                <w:noProof/>
                <w:sz w:val="2"/>
                <w:szCs w:val="26"/>
                <w:lang w:val="es-MX" w:eastAsia="es-MX"/>
              </w:rPr>
              <w:drawing>
                <wp:anchor distT="0" distB="0" distL="114300" distR="114300" simplePos="0" relativeHeight="251831296" behindDoc="1" locked="0" layoutInCell="1" allowOverlap="1" wp14:anchorId="4A56DAE4" wp14:editId="332B7903">
                  <wp:simplePos x="0" y="0"/>
                  <wp:positionH relativeFrom="column">
                    <wp:posOffset>-64770</wp:posOffset>
                  </wp:positionH>
                  <wp:positionV relativeFrom="paragraph">
                    <wp:posOffset>78740</wp:posOffset>
                  </wp:positionV>
                  <wp:extent cx="5496560" cy="2764155"/>
                  <wp:effectExtent l="0" t="19050" r="8890" b="17145"/>
                  <wp:wrapSquare wrapText="bothSides"/>
                  <wp:docPr id="54" name="Objeto 29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margin">
                    <wp14:pctWidth>0</wp14:pctWidth>
                  </wp14:sizeRelH>
                  <wp14:sizeRelV relativeFrom="margin">
                    <wp14:pctHeight>0</wp14:pctHeight>
                  </wp14:sizeRelV>
                </wp:anchor>
              </w:drawing>
            </w:r>
          </w:p>
        </w:tc>
      </w:tr>
      <w:tr w:rsidR="00DD7B03" w:rsidTr="00720333">
        <w:tc>
          <w:tcPr>
            <w:tcW w:w="8830" w:type="dxa"/>
          </w:tcPr>
          <w:p w:rsidR="00DD7B03" w:rsidRPr="00BB11D0" w:rsidRDefault="00DD7B03" w:rsidP="00720333">
            <w:pPr>
              <w:tabs>
                <w:tab w:val="left" w:pos="426"/>
                <w:tab w:val="left" w:pos="8301"/>
              </w:tabs>
              <w:spacing w:before="120"/>
              <w:ind w:left="1316" w:right="357" w:hanging="210"/>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Pr>
                <w:sz w:val="20"/>
                <w:szCs w:val="20"/>
              </w:rPr>
              <w:t xml:space="preserve"> </w:t>
            </w:r>
            <w:r w:rsidRPr="00BB11D0">
              <w:rPr>
                <w:sz w:val="20"/>
                <w:szCs w:val="20"/>
              </w:rPr>
              <w:t>Se calcula sobre la base de los precios de la mantequilla, la leche desnatada en polvo, la leche entera en polvo</w:t>
            </w:r>
            <w:r>
              <w:rPr>
                <w:sz w:val="20"/>
                <w:szCs w:val="20"/>
              </w:rPr>
              <w:t xml:space="preserve"> y</w:t>
            </w:r>
            <w:r w:rsidRPr="00BB11D0">
              <w:rPr>
                <w:sz w:val="20"/>
                <w:szCs w:val="20"/>
              </w:rPr>
              <w:t xml:space="preserve"> el queso</w:t>
            </w:r>
            <w:r>
              <w:rPr>
                <w:sz w:val="20"/>
                <w:szCs w:val="20"/>
              </w:rPr>
              <w:t>;</w:t>
            </w:r>
            <w:r w:rsidRPr="00BB11D0">
              <w:rPr>
                <w:sz w:val="20"/>
                <w:szCs w:val="20"/>
              </w:rPr>
              <w:t xml:space="preserve"> la media se pondera por las cuotas medias de exportación para </w:t>
            </w:r>
            <w:r>
              <w:rPr>
                <w:sz w:val="20"/>
                <w:szCs w:val="20"/>
              </w:rPr>
              <w:t>2002</w:t>
            </w:r>
            <w:r w:rsidRPr="00BB11D0">
              <w:rPr>
                <w:sz w:val="20"/>
                <w:szCs w:val="20"/>
              </w:rPr>
              <w:t>-200</w:t>
            </w:r>
            <w:r>
              <w:rPr>
                <w:sz w:val="20"/>
                <w:szCs w:val="20"/>
              </w:rPr>
              <w:t>4</w:t>
            </w:r>
            <w:r w:rsidRPr="00BB11D0">
              <w:rPr>
                <w:sz w:val="20"/>
                <w:szCs w:val="20"/>
              </w:rPr>
              <w:t>.</w:t>
            </w:r>
            <w:r>
              <w:rPr>
                <w:noProof/>
                <w:lang w:val="es-MX" w:eastAsia="es-MX"/>
              </w:rPr>
              <w:t xml:space="preserve"> </w:t>
            </w:r>
          </w:p>
          <w:p w:rsidR="00DD7B03" w:rsidRDefault="00DD7B03" w:rsidP="00720333">
            <w:pPr>
              <w:tabs>
                <w:tab w:val="left" w:pos="7263"/>
                <w:tab w:val="left" w:pos="8301"/>
              </w:tabs>
              <w:spacing w:before="120" w:after="60"/>
              <w:ind w:left="1288" w:right="368" w:hanging="868"/>
              <w:jc w:val="both"/>
              <w:rPr>
                <w:b/>
                <w:sz w:val="26"/>
                <w:szCs w:val="26"/>
              </w:rPr>
            </w:pPr>
            <w:r>
              <w:rPr>
                <w:sz w:val="20"/>
                <w:szCs w:val="20"/>
              </w:rPr>
              <w:t>FUENTE: Elaborado por la Comisión Nacional de los Salarios Mínimos con información de la Organización de las Naciones Unidas para la Agricultura y la Alimentación.</w:t>
            </w:r>
          </w:p>
        </w:tc>
      </w:tr>
    </w:tbl>
    <w:p w:rsidR="00DD7B03" w:rsidRPr="00520726" w:rsidRDefault="00DD7B03" w:rsidP="00DD7B03">
      <w:pPr>
        <w:ind w:right="20"/>
        <w:jc w:val="both"/>
        <w:rPr>
          <w:b/>
          <w:color w:val="0000FF"/>
          <w:sz w:val="26"/>
          <w:szCs w:val="26"/>
        </w:rPr>
      </w:pPr>
      <w:r>
        <w:rPr>
          <w:b/>
          <w:color w:val="0000FF"/>
          <w:sz w:val="26"/>
          <w:szCs w:val="26"/>
        </w:rPr>
        <w:br w:type="column"/>
      </w:r>
      <w:r w:rsidRPr="00AE33C7">
        <w:rPr>
          <w:b/>
          <w:color w:val="0000FF"/>
          <w:sz w:val="26"/>
          <w:szCs w:val="26"/>
        </w:rPr>
        <w:lastRenderedPageBreak/>
        <w:t>Índice de precios de la carne (FAO)</w:t>
      </w:r>
    </w:p>
    <w:p w:rsidR="00DD7B03" w:rsidRDefault="00DD7B03" w:rsidP="00DD7B03">
      <w:pPr>
        <w:spacing w:line="360" w:lineRule="auto"/>
        <w:ind w:right="23"/>
        <w:jc w:val="both"/>
        <w:rPr>
          <w:b/>
          <w:sz w:val="26"/>
          <w:szCs w:val="26"/>
        </w:rPr>
      </w:pPr>
    </w:p>
    <w:p w:rsidR="00DD7B03" w:rsidRPr="004A2CFA" w:rsidRDefault="00DD7B03" w:rsidP="00DD7B03">
      <w:pPr>
        <w:spacing w:line="360" w:lineRule="auto"/>
        <w:ind w:right="23"/>
        <w:jc w:val="both"/>
        <w:rPr>
          <w:bCs/>
          <w:sz w:val="26"/>
          <w:szCs w:val="26"/>
          <w:lang w:val="es-MX"/>
        </w:rPr>
      </w:pPr>
      <w:r w:rsidRPr="004A2CFA">
        <w:rPr>
          <w:bCs/>
          <w:noProof/>
          <w:sz w:val="26"/>
          <w:szCs w:val="26"/>
        </w:rPr>
        <w:t xml:space="preserve">Los precios de </w:t>
      </w:r>
      <w:r w:rsidRPr="004A2CFA">
        <w:rPr>
          <w:bCs/>
          <w:sz w:val="26"/>
          <w:szCs w:val="26"/>
          <w:lang w:val="es-MX"/>
        </w:rPr>
        <w:t>la carne registraron, en enero  de 201</w:t>
      </w:r>
      <w:r>
        <w:rPr>
          <w:bCs/>
          <w:sz w:val="26"/>
          <w:szCs w:val="26"/>
          <w:lang w:val="es-MX"/>
        </w:rPr>
        <w:t>5</w:t>
      </w:r>
      <w:r w:rsidRPr="004A2CFA">
        <w:rPr>
          <w:bCs/>
          <w:sz w:val="26"/>
          <w:szCs w:val="26"/>
          <w:lang w:val="es-MX"/>
        </w:rPr>
        <w:t>, un decremento de 1.63%, según la FAO</w:t>
      </w:r>
      <w:r>
        <w:rPr>
          <w:bCs/>
          <w:sz w:val="26"/>
          <w:szCs w:val="26"/>
          <w:lang w:val="es-MX"/>
        </w:rPr>
        <w:t>.</w:t>
      </w:r>
      <w:r w:rsidRPr="004A2CFA">
        <w:rPr>
          <w:bCs/>
          <w:sz w:val="26"/>
          <w:szCs w:val="26"/>
          <w:lang w:val="es-MX"/>
        </w:rPr>
        <w:t xml:space="preserve"> Este descenso obedeció en parte a la caída de los tipos de cambio en relación con el dólar estadounidense, especialmente el del euro. Los principales productos afectados fueron la carne de cerdo procedente de Europa, la carne de bovino de Australia y la carne de ovino de Nueva Zelanda. Además, las abundantes disponibilidades exportables siguieron influyendo en los precios de la carne de cerdo. </w:t>
      </w:r>
    </w:p>
    <w:p w:rsidR="00DD7B03" w:rsidRPr="00827E9A" w:rsidRDefault="00DD7B03" w:rsidP="00DD7B03">
      <w:pPr>
        <w:spacing w:line="360" w:lineRule="auto"/>
        <w:ind w:right="23"/>
        <w:jc w:val="both"/>
        <w:rPr>
          <w:bCs/>
          <w:color w:val="404040" w:themeColor="text1" w:themeTint="BF"/>
          <w:sz w:val="26"/>
          <w:szCs w:val="26"/>
          <w:lang w:val="es-MX"/>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DD7B03" w:rsidTr="00720333">
        <w:trPr>
          <w:trHeight w:val="783"/>
        </w:trPr>
        <w:tc>
          <w:tcPr>
            <w:tcW w:w="8980" w:type="dxa"/>
            <w:vAlign w:val="center"/>
          </w:tcPr>
          <w:p w:rsidR="00DD7B03" w:rsidRPr="006316EF" w:rsidRDefault="00DD7B03" w:rsidP="00720333">
            <w:pPr>
              <w:spacing w:line="216" w:lineRule="auto"/>
              <w:jc w:val="center"/>
              <w:textAlignment w:val="baseline"/>
              <w:rPr>
                <w:sz w:val="22"/>
                <w:szCs w:val="22"/>
                <w:lang w:val="es-MX" w:eastAsia="es-MX"/>
              </w:rPr>
            </w:pPr>
            <w:r>
              <w:rPr>
                <w:rFonts w:eastAsia="+mn-ea"/>
                <w:b/>
                <w:bCs/>
                <w:color w:val="000000"/>
                <w:kern w:val="24"/>
                <w:sz w:val="22"/>
                <w:szCs w:val="22"/>
                <w:lang w:val="es-ES_tradnl" w:eastAsia="es-MX"/>
              </w:rPr>
              <w:t xml:space="preserve">ÍNDICE DE PRECIOS </w:t>
            </w:r>
            <w:r w:rsidRPr="006316EF">
              <w:rPr>
                <w:rFonts w:eastAsia="+mn-ea"/>
                <w:b/>
                <w:bCs/>
                <w:color w:val="000000"/>
                <w:kern w:val="24"/>
                <w:sz w:val="22"/>
                <w:szCs w:val="22"/>
                <w:lang w:val="es-ES_tradnl" w:eastAsia="es-MX"/>
              </w:rPr>
              <w:t>DE L</w:t>
            </w:r>
            <w:r>
              <w:rPr>
                <w:rFonts w:eastAsia="+mn-ea"/>
                <w:b/>
                <w:bCs/>
                <w:color w:val="000000"/>
                <w:kern w:val="24"/>
                <w:sz w:val="22"/>
                <w:szCs w:val="22"/>
                <w:lang w:val="es-ES_tradnl" w:eastAsia="es-MX"/>
              </w:rPr>
              <w:t>A CARNE</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DD7B03" w:rsidRPr="008E0031" w:rsidRDefault="00DD7B03" w:rsidP="00720333">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E0031">
              <w:rPr>
                <w:rFonts w:eastAsia="+mn-ea"/>
                <w:b/>
                <w:bCs/>
                <w:color w:val="000000"/>
                <w:kern w:val="24"/>
                <w:sz w:val="22"/>
                <w:szCs w:val="22"/>
                <w:lang w:val="en-US" w:eastAsia="es-MX"/>
              </w:rPr>
              <w:t>-</w:t>
            </w:r>
          </w:p>
          <w:p w:rsidR="00DD7B03" w:rsidRDefault="00DD7B03" w:rsidP="00720333">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2015</w:t>
            </w:r>
          </w:p>
          <w:p w:rsidR="00DD7B03" w:rsidRPr="00B35B22" w:rsidRDefault="00DD7B03" w:rsidP="00720333">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DD7B03" w:rsidTr="00720333">
        <w:tc>
          <w:tcPr>
            <w:tcW w:w="8980" w:type="dxa"/>
          </w:tcPr>
          <w:p w:rsidR="00DD7B03" w:rsidRDefault="00DD7B03" w:rsidP="00720333">
            <w:pPr>
              <w:tabs>
                <w:tab w:val="left" w:pos="5200"/>
              </w:tabs>
              <w:spacing w:line="360" w:lineRule="auto"/>
              <w:ind w:right="23"/>
              <w:jc w:val="both"/>
              <w:rPr>
                <w:b/>
                <w:sz w:val="6"/>
                <w:szCs w:val="26"/>
              </w:rPr>
            </w:pPr>
            <w:r w:rsidRPr="00B35B22">
              <w:rPr>
                <w:b/>
                <w:noProof/>
                <w:sz w:val="6"/>
                <w:szCs w:val="26"/>
                <w:lang w:val="es-MX" w:eastAsia="es-MX"/>
              </w:rPr>
              <w:drawing>
                <wp:anchor distT="0" distB="0" distL="114300" distR="114300" simplePos="0" relativeHeight="251832320" behindDoc="1" locked="0" layoutInCell="1" allowOverlap="1" wp14:anchorId="1A26C216" wp14:editId="6A44D000">
                  <wp:simplePos x="0" y="0"/>
                  <wp:positionH relativeFrom="column">
                    <wp:posOffset>-68580</wp:posOffset>
                  </wp:positionH>
                  <wp:positionV relativeFrom="paragraph">
                    <wp:posOffset>67310</wp:posOffset>
                  </wp:positionV>
                  <wp:extent cx="5495925" cy="2660015"/>
                  <wp:effectExtent l="0" t="0" r="9525" b="6985"/>
                  <wp:wrapSquare wrapText="bothSides"/>
                  <wp:docPr id="55"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p>
          <w:p w:rsidR="00DD7B03" w:rsidRPr="00B35B22" w:rsidRDefault="00DD7B03" w:rsidP="00720333">
            <w:pPr>
              <w:tabs>
                <w:tab w:val="left" w:pos="5200"/>
              </w:tabs>
              <w:spacing w:line="360" w:lineRule="auto"/>
              <w:ind w:right="23"/>
              <w:jc w:val="both"/>
              <w:rPr>
                <w:b/>
                <w:sz w:val="6"/>
                <w:szCs w:val="26"/>
              </w:rPr>
            </w:pPr>
          </w:p>
        </w:tc>
      </w:tr>
      <w:tr w:rsidR="00DD7B03" w:rsidTr="00720333">
        <w:tc>
          <w:tcPr>
            <w:tcW w:w="8980" w:type="dxa"/>
          </w:tcPr>
          <w:p w:rsidR="00DD7B03" w:rsidRPr="00BB11D0" w:rsidRDefault="00DD7B03" w:rsidP="00720333">
            <w:pPr>
              <w:tabs>
                <w:tab w:val="left" w:pos="426"/>
              </w:tabs>
              <w:ind w:left="1316" w:right="455" w:hanging="182"/>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sidRPr="000A0846">
              <w:rPr>
                <w:sz w:val="20"/>
                <w:szCs w:val="20"/>
              </w:rPr>
              <w:t xml:space="preserve">Se calcula </w:t>
            </w:r>
            <w:r>
              <w:rPr>
                <w:sz w:val="20"/>
                <w:szCs w:val="20"/>
              </w:rPr>
              <w:t>con</w:t>
            </w:r>
            <w:r w:rsidRPr="000A0846">
              <w:rPr>
                <w:sz w:val="20"/>
                <w:szCs w:val="20"/>
              </w:rPr>
              <w:t xml:space="preserve"> base </w:t>
            </w:r>
            <w:r>
              <w:rPr>
                <w:sz w:val="20"/>
                <w:szCs w:val="20"/>
              </w:rPr>
              <w:t>en los precios medios de cuatro</w:t>
            </w:r>
            <w:r w:rsidRPr="000A0846">
              <w:rPr>
                <w:sz w:val="20"/>
                <w:szCs w:val="20"/>
              </w:rPr>
              <w:t xml:space="preserve"> </w:t>
            </w:r>
            <w:r>
              <w:rPr>
                <w:sz w:val="20"/>
                <w:szCs w:val="20"/>
              </w:rPr>
              <w:t xml:space="preserve">tipos de carne, </w:t>
            </w:r>
            <w:r w:rsidRPr="000A0846">
              <w:rPr>
                <w:sz w:val="20"/>
                <w:szCs w:val="20"/>
              </w:rPr>
              <w:t>ponderad</w:t>
            </w:r>
            <w:r>
              <w:rPr>
                <w:sz w:val="20"/>
                <w:szCs w:val="20"/>
              </w:rPr>
              <w:t>os</w:t>
            </w:r>
            <w:r w:rsidRPr="000A0846">
              <w:rPr>
                <w:sz w:val="20"/>
                <w:szCs w:val="20"/>
              </w:rPr>
              <w:t xml:space="preserve"> por l</w:t>
            </w:r>
            <w:r>
              <w:rPr>
                <w:sz w:val="20"/>
                <w:szCs w:val="20"/>
              </w:rPr>
              <w:t>a</w:t>
            </w:r>
            <w:r w:rsidRPr="000A0846">
              <w:rPr>
                <w:sz w:val="20"/>
                <w:szCs w:val="20"/>
              </w:rPr>
              <w:t xml:space="preserve">s </w:t>
            </w:r>
            <w:r>
              <w:rPr>
                <w:sz w:val="20"/>
                <w:szCs w:val="20"/>
              </w:rPr>
              <w:t>cuotas medias de exportación para 2002-2004. Entre las cotizaciones figuran las de dos</w:t>
            </w:r>
            <w:r w:rsidRPr="000A0846">
              <w:rPr>
                <w:sz w:val="20"/>
                <w:szCs w:val="20"/>
              </w:rPr>
              <w:t xml:space="preserve"> productos de carne </w:t>
            </w:r>
            <w:r>
              <w:rPr>
                <w:sz w:val="20"/>
                <w:szCs w:val="20"/>
              </w:rPr>
              <w:t xml:space="preserve">de aves, tres productos de carne </w:t>
            </w:r>
            <w:r w:rsidRPr="000A0846">
              <w:rPr>
                <w:sz w:val="20"/>
                <w:szCs w:val="20"/>
              </w:rPr>
              <w:t>bovin</w:t>
            </w:r>
            <w:r>
              <w:rPr>
                <w:sz w:val="20"/>
                <w:szCs w:val="20"/>
              </w:rPr>
              <w:t xml:space="preserve">a, tres </w:t>
            </w:r>
            <w:r w:rsidRPr="000A0846">
              <w:rPr>
                <w:sz w:val="20"/>
                <w:szCs w:val="20"/>
              </w:rPr>
              <w:t>productos de carne de cerdo</w:t>
            </w:r>
            <w:r>
              <w:rPr>
                <w:sz w:val="20"/>
                <w:szCs w:val="20"/>
              </w:rPr>
              <w:t>, y un producto de carne de ovino. En el cálculo del índice se usan en total 27 cotizaciones de precios. Cuando hay más de una cotización para un determinado tipo de carne, se ponderan por los porcentajes del comercio teórico fijo. Los precios de los dos últimos meses pueden ser estimaciones sujetas a revisión. Es conveniente precisar que</w:t>
            </w:r>
            <w:r w:rsidRPr="00E74ABB">
              <w:rPr>
                <w:sz w:val="20"/>
                <w:szCs w:val="20"/>
              </w:rPr>
              <w:t>, la mayoría de los precios utilizados en el cálculo del índice de precios de la carne de la FAO no se encuentra disponible en el momento del cómputo y publicación del índice de precios de los alimentos de la Organización; por tanto, el valor del índice de precios de la carne de los meses más recientes se deriva de una combinación de precios previstos y observados. En ocasiones, esto puede requerir revisiones significativas del valor final del índice de precios de la carne de la FAO que, a su vez, podría influir en el valor del índice de precios de los alimentos de la Organización.</w:t>
            </w:r>
          </w:p>
          <w:p w:rsidR="00DD7B03" w:rsidRDefault="00DD7B03" w:rsidP="00720333">
            <w:pPr>
              <w:tabs>
                <w:tab w:val="left" w:pos="426"/>
                <w:tab w:val="left" w:pos="8217"/>
              </w:tabs>
              <w:spacing w:before="120" w:after="60"/>
              <w:ind w:left="1288" w:right="533" w:hanging="868"/>
              <w:jc w:val="both"/>
              <w:rPr>
                <w:b/>
                <w:sz w:val="26"/>
                <w:szCs w:val="26"/>
              </w:rPr>
            </w:pPr>
            <w:r>
              <w:rPr>
                <w:sz w:val="20"/>
                <w:szCs w:val="20"/>
              </w:rPr>
              <w:t>FUENTE: Elaborado por la Comisión Nacional de los Salarios Mínimos con información de la Organización de las Naciones Unidas para la Agricultura y la Alimentación.</w:t>
            </w:r>
          </w:p>
        </w:tc>
      </w:tr>
    </w:tbl>
    <w:p w:rsidR="00DD7B03" w:rsidRDefault="00DD7B03" w:rsidP="00DD7B03">
      <w:pPr>
        <w:spacing w:line="360" w:lineRule="auto"/>
        <w:ind w:right="23"/>
        <w:jc w:val="both"/>
        <w:rPr>
          <w:b/>
          <w:color w:val="0000FF"/>
          <w:sz w:val="26"/>
          <w:szCs w:val="26"/>
        </w:rPr>
      </w:pPr>
      <w:r>
        <w:rPr>
          <w:b/>
          <w:sz w:val="26"/>
          <w:szCs w:val="26"/>
        </w:rPr>
        <w:br w:type="page"/>
      </w:r>
      <w:r w:rsidRPr="00520726">
        <w:rPr>
          <w:b/>
          <w:color w:val="0000FF"/>
          <w:sz w:val="26"/>
          <w:szCs w:val="26"/>
        </w:rPr>
        <w:lastRenderedPageBreak/>
        <w:t>Índice de precios del azúcar (FAO)</w:t>
      </w:r>
    </w:p>
    <w:p w:rsidR="00DD7B03" w:rsidRPr="00E266CB" w:rsidRDefault="00DD7B03" w:rsidP="00DD7B03">
      <w:pPr>
        <w:spacing w:before="200" w:after="200" w:line="360" w:lineRule="auto"/>
        <w:ind w:right="23"/>
        <w:jc w:val="both"/>
        <w:rPr>
          <w:sz w:val="26"/>
          <w:szCs w:val="26"/>
        </w:rPr>
      </w:pPr>
      <w:r w:rsidRPr="00E266CB">
        <w:rPr>
          <w:bCs/>
          <w:noProof/>
          <w:sz w:val="26"/>
          <w:szCs w:val="26"/>
          <w:lang w:val="es-MX"/>
        </w:rPr>
        <w:t xml:space="preserve">En enero de 2015, </w:t>
      </w:r>
      <w:r w:rsidRPr="00E266CB">
        <w:rPr>
          <w:sz w:val="26"/>
          <w:szCs w:val="26"/>
        </w:rPr>
        <w:t xml:space="preserve"> según </w:t>
      </w:r>
      <w:r w:rsidRPr="00E266CB">
        <w:rPr>
          <w:bCs/>
          <w:noProof/>
          <w:sz w:val="26"/>
          <w:szCs w:val="26"/>
          <w:lang w:val="es-MX"/>
        </w:rPr>
        <w:t xml:space="preserve">el boletín de la </w:t>
      </w:r>
      <w:r w:rsidRPr="00E266CB">
        <w:rPr>
          <w:sz w:val="26"/>
          <w:szCs w:val="26"/>
        </w:rPr>
        <w:t>FAO, el azúcar registró un incremento de</w:t>
      </w:r>
      <w:r w:rsidRPr="00E266CB">
        <w:rPr>
          <w:bCs/>
          <w:noProof/>
          <w:sz w:val="26"/>
          <w:szCs w:val="26"/>
          <w:lang w:val="es-MX"/>
        </w:rPr>
        <w:t xml:space="preserve"> 0.12 puntos porcentuales. Esto se debe a que la incertidumbre previa a la nueva cosecha de azúcar de Brasil, que generalmente comienza en abril, mantuvo los precios de exportación. Sin embargo, su efecto en el índice se vio ampliamente neutralizado por las expectativas de suministros abundantes en las principales zonas produ</w:t>
      </w:r>
      <w:r w:rsidR="005B69E7">
        <w:rPr>
          <w:bCs/>
          <w:noProof/>
          <w:sz w:val="26"/>
          <w:szCs w:val="26"/>
          <w:lang w:val="es-MX"/>
        </w:rPr>
        <w:t>ctoras de azúcar, en concreto</w:t>
      </w:r>
      <w:r w:rsidRPr="00E266CB">
        <w:rPr>
          <w:bCs/>
          <w:noProof/>
          <w:sz w:val="26"/>
          <w:szCs w:val="26"/>
          <w:lang w:val="es-MX"/>
        </w:rPr>
        <w:t xml:space="preserve"> India, Tailandia y la Unión Europea.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DD7B03" w:rsidTr="00720333">
        <w:tc>
          <w:tcPr>
            <w:tcW w:w="8980" w:type="dxa"/>
          </w:tcPr>
          <w:p w:rsidR="00DD7B03" w:rsidRPr="006316EF" w:rsidRDefault="00DD7B03" w:rsidP="00720333">
            <w:pPr>
              <w:spacing w:line="216" w:lineRule="auto"/>
              <w:jc w:val="center"/>
              <w:textAlignment w:val="baseline"/>
              <w:rPr>
                <w:sz w:val="22"/>
                <w:szCs w:val="22"/>
                <w:lang w:val="es-MX" w:eastAsia="es-MX"/>
              </w:rPr>
            </w:pPr>
            <w:r w:rsidRPr="006316EF">
              <w:rPr>
                <w:rFonts w:eastAsia="+mn-ea"/>
                <w:b/>
                <w:bCs/>
                <w:color w:val="000000"/>
                <w:kern w:val="24"/>
                <w:sz w:val="22"/>
                <w:szCs w:val="22"/>
                <w:lang w:val="es-ES_tradnl" w:eastAsia="es-MX"/>
              </w:rPr>
              <w:t>Í</w:t>
            </w:r>
            <w:r>
              <w:rPr>
                <w:rFonts w:eastAsia="+mn-ea"/>
                <w:b/>
                <w:bCs/>
                <w:color w:val="000000"/>
                <w:kern w:val="24"/>
                <w:sz w:val="22"/>
                <w:szCs w:val="22"/>
                <w:lang w:val="es-ES_tradnl" w:eastAsia="es-MX"/>
              </w:rPr>
              <w:t xml:space="preserve">NDICE DE PRECIOS DEL </w:t>
            </w:r>
            <w:r w:rsidRPr="00B53E57">
              <w:rPr>
                <w:rFonts w:eastAsia="+mn-ea"/>
                <w:b/>
                <w:bCs/>
                <w:color w:val="000000"/>
                <w:kern w:val="24"/>
                <w:sz w:val="22"/>
                <w:szCs w:val="22"/>
                <w:lang w:val="es-ES_tradnl" w:eastAsia="es-MX"/>
              </w:rPr>
              <w:t>AZÚCAR</w:t>
            </w:r>
            <w:r w:rsidRPr="006316EF">
              <w:rPr>
                <w:rFonts w:eastAsia="+mn-ea"/>
                <w:b/>
                <w:bCs/>
                <w:color w:val="000000"/>
                <w:kern w:val="24"/>
                <w:sz w:val="22"/>
                <w:szCs w:val="22"/>
                <w:lang w:val="es-ES_tradnl" w:eastAsia="es-MX"/>
              </w:rPr>
              <w:t xml:space="preserve"> (FAO)</w:t>
            </w:r>
            <w:r w:rsidRPr="003B7BE8">
              <w:rPr>
                <w:rFonts w:eastAsia="+mn-ea"/>
                <w:b/>
                <w:bCs/>
                <w:color w:val="000000"/>
                <w:kern w:val="24"/>
                <w:sz w:val="22"/>
                <w:szCs w:val="22"/>
                <w:u w:val="single"/>
                <w:vertAlign w:val="superscript"/>
                <w:lang w:val="es-ES_tradnl" w:eastAsia="es-MX"/>
              </w:rPr>
              <w:t>1</w:t>
            </w:r>
            <w:r w:rsidRPr="003B7BE8">
              <w:rPr>
                <w:rFonts w:eastAsia="+mn-ea"/>
                <w:b/>
                <w:bCs/>
                <w:color w:val="000000"/>
                <w:kern w:val="24"/>
                <w:sz w:val="22"/>
                <w:szCs w:val="22"/>
                <w:vertAlign w:val="superscript"/>
                <w:lang w:val="es-MX" w:eastAsia="es-MX"/>
              </w:rPr>
              <w:t>/</w:t>
            </w:r>
          </w:p>
          <w:p w:rsidR="00DD7B03" w:rsidRPr="008E0031" w:rsidRDefault="00DD7B03" w:rsidP="00720333">
            <w:pPr>
              <w:spacing w:line="216" w:lineRule="auto"/>
              <w:jc w:val="center"/>
              <w:textAlignment w:val="baseline"/>
              <w:rPr>
                <w:b/>
                <w:sz w:val="22"/>
                <w:szCs w:val="22"/>
                <w:lang w:val="es-MX" w:eastAsia="es-MX"/>
              </w:rPr>
            </w:pPr>
            <w:r w:rsidRPr="008E0031">
              <w:rPr>
                <w:rFonts w:eastAsia="+mn-ea"/>
                <w:b/>
                <w:bCs/>
                <w:color w:val="000000"/>
                <w:kern w:val="24"/>
                <w:sz w:val="22"/>
                <w:szCs w:val="22"/>
                <w:lang w:val="es-ES_tradnl" w:eastAsia="es-MX"/>
              </w:rPr>
              <w:t xml:space="preserve">- Variación mensual </w:t>
            </w:r>
            <w:r w:rsidRPr="00814279">
              <w:rPr>
                <w:rFonts w:eastAsia="+mn-ea"/>
                <w:b/>
                <w:bCs/>
                <w:color w:val="000000"/>
                <w:kern w:val="24"/>
                <w:sz w:val="22"/>
                <w:szCs w:val="22"/>
                <w:lang w:val="es-MX" w:eastAsia="es-MX"/>
              </w:rPr>
              <w:t>-</w:t>
            </w:r>
          </w:p>
          <w:p w:rsidR="00DD7B03" w:rsidRDefault="00DD7B03" w:rsidP="00720333">
            <w:pPr>
              <w:spacing w:line="216" w:lineRule="auto"/>
              <w:jc w:val="center"/>
              <w:textAlignment w:val="baseline"/>
              <w:rPr>
                <w:rFonts w:eastAsia="+mn-ea"/>
                <w:b/>
                <w:bCs/>
                <w:color w:val="000000"/>
                <w:kern w:val="24"/>
                <w:sz w:val="22"/>
                <w:szCs w:val="22"/>
                <w:lang w:val="en-US" w:eastAsia="es-MX"/>
              </w:rPr>
            </w:pP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w:t>
            </w:r>
            <w:r w:rsidRPr="008E0031">
              <w:rPr>
                <w:rFonts w:eastAsia="+mn-ea"/>
                <w:b/>
                <w:bCs/>
                <w:color w:val="000000"/>
                <w:kern w:val="24"/>
                <w:sz w:val="22"/>
                <w:szCs w:val="22"/>
                <w:lang w:val="en-US" w:eastAsia="es-MX"/>
              </w:rPr>
              <w:t>201</w:t>
            </w:r>
            <w:r>
              <w:rPr>
                <w:rFonts w:eastAsia="+mn-ea"/>
                <w:b/>
                <w:bCs/>
                <w:color w:val="000000"/>
                <w:kern w:val="24"/>
                <w:sz w:val="22"/>
                <w:szCs w:val="22"/>
                <w:lang w:val="en-US" w:eastAsia="es-MX"/>
              </w:rPr>
              <w:t>4</w:t>
            </w:r>
            <w:r w:rsidRPr="008E0031">
              <w:rPr>
                <w:rFonts w:eastAsia="+mn-ea"/>
                <w:b/>
                <w:bCs/>
                <w:color w:val="000000"/>
                <w:kern w:val="24"/>
                <w:sz w:val="22"/>
                <w:szCs w:val="22"/>
                <w:lang w:val="en-US" w:eastAsia="es-MX"/>
              </w:rPr>
              <w:t xml:space="preserve"> </w:t>
            </w:r>
            <w:r>
              <w:rPr>
                <w:rFonts w:eastAsia="+mn-ea"/>
                <w:b/>
                <w:bCs/>
                <w:color w:val="000000"/>
                <w:kern w:val="24"/>
                <w:sz w:val="22"/>
                <w:szCs w:val="22"/>
                <w:lang w:val="en-US" w:eastAsia="es-MX"/>
              </w:rPr>
              <w:t>-</w:t>
            </w:r>
            <w:r w:rsidRPr="008E0031">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enero</w:t>
            </w:r>
            <w:proofErr w:type="spellEnd"/>
            <w:r>
              <w:rPr>
                <w:rFonts w:eastAsia="+mn-ea"/>
                <w:b/>
                <w:bCs/>
                <w:color w:val="000000"/>
                <w:kern w:val="24"/>
                <w:sz w:val="22"/>
                <w:szCs w:val="22"/>
                <w:lang w:val="en-US" w:eastAsia="es-MX"/>
              </w:rPr>
              <w:t xml:space="preserve"> 2015</w:t>
            </w:r>
          </w:p>
          <w:p w:rsidR="00DD7B03" w:rsidRPr="00E53F20" w:rsidRDefault="00DD7B03" w:rsidP="00720333">
            <w:pPr>
              <w:spacing w:line="216" w:lineRule="auto"/>
              <w:jc w:val="center"/>
              <w:textAlignment w:val="baseline"/>
              <w:rPr>
                <w:b/>
                <w:sz w:val="22"/>
                <w:szCs w:val="22"/>
                <w:lang w:val="es-MX" w:eastAsia="es-MX"/>
              </w:rPr>
            </w:pPr>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Por</w:t>
            </w:r>
            <w:proofErr w:type="spellEnd"/>
            <w:r>
              <w:rPr>
                <w:rFonts w:eastAsia="+mn-ea"/>
                <w:b/>
                <w:bCs/>
                <w:color w:val="000000"/>
                <w:kern w:val="24"/>
                <w:sz w:val="22"/>
                <w:szCs w:val="22"/>
                <w:lang w:val="en-US" w:eastAsia="es-MX"/>
              </w:rPr>
              <w:t xml:space="preserve"> </w:t>
            </w:r>
            <w:proofErr w:type="spellStart"/>
            <w:r>
              <w:rPr>
                <w:rFonts w:eastAsia="+mn-ea"/>
                <w:b/>
                <w:bCs/>
                <w:color w:val="000000"/>
                <w:kern w:val="24"/>
                <w:sz w:val="22"/>
                <w:szCs w:val="22"/>
                <w:lang w:val="en-US" w:eastAsia="es-MX"/>
              </w:rPr>
              <w:t>ciento</w:t>
            </w:r>
            <w:proofErr w:type="spellEnd"/>
            <w:r>
              <w:rPr>
                <w:rFonts w:eastAsia="+mn-ea"/>
                <w:b/>
                <w:bCs/>
                <w:color w:val="000000"/>
                <w:kern w:val="24"/>
                <w:sz w:val="22"/>
                <w:szCs w:val="22"/>
                <w:lang w:val="en-US" w:eastAsia="es-MX"/>
              </w:rPr>
              <w:t xml:space="preserve"> -</w:t>
            </w:r>
          </w:p>
        </w:tc>
      </w:tr>
      <w:tr w:rsidR="00DD7B03" w:rsidTr="00720333">
        <w:tc>
          <w:tcPr>
            <w:tcW w:w="8980" w:type="dxa"/>
          </w:tcPr>
          <w:p w:rsidR="00DD7B03" w:rsidRPr="00E53F20" w:rsidRDefault="00DD7B03" w:rsidP="00720333">
            <w:pPr>
              <w:ind w:left="1610" w:right="119" w:hanging="378"/>
              <w:jc w:val="both"/>
              <w:rPr>
                <w:bCs/>
                <w:noProof/>
                <w:sz w:val="2"/>
                <w:szCs w:val="26"/>
                <w:lang w:val="es-MX"/>
              </w:rPr>
            </w:pPr>
            <w:r w:rsidRPr="00B35B22">
              <w:rPr>
                <w:b/>
                <w:noProof/>
                <w:sz w:val="6"/>
                <w:szCs w:val="26"/>
                <w:lang w:val="es-MX" w:eastAsia="es-MX"/>
              </w:rPr>
              <w:drawing>
                <wp:anchor distT="0" distB="0" distL="114300" distR="114300" simplePos="0" relativeHeight="251833344" behindDoc="1" locked="0" layoutInCell="1" allowOverlap="1" wp14:anchorId="36E625F0" wp14:editId="219ED6B9">
                  <wp:simplePos x="0" y="0"/>
                  <wp:positionH relativeFrom="column">
                    <wp:posOffset>-65405</wp:posOffset>
                  </wp:positionH>
                  <wp:positionV relativeFrom="paragraph">
                    <wp:posOffset>146050</wp:posOffset>
                  </wp:positionV>
                  <wp:extent cx="5593080" cy="2992120"/>
                  <wp:effectExtent l="0" t="0" r="0" b="0"/>
                  <wp:wrapSquare wrapText="bothSides"/>
                  <wp:docPr id="56" name="Objet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p>
        </w:tc>
      </w:tr>
      <w:tr w:rsidR="00DD7B03" w:rsidTr="00720333">
        <w:tc>
          <w:tcPr>
            <w:tcW w:w="8980" w:type="dxa"/>
          </w:tcPr>
          <w:p w:rsidR="00DD7B03" w:rsidRPr="00BB11D0" w:rsidRDefault="00DD7B03" w:rsidP="00720333">
            <w:pPr>
              <w:tabs>
                <w:tab w:val="left" w:pos="8256"/>
              </w:tabs>
              <w:ind w:left="1236" w:right="368" w:hanging="186"/>
              <w:jc w:val="both"/>
              <w:rPr>
                <w:sz w:val="20"/>
                <w:szCs w:val="20"/>
              </w:rPr>
            </w:pPr>
            <w:r>
              <w:rPr>
                <w:b/>
                <w:sz w:val="20"/>
                <w:szCs w:val="20"/>
                <w:u w:val="single"/>
                <w:vertAlign w:val="superscript"/>
              </w:rPr>
              <w:t>1</w:t>
            </w:r>
            <w:r w:rsidRPr="000041E7">
              <w:rPr>
                <w:b/>
                <w:sz w:val="20"/>
                <w:szCs w:val="20"/>
                <w:vertAlign w:val="superscript"/>
              </w:rPr>
              <w:t>/</w:t>
            </w:r>
            <w:r w:rsidRPr="00F76308">
              <w:rPr>
                <w:sz w:val="20"/>
                <w:szCs w:val="20"/>
              </w:rPr>
              <w:t xml:space="preserve"> </w:t>
            </w:r>
            <w:r w:rsidRPr="00581BA8">
              <w:rPr>
                <w:sz w:val="20"/>
                <w:szCs w:val="20"/>
              </w:rPr>
              <w:t xml:space="preserve">Forma indizada de los precios del Convenio Internacional del Azúcar </w:t>
            </w:r>
            <w:r>
              <w:rPr>
                <w:sz w:val="20"/>
                <w:szCs w:val="20"/>
              </w:rPr>
              <w:t>con el período</w:t>
            </w:r>
            <w:r w:rsidRPr="00581BA8">
              <w:rPr>
                <w:sz w:val="20"/>
                <w:szCs w:val="20"/>
              </w:rPr>
              <w:t xml:space="preserve"> </w:t>
            </w:r>
            <w:r>
              <w:rPr>
                <w:sz w:val="20"/>
                <w:szCs w:val="20"/>
              </w:rPr>
              <w:t>2002</w:t>
            </w:r>
            <w:r w:rsidRPr="00581BA8">
              <w:rPr>
                <w:sz w:val="20"/>
                <w:szCs w:val="20"/>
              </w:rPr>
              <w:t>-200</w:t>
            </w:r>
            <w:r>
              <w:rPr>
                <w:sz w:val="20"/>
                <w:szCs w:val="20"/>
              </w:rPr>
              <w:t>4 como base</w:t>
            </w:r>
            <w:r w:rsidRPr="00581BA8">
              <w:rPr>
                <w:sz w:val="20"/>
                <w:szCs w:val="20"/>
              </w:rPr>
              <w:t>.</w:t>
            </w:r>
          </w:p>
          <w:p w:rsidR="00DD7B03" w:rsidRPr="00E53F20" w:rsidRDefault="00DD7B03" w:rsidP="00720333">
            <w:pPr>
              <w:tabs>
                <w:tab w:val="left" w:pos="8256"/>
              </w:tabs>
              <w:spacing w:before="120" w:after="60"/>
              <w:ind w:left="1232" w:right="368" w:hanging="896"/>
              <w:jc w:val="both"/>
              <w:rPr>
                <w:b/>
                <w:sz w:val="26"/>
                <w:szCs w:val="26"/>
              </w:rPr>
            </w:pPr>
            <w:r w:rsidRPr="00787166">
              <w:rPr>
                <w:sz w:val="20"/>
                <w:szCs w:val="20"/>
              </w:rPr>
              <w:t xml:space="preserve">FUENTE: </w:t>
            </w:r>
            <w:r>
              <w:rPr>
                <w:sz w:val="20"/>
                <w:szCs w:val="20"/>
              </w:rPr>
              <w:t>Elaborado por la Comisión Nacional de los Salarios Mínimos con información de la Organización de las Naciones Unidas para la Agricultura y la Alimentación</w:t>
            </w:r>
            <w:r w:rsidRPr="00787166">
              <w:rPr>
                <w:sz w:val="20"/>
                <w:szCs w:val="20"/>
              </w:rPr>
              <w:t>.</w:t>
            </w:r>
          </w:p>
        </w:tc>
      </w:tr>
    </w:tbl>
    <w:p w:rsidR="00DD7B03" w:rsidRDefault="00DD7B03" w:rsidP="00DD7B03">
      <w:pPr>
        <w:ind w:right="20"/>
        <w:jc w:val="both"/>
        <w:rPr>
          <w:b/>
          <w:sz w:val="26"/>
          <w:szCs w:val="26"/>
        </w:rPr>
      </w:pPr>
    </w:p>
    <w:p w:rsidR="00DD7B03" w:rsidRPr="006C0C6A" w:rsidRDefault="00DD7B03" w:rsidP="00DD7B03">
      <w:pPr>
        <w:ind w:right="-1036"/>
        <w:rPr>
          <w:rStyle w:val="Hipervnculo"/>
          <w:sz w:val="20"/>
          <w:szCs w:val="20"/>
        </w:rPr>
      </w:pPr>
      <w:r w:rsidRPr="006C0C6A">
        <w:rPr>
          <w:b/>
          <w:sz w:val="20"/>
          <w:szCs w:val="20"/>
        </w:rPr>
        <w:t>Fuente de información:</w:t>
      </w:r>
      <w:r w:rsidRPr="006C0C6A">
        <w:rPr>
          <w:sz w:val="20"/>
          <w:szCs w:val="20"/>
        </w:rPr>
        <w:t xml:space="preserve"> </w:t>
      </w:r>
      <w:hyperlink r:id="rId40" w:history="1">
        <w:r w:rsidRPr="006C0C6A">
          <w:rPr>
            <w:rStyle w:val="Hipervnculo"/>
            <w:sz w:val="20"/>
            <w:szCs w:val="20"/>
          </w:rPr>
          <w:t>http://www.fao.org/fileadmin/templates/worldfood/Reports_and_docs/Food_price_indices_data.xls</w:t>
        </w:r>
      </w:hyperlink>
      <w:r w:rsidRPr="006C0C6A">
        <w:rPr>
          <w:rStyle w:val="Hipervnculo"/>
          <w:sz w:val="20"/>
          <w:szCs w:val="20"/>
        </w:rPr>
        <w:t xml:space="preserve"> </w:t>
      </w:r>
    </w:p>
    <w:p w:rsidR="00DD7B03" w:rsidRPr="00970F6E" w:rsidRDefault="0080378A" w:rsidP="00DD7B03">
      <w:pPr>
        <w:ind w:right="-1036"/>
        <w:rPr>
          <w:color w:val="000000"/>
          <w:sz w:val="20"/>
          <w:szCs w:val="20"/>
        </w:rPr>
      </w:pPr>
      <w:hyperlink r:id="rId41" w:history="1">
        <w:r w:rsidR="00DD7B03" w:rsidRPr="006C0C6A">
          <w:rPr>
            <w:rStyle w:val="Hipervnculo"/>
            <w:sz w:val="20"/>
            <w:szCs w:val="20"/>
          </w:rPr>
          <w:t>http://www.fao.org/worldfoodsituation/foodpricesindex/es/</w:t>
        </w:r>
      </w:hyperlink>
    </w:p>
    <w:p w:rsidR="00DD7B03" w:rsidRPr="009A656E" w:rsidRDefault="00DD7B03" w:rsidP="00DD7B03">
      <w:pPr>
        <w:spacing w:before="20"/>
        <w:jc w:val="both"/>
        <w:rPr>
          <w:sz w:val="20"/>
          <w:szCs w:val="20"/>
        </w:rPr>
      </w:pPr>
    </w:p>
    <w:p w:rsidR="00907EF3" w:rsidRPr="00E84061" w:rsidRDefault="00B628AE" w:rsidP="00907EF3">
      <w:pPr>
        <w:pStyle w:val="Ttulo1"/>
        <w:jc w:val="left"/>
        <w:rPr>
          <w:color w:val="0000FF"/>
          <w:sz w:val="26"/>
          <w:szCs w:val="26"/>
        </w:rPr>
      </w:pPr>
      <w:r>
        <w:rPr>
          <w:sz w:val="20"/>
          <w:szCs w:val="20"/>
        </w:rPr>
        <w:br w:type="column"/>
      </w:r>
      <w:r w:rsidR="00907EF3" w:rsidRPr="00E84061">
        <w:rPr>
          <w:color w:val="0000FF"/>
          <w:sz w:val="26"/>
          <w:szCs w:val="26"/>
        </w:rPr>
        <w:lastRenderedPageBreak/>
        <w:t>Oferta y demanda de cereales (FAO)</w:t>
      </w:r>
    </w:p>
    <w:p w:rsidR="00907EF3" w:rsidRPr="003333BF" w:rsidRDefault="00907EF3" w:rsidP="00907EF3">
      <w:pPr>
        <w:spacing w:before="360" w:after="360" w:line="360" w:lineRule="auto"/>
        <w:jc w:val="both"/>
        <w:rPr>
          <w:bCs/>
          <w:sz w:val="26"/>
          <w:szCs w:val="26"/>
          <w:lang w:val="es-MX"/>
        </w:rPr>
      </w:pPr>
      <w:r w:rsidRPr="00574257">
        <w:rPr>
          <w:bCs/>
          <w:sz w:val="26"/>
          <w:szCs w:val="26"/>
        </w:rPr>
        <w:t xml:space="preserve">La Organización de las Naciones Unidas para la Agricultura y la Alimentación (FAO) presentó, el </w:t>
      </w:r>
      <w:r>
        <w:rPr>
          <w:bCs/>
          <w:sz w:val="26"/>
          <w:szCs w:val="26"/>
        </w:rPr>
        <w:t>5 de febrero de 2015</w:t>
      </w:r>
      <w:r w:rsidRPr="00574257">
        <w:rPr>
          <w:bCs/>
          <w:sz w:val="26"/>
          <w:szCs w:val="26"/>
        </w:rPr>
        <w:t>, la nota informativa sobre la oferta y la demanda de cereales, titulada: “</w:t>
      </w:r>
      <w:r w:rsidRPr="00BF11A5">
        <w:rPr>
          <w:bCs/>
          <w:sz w:val="26"/>
          <w:szCs w:val="26"/>
        </w:rPr>
        <w:t>Las perspectivas sobre la producción de cereales en 201</w:t>
      </w:r>
      <w:r>
        <w:rPr>
          <w:bCs/>
          <w:sz w:val="26"/>
          <w:szCs w:val="26"/>
        </w:rPr>
        <w:t>5</w:t>
      </w:r>
      <w:r w:rsidRPr="00BF11A5">
        <w:rPr>
          <w:bCs/>
          <w:sz w:val="26"/>
          <w:szCs w:val="26"/>
        </w:rPr>
        <w:t xml:space="preserve"> siguen mejorando</w:t>
      </w:r>
      <w:r w:rsidRPr="00574257">
        <w:rPr>
          <w:bCs/>
          <w:sz w:val="26"/>
          <w:szCs w:val="26"/>
        </w:rPr>
        <w:t>”.</w:t>
      </w:r>
      <w:r w:rsidRPr="00574257">
        <w:rPr>
          <w:bCs/>
          <w:sz w:val="26"/>
          <w:szCs w:val="26"/>
          <w:lang w:val="es-MX"/>
        </w:rPr>
        <w:t xml:space="preserve"> A continuación se presenta </w:t>
      </w:r>
      <w:r w:rsidR="002B0863">
        <w:rPr>
          <w:bCs/>
          <w:sz w:val="26"/>
          <w:szCs w:val="26"/>
          <w:lang w:val="es-MX"/>
        </w:rPr>
        <w:t>su contenido</w:t>
      </w:r>
      <w:r w:rsidRPr="00574257">
        <w:rPr>
          <w:bCs/>
          <w:sz w:val="26"/>
          <w:szCs w:val="26"/>
          <w:lang w:val="es-MX"/>
        </w:rPr>
        <w:t>.</w:t>
      </w:r>
    </w:p>
    <w:tbl>
      <w:tblPr>
        <w:tblW w:w="0" w:type="auto"/>
        <w:jc w:val="center"/>
        <w:tblLook w:val="01E0" w:firstRow="1" w:lastRow="1" w:firstColumn="1" w:lastColumn="1" w:noHBand="0" w:noVBand="0"/>
      </w:tblPr>
      <w:tblGrid>
        <w:gridCol w:w="8840"/>
      </w:tblGrid>
      <w:tr w:rsidR="00907EF3" w:rsidRPr="00574257" w:rsidTr="00720333">
        <w:trPr>
          <w:trHeight w:val="503"/>
          <w:jc w:val="center"/>
        </w:trPr>
        <w:tc>
          <w:tcPr>
            <w:tcW w:w="8840" w:type="dxa"/>
            <w:shd w:val="clear" w:color="auto" w:fill="auto"/>
            <w:vAlign w:val="center"/>
          </w:tcPr>
          <w:p w:rsidR="00907EF3" w:rsidRPr="00574257" w:rsidRDefault="00907EF3" w:rsidP="00720333">
            <w:pPr>
              <w:jc w:val="center"/>
              <w:rPr>
                <w:b/>
              </w:rPr>
            </w:pPr>
            <w:r w:rsidRPr="00574257">
              <w:rPr>
                <w:b/>
              </w:rPr>
              <w:t>PRODUCCIÓN, UTILIZACIÓN Y EXISTENCIAS DE CEREALES</w:t>
            </w:r>
          </w:p>
          <w:p w:rsidR="00907EF3" w:rsidRPr="00574257" w:rsidRDefault="00907EF3" w:rsidP="00720333">
            <w:pPr>
              <w:jc w:val="center"/>
              <w:rPr>
                <w:sz w:val="26"/>
                <w:szCs w:val="26"/>
              </w:rPr>
            </w:pPr>
            <w:r w:rsidRPr="00574257">
              <w:t>- Millones de toneladas -</w:t>
            </w:r>
          </w:p>
        </w:tc>
      </w:tr>
      <w:tr w:rsidR="00907EF3" w:rsidRPr="00574257" w:rsidTr="00720333">
        <w:trPr>
          <w:trHeight w:val="4248"/>
          <w:jc w:val="center"/>
        </w:trPr>
        <w:tc>
          <w:tcPr>
            <w:tcW w:w="8840" w:type="dxa"/>
            <w:shd w:val="clear" w:color="auto" w:fill="auto"/>
          </w:tcPr>
          <w:p w:rsidR="00907EF3" w:rsidRPr="00574257" w:rsidRDefault="00907EF3" w:rsidP="00720333">
            <w:pPr>
              <w:spacing w:line="360" w:lineRule="auto"/>
              <w:jc w:val="both"/>
              <w:rPr>
                <w:sz w:val="26"/>
                <w:szCs w:val="26"/>
              </w:rPr>
            </w:pPr>
            <w:r w:rsidRPr="00574257">
              <w:rPr>
                <w:bCs/>
                <w:noProof/>
                <w:sz w:val="26"/>
                <w:szCs w:val="26"/>
                <w:lang w:val="es-MX" w:eastAsia="es-MX"/>
              </w:rPr>
              <w:drawing>
                <wp:anchor distT="0" distB="0" distL="114300" distR="114300" simplePos="0" relativeHeight="251837440" behindDoc="0" locked="0" layoutInCell="1" allowOverlap="1" wp14:anchorId="44B0C21D" wp14:editId="4C13AF25">
                  <wp:simplePos x="0" y="0"/>
                  <wp:positionH relativeFrom="column">
                    <wp:posOffset>-25704</wp:posOffset>
                  </wp:positionH>
                  <wp:positionV relativeFrom="paragraph">
                    <wp:posOffset>267970</wp:posOffset>
                  </wp:positionV>
                  <wp:extent cx="357505" cy="1943735"/>
                  <wp:effectExtent l="0" t="0" r="4445" b="0"/>
                  <wp:wrapNone/>
                  <wp:docPr id="2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4"/>
                          <pic:cNvPicPr>
                            <a:picLocks noChangeAspect="1"/>
                          </pic:cNvPicPr>
                        </pic:nvPicPr>
                        <pic:blipFill rotWithShape="1">
                          <a:blip r:embed="rId42">
                            <a:extLst>
                              <a:ext uri="{28A0092B-C50C-407E-A947-70E740481C1C}">
                                <a14:useLocalDpi xmlns:a14="http://schemas.microsoft.com/office/drawing/2010/main" val="0"/>
                              </a:ext>
                            </a:extLst>
                          </a:blip>
                          <a:srcRect l="90264" t="23177" r="4026" b="21614"/>
                          <a:stretch/>
                        </pic:blipFill>
                        <pic:spPr>
                          <a:xfrm>
                            <a:off x="0" y="0"/>
                            <a:ext cx="357505" cy="1943735"/>
                          </a:xfrm>
                          <a:prstGeom prst="rect">
                            <a:avLst/>
                          </a:prstGeom>
                        </pic:spPr>
                      </pic:pic>
                    </a:graphicData>
                  </a:graphic>
                  <wp14:sizeRelH relativeFrom="page">
                    <wp14:pctWidth>0</wp14:pctWidth>
                  </wp14:sizeRelH>
                  <wp14:sizeRelV relativeFrom="page">
                    <wp14:pctHeight>0</wp14:pctHeight>
                  </wp14:sizeRelV>
                </wp:anchor>
              </w:drawing>
            </w:r>
            <w:r w:rsidRPr="00574257">
              <w:rPr>
                <w:noProof/>
                <w:sz w:val="20"/>
                <w:szCs w:val="20"/>
                <w:lang w:val="es-MX" w:eastAsia="es-MX"/>
              </w:rPr>
              <w:drawing>
                <wp:anchor distT="0" distB="0" distL="114300" distR="114300" simplePos="0" relativeHeight="251836416" behindDoc="0" locked="0" layoutInCell="1" allowOverlap="1" wp14:anchorId="2A330BC3" wp14:editId="03571235">
                  <wp:simplePos x="0" y="0"/>
                  <wp:positionH relativeFrom="column">
                    <wp:posOffset>5235271</wp:posOffset>
                  </wp:positionH>
                  <wp:positionV relativeFrom="paragraph">
                    <wp:posOffset>283845</wp:posOffset>
                  </wp:positionV>
                  <wp:extent cx="304165" cy="1871980"/>
                  <wp:effectExtent l="0" t="0" r="635" b="0"/>
                  <wp:wrapNone/>
                  <wp:docPr id="3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rotWithShape="1">
                          <a:blip r:embed="rId42">
                            <a:extLst>
                              <a:ext uri="{28A0092B-C50C-407E-A947-70E740481C1C}">
                                <a14:useLocalDpi xmlns:a14="http://schemas.microsoft.com/office/drawing/2010/main" val="0"/>
                              </a:ext>
                            </a:extLst>
                          </a:blip>
                          <a:srcRect l="6076" t="22917" r="88946" b="22656"/>
                          <a:stretch/>
                        </pic:blipFill>
                        <pic:spPr>
                          <a:xfrm>
                            <a:off x="0" y="0"/>
                            <a:ext cx="304165" cy="1871980"/>
                          </a:xfrm>
                          <a:prstGeom prst="rect">
                            <a:avLst/>
                          </a:prstGeom>
                        </pic:spPr>
                      </pic:pic>
                    </a:graphicData>
                  </a:graphic>
                  <wp14:sizeRelH relativeFrom="page">
                    <wp14:pctWidth>0</wp14:pctWidth>
                  </wp14:sizeRelH>
                  <wp14:sizeRelV relativeFrom="page">
                    <wp14:pctHeight>0</wp14:pctHeight>
                  </wp14:sizeRelV>
                </wp:anchor>
              </w:drawing>
            </w:r>
            <w:r w:rsidRPr="00574257">
              <w:rPr>
                <w:noProof/>
                <w:sz w:val="26"/>
                <w:szCs w:val="26"/>
                <w:lang w:val="es-MX" w:eastAsia="es-MX"/>
              </w:rPr>
              <w:drawing>
                <wp:anchor distT="0" distB="0" distL="114300" distR="114300" simplePos="0" relativeHeight="251835392" behindDoc="0" locked="0" layoutInCell="1" allowOverlap="1" wp14:anchorId="3E6230FA" wp14:editId="57FDC9B9">
                  <wp:simplePos x="0" y="0"/>
                  <wp:positionH relativeFrom="column">
                    <wp:posOffset>-35532</wp:posOffset>
                  </wp:positionH>
                  <wp:positionV relativeFrom="paragraph">
                    <wp:posOffset>5301</wp:posOffset>
                  </wp:positionV>
                  <wp:extent cx="5607685" cy="2639833"/>
                  <wp:effectExtent l="0" t="0" r="0" b="8255"/>
                  <wp:wrapNone/>
                  <wp:docPr id="32" name="Gráfico 3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V relativeFrom="margin">
                    <wp14:pctHeight>0</wp14:pctHeight>
                  </wp14:sizeRelV>
                </wp:anchor>
              </w:drawing>
            </w:r>
          </w:p>
          <w:p w:rsidR="00907EF3" w:rsidRPr="00574257" w:rsidRDefault="00907EF3" w:rsidP="00720333">
            <w:pPr>
              <w:spacing w:line="360" w:lineRule="auto"/>
              <w:jc w:val="both"/>
              <w:rPr>
                <w:sz w:val="26"/>
                <w:szCs w:val="26"/>
              </w:rPr>
            </w:pPr>
          </w:p>
          <w:p w:rsidR="00907EF3" w:rsidRPr="00574257" w:rsidRDefault="00907EF3" w:rsidP="00720333">
            <w:pPr>
              <w:spacing w:line="360" w:lineRule="auto"/>
              <w:jc w:val="both"/>
              <w:rPr>
                <w:sz w:val="26"/>
                <w:szCs w:val="26"/>
              </w:rPr>
            </w:pPr>
          </w:p>
          <w:p w:rsidR="00907EF3" w:rsidRPr="00574257" w:rsidRDefault="00907EF3" w:rsidP="00720333">
            <w:pPr>
              <w:spacing w:line="360" w:lineRule="auto"/>
              <w:jc w:val="both"/>
              <w:rPr>
                <w:sz w:val="26"/>
                <w:szCs w:val="26"/>
              </w:rPr>
            </w:pPr>
          </w:p>
          <w:p w:rsidR="00907EF3" w:rsidRPr="00574257" w:rsidRDefault="00907EF3" w:rsidP="00720333">
            <w:pPr>
              <w:spacing w:line="360" w:lineRule="auto"/>
              <w:jc w:val="both"/>
              <w:rPr>
                <w:sz w:val="26"/>
                <w:szCs w:val="26"/>
              </w:rPr>
            </w:pPr>
          </w:p>
          <w:p w:rsidR="00907EF3" w:rsidRPr="00574257" w:rsidRDefault="00907EF3" w:rsidP="00720333">
            <w:pPr>
              <w:spacing w:line="360" w:lineRule="auto"/>
              <w:jc w:val="both"/>
              <w:rPr>
                <w:sz w:val="26"/>
                <w:szCs w:val="26"/>
              </w:rPr>
            </w:pPr>
          </w:p>
          <w:p w:rsidR="00907EF3" w:rsidRPr="00574257" w:rsidRDefault="00907EF3" w:rsidP="00720333">
            <w:pPr>
              <w:spacing w:line="360" w:lineRule="auto"/>
              <w:jc w:val="both"/>
              <w:rPr>
                <w:sz w:val="26"/>
                <w:szCs w:val="26"/>
              </w:rPr>
            </w:pPr>
          </w:p>
          <w:p w:rsidR="00907EF3" w:rsidRPr="00574257" w:rsidRDefault="00907EF3" w:rsidP="00720333">
            <w:pPr>
              <w:spacing w:line="360" w:lineRule="auto"/>
              <w:jc w:val="both"/>
              <w:rPr>
                <w:sz w:val="26"/>
                <w:szCs w:val="26"/>
              </w:rPr>
            </w:pPr>
          </w:p>
          <w:p w:rsidR="00907EF3" w:rsidRPr="00574257" w:rsidRDefault="00907EF3" w:rsidP="00720333">
            <w:pPr>
              <w:spacing w:line="360" w:lineRule="auto"/>
              <w:jc w:val="both"/>
              <w:rPr>
                <w:sz w:val="26"/>
                <w:szCs w:val="26"/>
              </w:rPr>
            </w:pPr>
          </w:p>
        </w:tc>
      </w:tr>
      <w:tr w:rsidR="00907EF3" w:rsidRPr="00574257" w:rsidTr="00720333">
        <w:trPr>
          <w:jc w:val="center"/>
        </w:trPr>
        <w:tc>
          <w:tcPr>
            <w:tcW w:w="8840" w:type="dxa"/>
            <w:shd w:val="clear" w:color="auto" w:fill="auto"/>
          </w:tcPr>
          <w:p w:rsidR="00907EF3" w:rsidRPr="00574257" w:rsidRDefault="00907EF3" w:rsidP="00720333">
            <w:pPr>
              <w:ind w:left="2286" w:right="557" w:hanging="1083"/>
              <w:rPr>
                <w:sz w:val="20"/>
                <w:szCs w:val="20"/>
              </w:rPr>
            </w:pPr>
            <w:r w:rsidRPr="00574257">
              <w:rPr>
                <w:sz w:val="20"/>
                <w:szCs w:val="20"/>
              </w:rPr>
              <w:t>* Pronóstico.</w:t>
            </w:r>
          </w:p>
          <w:p w:rsidR="00907EF3" w:rsidRPr="00574257" w:rsidRDefault="00907EF3" w:rsidP="00720333">
            <w:pPr>
              <w:ind w:left="1357" w:right="580" w:hanging="882"/>
              <w:rPr>
                <w:sz w:val="20"/>
                <w:szCs w:val="20"/>
              </w:rPr>
            </w:pPr>
            <w:r w:rsidRPr="00574257">
              <w:rPr>
                <w:sz w:val="20"/>
                <w:szCs w:val="20"/>
              </w:rPr>
              <w:t>FUENTE: Elaborado por la Comisión Nacional de los Salarios Mínimos con información de la FAO.</w:t>
            </w:r>
          </w:p>
        </w:tc>
      </w:tr>
    </w:tbl>
    <w:p w:rsidR="00907EF3" w:rsidRPr="009F344C" w:rsidRDefault="00907EF3" w:rsidP="00907EF3">
      <w:pPr>
        <w:spacing w:before="360" w:after="360" w:line="360" w:lineRule="auto"/>
        <w:jc w:val="both"/>
        <w:rPr>
          <w:sz w:val="26"/>
          <w:szCs w:val="26"/>
        </w:rPr>
      </w:pPr>
      <w:r w:rsidRPr="00855347">
        <w:rPr>
          <w:sz w:val="26"/>
          <w:szCs w:val="26"/>
        </w:rPr>
        <w:t xml:space="preserve">La previsión más reciente de la FAO sobre </w:t>
      </w:r>
      <w:r w:rsidRPr="00A847F9">
        <w:rPr>
          <w:sz w:val="26"/>
          <w:szCs w:val="26"/>
        </w:rPr>
        <w:t>la producción</w:t>
      </w:r>
      <w:r w:rsidRPr="00855347">
        <w:rPr>
          <w:sz w:val="26"/>
          <w:szCs w:val="26"/>
        </w:rPr>
        <w:t xml:space="preserve"> mundial de cereales en 2014 apunta a un nuevo récord de aproximadamente 2</w:t>
      </w:r>
      <w:r>
        <w:rPr>
          <w:sz w:val="26"/>
          <w:szCs w:val="26"/>
        </w:rPr>
        <w:t xml:space="preserve"> mil</w:t>
      </w:r>
      <w:r w:rsidRPr="00855347">
        <w:rPr>
          <w:sz w:val="26"/>
          <w:szCs w:val="26"/>
        </w:rPr>
        <w:t xml:space="preserve"> 53</w:t>
      </w:r>
      <w:r>
        <w:rPr>
          <w:sz w:val="26"/>
          <w:szCs w:val="26"/>
        </w:rPr>
        <w:t>3.5</w:t>
      </w:r>
      <w:r w:rsidRPr="00855347">
        <w:rPr>
          <w:sz w:val="26"/>
          <w:szCs w:val="26"/>
        </w:rPr>
        <w:t xml:space="preserve"> millones de toneladas, una cifra ligeramente superior a la estimada en diciembre e inferior en 13</w:t>
      </w:r>
      <w:r>
        <w:rPr>
          <w:sz w:val="26"/>
          <w:szCs w:val="26"/>
        </w:rPr>
        <w:t>.</w:t>
      </w:r>
      <w:r w:rsidRPr="00855347">
        <w:rPr>
          <w:sz w:val="26"/>
          <w:szCs w:val="26"/>
        </w:rPr>
        <w:t>5 millones de toneladas (un 0</w:t>
      </w:r>
      <w:r>
        <w:rPr>
          <w:sz w:val="26"/>
          <w:szCs w:val="26"/>
        </w:rPr>
        <w:t>.</w:t>
      </w:r>
      <w:r w:rsidRPr="00855347">
        <w:rPr>
          <w:sz w:val="26"/>
          <w:szCs w:val="26"/>
        </w:rPr>
        <w:t>5%) a la producción registrada en 2013. El pequeño aumento de la producción (1</w:t>
      </w:r>
      <w:r>
        <w:rPr>
          <w:sz w:val="26"/>
          <w:szCs w:val="26"/>
        </w:rPr>
        <w:t>.</w:t>
      </w:r>
      <w:r w:rsidRPr="00855347">
        <w:rPr>
          <w:sz w:val="26"/>
          <w:szCs w:val="26"/>
        </w:rPr>
        <w:t xml:space="preserve">5 millones de toneladas) desde diciembre refleja una revisión positiva respecto de los cereales secundarios que compensa con creces una reducción en la producción de trigo y arroz. Las primeras indicaciones sobre las cosechas de 2015 son favorables. En el hemisferio norte, la siembra de trigo de invierno de 2015 se ha completado, en general, en condiciones atmosféricas propicias, con una mayor superficie sembrada en América del Norte y el Cercano Oriente que compensa los </w:t>
      </w:r>
      <w:r w:rsidRPr="00855347">
        <w:rPr>
          <w:sz w:val="26"/>
          <w:szCs w:val="26"/>
        </w:rPr>
        <w:lastRenderedPageBreak/>
        <w:t>descensos en la Federación de Rusia y en partes de los países asiáticos del Lejano Oriente. Las condiciones del cultivo de</w:t>
      </w:r>
      <w:r>
        <w:rPr>
          <w:sz w:val="26"/>
          <w:szCs w:val="26"/>
        </w:rPr>
        <w:t xml:space="preserve"> maíz de 2015 en el hemisferio S</w:t>
      </w:r>
      <w:r w:rsidRPr="00855347">
        <w:rPr>
          <w:sz w:val="26"/>
          <w:szCs w:val="26"/>
        </w:rPr>
        <w:t>ur también son satisfactorias, aunque el descenso de los precios dio lugar a algunas reducciones de la superficie cultivada en América del Sur. En lo que respecta al arroz, la siembra de 2015 se ha visto dificultada por lluvias excesivas en América del Sur y Sri Lanka, mientras que la sequía ha reducido la superficie de cultivos arroceros en Australia. En Madagascar, se ha informado de que el reciente paso de una tormenta tropical ha provocado daños importantes en los cultivos. Por otro lado, Indonesia ha anunciado un objetivo de producción de arroz para</w:t>
      </w:r>
      <w:r>
        <w:rPr>
          <w:sz w:val="26"/>
          <w:szCs w:val="26"/>
        </w:rPr>
        <w:t xml:space="preserve"> </w:t>
      </w:r>
      <w:r w:rsidRPr="00855347">
        <w:rPr>
          <w:sz w:val="26"/>
          <w:szCs w:val="26"/>
        </w:rPr>
        <w:t>2015 que podría conllevar una recuperación del 4</w:t>
      </w:r>
      <w:r>
        <w:rPr>
          <w:sz w:val="26"/>
          <w:szCs w:val="26"/>
        </w:rPr>
        <w:t>.0</w:t>
      </w:r>
      <w:r w:rsidRPr="00855347">
        <w:rPr>
          <w:sz w:val="26"/>
          <w:szCs w:val="26"/>
        </w:rPr>
        <w:t>% con respecto al año pasado.</w:t>
      </w:r>
    </w:p>
    <w:tbl>
      <w:tblPr>
        <w:tblW w:w="0" w:type="auto"/>
        <w:jc w:val="center"/>
        <w:tblCellMar>
          <w:left w:w="70" w:type="dxa"/>
          <w:right w:w="70" w:type="dxa"/>
        </w:tblCellMar>
        <w:tblLook w:val="0000" w:firstRow="0" w:lastRow="0" w:firstColumn="0" w:lastColumn="0" w:noHBand="0" w:noVBand="0"/>
      </w:tblPr>
      <w:tblGrid>
        <w:gridCol w:w="996"/>
        <w:gridCol w:w="1731"/>
        <w:gridCol w:w="1750"/>
        <w:gridCol w:w="1693"/>
        <w:gridCol w:w="1711"/>
      </w:tblGrid>
      <w:tr w:rsidR="00907EF3" w:rsidRPr="00574257" w:rsidTr="00720333">
        <w:trPr>
          <w:trHeight w:val="419"/>
          <w:jc w:val="center"/>
        </w:trPr>
        <w:tc>
          <w:tcPr>
            <w:tcW w:w="7881" w:type="dxa"/>
            <w:gridSpan w:val="5"/>
            <w:tcBorders>
              <w:top w:val="nil"/>
              <w:left w:val="nil"/>
              <w:bottom w:val="single" w:sz="4" w:space="0" w:color="FFFFFF" w:themeColor="background1"/>
              <w:right w:val="nil"/>
            </w:tcBorders>
            <w:shd w:val="clear" w:color="auto" w:fill="auto"/>
            <w:vAlign w:val="center"/>
          </w:tcPr>
          <w:p w:rsidR="00907EF3" w:rsidRPr="00574257" w:rsidRDefault="00907EF3" w:rsidP="00720333">
            <w:pPr>
              <w:jc w:val="center"/>
              <w:rPr>
                <w:i/>
                <w:iCs/>
                <w:sz w:val="20"/>
                <w:szCs w:val="20"/>
              </w:rPr>
            </w:pPr>
            <w:r w:rsidRPr="00574257">
              <w:br w:type="column"/>
            </w:r>
            <w:r w:rsidRPr="00574257">
              <w:rPr>
                <w:sz w:val="26"/>
                <w:szCs w:val="26"/>
                <w:lang w:val="es-MX"/>
              </w:rPr>
              <w:br w:type="column"/>
            </w:r>
            <w:r w:rsidRPr="00574257">
              <w:rPr>
                <w:b/>
                <w:bCs/>
                <w:sz w:val="22"/>
                <w:szCs w:val="22"/>
              </w:rPr>
              <w:t xml:space="preserve">PRODUCCIÓN </w:t>
            </w:r>
            <w:r w:rsidRPr="00574257">
              <w:rPr>
                <w:sz w:val="20"/>
                <w:szCs w:val="20"/>
                <w:u w:val="single"/>
                <w:vertAlign w:val="superscript"/>
              </w:rPr>
              <w:t>1</w:t>
            </w:r>
            <w:r w:rsidRPr="00574257">
              <w:rPr>
                <w:sz w:val="20"/>
                <w:szCs w:val="20"/>
                <w:vertAlign w:val="superscript"/>
              </w:rPr>
              <w:t>/</w:t>
            </w:r>
            <w:r w:rsidRPr="00574257">
              <w:rPr>
                <w:i/>
                <w:iCs/>
                <w:sz w:val="20"/>
                <w:szCs w:val="20"/>
              </w:rPr>
              <w:t xml:space="preserve"> </w:t>
            </w:r>
          </w:p>
          <w:p w:rsidR="00907EF3" w:rsidRPr="00574257" w:rsidRDefault="00907EF3" w:rsidP="00720333">
            <w:pPr>
              <w:jc w:val="center"/>
              <w:rPr>
                <w:b/>
                <w:bCs/>
                <w:sz w:val="22"/>
                <w:szCs w:val="22"/>
              </w:rPr>
            </w:pPr>
            <w:r w:rsidRPr="00574257">
              <w:rPr>
                <w:b/>
                <w:iCs/>
                <w:sz w:val="22"/>
                <w:szCs w:val="22"/>
              </w:rPr>
              <w:t>- Millones de toneladas -</w:t>
            </w:r>
          </w:p>
        </w:tc>
      </w:tr>
      <w:tr w:rsidR="00907EF3" w:rsidRPr="00574257" w:rsidTr="00720333">
        <w:trPr>
          <w:trHeight w:val="996"/>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Período</w:t>
            </w:r>
          </w:p>
        </w:tc>
        <w:tc>
          <w:tcPr>
            <w:tcW w:w="173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cereales</w:t>
            </w:r>
          </w:p>
        </w:tc>
        <w:tc>
          <w:tcPr>
            <w:tcW w:w="17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trigo</w:t>
            </w:r>
          </w:p>
        </w:tc>
        <w:tc>
          <w:tcPr>
            <w:tcW w:w="16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cereales secundarios</w:t>
            </w:r>
          </w:p>
        </w:tc>
        <w:tc>
          <w:tcPr>
            <w:tcW w:w="171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 xml:space="preserve">Mercado </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mundial de arroz</w:t>
            </w:r>
          </w:p>
        </w:tc>
      </w:tr>
      <w:tr w:rsidR="00907EF3" w:rsidRPr="00574257" w:rsidTr="00720333">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2010/11</w:t>
            </w:r>
          </w:p>
        </w:tc>
        <w:tc>
          <w:tcPr>
            <w:tcW w:w="1731"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102" w:right="478"/>
              <w:jc w:val="right"/>
              <w:rPr>
                <w:sz w:val="20"/>
                <w:szCs w:val="20"/>
              </w:rPr>
            </w:pPr>
            <w:r>
              <w:rPr>
                <w:sz w:val="20"/>
                <w:szCs w:val="20"/>
              </w:rPr>
              <w:t>2 253.8</w:t>
            </w:r>
          </w:p>
        </w:tc>
        <w:tc>
          <w:tcPr>
            <w:tcW w:w="1750"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102" w:right="492"/>
              <w:jc w:val="right"/>
              <w:rPr>
                <w:sz w:val="20"/>
                <w:szCs w:val="20"/>
              </w:rPr>
            </w:pPr>
            <w:r w:rsidRPr="00574257">
              <w:rPr>
                <w:sz w:val="20"/>
                <w:szCs w:val="20"/>
              </w:rPr>
              <w:t>653.8</w:t>
            </w:r>
          </w:p>
        </w:tc>
        <w:tc>
          <w:tcPr>
            <w:tcW w:w="1693"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102" w:right="441"/>
              <w:jc w:val="right"/>
              <w:rPr>
                <w:sz w:val="20"/>
                <w:szCs w:val="20"/>
              </w:rPr>
            </w:pPr>
            <w:r>
              <w:rPr>
                <w:sz w:val="20"/>
                <w:szCs w:val="20"/>
              </w:rPr>
              <w:t>1 130.1</w:t>
            </w:r>
          </w:p>
        </w:tc>
        <w:tc>
          <w:tcPr>
            <w:tcW w:w="1711"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102" w:right="507"/>
              <w:jc w:val="right"/>
              <w:rPr>
                <w:sz w:val="20"/>
                <w:szCs w:val="20"/>
              </w:rPr>
            </w:pPr>
            <w:r>
              <w:rPr>
                <w:sz w:val="20"/>
                <w:szCs w:val="20"/>
              </w:rPr>
              <w:t>469.8</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2011/12</w:t>
            </w:r>
          </w:p>
        </w:tc>
        <w:tc>
          <w:tcPr>
            <w:tcW w:w="173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78"/>
              <w:jc w:val="right"/>
              <w:rPr>
                <w:sz w:val="20"/>
                <w:szCs w:val="20"/>
              </w:rPr>
            </w:pPr>
            <w:r w:rsidRPr="00574257">
              <w:rPr>
                <w:sz w:val="20"/>
                <w:szCs w:val="20"/>
              </w:rPr>
              <w:t>2 35</w:t>
            </w:r>
            <w:r>
              <w:rPr>
                <w:sz w:val="20"/>
                <w:szCs w:val="20"/>
              </w:rPr>
              <w:t>1.5</w:t>
            </w:r>
          </w:p>
        </w:tc>
        <w:tc>
          <w:tcPr>
            <w:tcW w:w="175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92"/>
              <w:jc w:val="right"/>
              <w:rPr>
                <w:sz w:val="20"/>
                <w:szCs w:val="20"/>
              </w:rPr>
            </w:pPr>
            <w:r w:rsidRPr="00574257">
              <w:rPr>
                <w:sz w:val="20"/>
                <w:szCs w:val="20"/>
              </w:rPr>
              <w:t>702.</w:t>
            </w:r>
            <w:r>
              <w:rPr>
                <w:sz w:val="20"/>
                <w:szCs w:val="20"/>
              </w:rPr>
              <w:t>1</w:t>
            </w:r>
          </w:p>
        </w:tc>
        <w:tc>
          <w:tcPr>
            <w:tcW w:w="16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41"/>
              <w:jc w:val="right"/>
              <w:rPr>
                <w:sz w:val="20"/>
                <w:szCs w:val="20"/>
              </w:rPr>
            </w:pPr>
            <w:r>
              <w:rPr>
                <w:sz w:val="20"/>
                <w:szCs w:val="20"/>
              </w:rPr>
              <w:t>1 163.4</w:t>
            </w:r>
          </w:p>
        </w:tc>
        <w:tc>
          <w:tcPr>
            <w:tcW w:w="171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507"/>
              <w:jc w:val="right"/>
              <w:rPr>
                <w:sz w:val="20"/>
                <w:szCs w:val="20"/>
              </w:rPr>
            </w:pPr>
            <w:r>
              <w:rPr>
                <w:sz w:val="20"/>
                <w:szCs w:val="20"/>
              </w:rPr>
              <w:t>486.0</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2012/13</w:t>
            </w:r>
          </w:p>
        </w:tc>
        <w:tc>
          <w:tcPr>
            <w:tcW w:w="173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78"/>
              <w:jc w:val="right"/>
              <w:rPr>
                <w:sz w:val="20"/>
                <w:szCs w:val="20"/>
              </w:rPr>
            </w:pPr>
            <w:r w:rsidRPr="00574257">
              <w:rPr>
                <w:sz w:val="20"/>
                <w:szCs w:val="20"/>
              </w:rPr>
              <w:t>2 30</w:t>
            </w:r>
            <w:r>
              <w:rPr>
                <w:sz w:val="20"/>
                <w:szCs w:val="20"/>
              </w:rPr>
              <w:t>1.6</w:t>
            </w:r>
          </w:p>
        </w:tc>
        <w:tc>
          <w:tcPr>
            <w:tcW w:w="175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92"/>
              <w:jc w:val="right"/>
              <w:rPr>
                <w:sz w:val="20"/>
                <w:szCs w:val="20"/>
              </w:rPr>
            </w:pPr>
            <w:r>
              <w:rPr>
                <w:sz w:val="20"/>
                <w:szCs w:val="20"/>
              </w:rPr>
              <w:t>659.9</w:t>
            </w:r>
          </w:p>
        </w:tc>
        <w:tc>
          <w:tcPr>
            <w:tcW w:w="16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41"/>
              <w:jc w:val="right"/>
              <w:rPr>
                <w:sz w:val="20"/>
                <w:szCs w:val="20"/>
              </w:rPr>
            </w:pPr>
            <w:r w:rsidRPr="00574257">
              <w:rPr>
                <w:sz w:val="20"/>
                <w:szCs w:val="20"/>
              </w:rPr>
              <w:t>1 15</w:t>
            </w:r>
            <w:r>
              <w:rPr>
                <w:sz w:val="20"/>
                <w:szCs w:val="20"/>
              </w:rPr>
              <w:t>1.2</w:t>
            </w:r>
          </w:p>
        </w:tc>
        <w:tc>
          <w:tcPr>
            <w:tcW w:w="171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507"/>
              <w:jc w:val="right"/>
              <w:rPr>
                <w:sz w:val="20"/>
                <w:szCs w:val="20"/>
              </w:rPr>
            </w:pPr>
            <w:r w:rsidRPr="00574257">
              <w:rPr>
                <w:sz w:val="20"/>
                <w:szCs w:val="20"/>
              </w:rPr>
              <w:t>49</w:t>
            </w:r>
            <w:r>
              <w:rPr>
                <w:sz w:val="20"/>
                <w:szCs w:val="20"/>
              </w:rPr>
              <w:t>0</w:t>
            </w:r>
            <w:r w:rsidRPr="00574257">
              <w:rPr>
                <w:sz w:val="20"/>
                <w:szCs w:val="20"/>
              </w:rPr>
              <w:t>.</w:t>
            </w:r>
            <w:r>
              <w:rPr>
                <w:sz w:val="20"/>
                <w:szCs w:val="20"/>
              </w:rPr>
              <w:t>5</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2013/14*</w:t>
            </w:r>
          </w:p>
        </w:tc>
        <w:tc>
          <w:tcPr>
            <w:tcW w:w="173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78"/>
              <w:jc w:val="right"/>
              <w:rPr>
                <w:sz w:val="20"/>
                <w:szCs w:val="20"/>
              </w:rPr>
            </w:pPr>
            <w:r w:rsidRPr="00574257">
              <w:rPr>
                <w:sz w:val="20"/>
                <w:szCs w:val="20"/>
              </w:rPr>
              <w:t>2 5</w:t>
            </w:r>
            <w:r>
              <w:rPr>
                <w:sz w:val="20"/>
                <w:szCs w:val="20"/>
              </w:rPr>
              <w:t>20.0</w:t>
            </w:r>
          </w:p>
        </w:tc>
        <w:tc>
          <w:tcPr>
            <w:tcW w:w="175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92"/>
              <w:jc w:val="right"/>
              <w:rPr>
                <w:sz w:val="20"/>
                <w:szCs w:val="20"/>
              </w:rPr>
            </w:pPr>
            <w:r w:rsidRPr="00574257">
              <w:rPr>
                <w:sz w:val="20"/>
                <w:szCs w:val="20"/>
              </w:rPr>
              <w:t>71</w:t>
            </w:r>
            <w:r>
              <w:rPr>
                <w:sz w:val="20"/>
                <w:szCs w:val="20"/>
              </w:rPr>
              <w:t>5.5</w:t>
            </w:r>
          </w:p>
        </w:tc>
        <w:tc>
          <w:tcPr>
            <w:tcW w:w="16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41"/>
              <w:jc w:val="right"/>
              <w:rPr>
                <w:sz w:val="20"/>
                <w:szCs w:val="20"/>
              </w:rPr>
            </w:pPr>
            <w:r w:rsidRPr="00574257">
              <w:rPr>
                <w:sz w:val="20"/>
                <w:szCs w:val="20"/>
              </w:rPr>
              <w:t>1 3</w:t>
            </w:r>
            <w:r>
              <w:rPr>
                <w:sz w:val="20"/>
                <w:szCs w:val="20"/>
              </w:rPr>
              <w:t>07.8</w:t>
            </w:r>
          </w:p>
        </w:tc>
        <w:tc>
          <w:tcPr>
            <w:tcW w:w="171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507"/>
              <w:jc w:val="right"/>
              <w:rPr>
                <w:sz w:val="20"/>
                <w:szCs w:val="20"/>
              </w:rPr>
            </w:pPr>
            <w:r w:rsidRPr="00574257">
              <w:rPr>
                <w:sz w:val="20"/>
                <w:szCs w:val="20"/>
              </w:rPr>
              <w:t>49</w:t>
            </w:r>
            <w:r>
              <w:rPr>
                <w:sz w:val="20"/>
                <w:szCs w:val="20"/>
              </w:rPr>
              <w:t>6.8</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2014/15**</w:t>
            </w:r>
          </w:p>
        </w:tc>
        <w:tc>
          <w:tcPr>
            <w:tcW w:w="173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78"/>
              <w:jc w:val="right"/>
              <w:rPr>
                <w:sz w:val="20"/>
                <w:szCs w:val="20"/>
              </w:rPr>
            </w:pPr>
            <w:r w:rsidRPr="00574257">
              <w:rPr>
                <w:sz w:val="20"/>
                <w:szCs w:val="20"/>
              </w:rPr>
              <w:t xml:space="preserve">2 </w:t>
            </w:r>
            <w:r>
              <w:rPr>
                <w:sz w:val="20"/>
                <w:szCs w:val="20"/>
              </w:rPr>
              <w:t>533.5</w:t>
            </w:r>
          </w:p>
        </w:tc>
        <w:tc>
          <w:tcPr>
            <w:tcW w:w="175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92"/>
              <w:jc w:val="right"/>
              <w:rPr>
                <w:sz w:val="20"/>
                <w:szCs w:val="20"/>
              </w:rPr>
            </w:pPr>
            <w:r>
              <w:rPr>
                <w:sz w:val="20"/>
                <w:szCs w:val="20"/>
              </w:rPr>
              <w:t>724.3</w:t>
            </w:r>
          </w:p>
        </w:tc>
        <w:tc>
          <w:tcPr>
            <w:tcW w:w="16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441"/>
              <w:jc w:val="right"/>
              <w:rPr>
                <w:sz w:val="20"/>
                <w:szCs w:val="20"/>
              </w:rPr>
            </w:pPr>
            <w:r w:rsidRPr="00574257">
              <w:rPr>
                <w:sz w:val="20"/>
                <w:szCs w:val="20"/>
              </w:rPr>
              <w:t xml:space="preserve">1 </w:t>
            </w:r>
            <w:r>
              <w:rPr>
                <w:sz w:val="20"/>
                <w:szCs w:val="20"/>
              </w:rPr>
              <w:t>313.1</w:t>
            </w:r>
          </w:p>
        </w:tc>
        <w:tc>
          <w:tcPr>
            <w:tcW w:w="171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102" w:right="507"/>
              <w:jc w:val="right"/>
              <w:rPr>
                <w:sz w:val="20"/>
                <w:szCs w:val="20"/>
              </w:rPr>
            </w:pPr>
            <w:r>
              <w:rPr>
                <w:sz w:val="20"/>
                <w:szCs w:val="20"/>
              </w:rPr>
              <w:t>496.2</w:t>
            </w:r>
          </w:p>
        </w:tc>
      </w:tr>
      <w:tr w:rsidR="00907EF3" w:rsidRPr="00574257" w:rsidTr="00720333">
        <w:trPr>
          <w:trHeight w:val="1038"/>
          <w:jc w:val="center"/>
        </w:trPr>
        <w:tc>
          <w:tcPr>
            <w:tcW w:w="7881" w:type="dxa"/>
            <w:gridSpan w:val="5"/>
            <w:tcBorders>
              <w:top w:val="single" w:sz="4" w:space="0" w:color="auto"/>
              <w:left w:val="nil"/>
              <w:bottom w:val="nil"/>
              <w:right w:val="nil"/>
            </w:tcBorders>
            <w:shd w:val="clear" w:color="auto" w:fill="auto"/>
            <w:noWrap/>
            <w:vAlign w:val="bottom"/>
          </w:tcPr>
          <w:p w:rsidR="00907EF3" w:rsidRPr="00574257" w:rsidRDefault="00907EF3" w:rsidP="00720333">
            <w:pPr>
              <w:spacing w:before="120"/>
              <w:ind w:left="878" w:right="-67" w:hanging="150"/>
              <w:jc w:val="both"/>
              <w:rPr>
                <w:sz w:val="20"/>
                <w:szCs w:val="20"/>
              </w:rPr>
            </w:pPr>
            <w:r w:rsidRPr="00574257">
              <w:rPr>
                <w:sz w:val="20"/>
                <w:szCs w:val="20"/>
                <w:u w:val="single"/>
                <w:vertAlign w:val="superscript"/>
              </w:rPr>
              <w:t>1</w:t>
            </w:r>
            <w:r w:rsidRPr="00574257">
              <w:rPr>
                <w:sz w:val="20"/>
                <w:szCs w:val="20"/>
                <w:vertAlign w:val="superscript"/>
              </w:rPr>
              <w:t>/</w:t>
            </w:r>
            <w:r w:rsidRPr="00574257">
              <w:rPr>
                <w:sz w:val="6"/>
                <w:szCs w:val="20"/>
                <w:vertAlign w:val="superscript"/>
              </w:rPr>
              <w:t xml:space="preserve">    </w:t>
            </w:r>
            <w:r w:rsidRPr="00574257">
              <w:rPr>
                <w:sz w:val="20"/>
                <w:szCs w:val="20"/>
              </w:rPr>
              <w:t xml:space="preserve">Los datos sobre producción se refieren al primer año (civil) indicado. Por producción de arroz se entiende producción de arroz elaborado. </w:t>
            </w:r>
          </w:p>
          <w:p w:rsidR="00907EF3" w:rsidRPr="009015FA" w:rsidRDefault="00907EF3" w:rsidP="00720333">
            <w:pPr>
              <w:ind w:left="899" w:right="-67" w:hanging="224"/>
              <w:jc w:val="both"/>
              <w:rPr>
                <w:sz w:val="20"/>
                <w:szCs w:val="20"/>
              </w:rPr>
            </w:pPr>
            <w:r w:rsidRPr="00574257">
              <w:rPr>
                <w:sz w:val="20"/>
                <w:szCs w:val="20"/>
              </w:rPr>
              <w:t>*  Estimación.</w:t>
            </w:r>
          </w:p>
          <w:p w:rsidR="00907EF3" w:rsidRPr="009015FA" w:rsidRDefault="00907EF3" w:rsidP="00720333">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febrero</w:t>
            </w:r>
            <w:r w:rsidRPr="009015FA">
              <w:rPr>
                <w:sz w:val="20"/>
                <w:szCs w:val="20"/>
              </w:rPr>
              <w:t xml:space="preserve"> de 201</w:t>
            </w:r>
            <w:r>
              <w:rPr>
                <w:sz w:val="20"/>
                <w:szCs w:val="20"/>
              </w:rPr>
              <w:t>5</w:t>
            </w:r>
            <w:r w:rsidRPr="009015FA">
              <w:rPr>
                <w:sz w:val="20"/>
                <w:szCs w:val="20"/>
              </w:rPr>
              <w:t>.</w:t>
            </w:r>
          </w:p>
          <w:p w:rsidR="00907EF3" w:rsidRPr="00574257" w:rsidRDefault="00907EF3" w:rsidP="00720333">
            <w:pPr>
              <w:ind w:left="885" w:right="-67" w:hanging="885"/>
              <w:jc w:val="both"/>
            </w:pPr>
            <w:r w:rsidRPr="009015FA">
              <w:rPr>
                <w:sz w:val="20"/>
                <w:szCs w:val="20"/>
              </w:rPr>
              <w:t>FUENTE</w:t>
            </w:r>
            <w:r w:rsidRPr="00574257">
              <w:rPr>
                <w:sz w:val="20"/>
                <w:szCs w:val="20"/>
              </w:rPr>
              <w:t>: Elaborado por la Comisión Nacional de los Salarios Mínimos con información de la FAO.</w:t>
            </w:r>
          </w:p>
        </w:tc>
      </w:tr>
    </w:tbl>
    <w:p w:rsidR="00907EF3" w:rsidRPr="000B7FDF" w:rsidRDefault="00907EF3" w:rsidP="00907EF3">
      <w:pPr>
        <w:shd w:val="clear" w:color="auto" w:fill="FFFFFF"/>
        <w:spacing w:before="360" w:after="360" w:line="360" w:lineRule="auto"/>
        <w:jc w:val="both"/>
        <w:textAlignment w:val="top"/>
        <w:rPr>
          <w:bCs/>
          <w:sz w:val="26"/>
          <w:szCs w:val="26"/>
        </w:rPr>
      </w:pPr>
      <w:r w:rsidRPr="00A847F9">
        <w:rPr>
          <w:bCs/>
          <w:sz w:val="26"/>
          <w:szCs w:val="26"/>
        </w:rPr>
        <w:t>La utilización</w:t>
      </w:r>
      <w:r w:rsidRPr="00855347">
        <w:rPr>
          <w:bCs/>
          <w:sz w:val="26"/>
          <w:szCs w:val="26"/>
        </w:rPr>
        <w:t xml:space="preserve"> total mundial de cereales en 2014/15 se estima en 2</w:t>
      </w:r>
      <w:r>
        <w:rPr>
          <w:bCs/>
          <w:sz w:val="26"/>
          <w:szCs w:val="26"/>
        </w:rPr>
        <w:t xml:space="preserve"> mil</w:t>
      </w:r>
      <w:r w:rsidRPr="00855347">
        <w:rPr>
          <w:bCs/>
          <w:sz w:val="26"/>
          <w:szCs w:val="26"/>
        </w:rPr>
        <w:t xml:space="preserve"> 467 millones de toneladas, un nivel ligeramente superior al pronosticado en diciembre y un 2</w:t>
      </w:r>
      <w:r>
        <w:rPr>
          <w:bCs/>
          <w:sz w:val="26"/>
          <w:szCs w:val="26"/>
        </w:rPr>
        <w:t>.</w:t>
      </w:r>
      <w:r w:rsidRPr="00855347">
        <w:rPr>
          <w:bCs/>
          <w:sz w:val="26"/>
          <w:szCs w:val="26"/>
        </w:rPr>
        <w:t>2%</w:t>
      </w:r>
      <w:r>
        <w:rPr>
          <w:bCs/>
          <w:sz w:val="26"/>
          <w:szCs w:val="26"/>
        </w:rPr>
        <w:t xml:space="preserve">       </w:t>
      </w:r>
      <w:r w:rsidRPr="00855347">
        <w:rPr>
          <w:bCs/>
          <w:sz w:val="26"/>
          <w:szCs w:val="26"/>
        </w:rPr>
        <w:t xml:space="preserve"> (53 millones de toneladas) mayor que en 2013/14. El ajuste al alza desde diciembre refleja principalmente un uso del sorgo para </w:t>
      </w:r>
      <w:r>
        <w:rPr>
          <w:bCs/>
          <w:sz w:val="26"/>
          <w:szCs w:val="26"/>
        </w:rPr>
        <w:t>forrajes</w:t>
      </w:r>
      <w:r w:rsidRPr="00855347">
        <w:rPr>
          <w:bCs/>
          <w:sz w:val="26"/>
          <w:szCs w:val="26"/>
        </w:rPr>
        <w:t xml:space="preserve"> en China mayor de lo previsto anteriormente. Según las previsiones, en 2014/15 se utilizarán a escala mundial 1</w:t>
      </w:r>
      <w:r>
        <w:rPr>
          <w:bCs/>
          <w:sz w:val="26"/>
          <w:szCs w:val="26"/>
        </w:rPr>
        <w:t xml:space="preserve"> mil</w:t>
      </w:r>
      <w:r w:rsidRPr="00855347">
        <w:rPr>
          <w:bCs/>
          <w:sz w:val="26"/>
          <w:szCs w:val="26"/>
        </w:rPr>
        <w:t xml:space="preserve"> 104 millones de toneladas de cereales para consumo alimentario, una cifra que permanece sin cambios respecto del pronóstico anterior y es un 1</w:t>
      </w:r>
      <w:r>
        <w:rPr>
          <w:bCs/>
          <w:sz w:val="26"/>
          <w:szCs w:val="26"/>
        </w:rPr>
        <w:t>.</w:t>
      </w:r>
      <w:r w:rsidRPr="00855347">
        <w:rPr>
          <w:bCs/>
          <w:sz w:val="26"/>
          <w:szCs w:val="26"/>
        </w:rPr>
        <w:t xml:space="preserve">1% superior a la registrada en 2013/14; el promedio anual de consumo per cápita a nivel mundial se </w:t>
      </w:r>
      <w:r w:rsidRPr="00855347">
        <w:rPr>
          <w:bCs/>
          <w:sz w:val="26"/>
          <w:szCs w:val="26"/>
        </w:rPr>
        <w:lastRenderedPageBreak/>
        <w:t>mantiene así estable en torno a los 152</w:t>
      </w:r>
      <w:r>
        <w:rPr>
          <w:bCs/>
          <w:sz w:val="26"/>
          <w:szCs w:val="26"/>
        </w:rPr>
        <w:t>.</w:t>
      </w:r>
      <w:r w:rsidRPr="00855347">
        <w:rPr>
          <w:bCs/>
          <w:sz w:val="26"/>
          <w:szCs w:val="26"/>
        </w:rPr>
        <w:t>8 kg</w:t>
      </w:r>
      <w:r>
        <w:rPr>
          <w:bCs/>
          <w:sz w:val="26"/>
          <w:szCs w:val="26"/>
        </w:rPr>
        <w:t xml:space="preserve"> </w:t>
      </w:r>
      <w:r w:rsidRPr="00855347">
        <w:rPr>
          <w:bCs/>
          <w:sz w:val="26"/>
          <w:szCs w:val="26"/>
        </w:rPr>
        <w:t xml:space="preserve"> (67</w:t>
      </w:r>
      <w:r>
        <w:rPr>
          <w:bCs/>
          <w:sz w:val="26"/>
          <w:szCs w:val="26"/>
        </w:rPr>
        <w:t>.</w:t>
      </w:r>
      <w:r w:rsidRPr="00855347">
        <w:rPr>
          <w:bCs/>
          <w:sz w:val="26"/>
          <w:szCs w:val="26"/>
        </w:rPr>
        <w:t>4 kg en el caso del trigo y 57</w:t>
      </w:r>
      <w:r>
        <w:rPr>
          <w:bCs/>
          <w:sz w:val="26"/>
          <w:szCs w:val="26"/>
        </w:rPr>
        <w:t>.</w:t>
      </w:r>
      <w:r w:rsidRPr="00855347">
        <w:rPr>
          <w:bCs/>
          <w:sz w:val="26"/>
          <w:szCs w:val="26"/>
        </w:rPr>
        <w:t xml:space="preserve">5 kg en el del arroz). Se considera que la utilización total de cereales para </w:t>
      </w:r>
      <w:r>
        <w:rPr>
          <w:bCs/>
          <w:sz w:val="26"/>
          <w:szCs w:val="26"/>
        </w:rPr>
        <w:t>forraje</w:t>
      </w:r>
      <w:r w:rsidRPr="00855347">
        <w:rPr>
          <w:bCs/>
          <w:sz w:val="26"/>
          <w:szCs w:val="26"/>
        </w:rPr>
        <w:t xml:space="preserve"> ha aumentado un 3</w:t>
      </w:r>
      <w:r>
        <w:rPr>
          <w:bCs/>
          <w:sz w:val="26"/>
          <w:szCs w:val="26"/>
        </w:rPr>
        <w:t>.0</w:t>
      </w:r>
      <w:r w:rsidRPr="00855347">
        <w:rPr>
          <w:bCs/>
          <w:sz w:val="26"/>
          <w:szCs w:val="26"/>
        </w:rPr>
        <w:t>% con respecto al año pasado, hasta los 876 millones de toneladas; este crecimiento interanual ha sido impulsado en su mayoría por el maíz gracias a los suministros más abundantes y al descenso de los precios de dicho cereal en esta c</w:t>
      </w:r>
      <w:r>
        <w:rPr>
          <w:bCs/>
          <w:sz w:val="26"/>
          <w:szCs w:val="26"/>
        </w:rPr>
        <w:t>osecha</w:t>
      </w:r>
      <w:r w:rsidRPr="00855347">
        <w:rPr>
          <w:bCs/>
          <w:sz w:val="26"/>
          <w:szCs w:val="26"/>
        </w:rPr>
        <w:t>.</w:t>
      </w:r>
    </w:p>
    <w:tbl>
      <w:tblPr>
        <w:tblW w:w="8709" w:type="dxa"/>
        <w:jc w:val="center"/>
        <w:tblCellMar>
          <w:left w:w="70" w:type="dxa"/>
          <w:right w:w="70" w:type="dxa"/>
        </w:tblCellMar>
        <w:tblLook w:val="0000" w:firstRow="0" w:lastRow="0" w:firstColumn="0" w:lastColumn="0" w:noHBand="0" w:noVBand="0"/>
      </w:tblPr>
      <w:tblGrid>
        <w:gridCol w:w="996"/>
        <w:gridCol w:w="1890"/>
        <w:gridCol w:w="1792"/>
        <w:gridCol w:w="2127"/>
        <w:gridCol w:w="1904"/>
      </w:tblGrid>
      <w:tr w:rsidR="00907EF3" w:rsidRPr="00574257" w:rsidTr="00720333">
        <w:trPr>
          <w:trHeight w:val="447"/>
          <w:jc w:val="center"/>
        </w:trPr>
        <w:tc>
          <w:tcPr>
            <w:tcW w:w="8709" w:type="dxa"/>
            <w:gridSpan w:val="5"/>
            <w:tcBorders>
              <w:top w:val="nil"/>
              <w:left w:val="nil"/>
              <w:bottom w:val="single" w:sz="4" w:space="0" w:color="FFFFFF" w:themeColor="background1"/>
              <w:right w:val="nil"/>
            </w:tcBorders>
            <w:shd w:val="clear" w:color="auto" w:fill="auto"/>
            <w:vAlign w:val="center"/>
          </w:tcPr>
          <w:p w:rsidR="00907EF3" w:rsidRPr="00574257" w:rsidRDefault="00907EF3" w:rsidP="00720333">
            <w:pPr>
              <w:jc w:val="center"/>
              <w:rPr>
                <w:b/>
                <w:bCs/>
                <w:sz w:val="22"/>
                <w:szCs w:val="22"/>
              </w:rPr>
            </w:pPr>
            <w:r w:rsidRPr="00574257">
              <w:rPr>
                <w:b/>
                <w:bCs/>
                <w:sz w:val="22"/>
                <w:szCs w:val="22"/>
              </w:rPr>
              <w:t>UTILIZACIÓN</w:t>
            </w:r>
          </w:p>
          <w:p w:rsidR="00907EF3" w:rsidRPr="00574257" w:rsidRDefault="00907EF3" w:rsidP="00720333">
            <w:pPr>
              <w:jc w:val="center"/>
              <w:rPr>
                <w:b/>
                <w:bCs/>
                <w:sz w:val="22"/>
                <w:szCs w:val="22"/>
              </w:rPr>
            </w:pPr>
            <w:r w:rsidRPr="00574257">
              <w:rPr>
                <w:b/>
                <w:iCs/>
                <w:sz w:val="22"/>
                <w:szCs w:val="22"/>
              </w:rPr>
              <w:t>- Millones de toneladas -</w:t>
            </w:r>
          </w:p>
        </w:tc>
      </w:tr>
      <w:tr w:rsidR="00907EF3" w:rsidRPr="00574257" w:rsidTr="00720333">
        <w:trPr>
          <w:trHeight w:val="801"/>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Período</w:t>
            </w:r>
          </w:p>
        </w:tc>
        <w:tc>
          <w:tcPr>
            <w:tcW w:w="18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cereales</w:t>
            </w:r>
          </w:p>
        </w:tc>
        <w:tc>
          <w:tcPr>
            <w:tcW w:w="17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trigo</w:t>
            </w:r>
          </w:p>
        </w:tc>
        <w:tc>
          <w:tcPr>
            <w:tcW w:w="212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cereales secundarios</w:t>
            </w:r>
          </w:p>
        </w:tc>
        <w:tc>
          <w:tcPr>
            <w:tcW w:w="19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 xml:space="preserve">Mercado </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mundial de arroz</w:t>
            </w:r>
          </w:p>
        </w:tc>
      </w:tr>
      <w:tr w:rsidR="00907EF3" w:rsidRPr="00574257" w:rsidTr="00720333">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2010/11</w:t>
            </w:r>
          </w:p>
        </w:tc>
        <w:tc>
          <w:tcPr>
            <w:tcW w:w="1890"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2 27</w:t>
            </w:r>
            <w:r>
              <w:rPr>
                <w:sz w:val="20"/>
                <w:szCs w:val="20"/>
              </w:rPr>
              <w:t>1.0</w:t>
            </w:r>
          </w:p>
        </w:tc>
        <w:tc>
          <w:tcPr>
            <w:tcW w:w="1792"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6</w:t>
            </w:r>
            <w:r>
              <w:rPr>
                <w:sz w:val="20"/>
                <w:szCs w:val="20"/>
              </w:rPr>
              <w:t>59.9</w:t>
            </w:r>
          </w:p>
        </w:tc>
        <w:tc>
          <w:tcPr>
            <w:tcW w:w="2127"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Pr>
                <w:sz w:val="20"/>
                <w:szCs w:val="20"/>
              </w:rPr>
              <w:t>1 149.5</w:t>
            </w:r>
          </w:p>
        </w:tc>
        <w:tc>
          <w:tcPr>
            <w:tcW w:w="1904"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sidRPr="00574257">
              <w:rPr>
                <w:sz w:val="20"/>
                <w:szCs w:val="20"/>
              </w:rPr>
              <w:t>461.</w:t>
            </w:r>
            <w:r>
              <w:rPr>
                <w:sz w:val="20"/>
                <w:szCs w:val="20"/>
              </w:rPr>
              <w:t>6</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2011/12</w:t>
            </w:r>
          </w:p>
        </w:tc>
        <w:tc>
          <w:tcPr>
            <w:tcW w:w="189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2 32</w:t>
            </w:r>
            <w:r>
              <w:rPr>
                <w:sz w:val="20"/>
                <w:szCs w:val="20"/>
              </w:rPr>
              <w:t>3.1</w:t>
            </w:r>
          </w:p>
        </w:tc>
        <w:tc>
          <w:tcPr>
            <w:tcW w:w="179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69</w:t>
            </w:r>
            <w:r>
              <w:rPr>
                <w:sz w:val="20"/>
                <w:szCs w:val="20"/>
              </w:rPr>
              <w:t>8.6</w:t>
            </w:r>
          </w:p>
        </w:tc>
        <w:tc>
          <w:tcPr>
            <w:tcW w:w="2127"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Pr>
                <w:sz w:val="20"/>
                <w:szCs w:val="20"/>
              </w:rPr>
              <w:t>1 154.7</w:t>
            </w:r>
          </w:p>
        </w:tc>
        <w:tc>
          <w:tcPr>
            <w:tcW w:w="190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Pr>
                <w:sz w:val="20"/>
                <w:szCs w:val="20"/>
              </w:rPr>
              <w:t>469.8</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2012/13</w:t>
            </w:r>
          </w:p>
        </w:tc>
        <w:tc>
          <w:tcPr>
            <w:tcW w:w="189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2 3</w:t>
            </w:r>
            <w:r>
              <w:rPr>
                <w:sz w:val="20"/>
                <w:szCs w:val="20"/>
              </w:rPr>
              <w:t>25.4</w:t>
            </w:r>
          </w:p>
        </w:tc>
        <w:tc>
          <w:tcPr>
            <w:tcW w:w="179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68</w:t>
            </w:r>
            <w:r>
              <w:rPr>
                <w:sz w:val="20"/>
                <w:szCs w:val="20"/>
              </w:rPr>
              <w:t>6.7</w:t>
            </w:r>
          </w:p>
        </w:tc>
        <w:tc>
          <w:tcPr>
            <w:tcW w:w="2127"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sidRPr="00574257">
              <w:rPr>
                <w:sz w:val="20"/>
                <w:szCs w:val="20"/>
              </w:rPr>
              <w:t>1 16</w:t>
            </w:r>
            <w:r>
              <w:rPr>
                <w:sz w:val="20"/>
                <w:szCs w:val="20"/>
              </w:rPr>
              <w:t>1.2</w:t>
            </w:r>
          </w:p>
        </w:tc>
        <w:tc>
          <w:tcPr>
            <w:tcW w:w="190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sidRPr="00574257">
              <w:rPr>
                <w:sz w:val="20"/>
                <w:szCs w:val="20"/>
              </w:rPr>
              <w:t>47</w:t>
            </w:r>
            <w:r>
              <w:rPr>
                <w:sz w:val="20"/>
                <w:szCs w:val="20"/>
              </w:rPr>
              <w:t>7</w:t>
            </w:r>
            <w:r w:rsidRPr="00574257">
              <w:rPr>
                <w:sz w:val="20"/>
                <w:szCs w:val="20"/>
              </w:rPr>
              <w:t>.</w:t>
            </w:r>
            <w:r>
              <w:rPr>
                <w:sz w:val="20"/>
                <w:szCs w:val="20"/>
              </w:rPr>
              <w:t>5</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2013/14*</w:t>
            </w:r>
          </w:p>
        </w:tc>
        <w:tc>
          <w:tcPr>
            <w:tcW w:w="189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2 4</w:t>
            </w:r>
            <w:r>
              <w:rPr>
                <w:sz w:val="20"/>
                <w:szCs w:val="20"/>
              </w:rPr>
              <w:t>13.6</w:t>
            </w:r>
          </w:p>
        </w:tc>
        <w:tc>
          <w:tcPr>
            <w:tcW w:w="179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68</w:t>
            </w:r>
            <w:r>
              <w:rPr>
                <w:sz w:val="20"/>
                <w:szCs w:val="20"/>
              </w:rPr>
              <w:t>7.3</w:t>
            </w:r>
          </w:p>
        </w:tc>
        <w:tc>
          <w:tcPr>
            <w:tcW w:w="2127"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sidRPr="00574257">
              <w:rPr>
                <w:sz w:val="20"/>
                <w:szCs w:val="20"/>
              </w:rPr>
              <w:t>1 2</w:t>
            </w:r>
            <w:r>
              <w:rPr>
                <w:sz w:val="20"/>
                <w:szCs w:val="20"/>
              </w:rPr>
              <w:t>36.2</w:t>
            </w:r>
          </w:p>
        </w:tc>
        <w:tc>
          <w:tcPr>
            <w:tcW w:w="190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sidRPr="00574257">
              <w:rPr>
                <w:sz w:val="20"/>
                <w:szCs w:val="20"/>
              </w:rPr>
              <w:t>49</w:t>
            </w:r>
            <w:r>
              <w:rPr>
                <w:sz w:val="20"/>
                <w:szCs w:val="20"/>
              </w:rPr>
              <w:t>0.1</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2014/15**</w:t>
            </w:r>
          </w:p>
        </w:tc>
        <w:tc>
          <w:tcPr>
            <w:tcW w:w="189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2 46</w:t>
            </w:r>
            <w:r>
              <w:rPr>
                <w:sz w:val="20"/>
                <w:szCs w:val="20"/>
              </w:rPr>
              <w:t>6.9</w:t>
            </w:r>
          </w:p>
        </w:tc>
        <w:tc>
          <w:tcPr>
            <w:tcW w:w="179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Pr>
                <w:sz w:val="20"/>
                <w:szCs w:val="20"/>
              </w:rPr>
              <w:t>702.0</w:t>
            </w:r>
          </w:p>
        </w:tc>
        <w:tc>
          <w:tcPr>
            <w:tcW w:w="2127"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sidRPr="00574257">
              <w:rPr>
                <w:sz w:val="20"/>
                <w:szCs w:val="20"/>
              </w:rPr>
              <w:t>1 26</w:t>
            </w:r>
            <w:r>
              <w:rPr>
                <w:sz w:val="20"/>
                <w:szCs w:val="20"/>
              </w:rPr>
              <w:t>4.8</w:t>
            </w:r>
          </w:p>
        </w:tc>
        <w:tc>
          <w:tcPr>
            <w:tcW w:w="190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Pr>
                <w:sz w:val="20"/>
                <w:szCs w:val="20"/>
              </w:rPr>
              <w:t>500.1</w:t>
            </w:r>
          </w:p>
        </w:tc>
      </w:tr>
      <w:tr w:rsidR="00907EF3" w:rsidRPr="00574257" w:rsidTr="00720333">
        <w:trPr>
          <w:trHeight w:val="490"/>
          <w:jc w:val="center"/>
        </w:trPr>
        <w:tc>
          <w:tcPr>
            <w:tcW w:w="8709" w:type="dxa"/>
            <w:gridSpan w:val="5"/>
            <w:tcBorders>
              <w:top w:val="single" w:sz="4" w:space="0" w:color="auto"/>
              <w:left w:val="nil"/>
              <w:bottom w:val="nil"/>
              <w:right w:val="nil"/>
            </w:tcBorders>
            <w:shd w:val="clear" w:color="auto" w:fill="auto"/>
            <w:noWrap/>
            <w:vAlign w:val="bottom"/>
          </w:tcPr>
          <w:p w:rsidR="00907EF3" w:rsidRPr="00574257" w:rsidRDefault="00907EF3" w:rsidP="00720333">
            <w:pPr>
              <w:spacing w:before="120"/>
              <w:ind w:left="902" w:hanging="227"/>
              <w:jc w:val="both"/>
              <w:rPr>
                <w:sz w:val="20"/>
                <w:szCs w:val="20"/>
              </w:rPr>
            </w:pPr>
            <w:r w:rsidRPr="00574257">
              <w:rPr>
                <w:sz w:val="20"/>
                <w:szCs w:val="20"/>
              </w:rPr>
              <w:t>*  Estimación.</w:t>
            </w:r>
          </w:p>
          <w:p w:rsidR="00907EF3" w:rsidRPr="009015FA" w:rsidRDefault="00907EF3" w:rsidP="00720333">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febrero</w:t>
            </w:r>
            <w:r w:rsidRPr="009015FA">
              <w:rPr>
                <w:sz w:val="20"/>
                <w:szCs w:val="20"/>
              </w:rPr>
              <w:t xml:space="preserve"> de 201</w:t>
            </w:r>
            <w:r>
              <w:rPr>
                <w:sz w:val="20"/>
                <w:szCs w:val="20"/>
              </w:rPr>
              <w:t>5</w:t>
            </w:r>
            <w:r w:rsidRPr="009015FA">
              <w:rPr>
                <w:sz w:val="20"/>
                <w:szCs w:val="20"/>
              </w:rPr>
              <w:t>.</w:t>
            </w:r>
          </w:p>
          <w:p w:rsidR="00907EF3" w:rsidRPr="00574257" w:rsidRDefault="00907EF3" w:rsidP="00720333">
            <w:pPr>
              <w:ind w:left="949" w:hanging="949"/>
              <w:jc w:val="both"/>
              <w:rPr>
                <w:rFonts w:ascii="Arial" w:hAnsi="Arial" w:cs="Arial"/>
                <w:sz w:val="20"/>
                <w:szCs w:val="20"/>
              </w:rPr>
            </w:pPr>
            <w:r w:rsidRPr="00574257">
              <w:rPr>
                <w:sz w:val="20"/>
                <w:szCs w:val="20"/>
              </w:rPr>
              <w:t>FUENTE: Elaborado por la Comisión Nacional de los Salarios Mínimos con información de la FAO.</w:t>
            </w:r>
          </w:p>
        </w:tc>
      </w:tr>
    </w:tbl>
    <w:p w:rsidR="00907EF3" w:rsidRPr="00AD7073" w:rsidRDefault="00907EF3" w:rsidP="00907EF3">
      <w:pPr>
        <w:spacing w:before="360" w:after="360" w:line="360" w:lineRule="auto"/>
        <w:jc w:val="both"/>
        <w:rPr>
          <w:bCs/>
          <w:sz w:val="26"/>
          <w:szCs w:val="26"/>
        </w:rPr>
      </w:pPr>
      <w:r w:rsidRPr="009602EE">
        <w:rPr>
          <w:bCs/>
          <w:sz w:val="26"/>
          <w:szCs w:val="26"/>
        </w:rPr>
        <w:t xml:space="preserve">Se prevé que </w:t>
      </w:r>
      <w:r w:rsidRPr="00A847F9">
        <w:rPr>
          <w:bCs/>
          <w:sz w:val="26"/>
          <w:szCs w:val="26"/>
        </w:rPr>
        <w:t>las existencias mundiales</w:t>
      </w:r>
      <w:r w:rsidRPr="009602EE">
        <w:rPr>
          <w:bCs/>
          <w:sz w:val="26"/>
          <w:szCs w:val="26"/>
        </w:rPr>
        <w:t xml:space="preserve"> de cereales al cierre de las c</w:t>
      </w:r>
      <w:r>
        <w:rPr>
          <w:bCs/>
          <w:sz w:val="26"/>
          <w:szCs w:val="26"/>
        </w:rPr>
        <w:t>osechas</w:t>
      </w:r>
      <w:r w:rsidRPr="009602EE">
        <w:rPr>
          <w:bCs/>
          <w:sz w:val="26"/>
          <w:szCs w:val="26"/>
        </w:rPr>
        <w:t xml:space="preserve"> en 2015 se sitúen en torno a los 62</w:t>
      </w:r>
      <w:r>
        <w:rPr>
          <w:bCs/>
          <w:sz w:val="26"/>
          <w:szCs w:val="26"/>
        </w:rPr>
        <w:t>2.7</w:t>
      </w:r>
      <w:r w:rsidRPr="009602EE">
        <w:rPr>
          <w:bCs/>
          <w:sz w:val="26"/>
          <w:szCs w:val="26"/>
        </w:rPr>
        <w:t xml:space="preserve"> millones de toneladas, casi 6 millones de toneladas menos que el volumen anticipado en diciembre pero 46 millones de toneladas (8</w:t>
      </w:r>
      <w:r>
        <w:rPr>
          <w:bCs/>
          <w:sz w:val="26"/>
          <w:szCs w:val="26"/>
        </w:rPr>
        <w:t>.0</w:t>
      </w:r>
      <w:r w:rsidRPr="009602EE">
        <w:rPr>
          <w:bCs/>
          <w:sz w:val="26"/>
          <w:szCs w:val="26"/>
        </w:rPr>
        <w:t>%) más que el remanente de 2014. Como consecuencia, es probable que la relación mundial entre las existencias y el uso de cereales en 2014/15 alcance el 25</w:t>
      </w:r>
      <w:r>
        <w:rPr>
          <w:bCs/>
          <w:sz w:val="26"/>
          <w:szCs w:val="26"/>
        </w:rPr>
        <w:t>.</w:t>
      </w:r>
      <w:r w:rsidRPr="009602EE">
        <w:rPr>
          <w:bCs/>
          <w:sz w:val="26"/>
          <w:szCs w:val="26"/>
        </w:rPr>
        <w:t>0%, su nivel más alto desde 2002/03 y muy por encima del mínimo histórico del 18</w:t>
      </w:r>
      <w:r>
        <w:rPr>
          <w:bCs/>
          <w:sz w:val="26"/>
          <w:szCs w:val="26"/>
        </w:rPr>
        <w:t>.</w:t>
      </w:r>
      <w:r w:rsidRPr="009602EE">
        <w:rPr>
          <w:bCs/>
          <w:sz w:val="26"/>
          <w:szCs w:val="26"/>
        </w:rPr>
        <w:t>4% registrado en 2007/08. A pesar de la reducción de 5</w:t>
      </w:r>
      <w:r>
        <w:rPr>
          <w:bCs/>
          <w:sz w:val="26"/>
          <w:szCs w:val="26"/>
        </w:rPr>
        <w:t>.</w:t>
      </w:r>
      <w:r w:rsidRPr="009602EE">
        <w:rPr>
          <w:bCs/>
          <w:sz w:val="26"/>
          <w:szCs w:val="26"/>
        </w:rPr>
        <w:t>6 millones de toneladas en la previsión con respecto a diciembre, se calcula que las existencias mundiales de cereales secundarios al cierre alcanzarán los 25</w:t>
      </w:r>
      <w:r>
        <w:rPr>
          <w:bCs/>
          <w:sz w:val="26"/>
          <w:szCs w:val="26"/>
        </w:rPr>
        <w:t>2.8</w:t>
      </w:r>
      <w:r w:rsidRPr="009602EE">
        <w:rPr>
          <w:bCs/>
          <w:sz w:val="26"/>
          <w:szCs w:val="26"/>
        </w:rPr>
        <w:t xml:space="preserve"> millones de toneladas, es decir, </w:t>
      </w:r>
      <w:r>
        <w:rPr>
          <w:bCs/>
          <w:sz w:val="26"/>
          <w:szCs w:val="26"/>
        </w:rPr>
        <w:t xml:space="preserve">    </w:t>
      </w:r>
      <w:r w:rsidRPr="009602EE">
        <w:rPr>
          <w:bCs/>
          <w:sz w:val="26"/>
          <w:szCs w:val="26"/>
        </w:rPr>
        <w:t xml:space="preserve">32 millones de toneladas más que en su nivel de apertura. El ajuste a la baja de este mes obedece en gran medida a una disminución de los remanentes de maíz en los Estados Unidos de </w:t>
      </w:r>
      <w:r>
        <w:rPr>
          <w:bCs/>
          <w:sz w:val="26"/>
          <w:szCs w:val="26"/>
        </w:rPr>
        <w:t>Nortea</w:t>
      </w:r>
      <w:r w:rsidRPr="009602EE">
        <w:rPr>
          <w:bCs/>
          <w:sz w:val="26"/>
          <w:szCs w:val="26"/>
        </w:rPr>
        <w:t>mérica y a la reducción de las existencias de cebada en China, la Federación de Rusia y Ucrania. El pronóstico relativo a las existencias de trigo al cierre de la c</w:t>
      </w:r>
      <w:r>
        <w:rPr>
          <w:bCs/>
          <w:sz w:val="26"/>
          <w:szCs w:val="26"/>
        </w:rPr>
        <w:t>osecha</w:t>
      </w:r>
      <w:r w:rsidRPr="009602EE">
        <w:rPr>
          <w:bCs/>
          <w:sz w:val="26"/>
          <w:szCs w:val="26"/>
        </w:rPr>
        <w:t xml:space="preserve"> permanece en torno a los 192</w:t>
      </w:r>
      <w:r>
        <w:rPr>
          <w:bCs/>
          <w:sz w:val="26"/>
          <w:szCs w:val="26"/>
        </w:rPr>
        <w:t>.3</w:t>
      </w:r>
      <w:r w:rsidRPr="009602EE">
        <w:rPr>
          <w:bCs/>
          <w:sz w:val="26"/>
          <w:szCs w:val="26"/>
        </w:rPr>
        <w:t xml:space="preserve"> millones de toneladas, </w:t>
      </w:r>
      <w:r>
        <w:rPr>
          <w:bCs/>
          <w:sz w:val="26"/>
          <w:szCs w:val="26"/>
        </w:rPr>
        <w:t xml:space="preserve">                 </w:t>
      </w:r>
      <w:r w:rsidRPr="009602EE">
        <w:rPr>
          <w:bCs/>
          <w:sz w:val="26"/>
          <w:szCs w:val="26"/>
        </w:rPr>
        <w:lastRenderedPageBreak/>
        <w:t>17</w:t>
      </w:r>
      <w:r>
        <w:rPr>
          <w:bCs/>
          <w:sz w:val="26"/>
          <w:szCs w:val="26"/>
        </w:rPr>
        <w:t>.</w:t>
      </w:r>
      <w:r w:rsidRPr="009602EE">
        <w:rPr>
          <w:bCs/>
          <w:sz w:val="26"/>
          <w:szCs w:val="26"/>
        </w:rPr>
        <w:t>4 millones de toneladas más que en 2014, con la mayor parte del incremento concentrado en China, la</w:t>
      </w:r>
      <w:r>
        <w:rPr>
          <w:bCs/>
          <w:sz w:val="26"/>
          <w:szCs w:val="26"/>
        </w:rPr>
        <w:t xml:space="preserve"> </w:t>
      </w:r>
      <w:r w:rsidRPr="009602EE">
        <w:rPr>
          <w:bCs/>
          <w:sz w:val="26"/>
          <w:szCs w:val="26"/>
        </w:rPr>
        <w:t>Federación de Rusia, India y la Unión Europea. En cambio, se prevé que las existencias mundiales de arroz desciendan alrededor de 4 millones de toneladas en 2015, esperándose reducciones especialmente pronunciadas en India, Indonesia y Tailandia.</w:t>
      </w:r>
    </w:p>
    <w:tbl>
      <w:tblPr>
        <w:tblW w:w="8190" w:type="dxa"/>
        <w:jc w:val="center"/>
        <w:tblCellMar>
          <w:left w:w="70" w:type="dxa"/>
          <w:right w:w="70" w:type="dxa"/>
        </w:tblCellMar>
        <w:tblLook w:val="0000" w:firstRow="0" w:lastRow="0" w:firstColumn="0" w:lastColumn="0" w:noHBand="0" w:noVBand="0"/>
      </w:tblPr>
      <w:tblGrid>
        <w:gridCol w:w="996"/>
        <w:gridCol w:w="2093"/>
        <w:gridCol w:w="1695"/>
        <w:gridCol w:w="1722"/>
        <w:gridCol w:w="1684"/>
      </w:tblGrid>
      <w:tr w:rsidR="00907EF3" w:rsidRPr="00574257" w:rsidTr="00720333">
        <w:trPr>
          <w:trHeight w:val="434"/>
          <w:jc w:val="center"/>
        </w:trPr>
        <w:tc>
          <w:tcPr>
            <w:tcW w:w="8190" w:type="dxa"/>
            <w:gridSpan w:val="5"/>
            <w:tcBorders>
              <w:top w:val="nil"/>
              <w:left w:val="nil"/>
              <w:bottom w:val="single" w:sz="4" w:space="0" w:color="FFFFFF" w:themeColor="background1"/>
              <w:right w:val="nil"/>
            </w:tcBorders>
            <w:shd w:val="clear" w:color="auto" w:fill="auto"/>
            <w:vAlign w:val="center"/>
          </w:tcPr>
          <w:p w:rsidR="00907EF3" w:rsidRPr="00574257" w:rsidRDefault="00907EF3" w:rsidP="00720333">
            <w:pPr>
              <w:jc w:val="center"/>
              <w:rPr>
                <w:b/>
                <w:bCs/>
                <w:sz w:val="22"/>
                <w:szCs w:val="22"/>
              </w:rPr>
            </w:pPr>
            <w:r w:rsidRPr="00574257">
              <w:rPr>
                <w:sz w:val="26"/>
                <w:szCs w:val="26"/>
              </w:rPr>
              <w:br w:type="column"/>
            </w:r>
            <w:r w:rsidRPr="00574257">
              <w:rPr>
                <w:b/>
                <w:bCs/>
                <w:sz w:val="22"/>
                <w:szCs w:val="22"/>
              </w:rPr>
              <w:t>RELACIÓN MUNDIAL EXISTENCIAS-UTILIZACIÓN</w:t>
            </w:r>
          </w:p>
          <w:p w:rsidR="00907EF3" w:rsidRPr="00574257" w:rsidRDefault="00907EF3" w:rsidP="00720333">
            <w:pPr>
              <w:jc w:val="center"/>
              <w:rPr>
                <w:b/>
                <w:bCs/>
                <w:sz w:val="22"/>
                <w:szCs w:val="22"/>
              </w:rPr>
            </w:pPr>
            <w:r w:rsidRPr="00574257">
              <w:rPr>
                <w:b/>
                <w:iCs/>
                <w:sz w:val="22"/>
                <w:szCs w:val="22"/>
              </w:rPr>
              <w:t>- Por ciento -</w:t>
            </w:r>
          </w:p>
        </w:tc>
      </w:tr>
      <w:tr w:rsidR="00907EF3" w:rsidRPr="00574257" w:rsidTr="00720333">
        <w:trPr>
          <w:trHeight w:val="955"/>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Período</w:t>
            </w:r>
          </w:p>
        </w:tc>
        <w:tc>
          <w:tcPr>
            <w:tcW w:w="20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cereales</w:t>
            </w:r>
          </w:p>
        </w:tc>
        <w:tc>
          <w:tcPr>
            <w:tcW w:w="16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 xml:space="preserve">Mercado mundial </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trigo</w:t>
            </w:r>
          </w:p>
        </w:tc>
        <w:tc>
          <w:tcPr>
            <w:tcW w:w="172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6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arroz</w:t>
            </w:r>
          </w:p>
        </w:tc>
      </w:tr>
      <w:tr w:rsidR="00907EF3" w:rsidRPr="00574257" w:rsidTr="00720333">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2010/11</w:t>
            </w:r>
          </w:p>
        </w:tc>
        <w:tc>
          <w:tcPr>
            <w:tcW w:w="2093"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Pr>
                <w:sz w:val="20"/>
                <w:szCs w:val="20"/>
              </w:rPr>
              <w:t>21.6</w:t>
            </w:r>
          </w:p>
        </w:tc>
        <w:tc>
          <w:tcPr>
            <w:tcW w:w="1695"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26.</w:t>
            </w:r>
            <w:r>
              <w:rPr>
                <w:sz w:val="20"/>
                <w:szCs w:val="20"/>
              </w:rPr>
              <w:t>4</w:t>
            </w:r>
          </w:p>
        </w:tc>
        <w:tc>
          <w:tcPr>
            <w:tcW w:w="1722"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615"/>
              <w:jc w:val="right"/>
              <w:rPr>
                <w:sz w:val="20"/>
                <w:szCs w:val="20"/>
              </w:rPr>
            </w:pPr>
            <w:r w:rsidRPr="00574257">
              <w:rPr>
                <w:sz w:val="20"/>
                <w:szCs w:val="20"/>
              </w:rPr>
              <w:t>14.</w:t>
            </w:r>
            <w:r>
              <w:rPr>
                <w:sz w:val="20"/>
                <w:szCs w:val="20"/>
              </w:rPr>
              <w:t>8</w:t>
            </w:r>
          </w:p>
        </w:tc>
        <w:tc>
          <w:tcPr>
            <w:tcW w:w="1684"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sidRPr="00574257">
              <w:rPr>
                <w:sz w:val="20"/>
                <w:szCs w:val="20"/>
              </w:rPr>
              <w:t>30.9</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2011/12</w:t>
            </w:r>
          </w:p>
        </w:tc>
        <w:tc>
          <w:tcPr>
            <w:tcW w:w="20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sidRPr="00574257">
              <w:rPr>
                <w:sz w:val="20"/>
                <w:szCs w:val="20"/>
              </w:rPr>
              <w:t>22.</w:t>
            </w:r>
            <w:r>
              <w:rPr>
                <w:sz w:val="20"/>
                <w:szCs w:val="20"/>
              </w:rPr>
              <w:t>4</w:t>
            </w:r>
          </w:p>
        </w:tc>
        <w:tc>
          <w:tcPr>
            <w:tcW w:w="169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26.3</w:t>
            </w:r>
          </w:p>
        </w:tc>
        <w:tc>
          <w:tcPr>
            <w:tcW w:w="172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615"/>
              <w:jc w:val="right"/>
              <w:rPr>
                <w:sz w:val="20"/>
                <w:szCs w:val="20"/>
              </w:rPr>
            </w:pPr>
            <w:r>
              <w:rPr>
                <w:sz w:val="20"/>
                <w:szCs w:val="20"/>
              </w:rPr>
              <w:t>15.4</w:t>
            </w:r>
          </w:p>
        </w:tc>
        <w:tc>
          <w:tcPr>
            <w:tcW w:w="168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sidRPr="00574257">
              <w:rPr>
                <w:sz w:val="20"/>
                <w:szCs w:val="20"/>
              </w:rPr>
              <w:t>33.</w:t>
            </w:r>
            <w:r>
              <w:rPr>
                <w:sz w:val="20"/>
                <w:szCs w:val="20"/>
              </w:rPr>
              <w:t>9</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2012/13</w:t>
            </w:r>
          </w:p>
        </w:tc>
        <w:tc>
          <w:tcPr>
            <w:tcW w:w="20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42"/>
              <w:jc w:val="right"/>
              <w:rPr>
                <w:sz w:val="20"/>
                <w:szCs w:val="20"/>
              </w:rPr>
            </w:pPr>
            <w:r w:rsidRPr="00574257">
              <w:rPr>
                <w:sz w:val="20"/>
                <w:szCs w:val="20"/>
              </w:rPr>
              <w:t>20.</w:t>
            </w:r>
            <w:r>
              <w:rPr>
                <w:sz w:val="20"/>
                <w:szCs w:val="20"/>
              </w:rPr>
              <w:t>9</w:t>
            </w:r>
          </w:p>
        </w:tc>
        <w:tc>
          <w:tcPr>
            <w:tcW w:w="169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591"/>
              <w:jc w:val="right"/>
              <w:rPr>
                <w:sz w:val="20"/>
                <w:szCs w:val="20"/>
              </w:rPr>
            </w:pPr>
            <w:r w:rsidRPr="00574257">
              <w:rPr>
                <w:sz w:val="20"/>
                <w:szCs w:val="20"/>
              </w:rPr>
              <w:t>2</w:t>
            </w:r>
            <w:r>
              <w:rPr>
                <w:sz w:val="20"/>
                <w:szCs w:val="20"/>
              </w:rPr>
              <w:t>3</w:t>
            </w:r>
            <w:r w:rsidRPr="00574257">
              <w:rPr>
                <w:sz w:val="20"/>
                <w:szCs w:val="20"/>
              </w:rPr>
              <w:t>.</w:t>
            </w:r>
            <w:r>
              <w:rPr>
                <w:sz w:val="20"/>
                <w:szCs w:val="20"/>
              </w:rPr>
              <w:t>1</w:t>
            </w:r>
          </w:p>
        </w:tc>
        <w:tc>
          <w:tcPr>
            <w:tcW w:w="172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615"/>
              <w:jc w:val="right"/>
              <w:rPr>
                <w:sz w:val="20"/>
                <w:szCs w:val="20"/>
              </w:rPr>
            </w:pPr>
            <w:r w:rsidRPr="00574257">
              <w:rPr>
                <w:sz w:val="20"/>
                <w:szCs w:val="20"/>
              </w:rPr>
              <w:t>13.</w:t>
            </w:r>
            <w:r>
              <w:rPr>
                <w:sz w:val="20"/>
                <w:szCs w:val="20"/>
              </w:rPr>
              <w:t>9</w:t>
            </w:r>
          </w:p>
        </w:tc>
        <w:tc>
          <w:tcPr>
            <w:tcW w:w="168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431" w:right="700"/>
              <w:jc w:val="right"/>
              <w:rPr>
                <w:sz w:val="20"/>
                <w:szCs w:val="20"/>
              </w:rPr>
            </w:pPr>
            <w:r>
              <w:rPr>
                <w:sz w:val="20"/>
                <w:szCs w:val="20"/>
              </w:rPr>
              <w:t>35.8</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2013/14*</w:t>
            </w:r>
          </w:p>
        </w:tc>
        <w:tc>
          <w:tcPr>
            <w:tcW w:w="20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742"/>
              <w:jc w:val="right"/>
              <w:rPr>
                <w:sz w:val="20"/>
                <w:szCs w:val="20"/>
              </w:rPr>
            </w:pPr>
            <w:r w:rsidRPr="00574257">
              <w:rPr>
                <w:sz w:val="20"/>
                <w:szCs w:val="20"/>
              </w:rPr>
              <w:t>2</w:t>
            </w:r>
            <w:r>
              <w:rPr>
                <w:sz w:val="20"/>
                <w:szCs w:val="20"/>
              </w:rPr>
              <w:t>3</w:t>
            </w:r>
            <w:r w:rsidRPr="00574257">
              <w:rPr>
                <w:sz w:val="20"/>
                <w:szCs w:val="20"/>
              </w:rPr>
              <w:t>.</w:t>
            </w:r>
            <w:r>
              <w:rPr>
                <w:sz w:val="20"/>
                <w:szCs w:val="20"/>
              </w:rPr>
              <w:t>4</w:t>
            </w:r>
          </w:p>
        </w:tc>
        <w:tc>
          <w:tcPr>
            <w:tcW w:w="169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591"/>
              <w:jc w:val="right"/>
              <w:rPr>
                <w:sz w:val="20"/>
                <w:szCs w:val="20"/>
              </w:rPr>
            </w:pPr>
            <w:r w:rsidRPr="00574257">
              <w:rPr>
                <w:sz w:val="20"/>
                <w:szCs w:val="20"/>
              </w:rPr>
              <w:t>2</w:t>
            </w:r>
            <w:r>
              <w:rPr>
                <w:sz w:val="20"/>
                <w:szCs w:val="20"/>
              </w:rPr>
              <w:t>4.9</w:t>
            </w:r>
          </w:p>
        </w:tc>
        <w:tc>
          <w:tcPr>
            <w:tcW w:w="172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615"/>
              <w:jc w:val="right"/>
              <w:rPr>
                <w:sz w:val="20"/>
                <w:szCs w:val="20"/>
              </w:rPr>
            </w:pPr>
            <w:r w:rsidRPr="00574257">
              <w:rPr>
                <w:sz w:val="20"/>
                <w:szCs w:val="20"/>
              </w:rPr>
              <w:t>1</w:t>
            </w:r>
            <w:r>
              <w:rPr>
                <w:sz w:val="20"/>
                <w:szCs w:val="20"/>
              </w:rPr>
              <w:t>7</w:t>
            </w:r>
            <w:r w:rsidRPr="00574257">
              <w:rPr>
                <w:sz w:val="20"/>
                <w:szCs w:val="20"/>
              </w:rPr>
              <w:t>.</w:t>
            </w:r>
            <w:r>
              <w:rPr>
                <w:sz w:val="20"/>
                <w:szCs w:val="20"/>
              </w:rPr>
              <w:t>4</w:t>
            </w:r>
          </w:p>
        </w:tc>
        <w:tc>
          <w:tcPr>
            <w:tcW w:w="168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700"/>
              <w:jc w:val="right"/>
              <w:rPr>
                <w:sz w:val="20"/>
                <w:szCs w:val="20"/>
              </w:rPr>
            </w:pPr>
            <w:r w:rsidRPr="00574257">
              <w:rPr>
                <w:sz w:val="20"/>
                <w:szCs w:val="20"/>
              </w:rPr>
              <w:t>36.</w:t>
            </w:r>
            <w:r>
              <w:rPr>
                <w:sz w:val="20"/>
                <w:szCs w:val="20"/>
              </w:rPr>
              <w:t>2</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2014/15**</w:t>
            </w:r>
          </w:p>
        </w:tc>
        <w:tc>
          <w:tcPr>
            <w:tcW w:w="2093"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742"/>
              <w:jc w:val="right"/>
              <w:rPr>
                <w:sz w:val="20"/>
                <w:szCs w:val="20"/>
              </w:rPr>
            </w:pPr>
            <w:r w:rsidRPr="00574257">
              <w:rPr>
                <w:sz w:val="20"/>
                <w:szCs w:val="20"/>
              </w:rPr>
              <w:t>2</w:t>
            </w:r>
            <w:r>
              <w:rPr>
                <w:sz w:val="20"/>
                <w:szCs w:val="20"/>
              </w:rPr>
              <w:t>5</w:t>
            </w:r>
            <w:r w:rsidRPr="00574257">
              <w:rPr>
                <w:sz w:val="20"/>
                <w:szCs w:val="20"/>
              </w:rPr>
              <w:t>.</w:t>
            </w:r>
            <w:r>
              <w:rPr>
                <w:sz w:val="20"/>
                <w:szCs w:val="20"/>
              </w:rPr>
              <w:t>0</w:t>
            </w:r>
          </w:p>
        </w:tc>
        <w:tc>
          <w:tcPr>
            <w:tcW w:w="169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591"/>
              <w:jc w:val="right"/>
              <w:rPr>
                <w:sz w:val="20"/>
                <w:szCs w:val="20"/>
              </w:rPr>
            </w:pPr>
            <w:r w:rsidRPr="00574257">
              <w:rPr>
                <w:sz w:val="20"/>
                <w:szCs w:val="20"/>
              </w:rPr>
              <w:t>2</w:t>
            </w:r>
            <w:r>
              <w:rPr>
                <w:sz w:val="20"/>
                <w:szCs w:val="20"/>
              </w:rPr>
              <w:t>7.0</w:t>
            </w:r>
          </w:p>
        </w:tc>
        <w:tc>
          <w:tcPr>
            <w:tcW w:w="172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615"/>
              <w:jc w:val="right"/>
              <w:rPr>
                <w:sz w:val="20"/>
                <w:szCs w:val="20"/>
              </w:rPr>
            </w:pPr>
            <w:r>
              <w:rPr>
                <w:sz w:val="20"/>
                <w:szCs w:val="20"/>
              </w:rPr>
              <w:t>19.9</w:t>
            </w:r>
          </w:p>
        </w:tc>
        <w:tc>
          <w:tcPr>
            <w:tcW w:w="168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735" w:right="700"/>
              <w:jc w:val="right"/>
              <w:rPr>
                <w:sz w:val="20"/>
                <w:szCs w:val="20"/>
              </w:rPr>
            </w:pPr>
            <w:r w:rsidRPr="00574257">
              <w:rPr>
                <w:sz w:val="20"/>
                <w:szCs w:val="20"/>
              </w:rPr>
              <w:t>3</w:t>
            </w:r>
            <w:r>
              <w:rPr>
                <w:sz w:val="20"/>
                <w:szCs w:val="20"/>
              </w:rPr>
              <w:t>4</w:t>
            </w:r>
            <w:r w:rsidRPr="00574257">
              <w:rPr>
                <w:sz w:val="20"/>
                <w:szCs w:val="20"/>
              </w:rPr>
              <w:t>.</w:t>
            </w:r>
            <w:r>
              <w:rPr>
                <w:sz w:val="20"/>
                <w:szCs w:val="20"/>
              </w:rPr>
              <w:t>8</w:t>
            </w:r>
          </w:p>
        </w:tc>
      </w:tr>
      <w:tr w:rsidR="00907EF3" w:rsidRPr="00574257" w:rsidTr="00720333">
        <w:trPr>
          <w:trHeight w:val="507"/>
          <w:jc w:val="center"/>
        </w:trPr>
        <w:tc>
          <w:tcPr>
            <w:tcW w:w="8190" w:type="dxa"/>
            <w:gridSpan w:val="5"/>
            <w:tcBorders>
              <w:top w:val="single" w:sz="4" w:space="0" w:color="auto"/>
              <w:left w:val="nil"/>
              <w:bottom w:val="nil"/>
              <w:right w:val="nil"/>
            </w:tcBorders>
            <w:shd w:val="clear" w:color="auto" w:fill="auto"/>
            <w:noWrap/>
            <w:vAlign w:val="bottom"/>
          </w:tcPr>
          <w:p w:rsidR="00907EF3" w:rsidRPr="00574257" w:rsidRDefault="00907EF3" w:rsidP="00720333">
            <w:pPr>
              <w:spacing w:before="120"/>
              <w:ind w:left="902" w:hanging="205"/>
              <w:jc w:val="both"/>
              <w:rPr>
                <w:sz w:val="20"/>
                <w:szCs w:val="20"/>
              </w:rPr>
            </w:pPr>
            <w:r w:rsidRPr="00574257">
              <w:rPr>
                <w:sz w:val="20"/>
                <w:szCs w:val="20"/>
              </w:rPr>
              <w:t>*  Estimación.</w:t>
            </w:r>
          </w:p>
          <w:p w:rsidR="00907EF3" w:rsidRPr="009015FA" w:rsidRDefault="00907EF3" w:rsidP="00720333">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febrero</w:t>
            </w:r>
            <w:r w:rsidRPr="009015FA">
              <w:rPr>
                <w:sz w:val="20"/>
                <w:szCs w:val="20"/>
              </w:rPr>
              <w:t xml:space="preserve"> de 201</w:t>
            </w:r>
            <w:r>
              <w:rPr>
                <w:sz w:val="20"/>
                <w:szCs w:val="20"/>
              </w:rPr>
              <w:t>5</w:t>
            </w:r>
            <w:r w:rsidRPr="009015FA">
              <w:rPr>
                <w:sz w:val="20"/>
                <w:szCs w:val="20"/>
              </w:rPr>
              <w:t>.</w:t>
            </w:r>
          </w:p>
          <w:p w:rsidR="00907EF3" w:rsidRPr="00574257" w:rsidRDefault="00907EF3" w:rsidP="00720333">
            <w:pPr>
              <w:ind w:left="903" w:right="-52" w:hanging="861"/>
              <w:jc w:val="both"/>
              <w:rPr>
                <w:sz w:val="20"/>
                <w:szCs w:val="20"/>
              </w:rPr>
            </w:pPr>
            <w:r w:rsidRPr="00574257">
              <w:rPr>
                <w:sz w:val="20"/>
                <w:szCs w:val="20"/>
              </w:rPr>
              <w:t>FUENTE:</w:t>
            </w:r>
            <w:r w:rsidRPr="00574257">
              <w:rPr>
                <w:sz w:val="10"/>
                <w:szCs w:val="20"/>
              </w:rPr>
              <w:t xml:space="preserve"> </w:t>
            </w:r>
            <w:r w:rsidRPr="00574257">
              <w:rPr>
                <w:sz w:val="20"/>
                <w:szCs w:val="20"/>
              </w:rPr>
              <w:t>Elaborado por la Comisión Nacional de los Salarios Mínimos con información de la FAO.</w:t>
            </w:r>
          </w:p>
        </w:tc>
      </w:tr>
    </w:tbl>
    <w:p w:rsidR="00907EF3" w:rsidRPr="009F344C" w:rsidRDefault="00907EF3" w:rsidP="00907EF3">
      <w:pPr>
        <w:spacing w:line="360" w:lineRule="auto"/>
        <w:jc w:val="both"/>
        <w:rPr>
          <w:sz w:val="10"/>
          <w:szCs w:val="26"/>
        </w:rPr>
      </w:pPr>
    </w:p>
    <w:tbl>
      <w:tblPr>
        <w:tblW w:w="7988" w:type="dxa"/>
        <w:jc w:val="center"/>
        <w:tblCellMar>
          <w:left w:w="70" w:type="dxa"/>
          <w:right w:w="70" w:type="dxa"/>
        </w:tblCellMar>
        <w:tblLook w:val="0000" w:firstRow="0" w:lastRow="0" w:firstColumn="0" w:lastColumn="0" w:noHBand="0" w:noVBand="0"/>
      </w:tblPr>
      <w:tblGrid>
        <w:gridCol w:w="996"/>
        <w:gridCol w:w="1782"/>
        <w:gridCol w:w="1778"/>
        <w:gridCol w:w="1668"/>
        <w:gridCol w:w="1764"/>
      </w:tblGrid>
      <w:tr w:rsidR="00907EF3" w:rsidRPr="00574257" w:rsidTr="00720333">
        <w:trPr>
          <w:trHeight w:val="405"/>
          <w:jc w:val="center"/>
        </w:trPr>
        <w:tc>
          <w:tcPr>
            <w:tcW w:w="7988" w:type="dxa"/>
            <w:gridSpan w:val="5"/>
            <w:tcBorders>
              <w:top w:val="nil"/>
              <w:left w:val="nil"/>
              <w:bottom w:val="single" w:sz="4" w:space="0" w:color="FFFFFF" w:themeColor="background1"/>
              <w:right w:val="nil"/>
            </w:tcBorders>
            <w:shd w:val="clear" w:color="auto" w:fill="auto"/>
            <w:vAlign w:val="center"/>
          </w:tcPr>
          <w:p w:rsidR="00907EF3" w:rsidRPr="00574257" w:rsidRDefault="00907EF3" w:rsidP="00720333">
            <w:pPr>
              <w:jc w:val="center"/>
              <w:rPr>
                <w:sz w:val="22"/>
                <w:szCs w:val="22"/>
                <w:vertAlign w:val="superscript"/>
              </w:rPr>
            </w:pPr>
            <w:r w:rsidRPr="00574257">
              <w:rPr>
                <w:b/>
                <w:bCs/>
                <w:sz w:val="22"/>
                <w:szCs w:val="22"/>
              </w:rPr>
              <w:t xml:space="preserve">EXISTENCIAS AL FINAL DEL EJERCICIO </w:t>
            </w:r>
            <w:r w:rsidRPr="00574257">
              <w:rPr>
                <w:sz w:val="22"/>
                <w:szCs w:val="22"/>
                <w:u w:val="single"/>
                <w:vertAlign w:val="superscript"/>
              </w:rPr>
              <w:t>1</w:t>
            </w:r>
            <w:r w:rsidRPr="00574257">
              <w:rPr>
                <w:sz w:val="22"/>
                <w:szCs w:val="22"/>
                <w:vertAlign w:val="superscript"/>
              </w:rPr>
              <w:t>/</w:t>
            </w:r>
          </w:p>
          <w:p w:rsidR="00907EF3" w:rsidRPr="00574257" w:rsidRDefault="00907EF3" w:rsidP="00720333">
            <w:pPr>
              <w:jc w:val="center"/>
              <w:rPr>
                <w:b/>
                <w:bCs/>
                <w:sz w:val="22"/>
                <w:szCs w:val="22"/>
              </w:rPr>
            </w:pPr>
            <w:r w:rsidRPr="00574257">
              <w:rPr>
                <w:b/>
                <w:iCs/>
                <w:sz w:val="22"/>
                <w:szCs w:val="22"/>
              </w:rPr>
              <w:t>- Millones de toneladas -</w:t>
            </w:r>
          </w:p>
        </w:tc>
      </w:tr>
      <w:tr w:rsidR="00907EF3" w:rsidRPr="00574257" w:rsidTr="00720333">
        <w:trPr>
          <w:trHeight w:val="940"/>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Período</w:t>
            </w:r>
          </w:p>
        </w:tc>
        <w:tc>
          <w:tcPr>
            <w:tcW w:w="17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cereales</w:t>
            </w:r>
          </w:p>
        </w:tc>
        <w:tc>
          <w:tcPr>
            <w:tcW w:w="17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trigo</w:t>
            </w:r>
          </w:p>
        </w:tc>
        <w:tc>
          <w:tcPr>
            <w:tcW w:w="16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7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arroz</w:t>
            </w:r>
          </w:p>
        </w:tc>
      </w:tr>
      <w:tr w:rsidR="00907EF3" w:rsidRPr="00574257" w:rsidTr="00720333">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2010/11</w:t>
            </w:r>
          </w:p>
        </w:tc>
        <w:tc>
          <w:tcPr>
            <w:tcW w:w="1782"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544" w:right="602"/>
              <w:jc w:val="right"/>
              <w:rPr>
                <w:sz w:val="20"/>
                <w:szCs w:val="20"/>
              </w:rPr>
            </w:pPr>
            <w:r w:rsidRPr="00574257">
              <w:rPr>
                <w:sz w:val="20"/>
                <w:szCs w:val="20"/>
              </w:rPr>
              <w:t>50</w:t>
            </w:r>
            <w:r>
              <w:rPr>
                <w:sz w:val="20"/>
                <w:szCs w:val="20"/>
              </w:rPr>
              <w:t>0.8</w:t>
            </w:r>
          </w:p>
        </w:tc>
        <w:tc>
          <w:tcPr>
            <w:tcW w:w="1778"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544" w:right="574"/>
              <w:jc w:val="right"/>
              <w:rPr>
                <w:sz w:val="20"/>
                <w:szCs w:val="20"/>
              </w:rPr>
            </w:pPr>
            <w:r w:rsidRPr="00574257">
              <w:rPr>
                <w:sz w:val="20"/>
                <w:szCs w:val="20"/>
              </w:rPr>
              <w:t>184.</w:t>
            </w:r>
            <w:r>
              <w:rPr>
                <w:sz w:val="20"/>
                <w:szCs w:val="20"/>
              </w:rPr>
              <w:t>6</w:t>
            </w:r>
          </w:p>
        </w:tc>
        <w:tc>
          <w:tcPr>
            <w:tcW w:w="1668"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264" w:right="521"/>
              <w:jc w:val="right"/>
              <w:rPr>
                <w:sz w:val="20"/>
                <w:szCs w:val="20"/>
              </w:rPr>
            </w:pPr>
            <w:r w:rsidRPr="00574257">
              <w:rPr>
                <w:sz w:val="20"/>
                <w:szCs w:val="20"/>
              </w:rPr>
              <w:t>17</w:t>
            </w:r>
            <w:r>
              <w:rPr>
                <w:sz w:val="20"/>
                <w:szCs w:val="20"/>
              </w:rPr>
              <w:t>0.8</w:t>
            </w:r>
          </w:p>
        </w:tc>
        <w:tc>
          <w:tcPr>
            <w:tcW w:w="1764"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264" w:right="619"/>
              <w:jc w:val="right"/>
              <w:rPr>
                <w:sz w:val="20"/>
                <w:szCs w:val="20"/>
              </w:rPr>
            </w:pPr>
            <w:r w:rsidRPr="00574257">
              <w:rPr>
                <w:sz w:val="20"/>
                <w:szCs w:val="20"/>
              </w:rPr>
              <w:t>145.</w:t>
            </w:r>
            <w:r>
              <w:rPr>
                <w:sz w:val="20"/>
                <w:szCs w:val="20"/>
              </w:rPr>
              <w:t>4</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2011/12</w:t>
            </w:r>
          </w:p>
        </w:tc>
        <w:tc>
          <w:tcPr>
            <w:tcW w:w="178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602"/>
              <w:jc w:val="right"/>
              <w:rPr>
                <w:sz w:val="20"/>
                <w:szCs w:val="20"/>
              </w:rPr>
            </w:pPr>
            <w:r w:rsidRPr="00574257">
              <w:rPr>
                <w:sz w:val="20"/>
                <w:szCs w:val="20"/>
              </w:rPr>
              <w:t>52</w:t>
            </w:r>
            <w:r>
              <w:rPr>
                <w:sz w:val="20"/>
                <w:szCs w:val="20"/>
              </w:rPr>
              <w:t>1.1</w:t>
            </w:r>
          </w:p>
        </w:tc>
        <w:tc>
          <w:tcPr>
            <w:tcW w:w="177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574"/>
              <w:jc w:val="right"/>
              <w:rPr>
                <w:sz w:val="20"/>
                <w:szCs w:val="20"/>
              </w:rPr>
            </w:pPr>
            <w:r>
              <w:rPr>
                <w:sz w:val="20"/>
                <w:szCs w:val="20"/>
              </w:rPr>
              <w:t>180.5</w:t>
            </w:r>
          </w:p>
        </w:tc>
        <w:tc>
          <w:tcPr>
            <w:tcW w:w="16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521"/>
              <w:jc w:val="right"/>
              <w:rPr>
                <w:sz w:val="20"/>
                <w:szCs w:val="20"/>
              </w:rPr>
            </w:pPr>
            <w:r>
              <w:rPr>
                <w:sz w:val="20"/>
                <w:szCs w:val="20"/>
              </w:rPr>
              <w:t>178.6</w:t>
            </w:r>
          </w:p>
        </w:tc>
        <w:tc>
          <w:tcPr>
            <w:tcW w:w="17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619"/>
              <w:jc w:val="right"/>
              <w:rPr>
                <w:sz w:val="20"/>
                <w:szCs w:val="20"/>
              </w:rPr>
            </w:pPr>
            <w:r w:rsidRPr="00574257">
              <w:rPr>
                <w:sz w:val="20"/>
                <w:szCs w:val="20"/>
              </w:rPr>
              <w:t>16</w:t>
            </w:r>
            <w:r>
              <w:rPr>
                <w:sz w:val="20"/>
                <w:szCs w:val="20"/>
              </w:rPr>
              <w:t>2</w:t>
            </w:r>
            <w:r w:rsidRPr="00574257">
              <w:rPr>
                <w:sz w:val="20"/>
                <w:szCs w:val="20"/>
              </w:rPr>
              <w:t>.</w:t>
            </w:r>
            <w:r>
              <w:rPr>
                <w:sz w:val="20"/>
                <w:szCs w:val="20"/>
              </w:rPr>
              <w:t>0</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2012/13</w:t>
            </w:r>
          </w:p>
        </w:tc>
        <w:tc>
          <w:tcPr>
            <w:tcW w:w="178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602"/>
              <w:jc w:val="right"/>
              <w:rPr>
                <w:sz w:val="20"/>
                <w:szCs w:val="20"/>
              </w:rPr>
            </w:pPr>
            <w:r w:rsidRPr="00574257">
              <w:rPr>
                <w:sz w:val="20"/>
                <w:szCs w:val="20"/>
              </w:rPr>
              <w:t>50</w:t>
            </w:r>
            <w:r>
              <w:rPr>
                <w:sz w:val="20"/>
                <w:szCs w:val="20"/>
              </w:rPr>
              <w:t>5.4</w:t>
            </w:r>
          </w:p>
        </w:tc>
        <w:tc>
          <w:tcPr>
            <w:tcW w:w="177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574"/>
              <w:jc w:val="right"/>
              <w:rPr>
                <w:sz w:val="20"/>
                <w:szCs w:val="20"/>
              </w:rPr>
            </w:pPr>
            <w:r w:rsidRPr="00574257">
              <w:rPr>
                <w:sz w:val="20"/>
                <w:szCs w:val="20"/>
              </w:rPr>
              <w:t>15</w:t>
            </w:r>
            <w:r>
              <w:rPr>
                <w:sz w:val="20"/>
                <w:szCs w:val="20"/>
              </w:rPr>
              <w:t>8</w:t>
            </w:r>
            <w:r w:rsidRPr="00574257">
              <w:rPr>
                <w:sz w:val="20"/>
                <w:szCs w:val="20"/>
              </w:rPr>
              <w:t>.</w:t>
            </w:r>
            <w:r>
              <w:rPr>
                <w:sz w:val="20"/>
                <w:szCs w:val="20"/>
              </w:rPr>
              <w:t>4</w:t>
            </w:r>
          </w:p>
        </w:tc>
        <w:tc>
          <w:tcPr>
            <w:tcW w:w="16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521"/>
              <w:jc w:val="right"/>
              <w:rPr>
                <w:sz w:val="20"/>
                <w:szCs w:val="20"/>
              </w:rPr>
            </w:pPr>
            <w:r>
              <w:rPr>
                <w:sz w:val="20"/>
                <w:szCs w:val="20"/>
              </w:rPr>
              <w:t>171.4</w:t>
            </w:r>
          </w:p>
        </w:tc>
        <w:tc>
          <w:tcPr>
            <w:tcW w:w="17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619"/>
              <w:jc w:val="right"/>
              <w:rPr>
                <w:sz w:val="20"/>
                <w:szCs w:val="20"/>
              </w:rPr>
            </w:pPr>
            <w:r w:rsidRPr="00574257">
              <w:rPr>
                <w:sz w:val="20"/>
                <w:szCs w:val="20"/>
              </w:rPr>
              <w:t>17</w:t>
            </w:r>
            <w:r>
              <w:rPr>
                <w:sz w:val="20"/>
                <w:szCs w:val="20"/>
              </w:rPr>
              <w:t>5</w:t>
            </w:r>
            <w:r w:rsidRPr="00574257">
              <w:rPr>
                <w:sz w:val="20"/>
                <w:szCs w:val="20"/>
              </w:rPr>
              <w:t>.</w:t>
            </w:r>
            <w:r>
              <w:rPr>
                <w:sz w:val="20"/>
                <w:szCs w:val="20"/>
              </w:rPr>
              <w:t>6</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2013/14*</w:t>
            </w:r>
          </w:p>
        </w:tc>
        <w:tc>
          <w:tcPr>
            <w:tcW w:w="178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602"/>
              <w:jc w:val="right"/>
              <w:rPr>
                <w:sz w:val="20"/>
                <w:szCs w:val="20"/>
              </w:rPr>
            </w:pPr>
            <w:r w:rsidRPr="00574257">
              <w:rPr>
                <w:sz w:val="20"/>
                <w:szCs w:val="20"/>
              </w:rPr>
              <w:t>5</w:t>
            </w:r>
            <w:r>
              <w:rPr>
                <w:sz w:val="20"/>
                <w:szCs w:val="20"/>
              </w:rPr>
              <w:t>76.6</w:t>
            </w:r>
          </w:p>
        </w:tc>
        <w:tc>
          <w:tcPr>
            <w:tcW w:w="177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574"/>
              <w:jc w:val="right"/>
              <w:rPr>
                <w:sz w:val="20"/>
                <w:szCs w:val="20"/>
              </w:rPr>
            </w:pPr>
            <w:r w:rsidRPr="00574257">
              <w:rPr>
                <w:sz w:val="20"/>
                <w:szCs w:val="20"/>
              </w:rPr>
              <w:t>17</w:t>
            </w:r>
            <w:r>
              <w:rPr>
                <w:sz w:val="20"/>
                <w:szCs w:val="20"/>
              </w:rPr>
              <w:t>4.9</w:t>
            </w:r>
          </w:p>
        </w:tc>
        <w:tc>
          <w:tcPr>
            <w:tcW w:w="16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521"/>
              <w:jc w:val="right"/>
              <w:rPr>
                <w:sz w:val="20"/>
                <w:szCs w:val="20"/>
              </w:rPr>
            </w:pPr>
            <w:r w:rsidRPr="00574257">
              <w:rPr>
                <w:sz w:val="20"/>
                <w:szCs w:val="20"/>
              </w:rPr>
              <w:t>2</w:t>
            </w:r>
            <w:r>
              <w:rPr>
                <w:sz w:val="20"/>
                <w:szCs w:val="20"/>
              </w:rPr>
              <w:t>20.6</w:t>
            </w:r>
          </w:p>
        </w:tc>
        <w:tc>
          <w:tcPr>
            <w:tcW w:w="17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619"/>
              <w:jc w:val="right"/>
              <w:rPr>
                <w:sz w:val="20"/>
                <w:szCs w:val="20"/>
              </w:rPr>
            </w:pPr>
            <w:r w:rsidRPr="00574257">
              <w:rPr>
                <w:sz w:val="20"/>
                <w:szCs w:val="20"/>
              </w:rPr>
              <w:t>18</w:t>
            </w:r>
            <w:r>
              <w:rPr>
                <w:sz w:val="20"/>
                <w:szCs w:val="20"/>
              </w:rPr>
              <w:t>1</w:t>
            </w:r>
            <w:r w:rsidRPr="00574257">
              <w:rPr>
                <w:sz w:val="20"/>
                <w:szCs w:val="20"/>
              </w:rPr>
              <w:t>.</w:t>
            </w:r>
            <w:r>
              <w:rPr>
                <w:sz w:val="20"/>
                <w:szCs w:val="20"/>
              </w:rPr>
              <w:t>1</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2014/15**</w:t>
            </w:r>
          </w:p>
        </w:tc>
        <w:tc>
          <w:tcPr>
            <w:tcW w:w="1782"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602"/>
              <w:jc w:val="right"/>
              <w:rPr>
                <w:sz w:val="20"/>
                <w:szCs w:val="20"/>
              </w:rPr>
            </w:pPr>
            <w:r>
              <w:rPr>
                <w:sz w:val="20"/>
                <w:szCs w:val="20"/>
              </w:rPr>
              <w:t>622.7</w:t>
            </w:r>
          </w:p>
        </w:tc>
        <w:tc>
          <w:tcPr>
            <w:tcW w:w="177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44" w:right="574"/>
              <w:jc w:val="right"/>
              <w:rPr>
                <w:sz w:val="20"/>
                <w:szCs w:val="20"/>
              </w:rPr>
            </w:pPr>
            <w:r w:rsidRPr="00574257">
              <w:rPr>
                <w:sz w:val="20"/>
                <w:szCs w:val="20"/>
              </w:rPr>
              <w:t>1</w:t>
            </w:r>
            <w:r>
              <w:rPr>
                <w:sz w:val="20"/>
                <w:szCs w:val="20"/>
              </w:rPr>
              <w:t>92</w:t>
            </w:r>
            <w:r w:rsidRPr="00574257">
              <w:rPr>
                <w:sz w:val="20"/>
                <w:szCs w:val="20"/>
              </w:rPr>
              <w:t>.</w:t>
            </w:r>
            <w:r>
              <w:rPr>
                <w:sz w:val="20"/>
                <w:szCs w:val="20"/>
              </w:rPr>
              <w:t>3</w:t>
            </w:r>
          </w:p>
        </w:tc>
        <w:tc>
          <w:tcPr>
            <w:tcW w:w="16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521"/>
              <w:jc w:val="right"/>
              <w:rPr>
                <w:sz w:val="20"/>
                <w:szCs w:val="20"/>
              </w:rPr>
            </w:pPr>
            <w:r w:rsidRPr="00574257">
              <w:rPr>
                <w:sz w:val="20"/>
                <w:szCs w:val="20"/>
              </w:rPr>
              <w:t>2</w:t>
            </w:r>
            <w:r>
              <w:rPr>
                <w:sz w:val="20"/>
                <w:szCs w:val="20"/>
              </w:rPr>
              <w:t>52.8</w:t>
            </w:r>
          </w:p>
        </w:tc>
        <w:tc>
          <w:tcPr>
            <w:tcW w:w="17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264" w:right="619"/>
              <w:jc w:val="right"/>
              <w:rPr>
                <w:sz w:val="20"/>
                <w:szCs w:val="20"/>
              </w:rPr>
            </w:pPr>
            <w:r w:rsidRPr="00574257">
              <w:rPr>
                <w:sz w:val="20"/>
                <w:szCs w:val="20"/>
              </w:rPr>
              <w:t>1</w:t>
            </w:r>
            <w:r>
              <w:rPr>
                <w:sz w:val="20"/>
                <w:szCs w:val="20"/>
              </w:rPr>
              <w:t>77</w:t>
            </w:r>
            <w:r w:rsidRPr="00574257">
              <w:rPr>
                <w:sz w:val="20"/>
                <w:szCs w:val="20"/>
              </w:rPr>
              <w:t>.</w:t>
            </w:r>
            <w:r>
              <w:rPr>
                <w:sz w:val="20"/>
                <w:szCs w:val="20"/>
              </w:rPr>
              <w:t>6</w:t>
            </w:r>
          </w:p>
        </w:tc>
      </w:tr>
      <w:tr w:rsidR="00907EF3" w:rsidRPr="00574257" w:rsidTr="00720333">
        <w:trPr>
          <w:trHeight w:val="968"/>
          <w:jc w:val="center"/>
        </w:trPr>
        <w:tc>
          <w:tcPr>
            <w:tcW w:w="7988" w:type="dxa"/>
            <w:gridSpan w:val="5"/>
            <w:tcBorders>
              <w:top w:val="single" w:sz="4" w:space="0" w:color="auto"/>
              <w:left w:val="nil"/>
              <w:bottom w:val="nil"/>
              <w:right w:val="nil"/>
            </w:tcBorders>
            <w:shd w:val="clear" w:color="auto" w:fill="auto"/>
            <w:noWrap/>
            <w:vAlign w:val="bottom"/>
          </w:tcPr>
          <w:p w:rsidR="00907EF3" w:rsidRPr="00574257" w:rsidRDefault="00907EF3" w:rsidP="00720333">
            <w:pPr>
              <w:spacing w:before="120"/>
              <w:ind w:left="904" w:right="-55" w:hanging="168"/>
              <w:jc w:val="both"/>
              <w:rPr>
                <w:sz w:val="20"/>
                <w:szCs w:val="20"/>
              </w:rPr>
            </w:pPr>
            <w:r w:rsidRPr="00574257">
              <w:rPr>
                <w:sz w:val="20"/>
                <w:szCs w:val="20"/>
                <w:u w:val="single"/>
                <w:vertAlign w:val="superscript"/>
              </w:rPr>
              <w:t>1</w:t>
            </w:r>
            <w:r w:rsidRPr="00574257">
              <w:rPr>
                <w:sz w:val="20"/>
                <w:szCs w:val="20"/>
                <w:vertAlign w:val="superscript"/>
              </w:rPr>
              <w:t xml:space="preserve">/ </w:t>
            </w:r>
            <w:r w:rsidRPr="00574257">
              <w:rPr>
                <w:sz w:val="20"/>
                <w:szCs w:val="20"/>
              </w:rPr>
              <w:t xml:space="preserve">Puede no ser igual a la diferencia entre suministros y utilización debido a las diferencias en las cosechas comerciales de los distintos países. </w:t>
            </w:r>
          </w:p>
          <w:p w:rsidR="00907EF3" w:rsidRPr="00574257" w:rsidRDefault="00907EF3" w:rsidP="00720333">
            <w:pPr>
              <w:ind w:left="922" w:right="-55" w:hanging="224"/>
              <w:jc w:val="both"/>
              <w:rPr>
                <w:sz w:val="20"/>
                <w:szCs w:val="20"/>
              </w:rPr>
            </w:pPr>
            <w:r w:rsidRPr="00574257">
              <w:rPr>
                <w:sz w:val="20"/>
                <w:szCs w:val="20"/>
              </w:rPr>
              <w:t>*  Estimación.</w:t>
            </w:r>
          </w:p>
          <w:p w:rsidR="00907EF3" w:rsidRPr="00574257" w:rsidRDefault="00907EF3" w:rsidP="00720333">
            <w:pPr>
              <w:ind w:left="899" w:right="-67" w:hanging="258"/>
              <w:jc w:val="both"/>
              <w:rPr>
                <w:sz w:val="20"/>
                <w:szCs w:val="20"/>
              </w:rPr>
            </w:pPr>
            <w:r w:rsidRPr="00574257">
              <w:rPr>
                <w:sz w:val="20"/>
                <w:szCs w:val="20"/>
              </w:rPr>
              <w:t xml:space="preserve">** </w:t>
            </w:r>
            <w:r w:rsidRPr="009015FA">
              <w:rPr>
                <w:sz w:val="20"/>
                <w:szCs w:val="20"/>
              </w:rPr>
              <w:t xml:space="preserve">Pronóstico al </w:t>
            </w:r>
            <w:r>
              <w:rPr>
                <w:sz w:val="20"/>
                <w:szCs w:val="20"/>
              </w:rPr>
              <w:t>5</w:t>
            </w:r>
            <w:r w:rsidRPr="009015FA">
              <w:rPr>
                <w:sz w:val="20"/>
                <w:szCs w:val="20"/>
              </w:rPr>
              <w:t xml:space="preserve"> de </w:t>
            </w:r>
            <w:r>
              <w:rPr>
                <w:sz w:val="20"/>
                <w:szCs w:val="20"/>
              </w:rPr>
              <w:t>febrero</w:t>
            </w:r>
            <w:r w:rsidRPr="009015FA">
              <w:rPr>
                <w:sz w:val="20"/>
                <w:szCs w:val="20"/>
              </w:rPr>
              <w:t xml:space="preserve"> de 201</w:t>
            </w:r>
            <w:r>
              <w:rPr>
                <w:sz w:val="20"/>
                <w:szCs w:val="20"/>
              </w:rPr>
              <w:t>5</w:t>
            </w:r>
            <w:r w:rsidRPr="009015FA">
              <w:rPr>
                <w:sz w:val="20"/>
                <w:szCs w:val="20"/>
              </w:rPr>
              <w:t>.</w:t>
            </w:r>
          </w:p>
          <w:p w:rsidR="00907EF3" w:rsidRPr="00574257" w:rsidRDefault="00907EF3" w:rsidP="00720333">
            <w:pPr>
              <w:tabs>
                <w:tab w:val="left" w:pos="3140"/>
              </w:tabs>
              <w:ind w:left="904" w:right="-55" w:hanging="878"/>
              <w:jc w:val="both"/>
              <w:rPr>
                <w:sz w:val="20"/>
                <w:szCs w:val="20"/>
              </w:rPr>
            </w:pPr>
            <w:r w:rsidRPr="00574257">
              <w:rPr>
                <w:sz w:val="20"/>
                <w:szCs w:val="20"/>
              </w:rPr>
              <w:t>FUENTE: Elaborado por la Comisión Nacional de los Salarios Mínimos con información de la FAO.</w:t>
            </w:r>
          </w:p>
        </w:tc>
      </w:tr>
    </w:tbl>
    <w:p w:rsidR="00907EF3" w:rsidRPr="00574257" w:rsidRDefault="00907EF3" w:rsidP="00907EF3">
      <w:pPr>
        <w:spacing w:before="360" w:after="360" w:line="360" w:lineRule="auto"/>
        <w:jc w:val="both"/>
        <w:rPr>
          <w:sz w:val="26"/>
        </w:rPr>
      </w:pPr>
      <w:r w:rsidRPr="009602EE">
        <w:rPr>
          <w:sz w:val="26"/>
        </w:rPr>
        <w:t xml:space="preserve">Las previsiones de la FAO sobre </w:t>
      </w:r>
      <w:r w:rsidRPr="00A847F9">
        <w:rPr>
          <w:sz w:val="26"/>
        </w:rPr>
        <w:t>el comercio</w:t>
      </w:r>
      <w:r w:rsidRPr="009602EE">
        <w:rPr>
          <w:sz w:val="26"/>
        </w:rPr>
        <w:t xml:space="preserve"> mundial de cereales en 2014/15 han aumentado en 3 millones de toneladas desde diciembre hasta los 341</w:t>
      </w:r>
      <w:r>
        <w:rPr>
          <w:sz w:val="26"/>
        </w:rPr>
        <w:t>.</w:t>
      </w:r>
      <w:r w:rsidRPr="009602EE">
        <w:rPr>
          <w:sz w:val="26"/>
        </w:rPr>
        <w:t>5 millones de toneladas, aunque este volumen es inferior en 15 millones de toneladas al nivel récord alcanzado en 2013/14. El pronóstico sobre el comercio mundial de cereales secundarios en 2014/15 (julio/junio) se ha incrementado en 1</w:t>
      </w:r>
      <w:r>
        <w:rPr>
          <w:sz w:val="26"/>
        </w:rPr>
        <w:t>.</w:t>
      </w:r>
      <w:r w:rsidRPr="009602EE">
        <w:rPr>
          <w:sz w:val="26"/>
        </w:rPr>
        <w:t xml:space="preserve">5 millones de toneladas </w:t>
      </w:r>
      <w:r w:rsidRPr="009602EE">
        <w:rPr>
          <w:sz w:val="26"/>
        </w:rPr>
        <w:lastRenderedPageBreak/>
        <w:t>hasta alcanzar los 149</w:t>
      </w:r>
      <w:r>
        <w:rPr>
          <w:sz w:val="26"/>
        </w:rPr>
        <w:t>.</w:t>
      </w:r>
      <w:r w:rsidRPr="009602EE">
        <w:rPr>
          <w:sz w:val="26"/>
        </w:rPr>
        <w:t>5 millones de toneladas, unos 9 millones de toneladas por debajo del nivel de la última c</w:t>
      </w:r>
      <w:r>
        <w:rPr>
          <w:sz w:val="26"/>
        </w:rPr>
        <w:t>osecha</w:t>
      </w:r>
      <w:r w:rsidRPr="009602EE">
        <w:rPr>
          <w:sz w:val="26"/>
        </w:rPr>
        <w:t xml:space="preserve">. La revisión se deriva de las expectativas de un mayor comercio de sorgo, respaldado por la fuerte demanda de importaciones de China. El comercio mundial de trigo en 2014/15 (julio/junio) se prevé en 151 millones de toneladas, 1 millón de toneladas más que el volumen estimado en diciembre pero casi 6 millones de toneladas menos que en 2013/14. La revisión relativa a 2014/15 toma en consideración las expectativas de un aumento de las exportaciones de trigo de India, Kazajstán y la Unión Europea que compense con creces el descenso previsto de los envíos de la Federación de Rusia, tras la aprobación por parte del Gobierno de nuevos impuestos a la exportación que se introducirán a principios de febrero. El pronóstico para el comercio de arroz en el año civil 2015 también se ha incrementado, en 500 </w:t>
      </w:r>
      <w:r>
        <w:rPr>
          <w:sz w:val="26"/>
        </w:rPr>
        <w:t xml:space="preserve">mil </w:t>
      </w:r>
      <w:r w:rsidRPr="009602EE">
        <w:rPr>
          <w:sz w:val="26"/>
        </w:rPr>
        <w:t>toneladas aproximadamente, hasta un volumen cercano al nivel récord registrado en 2014, ya que se prevé que los abundantes suministros de los países exportadores mantengan los precios mundiales atractivos para los importadores.</w:t>
      </w:r>
    </w:p>
    <w:tbl>
      <w:tblPr>
        <w:tblW w:w="8491" w:type="dxa"/>
        <w:jc w:val="center"/>
        <w:tblCellMar>
          <w:left w:w="70" w:type="dxa"/>
          <w:right w:w="70" w:type="dxa"/>
        </w:tblCellMar>
        <w:tblLook w:val="0000" w:firstRow="0" w:lastRow="0" w:firstColumn="0" w:lastColumn="0" w:noHBand="0" w:noVBand="0"/>
      </w:tblPr>
      <w:tblGrid>
        <w:gridCol w:w="858"/>
        <w:gridCol w:w="138"/>
        <w:gridCol w:w="1680"/>
        <w:gridCol w:w="1885"/>
        <w:gridCol w:w="2125"/>
        <w:gridCol w:w="1805"/>
      </w:tblGrid>
      <w:tr w:rsidR="00907EF3" w:rsidRPr="00574257" w:rsidTr="00720333">
        <w:trPr>
          <w:trHeight w:val="392"/>
          <w:jc w:val="center"/>
        </w:trPr>
        <w:tc>
          <w:tcPr>
            <w:tcW w:w="8491" w:type="dxa"/>
            <w:gridSpan w:val="6"/>
            <w:tcBorders>
              <w:top w:val="nil"/>
              <w:left w:val="nil"/>
              <w:bottom w:val="single" w:sz="4" w:space="0" w:color="FFFFFF" w:themeColor="background1"/>
              <w:right w:val="nil"/>
            </w:tcBorders>
            <w:shd w:val="clear" w:color="auto" w:fill="auto"/>
            <w:vAlign w:val="center"/>
          </w:tcPr>
          <w:p w:rsidR="00907EF3" w:rsidRPr="00574257" w:rsidRDefault="00907EF3" w:rsidP="00720333">
            <w:pPr>
              <w:jc w:val="center"/>
              <w:rPr>
                <w:sz w:val="22"/>
                <w:szCs w:val="22"/>
                <w:vertAlign w:val="superscript"/>
              </w:rPr>
            </w:pPr>
            <w:r w:rsidRPr="00574257">
              <w:rPr>
                <w:b/>
                <w:bCs/>
                <w:sz w:val="22"/>
                <w:szCs w:val="22"/>
              </w:rPr>
              <w:t xml:space="preserve">COMERCIO </w:t>
            </w:r>
            <w:r w:rsidRPr="00574257">
              <w:rPr>
                <w:sz w:val="22"/>
                <w:szCs w:val="22"/>
                <w:u w:val="single"/>
                <w:vertAlign w:val="superscript"/>
              </w:rPr>
              <w:t>1</w:t>
            </w:r>
            <w:r w:rsidRPr="00574257">
              <w:rPr>
                <w:sz w:val="22"/>
                <w:szCs w:val="22"/>
                <w:vertAlign w:val="superscript"/>
              </w:rPr>
              <w:t>/</w:t>
            </w:r>
          </w:p>
          <w:p w:rsidR="00907EF3" w:rsidRPr="00574257" w:rsidRDefault="00907EF3" w:rsidP="00720333">
            <w:pPr>
              <w:jc w:val="center"/>
              <w:rPr>
                <w:b/>
                <w:bCs/>
                <w:sz w:val="22"/>
                <w:szCs w:val="22"/>
              </w:rPr>
            </w:pPr>
            <w:r w:rsidRPr="00574257">
              <w:rPr>
                <w:b/>
                <w:iCs/>
                <w:sz w:val="22"/>
                <w:szCs w:val="22"/>
              </w:rPr>
              <w:t>- Millones de toneladas -</w:t>
            </w:r>
          </w:p>
        </w:tc>
      </w:tr>
      <w:tr w:rsidR="00907EF3" w:rsidRPr="00574257" w:rsidTr="00720333">
        <w:trPr>
          <w:trHeight w:val="941"/>
          <w:jc w:val="center"/>
        </w:trPr>
        <w:tc>
          <w:tcPr>
            <w:tcW w:w="99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Período</w:t>
            </w:r>
          </w:p>
        </w:tc>
        <w:tc>
          <w:tcPr>
            <w:tcW w:w="168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cereales</w:t>
            </w:r>
          </w:p>
        </w:tc>
        <w:tc>
          <w:tcPr>
            <w:tcW w:w="18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trigo</w:t>
            </w:r>
          </w:p>
        </w:tc>
        <w:tc>
          <w:tcPr>
            <w:tcW w:w="2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8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 de arroz</w:t>
            </w:r>
          </w:p>
        </w:tc>
      </w:tr>
      <w:tr w:rsidR="00907EF3" w:rsidRPr="00574257" w:rsidTr="00720333">
        <w:trPr>
          <w:trHeight w:val="255"/>
          <w:jc w:val="center"/>
        </w:trPr>
        <w:tc>
          <w:tcPr>
            <w:tcW w:w="996" w:type="dxa"/>
            <w:gridSpan w:val="2"/>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2010/11</w:t>
            </w:r>
          </w:p>
        </w:tc>
        <w:tc>
          <w:tcPr>
            <w:tcW w:w="1680"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333" w:right="512"/>
              <w:jc w:val="right"/>
              <w:rPr>
                <w:sz w:val="20"/>
                <w:szCs w:val="20"/>
              </w:rPr>
            </w:pPr>
            <w:r w:rsidRPr="00574257">
              <w:rPr>
                <w:sz w:val="20"/>
                <w:szCs w:val="20"/>
              </w:rPr>
              <w:t>288.</w:t>
            </w:r>
            <w:r>
              <w:rPr>
                <w:sz w:val="20"/>
                <w:szCs w:val="20"/>
              </w:rPr>
              <w:t>7</w:t>
            </w:r>
          </w:p>
        </w:tc>
        <w:tc>
          <w:tcPr>
            <w:tcW w:w="1885"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333" w:right="627"/>
              <w:jc w:val="right"/>
              <w:rPr>
                <w:sz w:val="20"/>
                <w:szCs w:val="20"/>
              </w:rPr>
            </w:pPr>
            <w:r w:rsidRPr="00574257">
              <w:rPr>
                <w:sz w:val="20"/>
                <w:szCs w:val="20"/>
              </w:rPr>
              <w:t>128.</w:t>
            </w:r>
            <w:r>
              <w:rPr>
                <w:sz w:val="20"/>
                <w:szCs w:val="20"/>
              </w:rPr>
              <w:t>0</w:t>
            </w:r>
          </w:p>
        </w:tc>
        <w:tc>
          <w:tcPr>
            <w:tcW w:w="2125"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333" w:right="694"/>
              <w:jc w:val="right"/>
              <w:rPr>
                <w:sz w:val="20"/>
                <w:szCs w:val="20"/>
              </w:rPr>
            </w:pPr>
            <w:r>
              <w:rPr>
                <w:sz w:val="20"/>
                <w:szCs w:val="20"/>
              </w:rPr>
              <w:t>124.5</w:t>
            </w:r>
          </w:p>
        </w:tc>
        <w:tc>
          <w:tcPr>
            <w:tcW w:w="1805"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right="627"/>
              <w:jc w:val="right"/>
              <w:rPr>
                <w:sz w:val="20"/>
                <w:szCs w:val="20"/>
              </w:rPr>
            </w:pPr>
            <w:r w:rsidRPr="00574257">
              <w:rPr>
                <w:sz w:val="20"/>
                <w:szCs w:val="20"/>
              </w:rPr>
              <w:t>36.</w:t>
            </w:r>
            <w:r>
              <w:rPr>
                <w:sz w:val="20"/>
                <w:szCs w:val="20"/>
              </w:rPr>
              <w:t>1</w:t>
            </w:r>
          </w:p>
        </w:tc>
      </w:tr>
      <w:tr w:rsidR="00907EF3" w:rsidRPr="00574257" w:rsidTr="00720333">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2011/12</w:t>
            </w:r>
          </w:p>
        </w:tc>
        <w:tc>
          <w:tcPr>
            <w:tcW w:w="168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512"/>
              <w:jc w:val="right"/>
              <w:rPr>
                <w:sz w:val="20"/>
                <w:szCs w:val="20"/>
              </w:rPr>
            </w:pPr>
            <w:r>
              <w:rPr>
                <w:sz w:val="20"/>
                <w:szCs w:val="20"/>
              </w:rPr>
              <w:t>321.0</w:t>
            </w:r>
          </w:p>
        </w:tc>
        <w:tc>
          <w:tcPr>
            <w:tcW w:w="188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27"/>
              <w:jc w:val="right"/>
              <w:rPr>
                <w:sz w:val="20"/>
                <w:szCs w:val="20"/>
              </w:rPr>
            </w:pPr>
            <w:r>
              <w:rPr>
                <w:sz w:val="20"/>
                <w:szCs w:val="20"/>
              </w:rPr>
              <w:t>148.2</w:t>
            </w:r>
          </w:p>
        </w:tc>
        <w:tc>
          <w:tcPr>
            <w:tcW w:w="212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94"/>
              <w:jc w:val="right"/>
              <w:rPr>
                <w:sz w:val="20"/>
                <w:szCs w:val="20"/>
              </w:rPr>
            </w:pPr>
            <w:r w:rsidRPr="00574257">
              <w:rPr>
                <w:sz w:val="20"/>
                <w:szCs w:val="20"/>
              </w:rPr>
              <w:t>13</w:t>
            </w:r>
            <w:r>
              <w:rPr>
                <w:sz w:val="20"/>
                <w:szCs w:val="20"/>
              </w:rPr>
              <w:t>4.1</w:t>
            </w:r>
          </w:p>
        </w:tc>
        <w:tc>
          <w:tcPr>
            <w:tcW w:w="18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right="627"/>
              <w:jc w:val="right"/>
              <w:rPr>
                <w:sz w:val="20"/>
                <w:szCs w:val="20"/>
              </w:rPr>
            </w:pPr>
            <w:r>
              <w:rPr>
                <w:sz w:val="20"/>
                <w:szCs w:val="20"/>
              </w:rPr>
              <w:t>38.7</w:t>
            </w:r>
          </w:p>
        </w:tc>
      </w:tr>
      <w:tr w:rsidR="00907EF3" w:rsidRPr="00574257" w:rsidTr="00720333">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2012/13</w:t>
            </w:r>
          </w:p>
        </w:tc>
        <w:tc>
          <w:tcPr>
            <w:tcW w:w="168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512"/>
              <w:jc w:val="right"/>
              <w:rPr>
                <w:sz w:val="20"/>
                <w:szCs w:val="20"/>
              </w:rPr>
            </w:pPr>
            <w:r>
              <w:rPr>
                <w:sz w:val="20"/>
                <w:szCs w:val="20"/>
              </w:rPr>
              <w:t>314.2</w:t>
            </w:r>
          </w:p>
        </w:tc>
        <w:tc>
          <w:tcPr>
            <w:tcW w:w="188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27"/>
              <w:jc w:val="right"/>
              <w:rPr>
                <w:sz w:val="20"/>
                <w:szCs w:val="20"/>
              </w:rPr>
            </w:pPr>
            <w:r w:rsidRPr="00574257">
              <w:rPr>
                <w:sz w:val="20"/>
                <w:szCs w:val="20"/>
              </w:rPr>
              <w:t>14</w:t>
            </w:r>
            <w:r>
              <w:rPr>
                <w:sz w:val="20"/>
                <w:szCs w:val="20"/>
              </w:rPr>
              <w:t>1.8</w:t>
            </w:r>
          </w:p>
        </w:tc>
        <w:tc>
          <w:tcPr>
            <w:tcW w:w="212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94"/>
              <w:jc w:val="right"/>
              <w:rPr>
                <w:sz w:val="20"/>
                <w:szCs w:val="20"/>
              </w:rPr>
            </w:pPr>
            <w:r>
              <w:rPr>
                <w:sz w:val="20"/>
                <w:szCs w:val="20"/>
              </w:rPr>
              <w:t>135.2</w:t>
            </w:r>
          </w:p>
        </w:tc>
        <w:tc>
          <w:tcPr>
            <w:tcW w:w="18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right="627"/>
              <w:jc w:val="right"/>
              <w:rPr>
                <w:sz w:val="20"/>
                <w:szCs w:val="20"/>
              </w:rPr>
            </w:pPr>
            <w:r w:rsidRPr="00574257">
              <w:rPr>
                <w:sz w:val="20"/>
                <w:szCs w:val="20"/>
              </w:rPr>
              <w:t>37.</w:t>
            </w:r>
            <w:r>
              <w:rPr>
                <w:sz w:val="20"/>
                <w:szCs w:val="20"/>
              </w:rPr>
              <w:t>3</w:t>
            </w:r>
          </w:p>
        </w:tc>
      </w:tr>
      <w:tr w:rsidR="00907EF3" w:rsidRPr="00574257" w:rsidTr="00720333">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2013/14*</w:t>
            </w:r>
          </w:p>
        </w:tc>
        <w:tc>
          <w:tcPr>
            <w:tcW w:w="168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512"/>
              <w:jc w:val="right"/>
              <w:rPr>
                <w:sz w:val="20"/>
                <w:szCs w:val="20"/>
              </w:rPr>
            </w:pPr>
            <w:r w:rsidRPr="00574257">
              <w:rPr>
                <w:sz w:val="20"/>
                <w:szCs w:val="20"/>
              </w:rPr>
              <w:t>3</w:t>
            </w:r>
            <w:r>
              <w:rPr>
                <w:sz w:val="20"/>
                <w:szCs w:val="20"/>
              </w:rPr>
              <w:t>56.5</w:t>
            </w:r>
          </w:p>
        </w:tc>
        <w:tc>
          <w:tcPr>
            <w:tcW w:w="188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27"/>
              <w:jc w:val="right"/>
              <w:rPr>
                <w:sz w:val="20"/>
                <w:szCs w:val="20"/>
              </w:rPr>
            </w:pPr>
            <w:r w:rsidRPr="00574257">
              <w:rPr>
                <w:sz w:val="20"/>
                <w:szCs w:val="20"/>
              </w:rPr>
              <w:t>15</w:t>
            </w:r>
            <w:r>
              <w:rPr>
                <w:sz w:val="20"/>
                <w:szCs w:val="20"/>
              </w:rPr>
              <w:t>6.6</w:t>
            </w:r>
          </w:p>
        </w:tc>
        <w:tc>
          <w:tcPr>
            <w:tcW w:w="212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94"/>
              <w:jc w:val="right"/>
              <w:rPr>
                <w:sz w:val="20"/>
                <w:szCs w:val="20"/>
              </w:rPr>
            </w:pPr>
            <w:r w:rsidRPr="00574257">
              <w:rPr>
                <w:sz w:val="20"/>
                <w:szCs w:val="20"/>
              </w:rPr>
              <w:t>15</w:t>
            </w:r>
            <w:r>
              <w:rPr>
                <w:sz w:val="20"/>
                <w:szCs w:val="20"/>
              </w:rPr>
              <w:t>8.6</w:t>
            </w:r>
          </w:p>
        </w:tc>
        <w:tc>
          <w:tcPr>
            <w:tcW w:w="18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right="627"/>
              <w:jc w:val="right"/>
              <w:rPr>
                <w:sz w:val="20"/>
                <w:szCs w:val="20"/>
              </w:rPr>
            </w:pPr>
            <w:r>
              <w:rPr>
                <w:sz w:val="20"/>
                <w:szCs w:val="20"/>
              </w:rPr>
              <w:t>41.3</w:t>
            </w:r>
          </w:p>
        </w:tc>
      </w:tr>
      <w:tr w:rsidR="00907EF3" w:rsidRPr="00574257" w:rsidTr="00720333">
        <w:trPr>
          <w:trHeight w:val="255"/>
          <w:jc w:val="center"/>
        </w:trPr>
        <w:tc>
          <w:tcPr>
            <w:tcW w:w="996" w:type="dxa"/>
            <w:gridSpan w:val="2"/>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2014/15**</w:t>
            </w:r>
          </w:p>
        </w:tc>
        <w:tc>
          <w:tcPr>
            <w:tcW w:w="1680"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512"/>
              <w:jc w:val="right"/>
              <w:rPr>
                <w:sz w:val="20"/>
                <w:szCs w:val="20"/>
              </w:rPr>
            </w:pPr>
            <w:r>
              <w:rPr>
                <w:sz w:val="20"/>
                <w:szCs w:val="20"/>
              </w:rPr>
              <w:t>341.5</w:t>
            </w:r>
          </w:p>
        </w:tc>
        <w:tc>
          <w:tcPr>
            <w:tcW w:w="188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27"/>
              <w:jc w:val="right"/>
              <w:rPr>
                <w:sz w:val="20"/>
                <w:szCs w:val="20"/>
              </w:rPr>
            </w:pPr>
            <w:r w:rsidRPr="00574257">
              <w:rPr>
                <w:sz w:val="20"/>
                <w:szCs w:val="20"/>
              </w:rPr>
              <w:t>1</w:t>
            </w:r>
            <w:r>
              <w:rPr>
                <w:sz w:val="20"/>
                <w:szCs w:val="20"/>
              </w:rPr>
              <w:t>51.0</w:t>
            </w:r>
          </w:p>
        </w:tc>
        <w:tc>
          <w:tcPr>
            <w:tcW w:w="212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333" w:right="694"/>
              <w:jc w:val="right"/>
              <w:rPr>
                <w:sz w:val="20"/>
                <w:szCs w:val="20"/>
              </w:rPr>
            </w:pPr>
            <w:r w:rsidRPr="00574257">
              <w:rPr>
                <w:sz w:val="20"/>
                <w:szCs w:val="20"/>
              </w:rPr>
              <w:t>14</w:t>
            </w:r>
            <w:r>
              <w:rPr>
                <w:sz w:val="20"/>
                <w:szCs w:val="20"/>
              </w:rPr>
              <w:t>9.5</w:t>
            </w:r>
          </w:p>
        </w:tc>
        <w:tc>
          <w:tcPr>
            <w:tcW w:w="18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right="627"/>
              <w:jc w:val="right"/>
              <w:rPr>
                <w:sz w:val="20"/>
                <w:szCs w:val="20"/>
              </w:rPr>
            </w:pPr>
            <w:r>
              <w:rPr>
                <w:sz w:val="20"/>
                <w:szCs w:val="20"/>
              </w:rPr>
              <w:t>41.0</w:t>
            </w:r>
          </w:p>
        </w:tc>
      </w:tr>
      <w:tr w:rsidR="00907EF3" w:rsidRPr="00574257" w:rsidTr="00720333">
        <w:trPr>
          <w:trHeight w:val="1581"/>
          <w:jc w:val="center"/>
        </w:trPr>
        <w:tc>
          <w:tcPr>
            <w:tcW w:w="858" w:type="dxa"/>
            <w:tcBorders>
              <w:top w:val="single" w:sz="4" w:space="0" w:color="auto"/>
              <w:left w:val="nil"/>
              <w:bottom w:val="nil"/>
              <w:right w:val="nil"/>
            </w:tcBorders>
            <w:shd w:val="clear" w:color="auto" w:fill="auto"/>
            <w:noWrap/>
          </w:tcPr>
          <w:p w:rsidR="00907EF3" w:rsidRPr="00574257" w:rsidRDefault="00907EF3" w:rsidP="00720333">
            <w:pPr>
              <w:spacing w:before="120"/>
              <w:ind w:left="-275" w:right="-74"/>
              <w:jc w:val="right"/>
              <w:rPr>
                <w:sz w:val="20"/>
                <w:szCs w:val="20"/>
              </w:rPr>
            </w:pPr>
            <w:r w:rsidRPr="00574257">
              <w:rPr>
                <w:sz w:val="20"/>
                <w:szCs w:val="20"/>
                <w:u w:val="single"/>
                <w:vertAlign w:val="superscript"/>
              </w:rPr>
              <w:t>1</w:t>
            </w:r>
            <w:r w:rsidRPr="00574257">
              <w:rPr>
                <w:sz w:val="20"/>
                <w:szCs w:val="20"/>
                <w:vertAlign w:val="superscript"/>
              </w:rPr>
              <w:t xml:space="preserve">/  </w:t>
            </w:r>
          </w:p>
          <w:p w:rsidR="00907EF3" w:rsidRPr="00574257" w:rsidRDefault="00907EF3" w:rsidP="00720333">
            <w:pPr>
              <w:ind w:left="-275" w:right="-72" w:firstLine="10"/>
              <w:jc w:val="right"/>
              <w:rPr>
                <w:sz w:val="20"/>
                <w:szCs w:val="20"/>
              </w:rPr>
            </w:pPr>
          </w:p>
          <w:p w:rsidR="00907EF3" w:rsidRPr="00574257" w:rsidRDefault="00907EF3" w:rsidP="00720333">
            <w:pPr>
              <w:ind w:left="-275" w:right="-72" w:firstLine="10"/>
              <w:jc w:val="right"/>
              <w:rPr>
                <w:sz w:val="20"/>
                <w:szCs w:val="20"/>
              </w:rPr>
            </w:pPr>
          </w:p>
          <w:p w:rsidR="00907EF3" w:rsidRPr="00574257" w:rsidRDefault="00907EF3" w:rsidP="00720333">
            <w:pPr>
              <w:ind w:left="-275" w:right="-72" w:firstLine="10"/>
              <w:jc w:val="right"/>
              <w:rPr>
                <w:sz w:val="20"/>
                <w:szCs w:val="20"/>
              </w:rPr>
            </w:pPr>
            <w:r w:rsidRPr="00574257">
              <w:rPr>
                <w:sz w:val="20"/>
                <w:szCs w:val="20"/>
              </w:rPr>
              <w:t xml:space="preserve">* </w:t>
            </w:r>
          </w:p>
          <w:p w:rsidR="00907EF3" w:rsidRPr="00574257" w:rsidRDefault="00907EF3" w:rsidP="00720333">
            <w:pPr>
              <w:ind w:left="-275" w:right="-72" w:firstLine="10"/>
              <w:jc w:val="right"/>
              <w:rPr>
                <w:sz w:val="20"/>
                <w:szCs w:val="20"/>
              </w:rPr>
            </w:pPr>
            <w:r w:rsidRPr="00574257">
              <w:rPr>
                <w:sz w:val="20"/>
                <w:szCs w:val="20"/>
              </w:rPr>
              <w:t xml:space="preserve"> **</w:t>
            </w:r>
          </w:p>
          <w:p w:rsidR="00907EF3" w:rsidRPr="00574257" w:rsidRDefault="00907EF3" w:rsidP="00720333">
            <w:pPr>
              <w:ind w:left="-275" w:right="-72" w:firstLine="10"/>
              <w:jc w:val="right"/>
              <w:rPr>
                <w:sz w:val="20"/>
                <w:szCs w:val="20"/>
              </w:rPr>
            </w:pPr>
            <w:r w:rsidRPr="00574257">
              <w:rPr>
                <w:sz w:val="20"/>
                <w:szCs w:val="20"/>
              </w:rPr>
              <w:t xml:space="preserve"> FUENTE:</w:t>
            </w:r>
            <w:r w:rsidRPr="00574257">
              <w:rPr>
                <w:sz w:val="14"/>
                <w:szCs w:val="20"/>
              </w:rPr>
              <w:t xml:space="preserve"> </w:t>
            </w:r>
          </w:p>
        </w:tc>
        <w:tc>
          <w:tcPr>
            <w:tcW w:w="7633" w:type="dxa"/>
            <w:gridSpan w:val="5"/>
            <w:tcBorders>
              <w:top w:val="single" w:sz="4" w:space="0" w:color="auto"/>
              <w:left w:val="nil"/>
              <w:bottom w:val="nil"/>
              <w:right w:val="nil"/>
            </w:tcBorders>
          </w:tcPr>
          <w:p w:rsidR="00907EF3" w:rsidRPr="00574257" w:rsidRDefault="00907EF3" w:rsidP="00720333">
            <w:pPr>
              <w:spacing w:before="120"/>
              <w:ind w:left="107" w:right="-72"/>
              <w:jc w:val="both"/>
              <w:rPr>
                <w:sz w:val="20"/>
                <w:szCs w:val="20"/>
              </w:rPr>
            </w:pPr>
            <w:r w:rsidRPr="00574257">
              <w:rPr>
                <w:sz w:val="20"/>
                <w:szCs w:val="20"/>
              </w:rPr>
              <w:t>Los datos sobre comercio se refieren a las exportaciones durante la cosecha comercial, que va de julio a junio en el caso del trigo y los cereales secundarios y de enero a diciembre en el caso del arroz (segundo año indicado).</w:t>
            </w:r>
          </w:p>
          <w:p w:rsidR="00907EF3" w:rsidRPr="00574257" w:rsidRDefault="00907EF3" w:rsidP="00720333">
            <w:pPr>
              <w:ind w:left="107" w:right="-72"/>
              <w:jc w:val="both"/>
              <w:rPr>
                <w:sz w:val="20"/>
                <w:szCs w:val="20"/>
              </w:rPr>
            </w:pPr>
            <w:r w:rsidRPr="00574257">
              <w:rPr>
                <w:sz w:val="20"/>
                <w:szCs w:val="20"/>
              </w:rPr>
              <w:t>Estimación.</w:t>
            </w:r>
          </w:p>
          <w:p w:rsidR="00907EF3" w:rsidRPr="00574257" w:rsidRDefault="00907EF3" w:rsidP="00720333">
            <w:pPr>
              <w:ind w:left="348" w:right="-67" w:hanging="226"/>
              <w:jc w:val="both"/>
              <w:rPr>
                <w:sz w:val="20"/>
                <w:szCs w:val="20"/>
              </w:rPr>
            </w:pPr>
            <w:r w:rsidRPr="009015FA">
              <w:rPr>
                <w:sz w:val="20"/>
                <w:szCs w:val="20"/>
              </w:rPr>
              <w:t xml:space="preserve">Pronóstico al </w:t>
            </w:r>
            <w:r>
              <w:rPr>
                <w:sz w:val="20"/>
                <w:szCs w:val="20"/>
              </w:rPr>
              <w:t>5</w:t>
            </w:r>
            <w:r w:rsidRPr="009015FA">
              <w:rPr>
                <w:sz w:val="20"/>
                <w:szCs w:val="20"/>
              </w:rPr>
              <w:t xml:space="preserve"> de </w:t>
            </w:r>
            <w:r>
              <w:rPr>
                <w:sz w:val="20"/>
                <w:szCs w:val="20"/>
              </w:rPr>
              <w:t>febrero</w:t>
            </w:r>
            <w:r w:rsidRPr="009015FA">
              <w:rPr>
                <w:sz w:val="20"/>
                <w:szCs w:val="20"/>
              </w:rPr>
              <w:t xml:space="preserve"> de 201</w:t>
            </w:r>
            <w:r>
              <w:rPr>
                <w:sz w:val="20"/>
                <w:szCs w:val="20"/>
              </w:rPr>
              <w:t>5</w:t>
            </w:r>
            <w:r w:rsidRPr="009015FA">
              <w:rPr>
                <w:sz w:val="20"/>
                <w:szCs w:val="20"/>
              </w:rPr>
              <w:t>.</w:t>
            </w:r>
          </w:p>
          <w:p w:rsidR="00907EF3" w:rsidRPr="00574257" w:rsidRDefault="00907EF3" w:rsidP="00720333">
            <w:pPr>
              <w:ind w:left="107" w:right="-72"/>
              <w:jc w:val="both"/>
              <w:rPr>
                <w:sz w:val="20"/>
                <w:szCs w:val="20"/>
                <w:u w:val="single"/>
                <w:vertAlign w:val="superscript"/>
              </w:rPr>
            </w:pPr>
            <w:r w:rsidRPr="00574257">
              <w:rPr>
                <w:sz w:val="20"/>
                <w:szCs w:val="20"/>
              </w:rPr>
              <w:t>Elaborado por la Comisión Nacional de los Salarios Mínimos con información de la FAO.</w:t>
            </w:r>
          </w:p>
        </w:tc>
      </w:tr>
    </w:tbl>
    <w:p w:rsidR="00907EF3" w:rsidRDefault="00907EF3" w:rsidP="00907EF3"/>
    <w:p w:rsidR="00907EF3" w:rsidRDefault="00907EF3" w:rsidP="00907EF3"/>
    <w:p w:rsidR="00907EF3" w:rsidRDefault="00907EF3" w:rsidP="00907EF3"/>
    <w:p w:rsidR="00907EF3" w:rsidRDefault="00907EF3" w:rsidP="00907EF3"/>
    <w:p w:rsidR="00907EF3" w:rsidRDefault="00907EF3" w:rsidP="00907EF3"/>
    <w:p w:rsidR="00907EF3" w:rsidRDefault="00907EF3" w:rsidP="00907EF3"/>
    <w:p w:rsidR="00907EF3" w:rsidRDefault="00907EF3" w:rsidP="00907EF3"/>
    <w:tbl>
      <w:tblPr>
        <w:tblW w:w="8293" w:type="dxa"/>
        <w:jc w:val="center"/>
        <w:tblCellMar>
          <w:left w:w="70" w:type="dxa"/>
          <w:right w:w="70" w:type="dxa"/>
        </w:tblCellMar>
        <w:tblLook w:val="0000" w:firstRow="0" w:lastRow="0" w:firstColumn="0" w:lastColumn="0" w:noHBand="0" w:noVBand="0"/>
      </w:tblPr>
      <w:tblGrid>
        <w:gridCol w:w="996"/>
        <w:gridCol w:w="1964"/>
        <w:gridCol w:w="1868"/>
        <w:gridCol w:w="1871"/>
        <w:gridCol w:w="1594"/>
      </w:tblGrid>
      <w:tr w:rsidR="00907EF3" w:rsidRPr="00574257" w:rsidTr="00720333">
        <w:trPr>
          <w:trHeight w:val="448"/>
          <w:jc w:val="center"/>
        </w:trPr>
        <w:tc>
          <w:tcPr>
            <w:tcW w:w="8293" w:type="dxa"/>
            <w:gridSpan w:val="5"/>
            <w:tcBorders>
              <w:top w:val="nil"/>
              <w:left w:val="nil"/>
              <w:bottom w:val="single" w:sz="4" w:space="0" w:color="FFFFFF" w:themeColor="background1"/>
              <w:right w:val="nil"/>
            </w:tcBorders>
            <w:shd w:val="clear" w:color="auto" w:fill="auto"/>
            <w:vAlign w:val="center"/>
          </w:tcPr>
          <w:p w:rsidR="00907EF3" w:rsidRPr="00574257" w:rsidRDefault="00907EF3" w:rsidP="00720333">
            <w:pPr>
              <w:jc w:val="center"/>
              <w:rPr>
                <w:sz w:val="22"/>
                <w:szCs w:val="22"/>
                <w:vertAlign w:val="superscript"/>
              </w:rPr>
            </w:pPr>
            <w:r w:rsidRPr="00574257">
              <w:rPr>
                <w:b/>
                <w:bCs/>
                <w:sz w:val="22"/>
                <w:szCs w:val="22"/>
              </w:rPr>
              <w:lastRenderedPageBreak/>
              <w:t xml:space="preserve">SUMINISTROS </w:t>
            </w:r>
            <w:r w:rsidRPr="00574257">
              <w:rPr>
                <w:sz w:val="22"/>
                <w:szCs w:val="22"/>
                <w:u w:val="single"/>
                <w:vertAlign w:val="superscript"/>
              </w:rPr>
              <w:t>1</w:t>
            </w:r>
            <w:r w:rsidRPr="00574257">
              <w:rPr>
                <w:sz w:val="22"/>
                <w:szCs w:val="22"/>
                <w:vertAlign w:val="superscript"/>
              </w:rPr>
              <w:t>/</w:t>
            </w:r>
          </w:p>
          <w:p w:rsidR="00907EF3" w:rsidRPr="00574257" w:rsidRDefault="00907EF3" w:rsidP="00720333">
            <w:pPr>
              <w:jc w:val="center"/>
              <w:rPr>
                <w:b/>
                <w:bCs/>
                <w:sz w:val="22"/>
                <w:szCs w:val="22"/>
              </w:rPr>
            </w:pPr>
            <w:r w:rsidRPr="00574257">
              <w:rPr>
                <w:b/>
                <w:iCs/>
                <w:sz w:val="22"/>
                <w:szCs w:val="22"/>
              </w:rPr>
              <w:t>- Millones de toneladas -</w:t>
            </w:r>
          </w:p>
        </w:tc>
      </w:tr>
      <w:tr w:rsidR="00907EF3" w:rsidRPr="00574257" w:rsidTr="00720333">
        <w:trPr>
          <w:trHeight w:val="968"/>
          <w:jc w:val="center"/>
        </w:trPr>
        <w:tc>
          <w:tcPr>
            <w:tcW w:w="99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Período</w:t>
            </w:r>
          </w:p>
        </w:tc>
        <w:tc>
          <w:tcPr>
            <w:tcW w:w="19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cereales</w:t>
            </w:r>
          </w:p>
        </w:tc>
        <w:tc>
          <w:tcPr>
            <w:tcW w:w="18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trigo</w:t>
            </w:r>
          </w:p>
        </w:tc>
        <w:tc>
          <w:tcPr>
            <w:tcW w:w="18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cereales secundarios</w:t>
            </w:r>
          </w:p>
        </w:tc>
        <w:tc>
          <w:tcPr>
            <w:tcW w:w="159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ind w:left="-96" w:right="-62"/>
              <w:jc w:val="center"/>
              <w:rPr>
                <w:b/>
                <w:bCs/>
                <w:color w:val="FFFFFF" w:themeColor="background1"/>
                <w:sz w:val="20"/>
                <w:szCs w:val="20"/>
              </w:rPr>
            </w:pPr>
            <w:r w:rsidRPr="00574257">
              <w:rPr>
                <w:b/>
                <w:bCs/>
                <w:color w:val="FFFFFF" w:themeColor="background1"/>
                <w:sz w:val="20"/>
                <w:szCs w:val="20"/>
              </w:rPr>
              <w:t>Mercado</w:t>
            </w:r>
          </w:p>
          <w:p w:rsidR="00907EF3" w:rsidRPr="00574257" w:rsidRDefault="00907EF3" w:rsidP="00720333">
            <w:pPr>
              <w:ind w:left="-95" w:right="-65"/>
              <w:jc w:val="center"/>
              <w:rPr>
                <w:b/>
                <w:bCs/>
                <w:color w:val="FFFFFF" w:themeColor="background1"/>
                <w:sz w:val="20"/>
                <w:szCs w:val="20"/>
              </w:rPr>
            </w:pPr>
            <w:r w:rsidRPr="00574257">
              <w:rPr>
                <w:b/>
                <w:bCs/>
                <w:color w:val="FFFFFF" w:themeColor="background1"/>
                <w:sz w:val="20"/>
                <w:szCs w:val="20"/>
              </w:rPr>
              <w:t>mundial de arroz</w:t>
            </w:r>
          </w:p>
        </w:tc>
      </w:tr>
      <w:tr w:rsidR="00907EF3" w:rsidRPr="00574257" w:rsidTr="00720333">
        <w:trPr>
          <w:trHeight w:val="255"/>
          <w:jc w:val="center"/>
        </w:trPr>
        <w:tc>
          <w:tcPr>
            <w:tcW w:w="996"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2010/11</w:t>
            </w:r>
          </w:p>
        </w:tc>
        <w:tc>
          <w:tcPr>
            <w:tcW w:w="1964"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Pr>
                <w:sz w:val="20"/>
                <w:szCs w:val="20"/>
              </w:rPr>
              <w:t>2 777.1</w:t>
            </w:r>
          </w:p>
        </w:tc>
        <w:tc>
          <w:tcPr>
            <w:tcW w:w="1868"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84</w:t>
            </w:r>
            <w:r>
              <w:rPr>
                <w:sz w:val="20"/>
                <w:szCs w:val="20"/>
              </w:rPr>
              <w:t>3.6</w:t>
            </w:r>
          </w:p>
        </w:tc>
        <w:tc>
          <w:tcPr>
            <w:tcW w:w="1871"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1 32</w:t>
            </w:r>
            <w:r>
              <w:rPr>
                <w:sz w:val="20"/>
                <w:szCs w:val="20"/>
              </w:rPr>
              <w:t>5.8</w:t>
            </w:r>
          </w:p>
        </w:tc>
        <w:tc>
          <w:tcPr>
            <w:tcW w:w="1594"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631" w:right="519"/>
              <w:jc w:val="right"/>
              <w:rPr>
                <w:sz w:val="20"/>
                <w:szCs w:val="20"/>
              </w:rPr>
            </w:pPr>
            <w:r w:rsidRPr="00574257">
              <w:rPr>
                <w:sz w:val="20"/>
                <w:szCs w:val="20"/>
              </w:rPr>
              <w:t>607.</w:t>
            </w:r>
            <w:r>
              <w:rPr>
                <w:sz w:val="20"/>
                <w:szCs w:val="20"/>
              </w:rPr>
              <w:t>6</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2011/12</w:t>
            </w:r>
          </w:p>
        </w:tc>
        <w:tc>
          <w:tcPr>
            <w:tcW w:w="19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 xml:space="preserve">2 </w:t>
            </w:r>
            <w:r>
              <w:rPr>
                <w:sz w:val="20"/>
                <w:szCs w:val="20"/>
              </w:rPr>
              <w:t>852.3</w:t>
            </w:r>
          </w:p>
        </w:tc>
        <w:tc>
          <w:tcPr>
            <w:tcW w:w="18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Pr>
                <w:sz w:val="20"/>
                <w:szCs w:val="20"/>
              </w:rPr>
              <w:t>886.7</w:t>
            </w:r>
          </w:p>
        </w:tc>
        <w:tc>
          <w:tcPr>
            <w:tcW w:w="187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Pr>
                <w:sz w:val="20"/>
                <w:szCs w:val="20"/>
              </w:rPr>
              <w:t>1 334.2</w:t>
            </w:r>
          </w:p>
        </w:tc>
        <w:tc>
          <w:tcPr>
            <w:tcW w:w="159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519"/>
              <w:jc w:val="right"/>
              <w:rPr>
                <w:sz w:val="20"/>
                <w:szCs w:val="20"/>
              </w:rPr>
            </w:pPr>
            <w:r w:rsidRPr="00574257">
              <w:rPr>
                <w:sz w:val="20"/>
                <w:szCs w:val="20"/>
              </w:rPr>
              <w:t>631.</w:t>
            </w:r>
            <w:r>
              <w:rPr>
                <w:sz w:val="20"/>
                <w:szCs w:val="20"/>
              </w:rPr>
              <w:t>5</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2012/13</w:t>
            </w:r>
          </w:p>
        </w:tc>
        <w:tc>
          <w:tcPr>
            <w:tcW w:w="19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2 82</w:t>
            </w:r>
            <w:r>
              <w:rPr>
                <w:sz w:val="20"/>
                <w:szCs w:val="20"/>
              </w:rPr>
              <w:t>2.7</w:t>
            </w:r>
          </w:p>
        </w:tc>
        <w:tc>
          <w:tcPr>
            <w:tcW w:w="18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84</w:t>
            </w:r>
            <w:r>
              <w:rPr>
                <w:sz w:val="20"/>
                <w:szCs w:val="20"/>
              </w:rPr>
              <w:t>0.4</w:t>
            </w:r>
          </w:p>
        </w:tc>
        <w:tc>
          <w:tcPr>
            <w:tcW w:w="187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Pr>
                <w:sz w:val="20"/>
                <w:szCs w:val="20"/>
              </w:rPr>
              <w:t>1 329.8</w:t>
            </w:r>
          </w:p>
        </w:tc>
        <w:tc>
          <w:tcPr>
            <w:tcW w:w="159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519"/>
              <w:jc w:val="right"/>
              <w:rPr>
                <w:sz w:val="20"/>
                <w:szCs w:val="20"/>
              </w:rPr>
            </w:pPr>
            <w:r w:rsidRPr="00574257">
              <w:rPr>
                <w:sz w:val="20"/>
                <w:szCs w:val="20"/>
              </w:rPr>
              <w:t>65</w:t>
            </w:r>
            <w:r>
              <w:rPr>
                <w:sz w:val="20"/>
                <w:szCs w:val="20"/>
              </w:rPr>
              <w:t>2.5</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2013/14*</w:t>
            </w:r>
          </w:p>
        </w:tc>
        <w:tc>
          <w:tcPr>
            <w:tcW w:w="19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3 0</w:t>
            </w:r>
            <w:r>
              <w:rPr>
                <w:sz w:val="20"/>
                <w:szCs w:val="20"/>
              </w:rPr>
              <w:t>25.5</w:t>
            </w:r>
          </w:p>
        </w:tc>
        <w:tc>
          <w:tcPr>
            <w:tcW w:w="18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87</w:t>
            </w:r>
            <w:r>
              <w:rPr>
                <w:sz w:val="20"/>
                <w:szCs w:val="20"/>
              </w:rPr>
              <w:t>3.9</w:t>
            </w:r>
          </w:p>
        </w:tc>
        <w:tc>
          <w:tcPr>
            <w:tcW w:w="187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1 4</w:t>
            </w:r>
            <w:r>
              <w:rPr>
                <w:sz w:val="20"/>
                <w:szCs w:val="20"/>
              </w:rPr>
              <w:t>79.2</w:t>
            </w:r>
          </w:p>
        </w:tc>
        <w:tc>
          <w:tcPr>
            <w:tcW w:w="159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519"/>
              <w:jc w:val="right"/>
              <w:rPr>
                <w:sz w:val="20"/>
                <w:szCs w:val="20"/>
              </w:rPr>
            </w:pPr>
            <w:r w:rsidRPr="00574257">
              <w:rPr>
                <w:sz w:val="20"/>
                <w:szCs w:val="20"/>
              </w:rPr>
              <w:t>67</w:t>
            </w:r>
            <w:r>
              <w:rPr>
                <w:sz w:val="20"/>
                <w:szCs w:val="20"/>
              </w:rPr>
              <w:t>2.4</w:t>
            </w:r>
          </w:p>
        </w:tc>
      </w:tr>
      <w:tr w:rsidR="00907EF3" w:rsidRPr="00574257" w:rsidTr="00720333">
        <w:trPr>
          <w:trHeight w:val="255"/>
          <w:jc w:val="center"/>
        </w:trPr>
        <w:tc>
          <w:tcPr>
            <w:tcW w:w="996"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2014/15**</w:t>
            </w:r>
          </w:p>
        </w:tc>
        <w:tc>
          <w:tcPr>
            <w:tcW w:w="196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 xml:space="preserve">3 </w:t>
            </w:r>
            <w:r>
              <w:rPr>
                <w:sz w:val="20"/>
                <w:szCs w:val="20"/>
              </w:rPr>
              <w:t>110.2</w:t>
            </w:r>
          </w:p>
        </w:tc>
        <w:tc>
          <w:tcPr>
            <w:tcW w:w="186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Pr>
                <w:sz w:val="20"/>
                <w:szCs w:val="20"/>
              </w:rPr>
              <w:t>899.2</w:t>
            </w:r>
          </w:p>
        </w:tc>
        <w:tc>
          <w:tcPr>
            <w:tcW w:w="1871"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631"/>
              <w:jc w:val="right"/>
              <w:rPr>
                <w:sz w:val="20"/>
                <w:szCs w:val="20"/>
              </w:rPr>
            </w:pPr>
            <w:r w:rsidRPr="00574257">
              <w:rPr>
                <w:sz w:val="20"/>
                <w:szCs w:val="20"/>
              </w:rPr>
              <w:t xml:space="preserve">1 </w:t>
            </w:r>
            <w:r>
              <w:rPr>
                <w:sz w:val="20"/>
                <w:szCs w:val="20"/>
              </w:rPr>
              <w:t>533.7</w:t>
            </w:r>
          </w:p>
        </w:tc>
        <w:tc>
          <w:tcPr>
            <w:tcW w:w="1594"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631" w:right="519"/>
              <w:jc w:val="right"/>
              <w:rPr>
                <w:sz w:val="20"/>
                <w:szCs w:val="20"/>
              </w:rPr>
            </w:pPr>
            <w:r w:rsidRPr="00574257">
              <w:rPr>
                <w:sz w:val="20"/>
                <w:szCs w:val="20"/>
              </w:rPr>
              <w:t>6</w:t>
            </w:r>
            <w:r>
              <w:rPr>
                <w:sz w:val="20"/>
                <w:szCs w:val="20"/>
              </w:rPr>
              <w:t>77.3</w:t>
            </w:r>
          </w:p>
        </w:tc>
      </w:tr>
      <w:tr w:rsidR="00907EF3" w:rsidRPr="00574257" w:rsidTr="00720333">
        <w:trPr>
          <w:trHeight w:val="745"/>
          <w:jc w:val="center"/>
        </w:trPr>
        <w:tc>
          <w:tcPr>
            <w:tcW w:w="8293" w:type="dxa"/>
            <w:gridSpan w:val="5"/>
            <w:tcBorders>
              <w:top w:val="single" w:sz="4" w:space="0" w:color="auto"/>
              <w:left w:val="nil"/>
              <w:bottom w:val="nil"/>
              <w:right w:val="nil"/>
            </w:tcBorders>
            <w:shd w:val="clear" w:color="auto" w:fill="auto"/>
            <w:noWrap/>
            <w:vAlign w:val="bottom"/>
          </w:tcPr>
          <w:p w:rsidR="00907EF3" w:rsidRPr="00574257" w:rsidRDefault="00907EF3" w:rsidP="00720333">
            <w:pPr>
              <w:spacing w:before="120"/>
              <w:ind w:left="754" w:hanging="33"/>
              <w:jc w:val="both"/>
              <w:rPr>
                <w:sz w:val="20"/>
                <w:szCs w:val="20"/>
              </w:rPr>
            </w:pPr>
            <w:r w:rsidRPr="00574257">
              <w:rPr>
                <w:sz w:val="20"/>
                <w:szCs w:val="20"/>
                <w:u w:val="single"/>
                <w:vertAlign w:val="superscript"/>
              </w:rPr>
              <w:t>1</w:t>
            </w:r>
            <w:r w:rsidRPr="00574257">
              <w:rPr>
                <w:sz w:val="20"/>
                <w:szCs w:val="20"/>
                <w:vertAlign w:val="superscript"/>
              </w:rPr>
              <w:t>/</w:t>
            </w:r>
            <w:r w:rsidRPr="00574257">
              <w:rPr>
                <w:sz w:val="20"/>
                <w:szCs w:val="20"/>
              </w:rPr>
              <w:t xml:space="preserve"> Producción más existencias al inicio del ejercicio.</w:t>
            </w:r>
          </w:p>
          <w:p w:rsidR="00907EF3" w:rsidRPr="00574257" w:rsidRDefault="00907EF3" w:rsidP="00720333">
            <w:pPr>
              <w:ind w:left="899" w:hanging="224"/>
              <w:jc w:val="both"/>
              <w:rPr>
                <w:sz w:val="20"/>
                <w:szCs w:val="20"/>
              </w:rPr>
            </w:pPr>
            <w:r w:rsidRPr="00574257">
              <w:rPr>
                <w:sz w:val="20"/>
                <w:szCs w:val="20"/>
              </w:rPr>
              <w:t>*  Estimación.</w:t>
            </w:r>
          </w:p>
          <w:p w:rsidR="00907EF3" w:rsidRPr="009015FA" w:rsidRDefault="00907EF3" w:rsidP="00720333">
            <w:pPr>
              <w:ind w:left="899" w:right="-67" w:hanging="258"/>
              <w:jc w:val="both"/>
              <w:rPr>
                <w:sz w:val="20"/>
                <w:szCs w:val="20"/>
              </w:rPr>
            </w:pPr>
            <w:r w:rsidRPr="009015FA">
              <w:rPr>
                <w:sz w:val="20"/>
                <w:szCs w:val="20"/>
              </w:rPr>
              <w:t xml:space="preserve">** Pronóstico al </w:t>
            </w:r>
            <w:r>
              <w:rPr>
                <w:sz w:val="20"/>
                <w:szCs w:val="20"/>
              </w:rPr>
              <w:t>5</w:t>
            </w:r>
            <w:r w:rsidRPr="009015FA">
              <w:rPr>
                <w:sz w:val="20"/>
                <w:szCs w:val="20"/>
              </w:rPr>
              <w:t xml:space="preserve"> de </w:t>
            </w:r>
            <w:r>
              <w:rPr>
                <w:sz w:val="20"/>
                <w:szCs w:val="20"/>
              </w:rPr>
              <w:t>febrero</w:t>
            </w:r>
            <w:r w:rsidRPr="009015FA">
              <w:rPr>
                <w:sz w:val="20"/>
                <w:szCs w:val="20"/>
              </w:rPr>
              <w:t xml:space="preserve"> de 201</w:t>
            </w:r>
            <w:r>
              <w:rPr>
                <w:sz w:val="20"/>
                <w:szCs w:val="20"/>
              </w:rPr>
              <w:t>5</w:t>
            </w:r>
            <w:r w:rsidRPr="009015FA">
              <w:rPr>
                <w:sz w:val="20"/>
                <w:szCs w:val="20"/>
              </w:rPr>
              <w:t>.</w:t>
            </w:r>
          </w:p>
          <w:p w:rsidR="00907EF3" w:rsidRPr="00574257" w:rsidRDefault="00907EF3" w:rsidP="00720333">
            <w:pPr>
              <w:ind w:left="923" w:hanging="923"/>
              <w:jc w:val="both"/>
            </w:pPr>
            <w:r w:rsidRPr="00574257">
              <w:rPr>
                <w:sz w:val="20"/>
                <w:szCs w:val="20"/>
              </w:rPr>
              <w:t>FUENTE: Elaborado por la Comisión Nacional de los Salarios Mínimos con información de la FAO.</w:t>
            </w:r>
          </w:p>
        </w:tc>
      </w:tr>
    </w:tbl>
    <w:p w:rsidR="00907EF3" w:rsidRDefault="00907EF3" w:rsidP="00907EF3">
      <w:pPr>
        <w:spacing w:line="360" w:lineRule="auto"/>
        <w:jc w:val="both"/>
        <w:rPr>
          <w:szCs w:val="26"/>
          <w:lang w:val="es-MX"/>
        </w:rPr>
      </w:pPr>
    </w:p>
    <w:p w:rsidR="00907EF3" w:rsidRPr="00574257" w:rsidRDefault="00907EF3" w:rsidP="00907EF3">
      <w:pPr>
        <w:spacing w:line="360" w:lineRule="auto"/>
        <w:jc w:val="both"/>
        <w:rPr>
          <w:szCs w:val="26"/>
          <w:lang w:val="es-MX"/>
        </w:rPr>
      </w:pPr>
    </w:p>
    <w:tbl>
      <w:tblPr>
        <w:tblW w:w="8041" w:type="dxa"/>
        <w:jc w:val="center"/>
        <w:tblCellMar>
          <w:left w:w="70" w:type="dxa"/>
          <w:right w:w="70" w:type="dxa"/>
        </w:tblCellMar>
        <w:tblLook w:val="0000" w:firstRow="0" w:lastRow="0" w:firstColumn="0" w:lastColumn="0" w:noHBand="0" w:noVBand="0"/>
      </w:tblPr>
      <w:tblGrid>
        <w:gridCol w:w="1063"/>
        <w:gridCol w:w="1866"/>
        <w:gridCol w:w="1818"/>
        <w:gridCol w:w="1789"/>
        <w:gridCol w:w="1505"/>
      </w:tblGrid>
      <w:tr w:rsidR="00907EF3" w:rsidRPr="00574257" w:rsidTr="00720333">
        <w:trPr>
          <w:trHeight w:val="684"/>
          <w:jc w:val="center"/>
        </w:trPr>
        <w:tc>
          <w:tcPr>
            <w:tcW w:w="8041" w:type="dxa"/>
            <w:gridSpan w:val="5"/>
            <w:tcBorders>
              <w:top w:val="nil"/>
              <w:left w:val="nil"/>
              <w:bottom w:val="single" w:sz="4" w:space="0" w:color="FFFFFF" w:themeColor="background1"/>
              <w:right w:val="nil"/>
            </w:tcBorders>
            <w:shd w:val="clear" w:color="auto" w:fill="auto"/>
            <w:vAlign w:val="center"/>
          </w:tcPr>
          <w:p w:rsidR="00907EF3" w:rsidRPr="00574257" w:rsidRDefault="00907EF3" w:rsidP="00720333">
            <w:pPr>
              <w:ind w:left="-142" w:right="-91"/>
              <w:jc w:val="center"/>
              <w:rPr>
                <w:sz w:val="22"/>
                <w:szCs w:val="22"/>
                <w:vertAlign w:val="superscript"/>
              </w:rPr>
            </w:pPr>
            <w:r w:rsidRPr="00574257">
              <w:rPr>
                <w:b/>
                <w:bCs/>
                <w:sz w:val="22"/>
                <w:szCs w:val="22"/>
              </w:rPr>
              <w:t xml:space="preserve">RELACIÓN EXISTENCIAS-DESAPARICIÓN EN LOS PRINCIPALES EXPORTADORES </w:t>
            </w:r>
            <w:r w:rsidRPr="00574257">
              <w:rPr>
                <w:sz w:val="22"/>
                <w:szCs w:val="22"/>
                <w:u w:val="single"/>
                <w:vertAlign w:val="superscript"/>
              </w:rPr>
              <w:t>1</w:t>
            </w:r>
            <w:r w:rsidRPr="00574257">
              <w:rPr>
                <w:sz w:val="22"/>
                <w:szCs w:val="22"/>
                <w:vertAlign w:val="superscript"/>
              </w:rPr>
              <w:t>/</w:t>
            </w:r>
          </w:p>
          <w:p w:rsidR="00907EF3" w:rsidRPr="00574257" w:rsidRDefault="00907EF3" w:rsidP="00720333">
            <w:pPr>
              <w:jc w:val="center"/>
              <w:rPr>
                <w:b/>
                <w:bCs/>
                <w:sz w:val="22"/>
                <w:szCs w:val="22"/>
              </w:rPr>
            </w:pPr>
            <w:r w:rsidRPr="00574257">
              <w:rPr>
                <w:b/>
                <w:iCs/>
                <w:sz w:val="22"/>
                <w:szCs w:val="22"/>
              </w:rPr>
              <w:t>- Por ciento -</w:t>
            </w:r>
          </w:p>
        </w:tc>
      </w:tr>
      <w:tr w:rsidR="00907EF3" w:rsidRPr="00574257" w:rsidTr="00720333">
        <w:trPr>
          <w:trHeight w:val="941"/>
          <w:jc w:val="center"/>
        </w:trPr>
        <w:tc>
          <w:tcPr>
            <w:tcW w:w="10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Período</w:t>
            </w:r>
          </w:p>
        </w:tc>
        <w:tc>
          <w:tcPr>
            <w:tcW w:w="18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de cereales</w:t>
            </w:r>
          </w:p>
        </w:tc>
        <w:tc>
          <w:tcPr>
            <w:tcW w:w="18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ind w:left="101"/>
              <w:jc w:val="center"/>
              <w:rPr>
                <w:b/>
                <w:bCs/>
                <w:color w:val="FFFFFF" w:themeColor="background1"/>
                <w:sz w:val="20"/>
                <w:szCs w:val="20"/>
              </w:rPr>
            </w:pPr>
            <w:r w:rsidRPr="00574257">
              <w:rPr>
                <w:b/>
                <w:bCs/>
                <w:color w:val="FFFFFF" w:themeColor="background1"/>
                <w:sz w:val="20"/>
                <w:szCs w:val="20"/>
              </w:rPr>
              <w:t>de trigo</w:t>
            </w:r>
          </w:p>
        </w:tc>
        <w:tc>
          <w:tcPr>
            <w:tcW w:w="17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jc w:val="center"/>
              <w:rPr>
                <w:b/>
                <w:bCs/>
                <w:color w:val="FFFFFF" w:themeColor="background1"/>
                <w:sz w:val="20"/>
                <w:szCs w:val="20"/>
              </w:rPr>
            </w:pPr>
            <w:r w:rsidRPr="00574257">
              <w:rPr>
                <w:b/>
                <w:bCs/>
                <w:color w:val="FFFFFF" w:themeColor="background1"/>
                <w:sz w:val="20"/>
                <w:szCs w:val="20"/>
              </w:rPr>
              <w:t>Mercado mundial</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 xml:space="preserve"> de cereales secundarios</w:t>
            </w:r>
          </w:p>
        </w:tc>
        <w:tc>
          <w:tcPr>
            <w:tcW w:w="15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E74B5" w:themeFill="accent1" w:themeFillShade="BF"/>
          </w:tcPr>
          <w:p w:rsidR="00907EF3" w:rsidRPr="00574257" w:rsidRDefault="00907EF3" w:rsidP="00720333">
            <w:pPr>
              <w:spacing w:before="160"/>
              <w:ind w:left="-96" w:right="-62"/>
              <w:jc w:val="center"/>
              <w:rPr>
                <w:b/>
                <w:bCs/>
                <w:color w:val="FFFFFF" w:themeColor="background1"/>
                <w:sz w:val="20"/>
                <w:szCs w:val="20"/>
              </w:rPr>
            </w:pPr>
            <w:r w:rsidRPr="00574257">
              <w:rPr>
                <w:b/>
                <w:bCs/>
                <w:color w:val="FFFFFF" w:themeColor="background1"/>
                <w:sz w:val="20"/>
                <w:szCs w:val="20"/>
              </w:rPr>
              <w:t>Mercado</w:t>
            </w:r>
          </w:p>
          <w:p w:rsidR="00907EF3" w:rsidRPr="00574257" w:rsidRDefault="00907EF3" w:rsidP="00720333">
            <w:pPr>
              <w:jc w:val="center"/>
              <w:rPr>
                <w:b/>
                <w:bCs/>
                <w:color w:val="FFFFFF" w:themeColor="background1"/>
                <w:sz w:val="20"/>
                <w:szCs w:val="20"/>
              </w:rPr>
            </w:pPr>
            <w:r w:rsidRPr="00574257">
              <w:rPr>
                <w:b/>
                <w:bCs/>
                <w:color w:val="FFFFFF" w:themeColor="background1"/>
                <w:sz w:val="20"/>
                <w:szCs w:val="20"/>
              </w:rPr>
              <w:t>mundial de arroz</w:t>
            </w:r>
          </w:p>
        </w:tc>
      </w:tr>
      <w:tr w:rsidR="00907EF3" w:rsidRPr="00574257" w:rsidTr="00720333">
        <w:trPr>
          <w:trHeight w:val="255"/>
          <w:jc w:val="center"/>
        </w:trPr>
        <w:tc>
          <w:tcPr>
            <w:tcW w:w="1063" w:type="dxa"/>
            <w:tcBorders>
              <w:top w:val="single" w:sz="4" w:space="0" w:color="FFFFFF" w:themeColor="background1"/>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2010/11</w:t>
            </w:r>
          </w:p>
        </w:tc>
        <w:tc>
          <w:tcPr>
            <w:tcW w:w="1866"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580" w:right="696"/>
              <w:jc w:val="right"/>
              <w:rPr>
                <w:sz w:val="20"/>
                <w:szCs w:val="20"/>
              </w:rPr>
            </w:pPr>
            <w:r w:rsidRPr="00574257">
              <w:rPr>
                <w:sz w:val="20"/>
                <w:szCs w:val="20"/>
              </w:rPr>
              <w:t>17.4</w:t>
            </w:r>
          </w:p>
        </w:tc>
        <w:tc>
          <w:tcPr>
            <w:tcW w:w="1818"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580" w:right="610"/>
              <w:jc w:val="right"/>
              <w:rPr>
                <w:sz w:val="20"/>
                <w:szCs w:val="20"/>
              </w:rPr>
            </w:pPr>
            <w:r w:rsidRPr="00574257">
              <w:rPr>
                <w:sz w:val="20"/>
                <w:szCs w:val="20"/>
              </w:rPr>
              <w:t>20.7</w:t>
            </w:r>
          </w:p>
        </w:tc>
        <w:tc>
          <w:tcPr>
            <w:tcW w:w="1789"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580" w:right="628"/>
              <w:jc w:val="right"/>
              <w:rPr>
                <w:sz w:val="20"/>
                <w:szCs w:val="20"/>
              </w:rPr>
            </w:pPr>
            <w:r w:rsidRPr="00574257">
              <w:rPr>
                <w:sz w:val="20"/>
                <w:szCs w:val="20"/>
              </w:rPr>
              <w:t>10.7</w:t>
            </w:r>
          </w:p>
        </w:tc>
        <w:tc>
          <w:tcPr>
            <w:tcW w:w="1505" w:type="dxa"/>
            <w:tcBorders>
              <w:top w:val="single" w:sz="4" w:space="0" w:color="FFFFFF" w:themeColor="background1"/>
              <w:left w:val="nil"/>
              <w:bottom w:val="single" w:sz="4" w:space="0" w:color="auto"/>
              <w:right w:val="single" w:sz="4" w:space="0" w:color="auto"/>
            </w:tcBorders>
            <w:shd w:val="clear" w:color="auto" w:fill="auto"/>
            <w:noWrap/>
            <w:vAlign w:val="bottom"/>
          </w:tcPr>
          <w:p w:rsidR="00907EF3" w:rsidRPr="00574257" w:rsidRDefault="00907EF3" w:rsidP="00720333">
            <w:pPr>
              <w:ind w:left="-1580" w:right="589"/>
              <w:jc w:val="right"/>
              <w:rPr>
                <w:sz w:val="20"/>
                <w:szCs w:val="20"/>
              </w:rPr>
            </w:pPr>
            <w:r w:rsidRPr="00574257">
              <w:rPr>
                <w:sz w:val="20"/>
                <w:szCs w:val="20"/>
              </w:rPr>
              <w:t>20.7</w:t>
            </w:r>
          </w:p>
        </w:tc>
      </w:tr>
      <w:tr w:rsidR="00907EF3" w:rsidRPr="00574257" w:rsidTr="00720333">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2011/12</w:t>
            </w:r>
          </w:p>
        </w:tc>
        <w:tc>
          <w:tcPr>
            <w:tcW w:w="1866"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96"/>
              <w:jc w:val="right"/>
              <w:rPr>
                <w:sz w:val="20"/>
                <w:szCs w:val="20"/>
              </w:rPr>
            </w:pPr>
            <w:r>
              <w:rPr>
                <w:sz w:val="20"/>
                <w:szCs w:val="20"/>
              </w:rPr>
              <w:t>17.9</w:t>
            </w:r>
          </w:p>
        </w:tc>
        <w:tc>
          <w:tcPr>
            <w:tcW w:w="181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10"/>
              <w:jc w:val="right"/>
              <w:rPr>
                <w:sz w:val="20"/>
                <w:szCs w:val="20"/>
              </w:rPr>
            </w:pPr>
            <w:r>
              <w:rPr>
                <w:sz w:val="20"/>
                <w:szCs w:val="20"/>
              </w:rPr>
              <w:t>18.0</w:t>
            </w:r>
          </w:p>
        </w:tc>
        <w:tc>
          <w:tcPr>
            <w:tcW w:w="1789"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28"/>
              <w:jc w:val="right"/>
              <w:rPr>
                <w:sz w:val="20"/>
                <w:szCs w:val="20"/>
              </w:rPr>
            </w:pPr>
            <w:r w:rsidRPr="00574257">
              <w:rPr>
                <w:sz w:val="20"/>
                <w:szCs w:val="20"/>
              </w:rPr>
              <w:t>10.8</w:t>
            </w:r>
          </w:p>
        </w:tc>
        <w:tc>
          <w:tcPr>
            <w:tcW w:w="15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589"/>
              <w:jc w:val="right"/>
              <w:rPr>
                <w:sz w:val="20"/>
                <w:szCs w:val="20"/>
              </w:rPr>
            </w:pPr>
            <w:r>
              <w:rPr>
                <w:sz w:val="20"/>
                <w:szCs w:val="20"/>
              </w:rPr>
              <w:t>25.0</w:t>
            </w:r>
          </w:p>
        </w:tc>
      </w:tr>
      <w:tr w:rsidR="00907EF3" w:rsidRPr="00574257" w:rsidTr="00720333">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2012/13</w:t>
            </w:r>
          </w:p>
        </w:tc>
        <w:tc>
          <w:tcPr>
            <w:tcW w:w="1866"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96"/>
              <w:jc w:val="right"/>
              <w:rPr>
                <w:sz w:val="20"/>
                <w:szCs w:val="20"/>
              </w:rPr>
            </w:pPr>
            <w:r w:rsidRPr="00574257">
              <w:rPr>
                <w:sz w:val="20"/>
                <w:szCs w:val="20"/>
              </w:rPr>
              <w:t>16.</w:t>
            </w:r>
            <w:r>
              <w:rPr>
                <w:sz w:val="20"/>
                <w:szCs w:val="20"/>
              </w:rPr>
              <w:t>9</w:t>
            </w:r>
          </w:p>
        </w:tc>
        <w:tc>
          <w:tcPr>
            <w:tcW w:w="181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10"/>
              <w:jc w:val="right"/>
              <w:rPr>
                <w:sz w:val="20"/>
                <w:szCs w:val="20"/>
              </w:rPr>
            </w:pPr>
            <w:r w:rsidRPr="00574257">
              <w:rPr>
                <w:sz w:val="20"/>
                <w:szCs w:val="20"/>
              </w:rPr>
              <w:t>14.1</w:t>
            </w:r>
          </w:p>
        </w:tc>
        <w:tc>
          <w:tcPr>
            <w:tcW w:w="1789"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28"/>
              <w:jc w:val="right"/>
              <w:rPr>
                <w:sz w:val="20"/>
                <w:szCs w:val="20"/>
              </w:rPr>
            </w:pPr>
            <w:r w:rsidRPr="00574257">
              <w:rPr>
                <w:sz w:val="20"/>
                <w:szCs w:val="20"/>
              </w:rPr>
              <w:t>8.</w:t>
            </w:r>
            <w:r>
              <w:rPr>
                <w:sz w:val="20"/>
                <w:szCs w:val="20"/>
              </w:rPr>
              <w:t>4</w:t>
            </w:r>
          </w:p>
        </w:tc>
        <w:tc>
          <w:tcPr>
            <w:tcW w:w="15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589"/>
              <w:jc w:val="right"/>
              <w:rPr>
                <w:sz w:val="20"/>
                <w:szCs w:val="20"/>
              </w:rPr>
            </w:pPr>
            <w:r w:rsidRPr="00574257">
              <w:rPr>
                <w:sz w:val="20"/>
                <w:szCs w:val="20"/>
              </w:rPr>
              <w:t>28.</w:t>
            </w:r>
            <w:r>
              <w:rPr>
                <w:sz w:val="20"/>
                <w:szCs w:val="20"/>
              </w:rPr>
              <w:t>2</w:t>
            </w:r>
          </w:p>
        </w:tc>
      </w:tr>
      <w:tr w:rsidR="00907EF3" w:rsidRPr="00574257" w:rsidTr="00720333">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2013/14*</w:t>
            </w:r>
          </w:p>
        </w:tc>
        <w:tc>
          <w:tcPr>
            <w:tcW w:w="1866"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96"/>
              <w:jc w:val="right"/>
              <w:rPr>
                <w:sz w:val="20"/>
                <w:szCs w:val="20"/>
              </w:rPr>
            </w:pPr>
            <w:r w:rsidRPr="00574257">
              <w:rPr>
                <w:sz w:val="20"/>
                <w:szCs w:val="20"/>
              </w:rPr>
              <w:t>1</w:t>
            </w:r>
            <w:r>
              <w:rPr>
                <w:sz w:val="20"/>
                <w:szCs w:val="20"/>
              </w:rPr>
              <w:t>7</w:t>
            </w:r>
            <w:r w:rsidRPr="00574257">
              <w:rPr>
                <w:sz w:val="20"/>
                <w:szCs w:val="20"/>
              </w:rPr>
              <w:t>.</w:t>
            </w:r>
            <w:r>
              <w:rPr>
                <w:sz w:val="20"/>
                <w:szCs w:val="20"/>
              </w:rPr>
              <w:t>6</w:t>
            </w:r>
          </w:p>
        </w:tc>
        <w:tc>
          <w:tcPr>
            <w:tcW w:w="181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10"/>
              <w:jc w:val="right"/>
              <w:rPr>
                <w:sz w:val="20"/>
                <w:szCs w:val="20"/>
              </w:rPr>
            </w:pPr>
            <w:r w:rsidRPr="00574257">
              <w:rPr>
                <w:sz w:val="20"/>
                <w:szCs w:val="20"/>
              </w:rPr>
              <w:t>1</w:t>
            </w:r>
            <w:r>
              <w:rPr>
                <w:sz w:val="20"/>
                <w:szCs w:val="20"/>
              </w:rPr>
              <w:t>4</w:t>
            </w:r>
            <w:r w:rsidRPr="00574257">
              <w:rPr>
                <w:sz w:val="20"/>
                <w:szCs w:val="20"/>
              </w:rPr>
              <w:t>.</w:t>
            </w:r>
            <w:r>
              <w:rPr>
                <w:sz w:val="20"/>
                <w:szCs w:val="20"/>
              </w:rPr>
              <w:t>0</w:t>
            </w:r>
          </w:p>
        </w:tc>
        <w:tc>
          <w:tcPr>
            <w:tcW w:w="1789"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28"/>
              <w:jc w:val="right"/>
              <w:rPr>
                <w:sz w:val="20"/>
                <w:szCs w:val="20"/>
              </w:rPr>
            </w:pPr>
            <w:r w:rsidRPr="00574257">
              <w:rPr>
                <w:sz w:val="20"/>
                <w:szCs w:val="20"/>
              </w:rPr>
              <w:t>1</w:t>
            </w:r>
            <w:r>
              <w:rPr>
                <w:sz w:val="20"/>
                <w:szCs w:val="20"/>
              </w:rPr>
              <w:t>1</w:t>
            </w:r>
            <w:r w:rsidRPr="00574257">
              <w:rPr>
                <w:sz w:val="20"/>
                <w:szCs w:val="20"/>
              </w:rPr>
              <w:t>.</w:t>
            </w:r>
            <w:r>
              <w:rPr>
                <w:sz w:val="20"/>
                <w:szCs w:val="20"/>
              </w:rPr>
              <w:t>2</w:t>
            </w:r>
          </w:p>
        </w:tc>
        <w:tc>
          <w:tcPr>
            <w:tcW w:w="15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589"/>
              <w:jc w:val="right"/>
              <w:rPr>
                <w:sz w:val="20"/>
                <w:szCs w:val="20"/>
              </w:rPr>
            </w:pPr>
            <w:r w:rsidRPr="00574257">
              <w:rPr>
                <w:sz w:val="20"/>
                <w:szCs w:val="20"/>
              </w:rPr>
              <w:t>2</w:t>
            </w:r>
            <w:r>
              <w:rPr>
                <w:sz w:val="20"/>
                <w:szCs w:val="20"/>
              </w:rPr>
              <w:t>7.6</w:t>
            </w:r>
          </w:p>
        </w:tc>
      </w:tr>
      <w:tr w:rsidR="00907EF3" w:rsidRPr="00574257" w:rsidTr="00720333">
        <w:trPr>
          <w:trHeight w:val="255"/>
          <w:jc w:val="center"/>
        </w:trPr>
        <w:tc>
          <w:tcPr>
            <w:tcW w:w="1063" w:type="dxa"/>
            <w:tcBorders>
              <w:top w:val="nil"/>
              <w:left w:val="single" w:sz="4" w:space="0" w:color="auto"/>
              <w:bottom w:val="single" w:sz="4" w:space="0" w:color="auto"/>
              <w:right w:val="single" w:sz="4" w:space="0" w:color="auto"/>
            </w:tcBorders>
            <w:shd w:val="clear" w:color="auto" w:fill="auto"/>
            <w:noWrap/>
            <w:vAlign w:val="bottom"/>
          </w:tcPr>
          <w:p w:rsidR="00907EF3" w:rsidRPr="00574257" w:rsidRDefault="00907EF3" w:rsidP="00720333">
            <w:pPr>
              <w:rPr>
                <w:sz w:val="20"/>
                <w:szCs w:val="20"/>
              </w:rPr>
            </w:pPr>
            <w:r w:rsidRPr="00574257">
              <w:rPr>
                <w:sz w:val="20"/>
                <w:szCs w:val="20"/>
              </w:rPr>
              <w:t>2014/15**</w:t>
            </w:r>
          </w:p>
        </w:tc>
        <w:tc>
          <w:tcPr>
            <w:tcW w:w="1866"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96"/>
              <w:jc w:val="right"/>
              <w:rPr>
                <w:sz w:val="20"/>
                <w:szCs w:val="20"/>
              </w:rPr>
            </w:pPr>
            <w:r w:rsidRPr="00574257">
              <w:rPr>
                <w:sz w:val="20"/>
                <w:szCs w:val="20"/>
              </w:rPr>
              <w:t>18.</w:t>
            </w:r>
            <w:r>
              <w:rPr>
                <w:sz w:val="20"/>
                <w:szCs w:val="20"/>
              </w:rPr>
              <w:t>6</w:t>
            </w:r>
          </w:p>
        </w:tc>
        <w:tc>
          <w:tcPr>
            <w:tcW w:w="1818"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10"/>
              <w:jc w:val="right"/>
              <w:rPr>
                <w:sz w:val="20"/>
                <w:szCs w:val="20"/>
              </w:rPr>
            </w:pPr>
            <w:r w:rsidRPr="00574257">
              <w:rPr>
                <w:sz w:val="20"/>
                <w:szCs w:val="20"/>
              </w:rPr>
              <w:t>1</w:t>
            </w:r>
            <w:r>
              <w:rPr>
                <w:sz w:val="20"/>
                <w:szCs w:val="20"/>
              </w:rPr>
              <w:t>5.7</w:t>
            </w:r>
          </w:p>
        </w:tc>
        <w:tc>
          <w:tcPr>
            <w:tcW w:w="1789"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628"/>
              <w:jc w:val="right"/>
              <w:rPr>
                <w:sz w:val="20"/>
                <w:szCs w:val="20"/>
              </w:rPr>
            </w:pPr>
            <w:r>
              <w:rPr>
                <w:sz w:val="20"/>
                <w:szCs w:val="20"/>
              </w:rPr>
              <w:t>14.5</w:t>
            </w:r>
          </w:p>
        </w:tc>
        <w:tc>
          <w:tcPr>
            <w:tcW w:w="1505" w:type="dxa"/>
            <w:tcBorders>
              <w:top w:val="nil"/>
              <w:left w:val="nil"/>
              <w:bottom w:val="single" w:sz="4" w:space="0" w:color="auto"/>
              <w:right w:val="single" w:sz="4" w:space="0" w:color="auto"/>
            </w:tcBorders>
            <w:shd w:val="clear" w:color="auto" w:fill="auto"/>
            <w:noWrap/>
            <w:vAlign w:val="bottom"/>
          </w:tcPr>
          <w:p w:rsidR="00907EF3" w:rsidRPr="00574257" w:rsidRDefault="00907EF3" w:rsidP="00720333">
            <w:pPr>
              <w:ind w:left="-1580" w:right="589"/>
              <w:jc w:val="right"/>
              <w:rPr>
                <w:sz w:val="20"/>
                <w:szCs w:val="20"/>
              </w:rPr>
            </w:pPr>
            <w:r w:rsidRPr="00574257">
              <w:rPr>
                <w:sz w:val="20"/>
                <w:szCs w:val="20"/>
              </w:rPr>
              <w:t>2</w:t>
            </w:r>
            <w:r>
              <w:rPr>
                <w:sz w:val="20"/>
                <w:szCs w:val="20"/>
              </w:rPr>
              <w:t>4.6</w:t>
            </w:r>
          </w:p>
        </w:tc>
      </w:tr>
      <w:tr w:rsidR="00907EF3" w:rsidRPr="00574257" w:rsidTr="00720333">
        <w:trPr>
          <w:trHeight w:val="2145"/>
          <w:jc w:val="center"/>
        </w:trPr>
        <w:tc>
          <w:tcPr>
            <w:tcW w:w="1063" w:type="dxa"/>
            <w:tcBorders>
              <w:top w:val="single" w:sz="4" w:space="0" w:color="auto"/>
              <w:left w:val="nil"/>
              <w:bottom w:val="nil"/>
              <w:right w:val="nil"/>
            </w:tcBorders>
            <w:shd w:val="clear" w:color="auto" w:fill="auto"/>
            <w:noWrap/>
          </w:tcPr>
          <w:p w:rsidR="00907EF3" w:rsidRPr="00574257" w:rsidRDefault="00907EF3" w:rsidP="00720333">
            <w:pPr>
              <w:spacing w:before="120"/>
              <w:ind w:right="-74"/>
              <w:jc w:val="right"/>
              <w:rPr>
                <w:sz w:val="20"/>
                <w:szCs w:val="20"/>
              </w:rPr>
            </w:pPr>
            <w:r w:rsidRPr="00574257">
              <w:rPr>
                <w:sz w:val="20"/>
                <w:szCs w:val="20"/>
                <w:u w:val="single"/>
                <w:vertAlign w:val="superscript"/>
              </w:rPr>
              <w:t>1</w:t>
            </w:r>
            <w:r w:rsidRPr="00574257">
              <w:rPr>
                <w:sz w:val="20"/>
                <w:szCs w:val="20"/>
                <w:vertAlign w:val="superscript"/>
              </w:rPr>
              <w:t xml:space="preserve">/  </w:t>
            </w:r>
          </w:p>
          <w:p w:rsidR="00907EF3" w:rsidRPr="00574257" w:rsidRDefault="00907EF3" w:rsidP="00720333">
            <w:pPr>
              <w:ind w:right="-72" w:firstLine="10"/>
              <w:jc w:val="right"/>
              <w:rPr>
                <w:sz w:val="20"/>
                <w:szCs w:val="20"/>
              </w:rPr>
            </w:pPr>
          </w:p>
          <w:p w:rsidR="00907EF3" w:rsidRPr="00574257" w:rsidRDefault="00907EF3" w:rsidP="00720333">
            <w:pPr>
              <w:ind w:right="-72" w:firstLine="10"/>
              <w:jc w:val="right"/>
              <w:rPr>
                <w:sz w:val="20"/>
                <w:szCs w:val="20"/>
              </w:rPr>
            </w:pPr>
          </w:p>
          <w:p w:rsidR="00907EF3" w:rsidRPr="00574257" w:rsidRDefault="00907EF3" w:rsidP="00720333">
            <w:pPr>
              <w:ind w:right="-72" w:firstLine="10"/>
              <w:jc w:val="right"/>
              <w:rPr>
                <w:sz w:val="20"/>
                <w:szCs w:val="20"/>
              </w:rPr>
            </w:pPr>
          </w:p>
          <w:p w:rsidR="00907EF3" w:rsidRPr="00574257" w:rsidRDefault="00907EF3" w:rsidP="00720333">
            <w:pPr>
              <w:ind w:right="-72"/>
              <w:jc w:val="right"/>
              <w:rPr>
                <w:sz w:val="20"/>
                <w:szCs w:val="20"/>
              </w:rPr>
            </w:pPr>
          </w:p>
          <w:p w:rsidR="00907EF3" w:rsidRPr="00574257" w:rsidRDefault="00907EF3" w:rsidP="00720333">
            <w:pPr>
              <w:ind w:right="-72"/>
              <w:jc w:val="right"/>
              <w:rPr>
                <w:sz w:val="20"/>
                <w:szCs w:val="20"/>
              </w:rPr>
            </w:pPr>
            <w:r w:rsidRPr="00574257">
              <w:rPr>
                <w:sz w:val="20"/>
                <w:szCs w:val="20"/>
              </w:rPr>
              <w:t xml:space="preserve">* </w:t>
            </w:r>
          </w:p>
          <w:p w:rsidR="00907EF3" w:rsidRPr="00574257" w:rsidRDefault="00907EF3" w:rsidP="00720333">
            <w:pPr>
              <w:ind w:right="-72" w:firstLine="10"/>
              <w:jc w:val="right"/>
              <w:rPr>
                <w:sz w:val="20"/>
                <w:szCs w:val="20"/>
              </w:rPr>
            </w:pPr>
            <w:r w:rsidRPr="00574257">
              <w:rPr>
                <w:sz w:val="20"/>
                <w:szCs w:val="20"/>
              </w:rPr>
              <w:t xml:space="preserve"> ** FUENTE:</w:t>
            </w:r>
            <w:r w:rsidRPr="00574257">
              <w:rPr>
                <w:sz w:val="14"/>
                <w:szCs w:val="20"/>
              </w:rPr>
              <w:t xml:space="preserve"> </w:t>
            </w:r>
          </w:p>
        </w:tc>
        <w:tc>
          <w:tcPr>
            <w:tcW w:w="6978" w:type="dxa"/>
            <w:gridSpan w:val="4"/>
            <w:tcBorders>
              <w:top w:val="single" w:sz="4" w:space="0" w:color="auto"/>
              <w:left w:val="nil"/>
              <w:bottom w:val="nil"/>
              <w:right w:val="nil"/>
            </w:tcBorders>
          </w:tcPr>
          <w:p w:rsidR="00907EF3" w:rsidRPr="00574257" w:rsidRDefault="00907EF3" w:rsidP="00720333">
            <w:pPr>
              <w:spacing w:before="120"/>
              <w:ind w:left="23" w:right="-74"/>
              <w:jc w:val="both"/>
              <w:rPr>
                <w:sz w:val="20"/>
                <w:szCs w:val="20"/>
              </w:rPr>
            </w:pPr>
            <w:r w:rsidRPr="00574257">
              <w:rPr>
                <w:sz w:val="20"/>
                <w:szCs w:val="20"/>
              </w:rPr>
              <w:t>Los cinco mayores exportadores de granos son Argentina, Australia, Canadá, la Unión Europea y Estados Unidos de Norteamérica; los mayores exportadores de arroz son  India, Pakistán, Tailandia, Estados Unidos de Norteamérica y Vietnam. Por “desaparición” se entiende la utilización interna más las exportaciones para una cosecha dada.</w:t>
            </w:r>
          </w:p>
          <w:p w:rsidR="00907EF3" w:rsidRPr="00574257" w:rsidRDefault="00907EF3" w:rsidP="00720333">
            <w:pPr>
              <w:ind w:left="23" w:right="-74"/>
              <w:jc w:val="both"/>
              <w:rPr>
                <w:sz w:val="20"/>
                <w:szCs w:val="20"/>
              </w:rPr>
            </w:pPr>
            <w:r w:rsidRPr="00574257">
              <w:rPr>
                <w:sz w:val="20"/>
                <w:szCs w:val="20"/>
              </w:rPr>
              <w:t>Estimación.</w:t>
            </w:r>
          </w:p>
          <w:p w:rsidR="00907EF3" w:rsidRPr="009015FA" w:rsidRDefault="00907EF3" w:rsidP="00720333">
            <w:pPr>
              <w:ind w:left="899" w:right="-67" w:hanging="884"/>
              <w:jc w:val="both"/>
              <w:rPr>
                <w:sz w:val="20"/>
                <w:szCs w:val="20"/>
              </w:rPr>
            </w:pPr>
            <w:r w:rsidRPr="009015FA">
              <w:rPr>
                <w:sz w:val="20"/>
                <w:szCs w:val="20"/>
              </w:rPr>
              <w:t xml:space="preserve">Pronóstico al </w:t>
            </w:r>
            <w:r>
              <w:rPr>
                <w:sz w:val="20"/>
                <w:szCs w:val="20"/>
              </w:rPr>
              <w:t>5</w:t>
            </w:r>
            <w:r w:rsidRPr="009015FA">
              <w:rPr>
                <w:sz w:val="20"/>
                <w:szCs w:val="20"/>
              </w:rPr>
              <w:t xml:space="preserve"> de </w:t>
            </w:r>
            <w:r>
              <w:rPr>
                <w:sz w:val="20"/>
                <w:szCs w:val="20"/>
              </w:rPr>
              <w:t>febrero</w:t>
            </w:r>
            <w:r w:rsidRPr="009015FA">
              <w:rPr>
                <w:sz w:val="20"/>
                <w:szCs w:val="20"/>
              </w:rPr>
              <w:t xml:space="preserve"> de 201</w:t>
            </w:r>
            <w:r>
              <w:rPr>
                <w:sz w:val="20"/>
                <w:szCs w:val="20"/>
              </w:rPr>
              <w:t>5</w:t>
            </w:r>
            <w:r w:rsidRPr="009015FA">
              <w:rPr>
                <w:sz w:val="20"/>
                <w:szCs w:val="20"/>
              </w:rPr>
              <w:t>.</w:t>
            </w:r>
          </w:p>
          <w:p w:rsidR="00907EF3" w:rsidRPr="00574257" w:rsidRDefault="00907EF3" w:rsidP="00720333">
            <w:pPr>
              <w:ind w:left="21" w:right="-72"/>
              <w:jc w:val="both"/>
              <w:rPr>
                <w:sz w:val="20"/>
                <w:szCs w:val="20"/>
                <w:u w:val="single"/>
                <w:vertAlign w:val="superscript"/>
              </w:rPr>
            </w:pPr>
            <w:r w:rsidRPr="00574257">
              <w:rPr>
                <w:sz w:val="20"/>
                <w:szCs w:val="20"/>
              </w:rPr>
              <w:t>Elaborado por la Comisión Nacional de los Salarios Mínimos con información de la FAO.</w:t>
            </w:r>
          </w:p>
        </w:tc>
      </w:tr>
    </w:tbl>
    <w:p w:rsidR="00907EF3" w:rsidRPr="00574257" w:rsidRDefault="00907EF3" w:rsidP="00907EF3">
      <w:pPr>
        <w:spacing w:line="360" w:lineRule="auto"/>
        <w:jc w:val="both"/>
        <w:rPr>
          <w:szCs w:val="26"/>
        </w:rPr>
      </w:pPr>
    </w:p>
    <w:p w:rsidR="00907EF3" w:rsidRPr="00574257" w:rsidRDefault="00907EF3" w:rsidP="00907EF3">
      <w:pPr>
        <w:spacing w:line="360" w:lineRule="auto"/>
        <w:jc w:val="both"/>
        <w:rPr>
          <w:b/>
          <w:sz w:val="20"/>
          <w:szCs w:val="20"/>
        </w:rPr>
      </w:pPr>
    </w:p>
    <w:p w:rsidR="00907EF3" w:rsidRPr="00574257" w:rsidRDefault="00907EF3" w:rsidP="00907EF3">
      <w:pPr>
        <w:ind w:left="406"/>
        <w:rPr>
          <w:b/>
          <w:sz w:val="20"/>
          <w:szCs w:val="20"/>
        </w:rPr>
      </w:pPr>
      <w:r w:rsidRPr="00574257">
        <w:rPr>
          <w:b/>
          <w:sz w:val="20"/>
          <w:szCs w:val="20"/>
        </w:rPr>
        <w:t xml:space="preserve">Fuente de información: </w:t>
      </w:r>
    </w:p>
    <w:p w:rsidR="00907EF3" w:rsidRPr="00983CA9" w:rsidRDefault="0080378A" w:rsidP="00907EF3">
      <w:pPr>
        <w:ind w:left="406"/>
        <w:rPr>
          <w:sz w:val="2"/>
          <w:szCs w:val="20"/>
        </w:rPr>
      </w:pPr>
      <w:hyperlink r:id="rId44" w:history="1">
        <w:r w:rsidR="00907EF3" w:rsidRPr="00574257">
          <w:rPr>
            <w:color w:val="0000FF"/>
            <w:sz w:val="20"/>
            <w:szCs w:val="20"/>
            <w:u w:val="single"/>
          </w:rPr>
          <w:t>http://www.fao.org/worldfoodsituation/csdb/es/</w:t>
        </w:r>
      </w:hyperlink>
      <w:r w:rsidR="00907EF3" w:rsidRPr="00574257">
        <w:rPr>
          <w:sz w:val="20"/>
          <w:szCs w:val="20"/>
        </w:rPr>
        <w:t xml:space="preserve"> </w:t>
      </w:r>
    </w:p>
    <w:p w:rsidR="00A82B71" w:rsidRPr="00E84061" w:rsidRDefault="00907EF3" w:rsidP="00A82B71">
      <w:pPr>
        <w:pStyle w:val="Ttulo1"/>
        <w:spacing w:line="360" w:lineRule="auto"/>
        <w:jc w:val="both"/>
        <w:rPr>
          <w:color w:val="0000FF"/>
          <w:sz w:val="26"/>
          <w:szCs w:val="26"/>
        </w:rPr>
      </w:pPr>
      <w:r>
        <w:rPr>
          <w:b w:val="0"/>
          <w:sz w:val="26"/>
          <w:szCs w:val="26"/>
        </w:rPr>
        <w:br w:type="column"/>
      </w:r>
      <w:r w:rsidR="00A82B71" w:rsidRPr="00E84061">
        <w:rPr>
          <w:color w:val="0000FF"/>
          <w:sz w:val="26"/>
          <w:szCs w:val="26"/>
        </w:rPr>
        <w:lastRenderedPageBreak/>
        <w:t xml:space="preserve">Perspectivas de cosechas y situación alimentaria (FAO) </w:t>
      </w:r>
    </w:p>
    <w:p w:rsidR="00A82B71" w:rsidRPr="00A82B71" w:rsidRDefault="00A82B71" w:rsidP="00A82B71">
      <w:pPr>
        <w:widowControl w:val="0"/>
        <w:autoSpaceDE w:val="0"/>
        <w:autoSpaceDN w:val="0"/>
        <w:adjustRightInd w:val="0"/>
        <w:spacing w:before="360" w:after="360" w:line="360" w:lineRule="auto"/>
        <w:ind w:right="-9"/>
        <w:jc w:val="both"/>
        <w:rPr>
          <w:bCs/>
          <w:sz w:val="26"/>
          <w:szCs w:val="26"/>
        </w:rPr>
      </w:pPr>
      <w:r w:rsidRPr="00A82B71">
        <w:rPr>
          <w:bCs/>
          <w:sz w:val="26"/>
          <w:szCs w:val="26"/>
        </w:rPr>
        <w:t xml:space="preserve">El 12 de febrero de 2015, la Organización de las Naciones Unidas para la Agricultura y la Alimentación (FAO) publicó las perspectivas de cosechas y situación alimentaria. A continuación se presentan los aspectos más sobresalientes del informe. </w:t>
      </w:r>
    </w:p>
    <w:p w:rsidR="00A82B71" w:rsidRPr="00A82B71" w:rsidRDefault="00A82B71" w:rsidP="00A82B71">
      <w:pPr>
        <w:widowControl w:val="0"/>
        <w:autoSpaceDE w:val="0"/>
        <w:autoSpaceDN w:val="0"/>
        <w:adjustRightInd w:val="0"/>
        <w:spacing w:before="360" w:after="360"/>
        <w:ind w:right="-9"/>
        <w:jc w:val="both"/>
        <w:rPr>
          <w:b/>
          <w:bCs/>
          <w:sz w:val="26"/>
          <w:szCs w:val="26"/>
        </w:rPr>
      </w:pPr>
      <w:r w:rsidRPr="00A82B71">
        <w:rPr>
          <w:b/>
          <w:bCs/>
          <w:sz w:val="26"/>
          <w:szCs w:val="26"/>
        </w:rPr>
        <w:t>Resumen de la oferta y demanda mundial de cereales</w:t>
      </w:r>
    </w:p>
    <w:p w:rsidR="0058468C"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producción mundial de cereales en 2014 se pronostica alcance un nuevo récord de 2 mil 532 millones de toneladas (incluido el arroz elaborado), 10 millones de toneladas más que la previsión de noviembre y 7 millones de toneladas (0.3%) por encima del máximo del año pasado. Este mayor ajuste al alza de este mes    corresponde a los cereales secundarios, cuya producción global se espera alcance los 1 mil 312 millones de toneladas, por encima del récord del año pasado y 8.5 millones de toneladas más de lo previsto. El pronóstico para la producción de maíz se ha elevado en más de 5 millones de toneladas desde el mes pasado, impulsada principalmente por ajustes al alza de los niveles de producción en China, la Unión Europea (UE) y México. La producción mundial de trigo se pronostica actualmente en 725 millones de toneladas, 7.6 millones de toneladas (1.1%) más respecto al nivel récord de 2013 y 2.3 millones de toneladas por encima de lo registrado en noviembre. El ajuste al alza en diciembre refleja una mejora de los cultivos en la UE y Federación de Rusia que compensa con creces una menor previsión de la producción de trigo en Australia y Turquía. A diferencia de los otros cereales, la producción de arroz puede sufrir una ligera contracción en 2014, del orden de los 2 millones de toneladas (un 0.4%). El pronóstico es algo más bajo de lo anunciado el mes pasado, reflejo de menores perspectivas de las cosechas, especialmente en India, Tailandia y Guinea.</w:t>
      </w:r>
    </w:p>
    <w:p w:rsidR="00A82B71" w:rsidRPr="00A82B71" w:rsidRDefault="0058468C" w:rsidP="00AF2E91">
      <w:pPr>
        <w:widowControl w:val="0"/>
        <w:autoSpaceDE w:val="0"/>
        <w:autoSpaceDN w:val="0"/>
        <w:adjustRightInd w:val="0"/>
        <w:spacing w:line="360" w:lineRule="auto"/>
        <w:jc w:val="both"/>
        <w:rPr>
          <w:sz w:val="2"/>
          <w:szCs w:val="26"/>
        </w:rPr>
      </w:pPr>
      <w:r>
        <w:rPr>
          <w:sz w:val="26"/>
          <w:szCs w:val="26"/>
        </w:rPr>
        <w:br w:type="column"/>
      </w:r>
    </w:p>
    <w:tbl>
      <w:tblPr>
        <w:tblW w:w="5141" w:type="dxa"/>
        <w:jc w:val="center"/>
        <w:tblLook w:val="01E0" w:firstRow="1" w:lastRow="1" w:firstColumn="1" w:lastColumn="1" w:noHBand="0" w:noVBand="0"/>
      </w:tblPr>
      <w:tblGrid>
        <w:gridCol w:w="5141"/>
      </w:tblGrid>
      <w:tr w:rsidR="00323371" w:rsidRPr="00B94B5D" w:rsidTr="00720333">
        <w:trPr>
          <w:trHeight w:hRule="exact" w:val="848"/>
          <w:jc w:val="center"/>
        </w:trPr>
        <w:tc>
          <w:tcPr>
            <w:tcW w:w="5141" w:type="dxa"/>
          </w:tcPr>
          <w:p w:rsidR="00323371" w:rsidRPr="00B94B5D" w:rsidRDefault="00323371" w:rsidP="00720333">
            <w:pPr>
              <w:autoSpaceDE w:val="0"/>
              <w:autoSpaceDN w:val="0"/>
              <w:adjustRightInd w:val="0"/>
              <w:jc w:val="center"/>
              <w:rPr>
                <w:b/>
              </w:rPr>
            </w:pPr>
            <w:r w:rsidRPr="00B94B5D">
              <w:rPr>
                <w:b/>
              </w:rPr>
              <w:t xml:space="preserve">PRODUCCIÓN Y UTILIZACIÓN MUNDIALES DE CEREALES </w:t>
            </w:r>
          </w:p>
          <w:p w:rsidR="00323371" w:rsidRPr="00B94B5D" w:rsidRDefault="00323371" w:rsidP="00720333">
            <w:pPr>
              <w:autoSpaceDE w:val="0"/>
              <w:autoSpaceDN w:val="0"/>
              <w:adjustRightInd w:val="0"/>
              <w:jc w:val="center"/>
              <w:rPr>
                <w:b/>
              </w:rPr>
            </w:pPr>
            <w:r w:rsidRPr="00B94B5D">
              <w:rPr>
                <w:b/>
              </w:rPr>
              <w:t>-Millones de toneladas-</w:t>
            </w:r>
          </w:p>
        </w:tc>
      </w:tr>
      <w:tr w:rsidR="00323371" w:rsidRPr="00B94B5D" w:rsidTr="00720333">
        <w:trPr>
          <w:trHeight w:val="3095"/>
          <w:jc w:val="center"/>
        </w:trPr>
        <w:tc>
          <w:tcPr>
            <w:tcW w:w="5141" w:type="dxa"/>
          </w:tcPr>
          <w:p w:rsidR="00323371" w:rsidRPr="00B94B5D" w:rsidRDefault="00323371" w:rsidP="00720333">
            <w:pPr>
              <w:spacing w:line="360" w:lineRule="auto"/>
              <w:jc w:val="both"/>
              <w:rPr>
                <w:spacing w:val="-2"/>
                <w:sz w:val="6"/>
                <w:szCs w:val="6"/>
                <w:lang w:val="es-ES_tradnl"/>
              </w:rPr>
            </w:pPr>
          </w:p>
          <w:p w:rsidR="00323371" w:rsidRPr="00B94B5D" w:rsidRDefault="0058468C" w:rsidP="00720333">
            <w:pPr>
              <w:spacing w:line="360" w:lineRule="auto"/>
              <w:jc w:val="center"/>
              <w:rPr>
                <w:spacing w:val="-2"/>
                <w:sz w:val="10"/>
                <w:szCs w:val="10"/>
                <w:lang w:val="es-ES_tradnl"/>
              </w:rPr>
            </w:pPr>
            <w:r>
              <w:rPr>
                <w:noProof/>
                <w:lang w:val="es-MX" w:eastAsia="es-MX"/>
              </w:rPr>
              <w:drawing>
                <wp:inline distT="0" distB="0" distL="0" distR="0" wp14:anchorId="7716F925" wp14:editId="2DD9702B">
                  <wp:extent cx="3048770" cy="2641676"/>
                  <wp:effectExtent l="0" t="0" r="0" b="63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0154" t="20183" r="55558" b="8606"/>
                          <a:stretch/>
                        </pic:blipFill>
                        <pic:spPr bwMode="auto">
                          <a:xfrm>
                            <a:off x="0" y="0"/>
                            <a:ext cx="3140461" cy="2721124"/>
                          </a:xfrm>
                          <a:prstGeom prst="rect">
                            <a:avLst/>
                          </a:prstGeom>
                          <a:ln>
                            <a:noFill/>
                          </a:ln>
                          <a:extLst>
                            <a:ext uri="{53640926-AAD7-44D8-BBD7-CCE9431645EC}">
                              <a14:shadowObscured xmlns:a14="http://schemas.microsoft.com/office/drawing/2010/main"/>
                            </a:ext>
                          </a:extLst>
                        </pic:spPr>
                      </pic:pic>
                    </a:graphicData>
                  </a:graphic>
                </wp:inline>
              </w:drawing>
            </w:r>
          </w:p>
        </w:tc>
      </w:tr>
      <w:tr w:rsidR="00323371" w:rsidRPr="00B94B5D" w:rsidTr="00720333">
        <w:trPr>
          <w:trHeight w:val="194"/>
          <w:jc w:val="center"/>
        </w:trPr>
        <w:tc>
          <w:tcPr>
            <w:tcW w:w="5141" w:type="dxa"/>
          </w:tcPr>
          <w:p w:rsidR="00323371" w:rsidRPr="00B94B5D" w:rsidRDefault="00323371" w:rsidP="00AF2E91">
            <w:pPr>
              <w:ind w:left="312"/>
              <w:jc w:val="both"/>
              <w:rPr>
                <w:spacing w:val="-2"/>
                <w:sz w:val="20"/>
                <w:szCs w:val="20"/>
                <w:lang w:val="es-ES_tradnl"/>
              </w:rPr>
            </w:pPr>
            <w:r w:rsidRPr="00B94B5D">
              <w:rPr>
                <w:spacing w:val="-2"/>
                <w:sz w:val="20"/>
                <w:szCs w:val="20"/>
                <w:lang w:val="es-ES_tradnl"/>
              </w:rPr>
              <w:t>FUENTE: FAO.</w:t>
            </w:r>
          </w:p>
        </w:tc>
      </w:tr>
    </w:tbl>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Las plantaciones de trigo para la cosecha de 2015 están prácticamente terminadas en el Hemisferio Norte. En Estados Unidos de Norteamérica, la meteorología favorable ayudó al establecimiento de los cultivos, pero se espera que las plantaciones desciendan ligeramente debido a los precios más bajos. En la UE, se prevé que las plantaciones permanezcan más o menos a la par con el nivel récord del año pasado, con tiempo favorable que facilite las siembras y el desarrollo inicial de los cultivos. Se calculan ligeros aumentos en la Federación de Rusia y Ucrania, sin embargo, </w:t>
      </w:r>
      <w:r w:rsidR="00AF2E91" w:rsidRPr="00A82B71">
        <w:rPr>
          <w:sz w:val="26"/>
          <w:szCs w:val="26"/>
        </w:rPr>
        <w:t>el</w:t>
      </w:r>
      <w:r w:rsidRPr="00A82B71">
        <w:rPr>
          <w:sz w:val="26"/>
          <w:szCs w:val="26"/>
        </w:rPr>
        <w:t xml:space="preserve"> déficit de humedad del suelo y las bajas temperaturas han retrasado el crecimiento temprano de los cultivos. Se observaron condiciones de siembra satisfactorias en África del Norte, con plantaciones que se espera estén terminadas a finales de año. Del mismo modo, en Turquía, los niveles de humedad del suelo favorables facilitaron el desarrollo de los cultivos, y contribuyeron a la expansión prevista de la superficie plantada. Las estimaciones preliminares de Asia apuntan a una mayor superficie plantada en Pakistán, mientras que se prevé que la superficie sembrada en India se sitúe cerca del nivel récord de 2014, y se espera un pequeño aumento en el caso de China.</w:t>
      </w:r>
    </w:p>
    <w:tbl>
      <w:tblPr>
        <w:tblW w:w="7422" w:type="dxa"/>
        <w:jc w:val="center"/>
        <w:tblCellMar>
          <w:left w:w="70" w:type="dxa"/>
          <w:right w:w="70" w:type="dxa"/>
        </w:tblCellMar>
        <w:tblLook w:val="0000" w:firstRow="0" w:lastRow="0" w:firstColumn="0" w:lastColumn="0" w:noHBand="0" w:noVBand="0"/>
      </w:tblPr>
      <w:tblGrid>
        <w:gridCol w:w="2780"/>
        <w:gridCol w:w="1014"/>
        <w:gridCol w:w="1079"/>
        <w:gridCol w:w="1098"/>
        <w:gridCol w:w="1451"/>
      </w:tblGrid>
      <w:tr w:rsidR="006C7572" w:rsidRPr="00706976" w:rsidTr="003E4CC0">
        <w:trPr>
          <w:trHeight w:val="255"/>
          <w:jc w:val="center"/>
        </w:trPr>
        <w:tc>
          <w:tcPr>
            <w:tcW w:w="7422" w:type="dxa"/>
            <w:gridSpan w:val="5"/>
            <w:tcBorders>
              <w:top w:val="nil"/>
              <w:left w:val="nil"/>
              <w:bottom w:val="single" w:sz="4" w:space="0" w:color="auto"/>
              <w:right w:val="nil"/>
            </w:tcBorders>
            <w:shd w:val="clear" w:color="auto" w:fill="auto"/>
            <w:noWrap/>
            <w:vAlign w:val="bottom"/>
          </w:tcPr>
          <w:p w:rsidR="006C7572" w:rsidRPr="00F71BFD" w:rsidRDefault="006C7572" w:rsidP="003E4CC0">
            <w:pPr>
              <w:jc w:val="center"/>
              <w:rPr>
                <w:b/>
                <w:color w:val="000000" w:themeColor="text1"/>
                <w:sz w:val="22"/>
                <w:szCs w:val="22"/>
                <w:vertAlign w:val="superscript"/>
              </w:rPr>
            </w:pPr>
            <w:r w:rsidRPr="00F71BFD">
              <w:rPr>
                <w:b/>
                <w:color w:val="000000" w:themeColor="text1"/>
                <w:sz w:val="22"/>
                <w:szCs w:val="22"/>
              </w:rPr>
              <w:lastRenderedPageBreak/>
              <w:t>PRODUCCIÓN MUNDIAL DE CEREALES</w:t>
            </w:r>
            <w:r w:rsidR="00672FD2">
              <w:rPr>
                <w:b/>
                <w:color w:val="000000" w:themeColor="text1"/>
                <w:sz w:val="22"/>
                <w:szCs w:val="22"/>
              </w:rPr>
              <w:t xml:space="preserve"> </w:t>
            </w:r>
            <w:r w:rsidRPr="000429BD">
              <w:rPr>
                <w:b/>
                <w:color w:val="000000" w:themeColor="text1"/>
                <w:sz w:val="22"/>
                <w:szCs w:val="22"/>
                <w:u w:val="single"/>
                <w:vertAlign w:val="superscript"/>
              </w:rPr>
              <w:t>1</w:t>
            </w:r>
            <w:r w:rsidRPr="000429BD">
              <w:rPr>
                <w:b/>
                <w:color w:val="000000" w:themeColor="text1"/>
                <w:sz w:val="22"/>
                <w:szCs w:val="22"/>
                <w:vertAlign w:val="superscript"/>
              </w:rPr>
              <w:t>/</w:t>
            </w:r>
          </w:p>
          <w:p w:rsidR="006C7572" w:rsidRPr="00BF1F17" w:rsidRDefault="006C7572" w:rsidP="00672FD2">
            <w:pPr>
              <w:jc w:val="center"/>
              <w:rPr>
                <w:b/>
              </w:rPr>
            </w:pPr>
            <w:r>
              <w:rPr>
                <w:color w:val="000000" w:themeColor="text1"/>
                <w:sz w:val="22"/>
                <w:szCs w:val="22"/>
              </w:rPr>
              <w:t xml:space="preserve">- </w:t>
            </w:r>
            <w:r w:rsidR="00672FD2">
              <w:rPr>
                <w:color w:val="000000" w:themeColor="text1"/>
                <w:sz w:val="22"/>
                <w:szCs w:val="22"/>
              </w:rPr>
              <w:t>M</w:t>
            </w:r>
            <w:r w:rsidRPr="00F71BFD">
              <w:rPr>
                <w:color w:val="000000" w:themeColor="text1"/>
                <w:sz w:val="22"/>
                <w:szCs w:val="22"/>
              </w:rPr>
              <w:t>illones de toneladas</w:t>
            </w:r>
            <w:r>
              <w:rPr>
                <w:color w:val="000000" w:themeColor="text1"/>
                <w:sz w:val="22"/>
                <w:szCs w:val="22"/>
              </w:rPr>
              <w:t xml:space="preserve"> -</w:t>
            </w:r>
          </w:p>
        </w:tc>
      </w:tr>
      <w:tr w:rsidR="006C7572" w:rsidRPr="00706976" w:rsidTr="00032263">
        <w:trPr>
          <w:trHeight w:hRule="exact" w:val="1041"/>
          <w:jc w:val="center"/>
        </w:trPr>
        <w:tc>
          <w:tcPr>
            <w:tcW w:w="2780" w:type="dxa"/>
            <w:tcBorders>
              <w:top w:val="single" w:sz="4" w:space="0" w:color="auto"/>
              <w:left w:val="single" w:sz="4" w:space="0" w:color="auto"/>
              <w:bottom w:val="single" w:sz="4" w:space="0" w:color="auto"/>
              <w:right w:val="single" w:sz="4" w:space="0" w:color="auto"/>
            </w:tcBorders>
            <w:shd w:val="clear" w:color="auto" w:fill="auto"/>
          </w:tcPr>
          <w:p w:rsidR="006C7572" w:rsidRPr="0072108A" w:rsidRDefault="006C7572" w:rsidP="003E4CC0">
            <w:pPr>
              <w:jc w:val="center"/>
              <w:rPr>
                <w:b/>
                <w:sz w:val="20"/>
                <w:szCs w:val="20"/>
              </w:rPr>
            </w:pPr>
          </w:p>
        </w:tc>
        <w:tc>
          <w:tcPr>
            <w:tcW w:w="1014" w:type="dxa"/>
            <w:tcBorders>
              <w:top w:val="single" w:sz="4" w:space="0" w:color="auto"/>
              <w:left w:val="single" w:sz="4" w:space="0" w:color="auto"/>
              <w:bottom w:val="single" w:sz="4" w:space="0" w:color="auto"/>
              <w:right w:val="single" w:sz="4" w:space="0" w:color="auto"/>
            </w:tcBorders>
            <w:shd w:val="clear" w:color="auto" w:fill="auto"/>
          </w:tcPr>
          <w:p w:rsidR="006C7572" w:rsidRPr="0072108A" w:rsidRDefault="006C7572" w:rsidP="003E4CC0">
            <w:pPr>
              <w:jc w:val="center"/>
              <w:rPr>
                <w:b/>
                <w:sz w:val="20"/>
                <w:szCs w:val="20"/>
              </w:rPr>
            </w:pPr>
            <w:r>
              <w:rPr>
                <w:b/>
                <w:sz w:val="20"/>
                <w:szCs w:val="20"/>
              </w:rPr>
              <w:t>2012</w:t>
            </w:r>
          </w:p>
        </w:tc>
        <w:tc>
          <w:tcPr>
            <w:tcW w:w="1079" w:type="dxa"/>
            <w:tcBorders>
              <w:top w:val="single" w:sz="4" w:space="0" w:color="auto"/>
              <w:left w:val="single" w:sz="4" w:space="0" w:color="auto"/>
              <w:bottom w:val="single" w:sz="4" w:space="0" w:color="auto"/>
              <w:right w:val="single" w:sz="4" w:space="0" w:color="auto"/>
            </w:tcBorders>
            <w:shd w:val="clear" w:color="auto" w:fill="auto"/>
          </w:tcPr>
          <w:p w:rsidR="006C7572" w:rsidRDefault="006C7572" w:rsidP="003E4CC0">
            <w:pPr>
              <w:jc w:val="center"/>
              <w:rPr>
                <w:b/>
                <w:sz w:val="20"/>
                <w:szCs w:val="20"/>
              </w:rPr>
            </w:pPr>
            <w:r>
              <w:rPr>
                <w:b/>
                <w:sz w:val="20"/>
                <w:szCs w:val="20"/>
              </w:rPr>
              <w:t>2013</w:t>
            </w:r>
          </w:p>
          <w:p w:rsidR="006C7572" w:rsidRPr="0072108A" w:rsidRDefault="006C7572" w:rsidP="003E4CC0">
            <w:pPr>
              <w:jc w:val="center"/>
              <w:rPr>
                <w:b/>
                <w:sz w:val="20"/>
                <w:szCs w:val="20"/>
              </w:rPr>
            </w:pPr>
            <w:proofErr w:type="spellStart"/>
            <w:r>
              <w:rPr>
                <w:b/>
                <w:sz w:val="20"/>
                <w:szCs w:val="20"/>
              </w:rPr>
              <w:t>Estim</w:t>
            </w:r>
            <w:proofErr w:type="spellEnd"/>
            <w:r>
              <w:rPr>
                <w:b/>
                <w:sz w:val="20"/>
                <w:szCs w:val="20"/>
              </w:rPr>
              <w:t>.</w:t>
            </w:r>
          </w:p>
        </w:tc>
        <w:tc>
          <w:tcPr>
            <w:tcW w:w="1098" w:type="dxa"/>
            <w:tcBorders>
              <w:top w:val="single" w:sz="4" w:space="0" w:color="auto"/>
              <w:left w:val="single" w:sz="4" w:space="0" w:color="auto"/>
              <w:bottom w:val="single" w:sz="4" w:space="0" w:color="auto"/>
              <w:right w:val="single" w:sz="4" w:space="0" w:color="auto"/>
            </w:tcBorders>
            <w:shd w:val="clear" w:color="auto" w:fill="auto"/>
          </w:tcPr>
          <w:p w:rsidR="006C7572" w:rsidRDefault="006C7572" w:rsidP="003E4CC0">
            <w:pPr>
              <w:jc w:val="center"/>
              <w:rPr>
                <w:b/>
                <w:sz w:val="20"/>
                <w:szCs w:val="20"/>
              </w:rPr>
            </w:pPr>
            <w:r>
              <w:rPr>
                <w:b/>
                <w:sz w:val="20"/>
                <w:szCs w:val="20"/>
              </w:rPr>
              <w:t>2014</w:t>
            </w:r>
          </w:p>
          <w:p w:rsidR="006C7572" w:rsidRPr="0072108A" w:rsidRDefault="00672FD2" w:rsidP="003E4CC0">
            <w:pPr>
              <w:jc w:val="center"/>
              <w:rPr>
                <w:b/>
                <w:sz w:val="20"/>
                <w:szCs w:val="20"/>
              </w:rPr>
            </w:pPr>
            <w:proofErr w:type="spellStart"/>
            <w:r>
              <w:rPr>
                <w:b/>
                <w:sz w:val="20"/>
                <w:szCs w:val="20"/>
              </w:rPr>
              <w:t>Pronó</w:t>
            </w:r>
            <w:r w:rsidR="006C7572">
              <w:rPr>
                <w:b/>
                <w:sz w:val="20"/>
                <w:szCs w:val="20"/>
              </w:rPr>
              <w:t>st</w:t>
            </w:r>
            <w:proofErr w:type="spellEnd"/>
            <w:r w:rsidR="006C7572">
              <w:rPr>
                <w:b/>
                <w:sz w:val="20"/>
                <w:szCs w:val="20"/>
              </w:rPr>
              <w:t>.</w:t>
            </w:r>
          </w:p>
        </w:tc>
        <w:tc>
          <w:tcPr>
            <w:tcW w:w="1451" w:type="dxa"/>
            <w:tcBorders>
              <w:top w:val="single" w:sz="4" w:space="0" w:color="auto"/>
              <w:left w:val="single" w:sz="4" w:space="0" w:color="auto"/>
              <w:bottom w:val="single" w:sz="4" w:space="0" w:color="auto"/>
              <w:right w:val="single" w:sz="4" w:space="0" w:color="auto"/>
            </w:tcBorders>
            <w:shd w:val="clear" w:color="auto" w:fill="auto"/>
          </w:tcPr>
          <w:p w:rsidR="006C7572" w:rsidRDefault="006C7572" w:rsidP="003E4CC0">
            <w:pPr>
              <w:jc w:val="center"/>
              <w:rPr>
                <w:b/>
                <w:color w:val="000000" w:themeColor="text1"/>
                <w:sz w:val="20"/>
                <w:szCs w:val="20"/>
              </w:rPr>
            </w:pPr>
            <w:r>
              <w:rPr>
                <w:b/>
                <w:color w:val="000000" w:themeColor="text1"/>
                <w:sz w:val="20"/>
                <w:szCs w:val="20"/>
              </w:rPr>
              <w:t>Variación:2014 respecto de 2013</w:t>
            </w:r>
          </w:p>
          <w:p w:rsidR="006C7572" w:rsidRDefault="006C7572" w:rsidP="003E4CC0">
            <w:pPr>
              <w:jc w:val="center"/>
              <w:rPr>
                <w:b/>
                <w:color w:val="000000" w:themeColor="text1"/>
                <w:sz w:val="20"/>
                <w:szCs w:val="20"/>
              </w:rPr>
            </w:pPr>
            <w:r>
              <w:rPr>
                <w:b/>
                <w:color w:val="000000" w:themeColor="text1"/>
                <w:sz w:val="20"/>
                <w:szCs w:val="20"/>
              </w:rPr>
              <w:t>Por ciento</w:t>
            </w:r>
          </w:p>
          <w:p w:rsidR="006C7572" w:rsidRDefault="006C7572" w:rsidP="003E4CC0">
            <w:pPr>
              <w:jc w:val="center"/>
              <w:rPr>
                <w:b/>
                <w:color w:val="000000" w:themeColor="text1"/>
                <w:sz w:val="20"/>
                <w:szCs w:val="20"/>
              </w:rPr>
            </w:pPr>
          </w:p>
          <w:p w:rsidR="006C7572" w:rsidRDefault="006C7572" w:rsidP="003E4CC0">
            <w:pPr>
              <w:jc w:val="center"/>
              <w:rPr>
                <w:b/>
                <w:color w:val="000000" w:themeColor="text1"/>
                <w:sz w:val="20"/>
                <w:szCs w:val="20"/>
              </w:rPr>
            </w:pPr>
          </w:p>
          <w:p w:rsidR="006C7572" w:rsidRDefault="006C7572" w:rsidP="003E4CC0">
            <w:pPr>
              <w:jc w:val="center"/>
              <w:rPr>
                <w:b/>
                <w:color w:val="000000" w:themeColor="text1"/>
                <w:sz w:val="20"/>
                <w:szCs w:val="20"/>
              </w:rPr>
            </w:pPr>
          </w:p>
          <w:p w:rsidR="006C7572" w:rsidRPr="0072108A" w:rsidRDefault="006C7572" w:rsidP="003E4CC0">
            <w:pPr>
              <w:jc w:val="center"/>
              <w:rPr>
                <w:b/>
                <w:color w:val="000000" w:themeColor="text1"/>
                <w:sz w:val="20"/>
                <w:szCs w:val="20"/>
              </w:rPr>
            </w:pPr>
            <w:r>
              <w:rPr>
                <w:b/>
                <w:color w:val="000000" w:themeColor="text1"/>
                <w:sz w:val="20"/>
                <w:szCs w:val="20"/>
              </w:rPr>
              <w:t>(%)</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b/>
                <w:sz w:val="20"/>
                <w:szCs w:val="20"/>
              </w:rPr>
            </w:pPr>
            <w:r w:rsidRPr="0072108A">
              <w:rPr>
                <w:b/>
                <w:sz w:val="20"/>
                <w:szCs w:val="20"/>
              </w:rPr>
              <w:t>Asia</w:t>
            </w:r>
          </w:p>
        </w:tc>
        <w:tc>
          <w:tcPr>
            <w:tcW w:w="1014" w:type="dxa"/>
            <w:tcBorders>
              <w:top w:val="single" w:sz="4" w:space="0" w:color="auto"/>
              <w:left w:val="nil"/>
              <w:bottom w:val="nil"/>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1 091.7</w:t>
            </w:r>
          </w:p>
        </w:tc>
        <w:tc>
          <w:tcPr>
            <w:tcW w:w="1079" w:type="dxa"/>
            <w:tcBorders>
              <w:top w:val="single" w:sz="4" w:space="0" w:color="auto"/>
              <w:left w:val="single" w:sz="4" w:space="0" w:color="auto"/>
              <w:bottom w:val="nil"/>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1 124.7</w:t>
            </w:r>
          </w:p>
        </w:tc>
        <w:tc>
          <w:tcPr>
            <w:tcW w:w="1098" w:type="dxa"/>
            <w:tcBorders>
              <w:top w:val="single" w:sz="4" w:space="0" w:color="auto"/>
              <w:left w:val="single" w:sz="4" w:space="0" w:color="auto"/>
              <w:bottom w:val="nil"/>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1 112.1</w:t>
            </w:r>
          </w:p>
        </w:tc>
        <w:tc>
          <w:tcPr>
            <w:tcW w:w="1451" w:type="dxa"/>
            <w:tcBorders>
              <w:top w:val="single" w:sz="4" w:space="0" w:color="auto"/>
              <w:left w:val="single" w:sz="4" w:space="0" w:color="auto"/>
              <w:bottom w:val="nil"/>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-1.1</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Lejano Oriente</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995.4</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1 017.3</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1 013.5</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-0.4</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Cercano Oriente</w:t>
            </w:r>
            <w:r>
              <w:rPr>
                <w:sz w:val="20"/>
                <w:szCs w:val="20"/>
              </w:rPr>
              <w:t xml:space="preserve"> </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69.3</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74.3</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67.3</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-9.3</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 xml:space="preserve">CEI </w:t>
            </w:r>
            <w:r>
              <w:rPr>
                <w:sz w:val="20"/>
                <w:szCs w:val="20"/>
              </w:rPr>
              <w:t>A</w:t>
            </w:r>
            <w:r w:rsidRPr="0072108A">
              <w:rPr>
                <w:sz w:val="20"/>
                <w:szCs w:val="20"/>
              </w:rPr>
              <w:t>siática</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27.0</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33.1</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31.2</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-5.8</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b/>
                <w:sz w:val="20"/>
                <w:szCs w:val="20"/>
              </w:rPr>
            </w:pPr>
            <w:r w:rsidRPr="0072108A">
              <w:rPr>
                <w:b/>
                <w:sz w:val="20"/>
                <w:szCs w:val="20"/>
              </w:rPr>
              <w:t>África</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162.3</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162.8</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164.1</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0.8</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África del Norte</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33.9</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36.0</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32.7</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-9.2</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 xml:space="preserve">África </w:t>
            </w:r>
            <w:r>
              <w:rPr>
                <w:sz w:val="20"/>
                <w:szCs w:val="20"/>
              </w:rPr>
              <w:t>O</w:t>
            </w:r>
            <w:r w:rsidRPr="0072108A">
              <w:rPr>
                <w:sz w:val="20"/>
                <w:szCs w:val="20"/>
              </w:rPr>
              <w:t>ccidental</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50.7</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50.1</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49.3</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-1.5</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 xml:space="preserve">África </w:t>
            </w:r>
            <w:r>
              <w:rPr>
                <w:sz w:val="20"/>
                <w:szCs w:val="20"/>
              </w:rPr>
              <w:t>C</w:t>
            </w:r>
            <w:r w:rsidRPr="0072108A">
              <w:rPr>
                <w:sz w:val="20"/>
                <w:szCs w:val="20"/>
              </w:rPr>
              <w:t>entral</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4.7</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4.7</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4.7</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-1.5</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 xml:space="preserve">África </w:t>
            </w:r>
            <w:r>
              <w:rPr>
                <w:sz w:val="20"/>
                <w:szCs w:val="20"/>
              </w:rPr>
              <w:t>O</w:t>
            </w:r>
            <w:r w:rsidRPr="0072108A">
              <w:rPr>
                <w:sz w:val="20"/>
                <w:szCs w:val="20"/>
              </w:rPr>
              <w:t>riental</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43.3</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43.1</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43.4</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0.6</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 xml:space="preserve">África </w:t>
            </w:r>
            <w:r>
              <w:rPr>
                <w:sz w:val="20"/>
                <w:szCs w:val="20"/>
              </w:rPr>
              <w:t>A</w:t>
            </w:r>
            <w:r w:rsidRPr="0072108A">
              <w:rPr>
                <w:sz w:val="20"/>
                <w:szCs w:val="20"/>
              </w:rPr>
              <w:t>ustral</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29.7</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28.9</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34.1</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17.9</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b/>
                <w:sz w:val="20"/>
                <w:szCs w:val="20"/>
              </w:rPr>
            </w:pPr>
            <w:r w:rsidRPr="0072108A">
              <w:rPr>
                <w:b/>
                <w:sz w:val="20"/>
                <w:szCs w:val="20"/>
              </w:rPr>
              <w:t>América Central y el Caribe</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40.0</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41.0</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41.9</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2.4</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b/>
                <w:sz w:val="20"/>
                <w:szCs w:val="20"/>
              </w:rPr>
            </w:pPr>
            <w:r w:rsidRPr="0072108A">
              <w:rPr>
                <w:b/>
                <w:sz w:val="20"/>
                <w:szCs w:val="20"/>
              </w:rPr>
              <w:t>América del Sur</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153.2</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173.1</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173.2</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0.1</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b/>
                <w:sz w:val="20"/>
                <w:szCs w:val="20"/>
              </w:rPr>
            </w:pPr>
            <w:r w:rsidRPr="0072108A">
              <w:rPr>
                <w:b/>
                <w:sz w:val="20"/>
                <w:szCs w:val="20"/>
              </w:rPr>
              <w:t>América del Norte</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406.1</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500.4</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493.0</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-1.5</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b/>
                <w:sz w:val="20"/>
                <w:szCs w:val="20"/>
              </w:rPr>
            </w:pPr>
            <w:r w:rsidRPr="0072108A">
              <w:rPr>
                <w:b/>
                <w:sz w:val="20"/>
                <w:szCs w:val="20"/>
              </w:rPr>
              <w:t>Europa</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415.2</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480.7</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512.7</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6.7</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UE</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278.3</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304.1</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321.4</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5.7</w:t>
            </w:r>
          </w:p>
        </w:tc>
      </w:tr>
      <w:tr w:rsidR="006C7572" w:rsidRPr="00706976" w:rsidTr="00032263">
        <w:trPr>
          <w:trHeight w:hRule="exact" w:val="240"/>
          <w:jc w:val="center"/>
        </w:trPr>
        <w:tc>
          <w:tcPr>
            <w:tcW w:w="2780" w:type="dxa"/>
            <w:tcBorders>
              <w:top w:val="nil"/>
              <w:left w:val="single" w:sz="4" w:space="0" w:color="auto"/>
              <w:bottom w:val="nil"/>
              <w:right w:val="single" w:sz="4" w:space="0" w:color="auto"/>
            </w:tcBorders>
            <w:shd w:val="clear" w:color="auto" w:fill="auto"/>
          </w:tcPr>
          <w:p w:rsidR="006C7572" w:rsidRPr="0072108A" w:rsidRDefault="006C7572" w:rsidP="003E4CC0">
            <w:pPr>
              <w:rPr>
                <w:sz w:val="20"/>
                <w:szCs w:val="20"/>
              </w:rPr>
            </w:pPr>
            <w:r w:rsidRPr="0072108A">
              <w:rPr>
                <w:sz w:val="20"/>
                <w:szCs w:val="20"/>
              </w:rPr>
              <w:t>CEI</w:t>
            </w:r>
            <w:r>
              <w:rPr>
                <w:sz w:val="20"/>
                <w:szCs w:val="20"/>
              </w:rPr>
              <w:t xml:space="preserve"> Europea</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124.1</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162.6</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177.4</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9.1</w:t>
            </w:r>
          </w:p>
        </w:tc>
      </w:tr>
      <w:tr w:rsidR="006C7572" w:rsidRPr="00706976" w:rsidTr="00032263">
        <w:trPr>
          <w:trHeight w:hRule="exact" w:val="240"/>
          <w:jc w:val="center"/>
        </w:trPr>
        <w:tc>
          <w:tcPr>
            <w:tcW w:w="2780" w:type="dxa"/>
            <w:tcBorders>
              <w:top w:val="nil"/>
              <w:left w:val="single" w:sz="4" w:space="0" w:color="auto"/>
              <w:bottom w:val="single" w:sz="4" w:space="0" w:color="auto"/>
              <w:right w:val="single" w:sz="4" w:space="0" w:color="auto"/>
            </w:tcBorders>
            <w:shd w:val="clear" w:color="auto" w:fill="auto"/>
          </w:tcPr>
          <w:p w:rsidR="006C7572" w:rsidRPr="0072108A" w:rsidRDefault="006C7572" w:rsidP="003E4CC0">
            <w:pPr>
              <w:rPr>
                <w:b/>
                <w:sz w:val="20"/>
                <w:szCs w:val="20"/>
              </w:rPr>
            </w:pPr>
            <w:r w:rsidRPr="0072108A">
              <w:rPr>
                <w:b/>
                <w:sz w:val="20"/>
                <w:szCs w:val="20"/>
              </w:rPr>
              <w:t>Oceanía</w:t>
            </w:r>
          </w:p>
        </w:tc>
        <w:tc>
          <w:tcPr>
            <w:tcW w:w="1014" w:type="dxa"/>
            <w:tcBorders>
              <w:top w:val="nil"/>
              <w:left w:val="nil"/>
              <w:bottom w:val="single" w:sz="4" w:space="0" w:color="auto"/>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35.9</w:t>
            </w:r>
          </w:p>
        </w:tc>
        <w:tc>
          <w:tcPr>
            <w:tcW w:w="1079" w:type="dxa"/>
            <w:tcBorders>
              <w:top w:val="nil"/>
              <w:left w:val="single" w:sz="4" w:space="0" w:color="auto"/>
              <w:bottom w:val="single" w:sz="4" w:space="0" w:color="auto"/>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42.6</w:t>
            </w:r>
          </w:p>
        </w:tc>
        <w:tc>
          <w:tcPr>
            <w:tcW w:w="1098" w:type="dxa"/>
            <w:tcBorders>
              <w:top w:val="nil"/>
              <w:left w:val="single" w:sz="4" w:space="0" w:color="auto"/>
              <w:bottom w:val="single" w:sz="4" w:space="0" w:color="auto"/>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35.0</w:t>
            </w:r>
          </w:p>
        </w:tc>
        <w:tc>
          <w:tcPr>
            <w:tcW w:w="1451" w:type="dxa"/>
            <w:tcBorders>
              <w:top w:val="nil"/>
              <w:left w:val="single" w:sz="4" w:space="0" w:color="auto"/>
              <w:bottom w:val="single" w:sz="4" w:space="0" w:color="auto"/>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-17.9</w:t>
            </w:r>
          </w:p>
        </w:tc>
      </w:tr>
      <w:tr w:rsidR="006C7572" w:rsidRPr="00706976" w:rsidTr="00032263">
        <w:trPr>
          <w:trHeight w:hRule="exact" w:val="240"/>
          <w:jc w:val="center"/>
        </w:trPr>
        <w:tc>
          <w:tcPr>
            <w:tcW w:w="2780" w:type="dxa"/>
            <w:tcBorders>
              <w:top w:val="nil"/>
              <w:left w:val="single" w:sz="4" w:space="0" w:color="auto"/>
              <w:right w:val="single" w:sz="4" w:space="0" w:color="auto"/>
            </w:tcBorders>
            <w:shd w:val="clear" w:color="auto" w:fill="auto"/>
          </w:tcPr>
          <w:p w:rsidR="006C7572" w:rsidRPr="0072108A" w:rsidRDefault="006C7572" w:rsidP="003E4CC0">
            <w:pPr>
              <w:rPr>
                <w:b/>
                <w:sz w:val="20"/>
                <w:szCs w:val="20"/>
              </w:rPr>
            </w:pPr>
            <w:r w:rsidRPr="0072108A">
              <w:rPr>
                <w:b/>
                <w:sz w:val="20"/>
                <w:szCs w:val="20"/>
              </w:rPr>
              <w:t xml:space="preserve">Total mundial </w:t>
            </w:r>
          </w:p>
        </w:tc>
        <w:tc>
          <w:tcPr>
            <w:tcW w:w="1014" w:type="dxa"/>
            <w:tcBorders>
              <w:top w:val="single" w:sz="4" w:space="0" w:color="auto"/>
              <w:left w:val="nil"/>
              <w:bottom w:val="nil"/>
              <w:right w:val="single" w:sz="4" w:space="0" w:color="auto"/>
            </w:tcBorders>
            <w:shd w:val="clear" w:color="auto" w:fill="auto"/>
          </w:tcPr>
          <w:p w:rsidR="006C7572" w:rsidRPr="0072108A" w:rsidRDefault="006C7572" w:rsidP="003E4CC0">
            <w:pPr>
              <w:ind w:left="-2939" w:right="143"/>
              <w:jc w:val="right"/>
              <w:rPr>
                <w:b/>
                <w:sz w:val="20"/>
                <w:szCs w:val="20"/>
              </w:rPr>
            </w:pPr>
            <w:r>
              <w:rPr>
                <w:b/>
                <w:sz w:val="20"/>
                <w:szCs w:val="20"/>
              </w:rPr>
              <w:t>2 304.4</w:t>
            </w:r>
          </w:p>
        </w:tc>
        <w:tc>
          <w:tcPr>
            <w:tcW w:w="1079" w:type="dxa"/>
            <w:tcBorders>
              <w:top w:val="single" w:sz="4" w:space="0" w:color="auto"/>
              <w:left w:val="single" w:sz="4" w:space="0" w:color="auto"/>
              <w:bottom w:val="nil"/>
              <w:right w:val="single" w:sz="4" w:space="0" w:color="auto"/>
            </w:tcBorders>
            <w:shd w:val="clear" w:color="auto" w:fill="auto"/>
          </w:tcPr>
          <w:p w:rsidR="006C7572" w:rsidRPr="0072108A" w:rsidRDefault="006C7572" w:rsidP="003E4CC0">
            <w:pPr>
              <w:ind w:left="-2371" w:right="113"/>
              <w:jc w:val="right"/>
              <w:rPr>
                <w:b/>
                <w:sz w:val="20"/>
                <w:szCs w:val="20"/>
              </w:rPr>
            </w:pPr>
            <w:r>
              <w:rPr>
                <w:b/>
                <w:sz w:val="20"/>
                <w:szCs w:val="20"/>
              </w:rPr>
              <w:t>2 525.2</w:t>
            </w:r>
          </w:p>
        </w:tc>
        <w:tc>
          <w:tcPr>
            <w:tcW w:w="1098" w:type="dxa"/>
            <w:tcBorders>
              <w:top w:val="single" w:sz="4" w:space="0" w:color="auto"/>
              <w:left w:val="single" w:sz="4" w:space="0" w:color="auto"/>
              <w:bottom w:val="nil"/>
              <w:right w:val="single" w:sz="4" w:space="0" w:color="auto"/>
            </w:tcBorders>
            <w:shd w:val="clear" w:color="auto" w:fill="auto"/>
          </w:tcPr>
          <w:p w:rsidR="006C7572" w:rsidRPr="0072108A" w:rsidRDefault="006C7572" w:rsidP="003E4CC0">
            <w:pPr>
              <w:ind w:left="-3647" w:right="153"/>
              <w:jc w:val="right"/>
              <w:rPr>
                <w:b/>
                <w:sz w:val="20"/>
                <w:szCs w:val="20"/>
              </w:rPr>
            </w:pPr>
            <w:r>
              <w:rPr>
                <w:b/>
                <w:sz w:val="20"/>
                <w:szCs w:val="20"/>
              </w:rPr>
              <w:t>2 532.1</w:t>
            </w:r>
          </w:p>
        </w:tc>
        <w:tc>
          <w:tcPr>
            <w:tcW w:w="1451" w:type="dxa"/>
            <w:tcBorders>
              <w:top w:val="single" w:sz="4" w:space="0" w:color="auto"/>
              <w:left w:val="single" w:sz="4" w:space="0" w:color="auto"/>
              <w:bottom w:val="nil"/>
              <w:right w:val="single" w:sz="4" w:space="0" w:color="auto"/>
            </w:tcBorders>
            <w:shd w:val="clear" w:color="auto" w:fill="auto"/>
          </w:tcPr>
          <w:p w:rsidR="006C7572" w:rsidRPr="0072108A" w:rsidRDefault="006C7572" w:rsidP="00DC6DC4">
            <w:pPr>
              <w:ind w:right="548"/>
              <w:jc w:val="right"/>
              <w:rPr>
                <w:b/>
                <w:color w:val="000000" w:themeColor="text1"/>
                <w:sz w:val="20"/>
                <w:szCs w:val="20"/>
              </w:rPr>
            </w:pPr>
            <w:r>
              <w:rPr>
                <w:b/>
                <w:color w:val="000000" w:themeColor="text1"/>
                <w:sz w:val="20"/>
                <w:szCs w:val="20"/>
              </w:rPr>
              <w:t>0.3</w:t>
            </w:r>
          </w:p>
        </w:tc>
      </w:tr>
      <w:tr w:rsidR="006C7572" w:rsidRPr="00706976" w:rsidTr="00032263">
        <w:trPr>
          <w:trHeight w:hRule="exact" w:val="240"/>
          <w:jc w:val="center"/>
        </w:trPr>
        <w:tc>
          <w:tcPr>
            <w:tcW w:w="2780" w:type="dxa"/>
            <w:tcBorders>
              <w:top w:val="nil"/>
              <w:left w:val="single" w:sz="4" w:space="0" w:color="auto"/>
              <w:right w:val="single" w:sz="4" w:space="0" w:color="auto"/>
            </w:tcBorders>
            <w:shd w:val="clear" w:color="auto" w:fill="auto"/>
          </w:tcPr>
          <w:p w:rsidR="006C7572" w:rsidRPr="0072108A" w:rsidRDefault="006C7572" w:rsidP="003E4CC0">
            <w:pPr>
              <w:rPr>
                <w:sz w:val="20"/>
                <w:szCs w:val="20"/>
              </w:rPr>
            </w:pPr>
            <w:r w:rsidRPr="0072108A">
              <w:rPr>
                <w:sz w:val="20"/>
                <w:szCs w:val="20"/>
              </w:rPr>
              <w:t>Países en desarrollo</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1 396.1</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1 444.6</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1 433.9</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-0.7</w:t>
            </w:r>
          </w:p>
        </w:tc>
      </w:tr>
      <w:tr w:rsidR="006C7572" w:rsidRPr="00706976" w:rsidTr="00032263">
        <w:trPr>
          <w:trHeight w:hRule="exact" w:val="240"/>
          <w:jc w:val="center"/>
        </w:trPr>
        <w:tc>
          <w:tcPr>
            <w:tcW w:w="2780" w:type="dxa"/>
            <w:tcBorders>
              <w:top w:val="nil"/>
              <w:left w:val="single" w:sz="4" w:space="0" w:color="auto"/>
              <w:right w:val="single" w:sz="4" w:space="0" w:color="auto"/>
            </w:tcBorders>
            <w:shd w:val="clear" w:color="auto" w:fill="auto"/>
          </w:tcPr>
          <w:p w:rsidR="006C7572" w:rsidRPr="0072108A" w:rsidRDefault="006C7572" w:rsidP="003E4CC0">
            <w:pPr>
              <w:rPr>
                <w:sz w:val="20"/>
                <w:szCs w:val="20"/>
              </w:rPr>
            </w:pPr>
            <w:r w:rsidRPr="0072108A">
              <w:rPr>
                <w:sz w:val="20"/>
                <w:szCs w:val="20"/>
              </w:rPr>
              <w:t>Países desarro</w:t>
            </w:r>
            <w:r>
              <w:rPr>
                <w:sz w:val="20"/>
                <w:szCs w:val="20"/>
              </w:rPr>
              <w:t>llados</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908.3</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1 080.6</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1 098.2</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1.6</w:t>
            </w:r>
          </w:p>
        </w:tc>
      </w:tr>
      <w:tr w:rsidR="006C7572" w:rsidRPr="00706976" w:rsidTr="00032263">
        <w:trPr>
          <w:trHeight w:hRule="exact" w:val="240"/>
          <w:jc w:val="center"/>
        </w:trPr>
        <w:tc>
          <w:tcPr>
            <w:tcW w:w="2780" w:type="dxa"/>
            <w:tcBorders>
              <w:top w:val="nil"/>
              <w:left w:val="single" w:sz="4" w:space="0" w:color="auto"/>
              <w:right w:val="single" w:sz="4" w:space="0" w:color="auto"/>
            </w:tcBorders>
            <w:shd w:val="clear" w:color="auto" w:fill="auto"/>
          </w:tcPr>
          <w:p w:rsidR="006C7572" w:rsidRPr="0072108A" w:rsidRDefault="006C7572" w:rsidP="003E4CC0">
            <w:pPr>
              <w:rPr>
                <w:sz w:val="20"/>
                <w:szCs w:val="20"/>
              </w:rPr>
            </w:pPr>
            <w:r w:rsidRPr="0072108A">
              <w:rPr>
                <w:sz w:val="20"/>
                <w:szCs w:val="20"/>
              </w:rPr>
              <w:t>-Trigo</w:t>
            </w:r>
          </w:p>
        </w:tc>
        <w:tc>
          <w:tcPr>
            <w:tcW w:w="1014" w:type="dxa"/>
            <w:tcBorders>
              <w:top w:val="nil"/>
              <w:left w:val="nil"/>
              <w:bottom w:val="nil"/>
              <w:right w:val="single" w:sz="4" w:space="0" w:color="auto"/>
            </w:tcBorders>
            <w:shd w:val="clear" w:color="auto" w:fill="auto"/>
          </w:tcPr>
          <w:p w:rsidR="006C7572" w:rsidRDefault="006C7572" w:rsidP="003E4CC0">
            <w:pPr>
              <w:ind w:left="-2939" w:right="143"/>
              <w:jc w:val="right"/>
              <w:rPr>
                <w:sz w:val="20"/>
                <w:szCs w:val="20"/>
              </w:rPr>
            </w:pPr>
            <w:r>
              <w:rPr>
                <w:sz w:val="20"/>
                <w:szCs w:val="20"/>
              </w:rPr>
              <w:t>660.6</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717.2</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724.9</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1.1</w:t>
            </w:r>
          </w:p>
        </w:tc>
      </w:tr>
      <w:tr w:rsidR="006C7572" w:rsidRPr="00706976" w:rsidTr="00032263">
        <w:trPr>
          <w:trHeight w:hRule="exact" w:val="240"/>
          <w:jc w:val="center"/>
        </w:trPr>
        <w:tc>
          <w:tcPr>
            <w:tcW w:w="2780" w:type="dxa"/>
            <w:tcBorders>
              <w:top w:val="nil"/>
              <w:left w:val="single" w:sz="4" w:space="0" w:color="auto"/>
              <w:right w:val="single" w:sz="4" w:space="0" w:color="auto"/>
            </w:tcBorders>
            <w:shd w:val="clear" w:color="auto" w:fill="auto"/>
          </w:tcPr>
          <w:p w:rsidR="006C7572" w:rsidRPr="0072108A" w:rsidRDefault="00672FD2" w:rsidP="003E4CC0">
            <w:pPr>
              <w:rPr>
                <w:sz w:val="20"/>
                <w:szCs w:val="20"/>
              </w:rPr>
            </w:pPr>
            <w:r>
              <w:rPr>
                <w:sz w:val="20"/>
                <w:szCs w:val="20"/>
              </w:rPr>
              <w:t>-</w:t>
            </w:r>
            <w:r w:rsidR="006C7572" w:rsidRPr="0072108A">
              <w:rPr>
                <w:sz w:val="20"/>
                <w:szCs w:val="20"/>
              </w:rPr>
              <w:t>Cereales secundarios</w:t>
            </w:r>
          </w:p>
        </w:tc>
        <w:tc>
          <w:tcPr>
            <w:tcW w:w="1014" w:type="dxa"/>
            <w:tcBorders>
              <w:top w:val="nil"/>
              <w:left w:val="nil"/>
              <w:bottom w:val="nil"/>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1 153.4</w:t>
            </w:r>
          </w:p>
        </w:tc>
        <w:tc>
          <w:tcPr>
            <w:tcW w:w="1079" w:type="dxa"/>
            <w:tcBorders>
              <w:top w:val="nil"/>
              <w:left w:val="single" w:sz="4" w:space="0" w:color="auto"/>
              <w:bottom w:val="nil"/>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1 310.4</w:t>
            </w:r>
          </w:p>
        </w:tc>
        <w:tc>
          <w:tcPr>
            <w:tcW w:w="1098" w:type="dxa"/>
            <w:tcBorders>
              <w:top w:val="nil"/>
              <w:left w:val="single" w:sz="4" w:space="0" w:color="auto"/>
              <w:bottom w:val="nil"/>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1 311.6</w:t>
            </w:r>
          </w:p>
        </w:tc>
        <w:tc>
          <w:tcPr>
            <w:tcW w:w="1451" w:type="dxa"/>
            <w:tcBorders>
              <w:top w:val="nil"/>
              <w:left w:val="single" w:sz="4" w:space="0" w:color="auto"/>
              <w:bottom w:val="nil"/>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0.1</w:t>
            </w:r>
          </w:p>
        </w:tc>
      </w:tr>
      <w:tr w:rsidR="006C7572" w:rsidRPr="00706976" w:rsidTr="00032263">
        <w:trPr>
          <w:trHeight w:hRule="exact" w:val="240"/>
          <w:jc w:val="center"/>
        </w:trPr>
        <w:tc>
          <w:tcPr>
            <w:tcW w:w="2780" w:type="dxa"/>
            <w:tcBorders>
              <w:top w:val="nil"/>
              <w:left w:val="single" w:sz="4" w:space="0" w:color="auto"/>
              <w:bottom w:val="single" w:sz="4" w:space="0" w:color="auto"/>
              <w:right w:val="single" w:sz="4" w:space="0" w:color="auto"/>
            </w:tcBorders>
            <w:shd w:val="clear" w:color="auto" w:fill="auto"/>
          </w:tcPr>
          <w:p w:rsidR="006C7572" w:rsidRPr="0072108A" w:rsidRDefault="006C7572" w:rsidP="003E4CC0">
            <w:pPr>
              <w:rPr>
                <w:sz w:val="20"/>
                <w:szCs w:val="20"/>
              </w:rPr>
            </w:pPr>
            <w:r w:rsidRPr="0072108A">
              <w:rPr>
                <w:sz w:val="20"/>
                <w:szCs w:val="20"/>
              </w:rPr>
              <w:t>-Arroz (elaborado)</w:t>
            </w:r>
          </w:p>
        </w:tc>
        <w:tc>
          <w:tcPr>
            <w:tcW w:w="1014" w:type="dxa"/>
            <w:tcBorders>
              <w:top w:val="nil"/>
              <w:left w:val="nil"/>
              <w:bottom w:val="single" w:sz="4" w:space="0" w:color="auto"/>
              <w:right w:val="single" w:sz="4" w:space="0" w:color="auto"/>
            </w:tcBorders>
            <w:shd w:val="clear" w:color="auto" w:fill="auto"/>
          </w:tcPr>
          <w:p w:rsidR="006C7572" w:rsidRPr="0072108A" w:rsidRDefault="006C7572" w:rsidP="003E4CC0">
            <w:pPr>
              <w:ind w:left="-2939" w:right="143"/>
              <w:jc w:val="right"/>
              <w:rPr>
                <w:sz w:val="20"/>
                <w:szCs w:val="20"/>
              </w:rPr>
            </w:pPr>
            <w:r>
              <w:rPr>
                <w:sz w:val="20"/>
                <w:szCs w:val="20"/>
              </w:rPr>
              <w:t>490.5</w:t>
            </w:r>
          </w:p>
        </w:tc>
        <w:tc>
          <w:tcPr>
            <w:tcW w:w="1079" w:type="dxa"/>
            <w:tcBorders>
              <w:top w:val="nil"/>
              <w:left w:val="single" w:sz="4" w:space="0" w:color="auto"/>
              <w:bottom w:val="single" w:sz="4" w:space="0" w:color="auto"/>
              <w:right w:val="single" w:sz="4" w:space="0" w:color="auto"/>
            </w:tcBorders>
            <w:shd w:val="clear" w:color="auto" w:fill="auto"/>
          </w:tcPr>
          <w:p w:rsidR="006C7572" w:rsidRPr="0072108A" w:rsidRDefault="006C7572" w:rsidP="003E4CC0">
            <w:pPr>
              <w:ind w:left="-2371" w:right="113"/>
              <w:jc w:val="right"/>
              <w:rPr>
                <w:sz w:val="20"/>
                <w:szCs w:val="20"/>
              </w:rPr>
            </w:pPr>
            <w:r>
              <w:rPr>
                <w:sz w:val="20"/>
                <w:szCs w:val="20"/>
              </w:rPr>
              <w:t>497.5</w:t>
            </w:r>
          </w:p>
        </w:tc>
        <w:tc>
          <w:tcPr>
            <w:tcW w:w="1098" w:type="dxa"/>
            <w:tcBorders>
              <w:top w:val="nil"/>
              <w:left w:val="single" w:sz="4" w:space="0" w:color="auto"/>
              <w:bottom w:val="single" w:sz="4" w:space="0" w:color="auto"/>
              <w:right w:val="single" w:sz="4" w:space="0" w:color="auto"/>
            </w:tcBorders>
            <w:shd w:val="clear" w:color="auto" w:fill="auto"/>
          </w:tcPr>
          <w:p w:rsidR="006C7572" w:rsidRPr="0072108A" w:rsidRDefault="006C7572" w:rsidP="003E4CC0">
            <w:pPr>
              <w:ind w:left="-3647" w:right="153"/>
              <w:jc w:val="right"/>
              <w:rPr>
                <w:sz w:val="20"/>
                <w:szCs w:val="20"/>
              </w:rPr>
            </w:pPr>
            <w:r>
              <w:rPr>
                <w:sz w:val="20"/>
                <w:szCs w:val="20"/>
              </w:rPr>
              <w:t>495.6</w:t>
            </w:r>
          </w:p>
        </w:tc>
        <w:tc>
          <w:tcPr>
            <w:tcW w:w="1451" w:type="dxa"/>
            <w:tcBorders>
              <w:top w:val="nil"/>
              <w:left w:val="single" w:sz="4" w:space="0" w:color="auto"/>
              <w:bottom w:val="single" w:sz="4" w:space="0" w:color="auto"/>
              <w:right w:val="single" w:sz="4" w:space="0" w:color="auto"/>
            </w:tcBorders>
            <w:shd w:val="clear" w:color="auto" w:fill="auto"/>
          </w:tcPr>
          <w:p w:rsidR="006C7572" w:rsidRPr="0072108A" w:rsidRDefault="006C7572" w:rsidP="00DC6DC4">
            <w:pPr>
              <w:ind w:right="548"/>
              <w:jc w:val="right"/>
              <w:rPr>
                <w:color w:val="000000" w:themeColor="text1"/>
                <w:sz w:val="20"/>
                <w:szCs w:val="20"/>
              </w:rPr>
            </w:pPr>
            <w:r>
              <w:rPr>
                <w:color w:val="000000" w:themeColor="text1"/>
                <w:sz w:val="20"/>
                <w:szCs w:val="20"/>
              </w:rPr>
              <w:t>-0.4</w:t>
            </w:r>
          </w:p>
        </w:tc>
      </w:tr>
      <w:tr w:rsidR="00032263" w:rsidRPr="00706976" w:rsidTr="00FC3041">
        <w:trPr>
          <w:trHeight w:hRule="exact" w:val="1029"/>
          <w:jc w:val="center"/>
        </w:trPr>
        <w:tc>
          <w:tcPr>
            <w:tcW w:w="7422" w:type="dxa"/>
            <w:gridSpan w:val="5"/>
            <w:tcBorders>
              <w:top w:val="single" w:sz="4" w:space="0" w:color="auto"/>
            </w:tcBorders>
            <w:shd w:val="clear" w:color="auto" w:fill="auto"/>
          </w:tcPr>
          <w:p w:rsidR="00032263" w:rsidRPr="00032263" w:rsidRDefault="00032263" w:rsidP="00FC3041">
            <w:pPr>
              <w:ind w:left="868" w:hanging="532"/>
              <w:jc w:val="both"/>
              <w:rPr>
                <w:color w:val="000000" w:themeColor="text1"/>
                <w:sz w:val="20"/>
                <w:szCs w:val="20"/>
              </w:rPr>
            </w:pPr>
            <w:r w:rsidRPr="00032263">
              <w:rPr>
                <w:color w:val="000000" w:themeColor="text1"/>
                <w:sz w:val="20"/>
                <w:szCs w:val="20"/>
              </w:rPr>
              <w:t>Nota: Los totales y las variaciones porcentuales se han calculado a partir de datos no redondeados.</w:t>
            </w:r>
          </w:p>
          <w:p w:rsidR="00032263" w:rsidRDefault="00032263" w:rsidP="00FC3041">
            <w:pPr>
              <w:ind w:left="714" w:right="614"/>
              <w:rPr>
                <w:color w:val="000000" w:themeColor="text1"/>
                <w:sz w:val="20"/>
                <w:szCs w:val="20"/>
              </w:rPr>
            </w:pPr>
            <w:r w:rsidRPr="00032263">
              <w:rPr>
                <w:color w:val="000000" w:themeColor="text1"/>
                <w:sz w:val="20"/>
                <w:szCs w:val="20"/>
                <w:u w:val="single"/>
                <w:vertAlign w:val="superscript"/>
              </w:rPr>
              <w:t>1</w:t>
            </w:r>
            <w:r w:rsidRPr="00032263">
              <w:rPr>
                <w:color w:val="000000" w:themeColor="text1"/>
                <w:sz w:val="20"/>
                <w:szCs w:val="20"/>
                <w:vertAlign w:val="superscript"/>
              </w:rPr>
              <w:t>/</w:t>
            </w:r>
            <w:r w:rsidRPr="00032263">
              <w:rPr>
                <w:color w:val="000000" w:themeColor="text1"/>
                <w:sz w:val="20"/>
                <w:szCs w:val="20"/>
              </w:rPr>
              <w:t xml:space="preserve"> Incluye el arroz elaborado.</w:t>
            </w:r>
          </w:p>
          <w:p w:rsidR="00FC3041" w:rsidRPr="00FC3041" w:rsidRDefault="00FC3041" w:rsidP="00FC3041">
            <w:pPr>
              <w:ind w:right="614"/>
              <w:rPr>
                <w:color w:val="000000" w:themeColor="text1"/>
                <w:sz w:val="20"/>
                <w:szCs w:val="20"/>
              </w:rPr>
            </w:pPr>
            <w:r w:rsidRPr="00FC3041">
              <w:rPr>
                <w:color w:val="000000" w:themeColor="text1"/>
                <w:sz w:val="20"/>
                <w:szCs w:val="20"/>
              </w:rPr>
              <w:t>FUENTE: FAO.</w:t>
            </w:r>
          </w:p>
        </w:tc>
      </w:tr>
    </w:tbl>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estimación de la FAO para la producción mundial de trigo en 2014 se sitúa en       725 millones de toneladas, 7.6 millones de toneladas más que lo estimado en la edición de octubre de este informe, debido principalmente a una revisión al alza del 2% para Europa. En el nivel actual, la producción de 2014 se estima en 1.1% más que el año anterior.</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La estimación de la producción de 2014 para Europa se sitúa en 247.8 millones de toneladas, alrededor de 22.4 millones de toneladas (10%), superior a la de 2013. Las mayores cosechas en la Federación de Rusia y Ucrania son responsables del grueso de este incremento, registrando ambos países rendimientos excelentes como consecuencia de condiciones meteorológicas generalmente favorables. En otras partes </w:t>
      </w:r>
      <w:r w:rsidRPr="00A82B71">
        <w:rPr>
          <w:sz w:val="26"/>
          <w:szCs w:val="26"/>
        </w:rPr>
        <w:lastRenderedPageBreak/>
        <w:t>de Europa, se estima que en la UE se obtuvo una cosecha de 155 millones de toneladas, aproximadamente un 8%, es decir, 11.3 millones de toneladas por encima de la producción de 2013, debido al aumento de las plantaciones y de los rendimientos. En América del Norte, se estima que la producción ha disminuido en un 14%. Los rendimientos más bajos estimados contrarrestan con creces el aumento la superficie plantada en Estados Unidos de Norteamérica, resultando en una disminución del 5%, hasta los 55 millones de toneladas.</w:t>
      </w:r>
      <w:r w:rsidR="00F17C69">
        <w:rPr>
          <w:sz w:val="26"/>
          <w:szCs w:val="26"/>
        </w:rPr>
        <w:t xml:space="preserve"> </w:t>
      </w:r>
      <w:r w:rsidRPr="00A82B71">
        <w:rPr>
          <w:sz w:val="26"/>
          <w:szCs w:val="26"/>
        </w:rPr>
        <w:t>Del mismo modo, los rendimientos reducidos en Canadá, en combinación con menores plantaciones, causaron una fuerte disminución de la producción del 27 por ciento.</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producción total de Asia se estima en 319 millones de toneladas, prácticamente sin cambios respecto al año anterior. Se</w:t>
      </w:r>
      <w:r w:rsidR="00F17C69">
        <w:rPr>
          <w:sz w:val="26"/>
          <w:szCs w:val="26"/>
        </w:rPr>
        <w:t xml:space="preserve"> obtuvieron cosechas récord en</w:t>
      </w:r>
      <w:r w:rsidRPr="00A82B71">
        <w:rPr>
          <w:sz w:val="26"/>
          <w:szCs w:val="26"/>
        </w:rPr>
        <w:t xml:space="preserve"> India y China, alrededor del 3% más que la producción de 2013, principalmente a causa de mayores plantaciones y rendimientos récord. En Pakistán, se calculó igualmente una producción récord de 25.3 millones de toneladas, debido a una combinación del aumento de las plantaciones y de mejora de los rendimientos. Sin embargo, estos aumentos de producción se vieron contrarrestados en gran medida por producciones totales más bajas en el Cercano Oriente y la Comunidad de Estados Independientes (CEI) </w:t>
      </w:r>
      <w:r w:rsidR="009920C4">
        <w:rPr>
          <w:sz w:val="26"/>
          <w:szCs w:val="26"/>
        </w:rPr>
        <w:t>A</w:t>
      </w:r>
      <w:r w:rsidRPr="00A82B71">
        <w:rPr>
          <w:sz w:val="26"/>
          <w:szCs w:val="26"/>
        </w:rPr>
        <w:t>siática. En Turquía, que representa casi la mitad de la producción del Cercano Oriente, las condiciones de sequía causaron una disminución de 3 millones de toneladas (10%). También se obtuvieron cosechas más reducidas en Iraq,</w:t>
      </w:r>
      <w:r w:rsidR="00F17C69">
        <w:rPr>
          <w:sz w:val="26"/>
          <w:szCs w:val="26"/>
        </w:rPr>
        <w:t xml:space="preserve"> </w:t>
      </w:r>
      <w:r w:rsidRPr="00A82B71">
        <w:rPr>
          <w:sz w:val="26"/>
          <w:szCs w:val="26"/>
        </w:rPr>
        <w:t xml:space="preserve">República Árabe Siria y República Islámica de Irán, debido al tiempo desfavorable, mientras que los conflictos afectaron negativamente a las actividades agrícolas en los países citados, contribuyendo aún más a la disminución de las cosechas. En la CEI en Asia, la producción se estima en 6% menos de la media respecto al año pasado, en gran parte debido a una producción afectada por la meteorología en Kazajstán, el productor dominante de la subregión. Se registró una reducción del 12% en la producción de trigo en 2014 en África del Norte en comparación con el nivel récord del año pasado. La disminución se debe a menores cosechas en Argelia y Marruecos debido a las </w:t>
      </w:r>
      <w:r w:rsidRPr="00A82B71">
        <w:rPr>
          <w:sz w:val="26"/>
          <w:szCs w:val="26"/>
        </w:rPr>
        <w:lastRenderedPageBreak/>
        <w:t>condiciones meteorológicas desfavorables que neutralizaron los incrementos en Túnez y una buena -pero sin cambios- cosecha en Egipto.</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recolección de la cosecha de trigo en los países del Hemisferio Sur está en marcha y se espera que esté terminada a principios del año próximo. En América del Sur, las perspectivas de producción siguen siendo positivas y se prevé un 22% de aumento, es decir, 23.5 millones de toneladas. Esto se debe, principalmente, a las mayores plantaciones en los principales productores Argentina y Brasil, en respuesta a los altos precios en el inicio de la temporada.</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Las condiciones secas persistentes en Australia resultaron en una nueva revisión a la baja. A pesar del aumento de la superficie sembrada, la producción se sitúa en           23.2 millones de toneladas, un 14% más baja que en 2013. En África Austral, la producción total se estima que disminuya en un 7%, a poco más de 2 millones de toneladas, con reducciones previstas en los dos principales países productores, Sudáfrica y Zambia, debido a una reducción de las plantaciones.</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producción mundial de cereales secundarios en 2014 se estima en                                     1 mil 312 millones de toneladas, prácticamente sin cambios desde el récord de 2013. La producción mundial de maíz se estima en 1 mil 20 millones de toneladas, ligeramente por encima de la estimación anterior en la edición de octubre de este informe, reflejo de las revisiones al alza en la UE, China y México. En comparación con el nivel récord en 2013, la producción mundial es aproximadamente 1% mayor, debido a una cosecha récord en los Estados Unidos de Norteamérica, así como una mayor producción en la UE y África Austral.</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el Hemisferio Norte, la recolección de la cosecha de maíz 2014 está a punto de concluir. La producción de maíz en Estados Unidos de Norteamérica se estima en </w:t>
      </w:r>
      <w:r w:rsidR="004475A1">
        <w:rPr>
          <w:sz w:val="26"/>
          <w:szCs w:val="26"/>
        </w:rPr>
        <w:t xml:space="preserve">     </w:t>
      </w:r>
      <w:r w:rsidRPr="00A82B71">
        <w:rPr>
          <w:sz w:val="26"/>
          <w:szCs w:val="26"/>
        </w:rPr>
        <w:t xml:space="preserve">366 millones de toneladas, 3.5% más que la cosecha récord de 2013, con un aumento estimado de los rendimientos que compensa con creces la reducción esperada en la </w:t>
      </w:r>
      <w:r w:rsidRPr="00A82B71">
        <w:rPr>
          <w:sz w:val="26"/>
          <w:szCs w:val="26"/>
        </w:rPr>
        <w:lastRenderedPageBreak/>
        <w:t>superficie cosechada. En Canadá, el clima húmedo causó algunos retrasos en la recolección y se espera que la producción sea 20% inferior a la del año pasado. En Europa, la producción total se sitúa en 120.4 millones de toneladas, 3% por encima respecto a 2013, principalmente como consecuencia de una mayor cosecha en la UE debido a los mayores rendimientos y en la Federación de Rusia, donde el aumento de las plantaciones y el buen tiempo llevaron a un aumento de la producción que se estima en 3%. Estas ganancias ayudaron a compensar una fuerte disminución del 15% de en la producción de Ucrania, al regresar los rendimientos a sus niveles medios.</w:t>
      </w:r>
    </w:p>
    <w:tbl>
      <w:tblPr>
        <w:tblW w:w="8280" w:type="dxa"/>
        <w:jc w:val="center"/>
        <w:tblCellMar>
          <w:left w:w="70" w:type="dxa"/>
          <w:right w:w="70" w:type="dxa"/>
        </w:tblCellMar>
        <w:tblLook w:val="0000" w:firstRow="0" w:lastRow="0" w:firstColumn="0" w:lastColumn="0" w:noHBand="0" w:noVBand="0"/>
      </w:tblPr>
      <w:tblGrid>
        <w:gridCol w:w="2779"/>
        <w:gridCol w:w="1261"/>
        <w:gridCol w:w="1200"/>
        <w:gridCol w:w="1200"/>
        <w:gridCol w:w="1840"/>
      </w:tblGrid>
      <w:tr w:rsidR="006C7572" w:rsidRPr="006C7572" w:rsidTr="003E4CC0">
        <w:trPr>
          <w:trHeight w:val="285"/>
          <w:jc w:val="center"/>
        </w:trPr>
        <w:tc>
          <w:tcPr>
            <w:tcW w:w="8280" w:type="dxa"/>
            <w:gridSpan w:val="5"/>
            <w:tcBorders>
              <w:top w:val="nil"/>
              <w:left w:val="nil"/>
              <w:bottom w:val="nil"/>
              <w:right w:val="nil"/>
            </w:tcBorders>
            <w:shd w:val="clear" w:color="auto" w:fill="auto"/>
          </w:tcPr>
          <w:p w:rsidR="006C7572" w:rsidRPr="006C7572" w:rsidRDefault="006C7572" w:rsidP="006C7572">
            <w:pPr>
              <w:jc w:val="center"/>
              <w:rPr>
                <w:b/>
                <w:bCs/>
                <w:caps/>
                <w:spacing w:val="-6"/>
                <w:sz w:val="22"/>
                <w:szCs w:val="22"/>
                <w:lang w:val="es-ES_tradnl"/>
              </w:rPr>
            </w:pPr>
            <w:r w:rsidRPr="006C7572">
              <w:rPr>
                <w:b/>
                <w:bCs/>
                <w:caps/>
                <w:spacing w:val="-6"/>
                <w:sz w:val="22"/>
                <w:szCs w:val="22"/>
                <w:lang w:val="es-ES_tradnl"/>
              </w:rPr>
              <w:t>Hechos Básicos de la Situación Mundial de los Cereales</w:t>
            </w:r>
          </w:p>
          <w:p w:rsidR="006C7572" w:rsidRPr="006C7572" w:rsidRDefault="006C7572" w:rsidP="006C7572">
            <w:pPr>
              <w:jc w:val="center"/>
              <w:rPr>
                <w:b/>
                <w:bCs/>
                <w:caps/>
                <w:spacing w:val="-6"/>
                <w:lang w:val="es-ES_tradnl"/>
              </w:rPr>
            </w:pPr>
            <w:r w:rsidRPr="006C7572">
              <w:rPr>
                <w:bCs/>
                <w:spacing w:val="-6"/>
                <w:sz w:val="22"/>
                <w:szCs w:val="22"/>
                <w:lang w:val="es-ES_tradnl"/>
              </w:rPr>
              <w:t xml:space="preserve"> </w:t>
            </w:r>
            <w:r w:rsidRPr="006C7572">
              <w:rPr>
                <w:b/>
                <w:bCs/>
                <w:spacing w:val="-6"/>
                <w:sz w:val="22"/>
                <w:szCs w:val="22"/>
                <w:lang w:val="es-ES_tradnl"/>
              </w:rPr>
              <w:t>-Millones de toneladas -</w:t>
            </w:r>
          </w:p>
        </w:tc>
      </w:tr>
      <w:tr w:rsidR="006C7572" w:rsidRPr="006C7572" w:rsidTr="003E4CC0">
        <w:trPr>
          <w:trHeight w:val="720"/>
          <w:jc w:val="center"/>
        </w:trPr>
        <w:tc>
          <w:tcPr>
            <w:tcW w:w="2779" w:type="dxa"/>
            <w:tcBorders>
              <w:top w:val="single" w:sz="4" w:space="0" w:color="auto"/>
              <w:left w:val="single" w:sz="4" w:space="0" w:color="auto"/>
              <w:bottom w:val="single" w:sz="4" w:space="0" w:color="auto"/>
              <w:right w:val="nil"/>
            </w:tcBorders>
            <w:shd w:val="clear" w:color="auto" w:fill="auto"/>
            <w:vAlign w:val="center"/>
          </w:tcPr>
          <w:p w:rsidR="006C7572" w:rsidRPr="006C7572" w:rsidRDefault="006C7572" w:rsidP="006C7572">
            <w:pPr>
              <w:rPr>
                <w:b/>
                <w:bCs/>
                <w:sz w:val="18"/>
                <w:szCs w:val="18"/>
              </w:rPr>
            </w:pPr>
            <w:r w:rsidRPr="006C7572">
              <w:rPr>
                <w:b/>
                <w:bCs/>
                <w:spacing w:val="-6"/>
                <w:sz w:val="18"/>
                <w:szCs w:val="18"/>
                <w:lang w:val="es-ES_tradnl"/>
              </w:rPr>
              <w:t> </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pacing w:val="-6"/>
                <w:sz w:val="18"/>
                <w:szCs w:val="18"/>
                <w:lang w:val="es-ES_tradnl"/>
              </w:rPr>
              <w:t>2012/2013</w:t>
            </w:r>
          </w:p>
        </w:tc>
        <w:tc>
          <w:tcPr>
            <w:tcW w:w="1200" w:type="dxa"/>
            <w:tcBorders>
              <w:top w:val="single" w:sz="4" w:space="0" w:color="auto"/>
              <w:left w:val="nil"/>
              <w:bottom w:val="single" w:sz="4" w:space="0" w:color="auto"/>
              <w:right w:val="nil"/>
            </w:tcBorders>
            <w:shd w:val="clear" w:color="auto" w:fill="auto"/>
            <w:vAlign w:val="center"/>
          </w:tcPr>
          <w:p w:rsidR="006C7572" w:rsidRPr="006C7572" w:rsidRDefault="006C7572" w:rsidP="006C7572">
            <w:pPr>
              <w:jc w:val="center"/>
              <w:rPr>
                <w:b/>
                <w:bCs/>
                <w:sz w:val="18"/>
                <w:szCs w:val="18"/>
              </w:rPr>
            </w:pPr>
            <w:r w:rsidRPr="006C7572">
              <w:rPr>
                <w:b/>
                <w:bCs/>
                <w:spacing w:val="-6"/>
                <w:sz w:val="18"/>
                <w:szCs w:val="18"/>
                <w:lang w:val="es-ES_tradnl"/>
              </w:rPr>
              <w:t>2013/2014 Estimado</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pacing w:val="-6"/>
                <w:sz w:val="18"/>
                <w:szCs w:val="18"/>
                <w:lang w:val="es-ES_tradnl"/>
              </w:rPr>
              <w:t>2014/2015                      Pronóstico</w:t>
            </w:r>
          </w:p>
        </w:tc>
        <w:tc>
          <w:tcPr>
            <w:tcW w:w="1840" w:type="dxa"/>
            <w:tcBorders>
              <w:top w:val="single" w:sz="4" w:space="0" w:color="auto"/>
              <w:left w:val="nil"/>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pacing w:val="-6"/>
                <w:sz w:val="18"/>
                <w:szCs w:val="18"/>
                <w:lang w:val="es-ES_tradnl"/>
              </w:rPr>
              <w:t>Variación: 2014/2015 respecto de 2013/2014 Por ciento</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 xml:space="preserve">PRODUCCIÓN </w:t>
            </w:r>
            <w:r w:rsidRPr="006C7572">
              <w:rPr>
                <w:b/>
                <w:bCs/>
                <w:spacing w:val="4"/>
                <w:sz w:val="18"/>
                <w:szCs w:val="18"/>
                <w:u w:val="single"/>
                <w:vertAlign w:val="superscript"/>
                <w:lang w:val="es-ES_tradnl"/>
              </w:rPr>
              <w:t>1</w:t>
            </w:r>
            <w:r w:rsidRPr="006C7572">
              <w:rPr>
                <w:b/>
                <w:bCs/>
                <w:spacing w:val="4"/>
                <w:sz w:val="18"/>
                <w:szCs w:val="18"/>
                <w:vertAlign w:val="superscript"/>
                <w:lang w:val="es-ES_tradnl"/>
              </w:rPr>
              <w:t>/</w:t>
            </w:r>
          </w:p>
        </w:tc>
        <w:tc>
          <w:tcPr>
            <w:tcW w:w="1261"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lang w:val="es-MX" w:eastAsia="es-MX"/>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b/>
                <w:color w:val="000000"/>
                <w:sz w:val="18"/>
                <w:szCs w:val="18"/>
              </w:rPr>
            </w:pP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lang w:val="es-MX" w:eastAsia="es-MX"/>
              </w:rPr>
            </w:pPr>
            <w:r w:rsidRPr="006C7572">
              <w:rPr>
                <w:b/>
                <w:color w:val="000000"/>
                <w:sz w:val="18"/>
                <w:szCs w:val="18"/>
              </w:rPr>
              <w:t>2 304.4</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2 525.2</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2 532.1</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b/>
                <w:color w:val="000000"/>
                <w:sz w:val="18"/>
                <w:szCs w:val="18"/>
              </w:rPr>
            </w:pPr>
            <w:r w:rsidRPr="006C7572">
              <w:rPr>
                <w:b/>
                <w:color w:val="000000"/>
                <w:sz w:val="18"/>
                <w:szCs w:val="18"/>
              </w:rPr>
              <w:t>0.3</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1 396.1</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1 444.6</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1 433.9</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-0.7</w:t>
            </w:r>
          </w:p>
        </w:tc>
      </w:tr>
      <w:tr w:rsidR="006C7572" w:rsidRPr="006C7572" w:rsidTr="003E4CC0">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desarrollados</w:t>
            </w:r>
          </w:p>
        </w:tc>
        <w:tc>
          <w:tcPr>
            <w:tcW w:w="1261"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908.3</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1 080.6</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1 098.2</w:t>
            </w:r>
          </w:p>
        </w:tc>
        <w:tc>
          <w:tcPr>
            <w:tcW w:w="184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1.6</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 xml:space="preserve">COMERCIO </w:t>
            </w:r>
            <w:r w:rsidRPr="006C7572">
              <w:rPr>
                <w:b/>
                <w:bCs/>
                <w:spacing w:val="4"/>
                <w:sz w:val="18"/>
                <w:szCs w:val="18"/>
                <w:u w:val="single"/>
                <w:vertAlign w:val="superscript"/>
                <w:lang w:val="es-ES_tradnl"/>
              </w:rPr>
              <w:t>2</w:t>
            </w:r>
            <w:r w:rsidRPr="006C7572">
              <w:rPr>
                <w:b/>
                <w:bCs/>
                <w:spacing w:val="4"/>
                <w:sz w:val="18"/>
                <w:szCs w:val="18"/>
                <w:vertAlign w:val="superscript"/>
                <w:lang w:val="es-ES_tradnl"/>
              </w:rPr>
              <w:t>/</w:t>
            </w:r>
          </w:p>
        </w:tc>
        <w:tc>
          <w:tcPr>
            <w:tcW w:w="1261"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314.3</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356.2</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338.5</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b/>
                <w:color w:val="000000"/>
                <w:sz w:val="18"/>
                <w:szCs w:val="18"/>
              </w:rPr>
            </w:pPr>
            <w:r w:rsidRPr="006C7572">
              <w:rPr>
                <w:b/>
                <w:color w:val="000000"/>
                <w:sz w:val="18"/>
                <w:szCs w:val="18"/>
              </w:rPr>
              <w:t>-5.0</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130.9</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108.0</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105.8</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-2.1</w:t>
            </w:r>
          </w:p>
        </w:tc>
      </w:tr>
      <w:tr w:rsidR="006C7572" w:rsidRPr="006C7572" w:rsidTr="003E4CC0">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desarrollados</w:t>
            </w:r>
          </w:p>
        </w:tc>
        <w:tc>
          <w:tcPr>
            <w:tcW w:w="1261"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183.4</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248.2</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232.7</w:t>
            </w:r>
          </w:p>
        </w:tc>
        <w:tc>
          <w:tcPr>
            <w:tcW w:w="184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-6.2</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UTILIZACIÓN</w:t>
            </w:r>
          </w:p>
        </w:tc>
        <w:tc>
          <w:tcPr>
            <w:tcW w:w="1261"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2 328.2</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2 416.4</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2 464.6</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b/>
                <w:color w:val="000000"/>
                <w:sz w:val="18"/>
                <w:szCs w:val="18"/>
              </w:rPr>
            </w:pPr>
            <w:r w:rsidRPr="006C7572">
              <w:rPr>
                <w:b/>
                <w:color w:val="000000"/>
                <w:sz w:val="18"/>
                <w:szCs w:val="18"/>
              </w:rPr>
              <w:t>2.0</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1 495.1</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1 545.2</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1 572.2</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1.7</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desarrollados</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833.1</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871.2</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892.4</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2.4</w:t>
            </w:r>
          </w:p>
        </w:tc>
      </w:tr>
      <w:tr w:rsidR="006C7572" w:rsidRPr="006C7572" w:rsidTr="003E4CC0">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Consumo de cereales per cápita (kg/año)</w:t>
            </w:r>
          </w:p>
        </w:tc>
        <w:tc>
          <w:tcPr>
            <w:tcW w:w="1261"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152.4</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152.9</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152.6</w:t>
            </w:r>
          </w:p>
        </w:tc>
        <w:tc>
          <w:tcPr>
            <w:tcW w:w="184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-0.2</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 xml:space="preserve">EXISTENCIAS FINALES </w:t>
            </w:r>
            <w:r w:rsidRPr="006C7572">
              <w:rPr>
                <w:b/>
                <w:bCs/>
                <w:spacing w:val="4"/>
                <w:sz w:val="18"/>
                <w:szCs w:val="18"/>
                <w:u w:val="single"/>
                <w:vertAlign w:val="superscript"/>
                <w:lang w:val="es-ES_tradnl"/>
              </w:rPr>
              <w:t>3</w:t>
            </w:r>
            <w:r w:rsidRPr="006C7572">
              <w:rPr>
                <w:b/>
                <w:bCs/>
                <w:spacing w:val="4"/>
                <w:sz w:val="18"/>
                <w:szCs w:val="18"/>
                <w:vertAlign w:val="superscript"/>
                <w:lang w:val="es-ES_tradnl"/>
              </w:rPr>
              <w:t>/</w:t>
            </w:r>
          </w:p>
        </w:tc>
        <w:tc>
          <w:tcPr>
            <w:tcW w:w="1261"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20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p>
        </w:tc>
        <w:tc>
          <w:tcPr>
            <w:tcW w:w="1840" w:type="dxa"/>
            <w:tcBorders>
              <w:top w:val="single" w:sz="4" w:space="0" w:color="auto"/>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b/>
                <w:bCs/>
                <w:sz w:val="18"/>
                <w:szCs w:val="18"/>
              </w:rPr>
            </w:pPr>
            <w:r w:rsidRPr="006C7572">
              <w:rPr>
                <w:b/>
                <w:bCs/>
                <w:spacing w:val="4"/>
                <w:sz w:val="18"/>
                <w:szCs w:val="18"/>
                <w:lang w:val="es-ES_tradnl"/>
              </w:rPr>
              <w:t>Mundo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506.1</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578.6</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628.4</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b/>
                <w:color w:val="000000"/>
                <w:sz w:val="18"/>
                <w:szCs w:val="18"/>
              </w:rPr>
            </w:pPr>
            <w:r w:rsidRPr="006C7572">
              <w:rPr>
                <w:b/>
                <w:color w:val="000000"/>
                <w:sz w:val="18"/>
                <w:szCs w:val="18"/>
              </w:rPr>
              <w:t>8.6</w:t>
            </w:r>
          </w:p>
        </w:tc>
      </w:tr>
      <w:tr w:rsidR="006C7572" w:rsidRPr="006C7572" w:rsidTr="003E4CC0">
        <w:trPr>
          <w:trHeight w:val="240"/>
          <w:jc w:val="center"/>
        </w:trPr>
        <w:tc>
          <w:tcPr>
            <w:tcW w:w="2779"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en desarrollo</w:t>
            </w:r>
          </w:p>
        </w:tc>
        <w:tc>
          <w:tcPr>
            <w:tcW w:w="1261"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388.3</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436.7</w:t>
            </w:r>
          </w:p>
        </w:tc>
        <w:tc>
          <w:tcPr>
            <w:tcW w:w="120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450.9</w:t>
            </w:r>
          </w:p>
        </w:tc>
        <w:tc>
          <w:tcPr>
            <w:tcW w:w="1840"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3.2</w:t>
            </w:r>
          </w:p>
        </w:tc>
      </w:tr>
      <w:tr w:rsidR="006C7572" w:rsidRPr="006C7572" w:rsidTr="003E4CC0">
        <w:trPr>
          <w:trHeight w:val="240"/>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rPr>
                <w:sz w:val="18"/>
                <w:szCs w:val="18"/>
              </w:rPr>
            </w:pPr>
            <w:r w:rsidRPr="006C7572">
              <w:rPr>
                <w:spacing w:val="4"/>
                <w:sz w:val="18"/>
                <w:szCs w:val="18"/>
                <w:lang w:val="es-ES_tradnl"/>
              </w:rPr>
              <w:t>Países desarrollados</w:t>
            </w:r>
          </w:p>
        </w:tc>
        <w:tc>
          <w:tcPr>
            <w:tcW w:w="1261"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117.8</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141.9</w:t>
            </w:r>
          </w:p>
        </w:tc>
        <w:tc>
          <w:tcPr>
            <w:tcW w:w="120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color w:val="000000"/>
                <w:sz w:val="18"/>
                <w:szCs w:val="18"/>
              </w:rPr>
            </w:pPr>
            <w:r w:rsidRPr="006C7572">
              <w:rPr>
                <w:color w:val="000000"/>
                <w:sz w:val="18"/>
                <w:szCs w:val="18"/>
              </w:rPr>
              <w:t>177.5</w:t>
            </w:r>
          </w:p>
        </w:tc>
        <w:tc>
          <w:tcPr>
            <w:tcW w:w="1840"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749"/>
              <w:jc w:val="right"/>
              <w:rPr>
                <w:color w:val="000000"/>
                <w:sz w:val="18"/>
                <w:szCs w:val="18"/>
              </w:rPr>
            </w:pPr>
            <w:r w:rsidRPr="006C7572">
              <w:rPr>
                <w:color w:val="000000"/>
                <w:sz w:val="18"/>
                <w:szCs w:val="18"/>
              </w:rPr>
              <w:t>25.1</w:t>
            </w:r>
          </w:p>
        </w:tc>
      </w:tr>
      <w:tr w:rsidR="006C7572" w:rsidRPr="006C7572" w:rsidTr="003E4CC0">
        <w:trPr>
          <w:trHeight w:val="795"/>
          <w:jc w:val="center"/>
        </w:trPr>
        <w:tc>
          <w:tcPr>
            <w:tcW w:w="2779"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rPr>
                <w:b/>
                <w:bCs/>
                <w:sz w:val="19"/>
                <w:szCs w:val="19"/>
              </w:rPr>
            </w:pPr>
            <w:r w:rsidRPr="006C7572">
              <w:rPr>
                <w:b/>
                <w:bCs/>
                <w:spacing w:val="4"/>
                <w:sz w:val="19"/>
                <w:szCs w:val="19"/>
                <w:lang w:val="es-ES_tradnl"/>
              </w:rPr>
              <w:t>COEFICIENTE ENTRE LAS EXISTENCIAS MUNDIALES Y LA UTILIZACIÓN (Por ciento)</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20.9</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23.5</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274"/>
              <w:jc w:val="right"/>
              <w:rPr>
                <w:b/>
                <w:color w:val="000000"/>
                <w:sz w:val="18"/>
                <w:szCs w:val="18"/>
              </w:rPr>
            </w:pPr>
            <w:r w:rsidRPr="006C7572">
              <w:rPr>
                <w:b/>
                <w:color w:val="000000"/>
                <w:sz w:val="18"/>
                <w:szCs w:val="18"/>
              </w:rPr>
              <w:t>25.2</w:t>
            </w:r>
          </w:p>
        </w:tc>
        <w:tc>
          <w:tcPr>
            <w:tcW w:w="1840" w:type="dxa"/>
            <w:tcBorders>
              <w:top w:val="single" w:sz="4" w:space="0" w:color="auto"/>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289" w:right="749"/>
              <w:jc w:val="right"/>
              <w:rPr>
                <w:b/>
                <w:color w:val="000000"/>
                <w:sz w:val="18"/>
                <w:szCs w:val="18"/>
              </w:rPr>
            </w:pPr>
            <w:r w:rsidRPr="006C7572">
              <w:rPr>
                <w:b/>
                <w:color w:val="000000"/>
                <w:sz w:val="18"/>
                <w:szCs w:val="18"/>
              </w:rPr>
              <w:t>7.5</w:t>
            </w:r>
          </w:p>
        </w:tc>
      </w:tr>
      <w:tr w:rsidR="006C7572" w:rsidRPr="006C7572" w:rsidTr="003E4CC0">
        <w:trPr>
          <w:trHeight w:val="255"/>
          <w:jc w:val="center"/>
        </w:trPr>
        <w:tc>
          <w:tcPr>
            <w:tcW w:w="8280" w:type="dxa"/>
            <w:gridSpan w:val="5"/>
            <w:tcBorders>
              <w:top w:val="single" w:sz="4" w:space="0" w:color="auto"/>
              <w:left w:val="nil"/>
              <w:bottom w:val="nil"/>
              <w:right w:val="nil"/>
            </w:tcBorders>
            <w:shd w:val="clear" w:color="auto" w:fill="auto"/>
            <w:noWrap/>
            <w:vAlign w:val="bottom"/>
          </w:tcPr>
          <w:p w:rsidR="006C7572" w:rsidRPr="006C7572" w:rsidRDefault="006C7572" w:rsidP="006C7572">
            <w:pPr>
              <w:tabs>
                <w:tab w:val="left" w:pos="7852"/>
              </w:tabs>
              <w:ind w:left="1428" w:right="268" w:hanging="546"/>
              <w:jc w:val="both"/>
              <w:rPr>
                <w:sz w:val="20"/>
                <w:szCs w:val="20"/>
                <w:lang w:val="es-ES_tradnl"/>
              </w:rPr>
            </w:pPr>
            <w:r w:rsidRPr="006C7572">
              <w:rPr>
                <w:sz w:val="20"/>
                <w:szCs w:val="20"/>
                <w:lang w:val="es-ES_tradnl"/>
              </w:rPr>
              <w:t>Nota: Los totales y las variaciones porcentuales se han calculado a partir de datos no redondeados.</w:t>
            </w:r>
          </w:p>
          <w:p w:rsidR="006C7572" w:rsidRPr="006C7572" w:rsidRDefault="006C7572" w:rsidP="006C7572">
            <w:pPr>
              <w:ind w:left="1386" w:right="287" w:hanging="210"/>
              <w:jc w:val="both"/>
              <w:rPr>
                <w:sz w:val="20"/>
                <w:szCs w:val="20"/>
                <w:lang w:val="es-ES_tradnl"/>
              </w:rPr>
            </w:pPr>
            <w:r w:rsidRPr="006C7572">
              <w:rPr>
                <w:spacing w:val="4"/>
                <w:sz w:val="20"/>
                <w:szCs w:val="20"/>
                <w:u w:val="single"/>
                <w:vertAlign w:val="superscript"/>
                <w:lang w:val="es-ES_tradnl"/>
              </w:rPr>
              <w:t>1</w:t>
            </w:r>
            <w:r w:rsidRPr="006C7572">
              <w:rPr>
                <w:spacing w:val="4"/>
                <w:sz w:val="20"/>
                <w:szCs w:val="20"/>
                <w:vertAlign w:val="superscript"/>
                <w:lang w:val="es-ES_tradnl"/>
              </w:rPr>
              <w:t xml:space="preserve">/  </w:t>
            </w:r>
            <w:r w:rsidRPr="006C7572">
              <w:rPr>
                <w:sz w:val="20"/>
                <w:szCs w:val="20"/>
                <w:lang w:val="es-ES_tradnl"/>
              </w:rPr>
              <w:t>Los datos se refieren al primer año civil indicado en cada columna e incluye el arroz elaborado.</w:t>
            </w:r>
          </w:p>
          <w:p w:rsidR="006C7572" w:rsidRPr="006C7572" w:rsidRDefault="006C7572" w:rsidP="006C7572">
            <w:pPr>
              <w:ind w:left="1386" w:right="320" w:hanging="210"/>
              <w:jc w:val="both"/>
              <w:rPr>
                <w:sz w:val="20"/>
                <w:szCs w:val="20"/>
                <w:lang w:val="es-ES_tradnl"/>
              </w:rPr>
            </w:pPr>
            <w:r w:rsidRPr="006C7572">
              <w:rPr>
                <w:spacing w:val="4"/>
                <w:sz w:val="20"/>
                <w:szCs w:val="20"/>
                <w:u w:val="single"/>
                <w:vertAlign w:val="superscript"/>
                <w:lang w:val="es-ES_tradnl"/>
              </w:rPr>
              <w:t>2</w:t>
            </w:r>
            <w:r w:rsidRPr="006C7572">
              <w:rPr>
                <w:spacing w:val="4"/>
                <w:sz w:val="20"/>
                <w:szCs w:val="20"/>
                <w:vertAlign w:val="superscript"/>
                <w:lang w:val="es-ES_tradnl"/>
              </w:rPr>
              <w:t xml:space="preserve">/  </w:t>
            </w:r>
            <w:r w:rsidRPr="006C7572">
              <w:rPr>
                <w:sz w:val="20"/>
                <w:szCs w:val="20"/>
                <w:lang w:val="es-ES_tradnl"/>
              </w:rPr>
              <w:t>Para el trigo y los cereales secundarios, los datos sobre el comercio se basan sobre las exportaciones en la cosecha comercial julio/junio, salvo el arroz cuyos datos se refieren al segundo año civil indicado en cada columna.</w:t>
            </w:r>
          </w:p>
          <w:p w:rsidR="006C7572" w:rsidRPr="006C7572" w:rsidRDefault="006C7572" w:rsidP="006C7572">
            <w:pPr>
              <w:ind w:left="1386" w:right="320" w:hanging="210"/>
              <w:jc w:val="both"/>
              <w:rPr>
                <w:sz w:val="20"/>
                <w:szCs w:val="20"/>
                <w:lang w:val="es-ES_tradnl"/>
              </w:rPr>
            </w:pPr>
            <w:r w:rsidRPr="006C7572">
              <w:rPr>
                <w:spacing w:val="4"/>
                <w:sz w:val="20"/>
                <w:szCs w:val="20"/>
                <w:u w:val="single"/>
                <w:vertAlign w:val="superscript"/>
                <w:lang w:val="es-ES_tradnl"/>
              </w:rPr>
              <w:t>3</w:t>
            </w:r>
            <w:r w:rsidRPr="006C7572">
              <w:rPr>
                <w:spacing w:val="4"/>
                <w:sz w:val="20"/>
                <w:szCs w:val="20"/>
                <w:vertAlign w:val="superscript"/>
                <w:lang w:val="es-ES_tradnl"/>
              </w:rPr>
              <w:t xml:space="preserve">/  </w:t>
            </w:r>
            <w:r w:rsidRPr="006C7572">
              <w:rPr>
                <w:sz w:val="20"/>
                <w:szCs w:val="20"/>
                <w:lang w:val="es-ES_tradnl"/>
              </w:rPr>
              <w:t>Los datos se basan en un agregado de los niveles de remanentes al final de los años agrícolas nacionales y no deben interpretarse en el sentido de que representan los niveles mundiales de existencias en un momento determinado.</w:t>
            </w:r>
          </w:p>
          <w:p w:rsidR="006C7572" w:rsidRPr="006C7572" w:rsidRDefault="006C7572" w:rsidP="006C7572">
            <w:pPr>
              <w:ind w:left="1386" w:right="320" w:hanging="910"/>
              <w:jc w:val="both"/>
              <w:rPr>
                <w:sz w:val="20"/>
                <w:szCs w:val="20"/>
                <w:lang w:val="es-ES_tradnl"/>
              </w:rPr>
            </w:pPr>
            <w:r w:rsidRPr="006C7572">
              <w:rPr>
                <w:sz w:val="20"/>
                <w:szCs w:val="20"/>
                <w:lang w:val="es-ES_tradnl"/>
              </w:rPr>
              <w:t>FUENTE</w:t>
            </w:r>
            <w:proofErr w:type="gramStart"/>
            <w:r w:rsidRPr="006C7572">
              <w:rPr>
                <w:sz w:val="20"/>
                <w:szCs w:val="20"/>
                <w:lang w:val="es-ES_tradnl"/>
              </w:rPr>
              <w:t>:</w:t>
            </w:r>
            <w:r w:rsidRPr="006C7572">
              <w:rPr>
                <w:sz w:val="12"/>
                <w:szCs w:val="12"/>
                <w:lang w:val="es-ES_tradnl"/>
              </w:rPr>
              <w:t xml:space="preserve"> </w:t>
            </w:r>
            <w:r w:rsidRPr="006C7572">
              <w:rPr>
                <w:sz w:val="20"/>
                <w:szCs w:val="20"/>
                <w:lang w:val="es-ES_tradnl"/>
              </w:rPr>
              <w:t xml:space="preserve"> FAO</w:t>
            </w:r>
            <w:proofErr w:type="gramEnd"/>
            <w:r w:rsidRPr="006C7572">
              <w:rPr>
                <w:sz w:val="20"/>
                <w:szCs w:val="20"/>
                <w:lang w:val="es-ES_tradnl"/>
              </w:rPr>
              <w:t>.</w:t>
            </w:r>
          </w:p>
        </w:tc>
      </w:tr>
    </w:tbl>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lastRenderedPageBreak/>
        <w:t>La producción en Asia se estima en 300.4 millones de toneladas, 1% menos respecto al año pasado. Esta disminución refleja principalmente u</w:t>
      </w:r>
      <w:r w:rsidR="00F17C69">
        <w:rPr>
          <w:sz w:val="26"/>
          <w:szCs w:val="26"/>
        </w:rPr>
        <w:t>na menor producción en 2014 en</w:t>
      </w:r>
      <w:r w:rsidRPr="00A82B71">
        <w:rPr>
          <w:sz w:val="26"/>
          <w:szCs w:val="26"/>
        </w:rPr>
        <w:t xml:space="preserve"> India (-10%) y China (-1%), debido a un descenso de los rendimientos a causa del tiempo seco. En África Occidental, con la recolección principal en marcha, se estima que la producción se contraiga en 5% respecto al récord de 2013, debido principalmente al tiempo seco, en particular en las zonas Occidentales del </w:t>
      </w:r>
      <w:proofErr w:type="spellStart"/>
      <w:r w:rsidRPr="00A82B71">
        <w:rPr>
          <w:sz w:val="26"/>
          <w:szCs w:val="26"/>
        </w:rPr>
        <w:t>Sahel</w:t>
      </w:r>
      <w:proofErr w:type="spellEnd"/>
      <w:r w:rsidRPr="00A82B71">
        <w:rPr>
          <w:sz w:val="26"/>
          <w:szCs w:val="26"/>
        </w:rPr>
        <w:t xml:space="preserve">, mientras que el impacto del brote de </w:t>
      </w:r>
      <w:proofErr w:type="spellStart"/>
      <w:r w:rsidRPr="00A82B71">
        <w:rPr>
          <w:sz w:val="26"/>
          <w:szCs w:val="26"/>
        </w:rPr>
        <w:t>Ébola</w:t>
      </w:r>
      <w:proofErr w:type="spellEnd"/>
      <w:r w:rsidRPr="00A82B71">
        <w:rPr>
          <w:sz w:val="26"/>
          <w:szCs w:val="26"/>
        </w:rPr>
        <w:t xml:space="preserve"> contribuyó aún más al descenso de la producción en los países afectados. Del mismo modo, se espera que la producción baje 7% en África Oriental a causa </w:t>
      </w:r>
      <w:r w:rsidR="00323371" w:rsidRPr="00A82B71">
        <w:rPr>
          <w:sz w:val="26"/>
          <w:szCs w:val="26"/>
        </w:rPr>
        <w:t>del persistente</w:t>
      </w:r>
      <w:r w:rsidRPr="00A82B71">
        <w:rPr>
          <w:sz w:val="26"/>
          <w:szCs w:val="26"/>
        </w:rPr>
        <w:t xml:space="preserve"> déficit de lluvias.</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En los países del Hemisferio Sur, la recolección de la cosecha principal de maíz se completó a principios de año. La producción en América del Sur en 2014 se estimó en 119.8 millones de toneladas, cerca de 3% menos que el récord de 2013, consecuencia principalmente de una menor producción en Brasil. También se estimaron cosechas reducidas en otros países de América del Sur, con la excepción de Argentina. La producción total de maíz en África Austral aumentó considerablemente (21%) a 27.4 millones de toneladas. Se registraron ganancias significativas en Sudáfrica, el principal productor de la subregión, donde la producción de maíz blanco se recuperó tras la cosecha de 2013 afectada por la sequía. La siembra de la cosecha de maíz de 2015 está en marcha en Argentina, Brasil y Sudáfrica, los principales productores en el Hemisferio Sur. Las primeras estimaciones de siembra indican una disminución de las plantaciones, debido principalmente a los precios más bajos, ya que los agricultores optan por cambiar a cultivos que ofrecen mayor rentabilidad.</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La producción mundial de cebada en 2014 se estima en 143 millones de toneladas, cifra ligeramente mejorada en comparación con el pronóstico de octubre, pero todavía 2% por debajo del récord de 2013. La disminución se debe principalmente a la menor producción de Canadá, Australia y Turquía, que se estiman contrarresten los aumentos en Europa. El pronóstico para la producción mundial de sorgo se sitúa en </w:t>
      </w:r>
      <w:r w:rsidR="004475A1">
        <w:rPr>
          <w:sz w:val="26"/>
          <w:szCs w:val="26"/>
        </w:rPr>
        <w:t xml:space="preserve">                                    </w:t>
      </w:r>
      <w:r w:rsidRPr="00A82B71">
        <w:rPr>
          <w:sz w:val="26"/>
          <w:szCs w:val="26"/>
        </w:rPr>
        <w:t xml:space="preserve">59.4 millones de toneladas, ligeramente inferior a la de 2013, debido principalmente </w:t>
      </w:r>
      <w:r w:rsidRPr="00A82B71">
        <w:rPr>
          <w:sz w:val="26"/>
          <w:szCs w:val="26"/>
        </w:rPr>
        <w:lastRenderedPageBreak/>
        <w:t>a una disminución en Asia.</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La temporada del arroz de 2014 ha alcanzado una etapa avanzada, ya que la mayoría de los países en el Hemisferio Norte han recolectado ya sus principales cosechas de 2014, con algunos ocupados también ya en la siembra de los cultivos secundarios. Al mismo tiempo, a lo largo y al Sur del Ecuador, ya está en marcha la siembra de las primeras cosechas de 2015. El pronóstico de la FAO para la producción mundial de arroz en 2014 se ha reducido en alrededor de 0.7 millones de toneladas desde noviembre, a 495.6 millones de toneladas (arroz elaborado). La revisión se debe a un deterioro de las perspectivas, especialmente en Asia y África. En la primera región, esto afecta principalmente a India -donde se registraron grandes pérdidas en Andhra Pradesh tras el paso en octubre del ciclón </w:t>
      </w:r>
      <w:proofErr w:type="spellStart"/>
      <w:r w:rsidRPr="00A82B71">
        <w:rPr>
          <w:sz w:val="26"/>
          <w:szCs w:val="26"/>
        </w:rPr>
        <w:t>Hudhud</w:t>
      </w:r>
      <w:proofErr w:type="spellEnd"/>
      <w:r w:rsidRPr="00A82B71">
        <w:rPr>
          <w:sz w:val="26"/>
          <w:szCs w:val="26"/>
        </w:rPr>
        <w:t xml:space="preserve">- y a Tailandia, donde la sequía que ha asolado el país desde principios de año, dificulta ahora la siembra de la cosecha secundaria. En África, las dificultades asociadas con la infección del </w:t>
      </w:r>
      <w:proofErr w:type="spellStart"/>
      <w:r w:rsidRPr="00A82B71">
        <w:rPr>
          <w:sz w:val="26"/>
          <w:szCs w:val="26"/>
        </w:rPr>
        <w:t>Ébola</w:t>
      </w:r>
      <w:proofErr w:type="spellEnd"/>
      <w:r w:rsidRPr="00A82B71">
        <w:rPr>
          <w:sz w:val="26"/>
          <w:szCs w:val="26"/>
        </w:rPr>
        <w:t xml:space="preserve"> han empañado las perspectivas para las cosechas en Guinea, Liberia y Sierra Leona.</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Con la actual previsión de 495.6 millones de toneladas, la producción mundial en 2014 sería de 0.4% (1.9 millones de toneladas) menor respecto al nivel de 2013, con gran parte de la disminución concentrada en Asia. En la región, se espera que la temporada cierre con una contracción del 0.6%, equivalente a 3 millones de toneladas, debido a los resultados negativos esperados en diversos países, especialmente en India, donde ahora se espera que las lluvias erráticas del monzón reduzcan la producción en cerca del 3%. Es probable que Sri Lanka y Tailandia experimenten también caídas, tras los persistentes problemas de sequía y, en el caso de Tailandia, la caída de los precios. Unas condiciones meteorológicas desfavorables reducen las expectativas de producción en Indonesia, República Democrática de Corea, Nepal y Pakistán. Sólo una parte de esta disminución se prevé quede compensada por los aumentos en China, Myanmar y </w:t>
      </w:r>
      <w:proofErr w:type="spellStart"/>
      <w:r w:rsidRPr="00A82B71">
        <w:rPr>
          <w:sz w:val="26"/>
          <w:szCs w:val="26"/>
        </w:rPr>
        <w:t>Viet</w:t>
      </w:r>
      <w:proofErr w:type="spellEnd"/>
      <w:r w:rsidRPr="00A82B71">
        <w:rPr>
          <w:sz w:val="26"/>
          <w:szCs w:val="26"/>
        </w:rPr>
        <w:t xml:space="preserve"> </w:t>
      </w:r>
      <w:proofErr w:type="spellStart"/>
      <w:r w:rsidRPr="00A82B71">
        <w:rPr>
          <w:sz w:val="26"/>
          <w:szCs w:val="26"/>
        </w:rPr>
        <w:t>Nam</w:t>
      </w:r>
      <w:proofErr w:type="spellEnd"/>
      <w:r w:rsidRPr="00A82B71">
        <w:rPr>
          <w:sz w:val="26"/>
          <w:szCs w:val="26"/>
        </w:rPr>
        <w:t xml:space="preserve">. En África, la situación es mixta, esperando que la producción global se mantenga estable en torno al nivel del año pasado. De hecho, una recuperación en Madagascar y el crecimiento en República Unida de </w:t>
      </w:r>
      <w:r w:rsidRPr="00A82B71">
        <w:rPr>
          <w:sz w:val="26"/>
          <w:szCs w:val="26"/>
        </w:rPr>
        <w:lastRenderedPageBreak/>
        <w:t xml:space="preserve">Tanzania podrían ayudar a compensar el descenso de la producción en Chad, tras unas lluvias exiguas, y en Guinea, Liberia y Sierra Leona, donde las limitaciones al tránsito para contener la enfermedad del </w:t>
      </w:r>
      <w:proofErr w:type="spellStart"/>
      <w:r w:rsidRPr="00A82B71">
        <w:rPr>
          <w:sz w:val="26"/>
          <w:szCs w:val="26"/>
        </w:rPr>
        <w:t>Ébola</w:t>
      </w:r>
      <w:proofErr w:type="spellEnd"/>
      <w:r w:rsidRPr="00A82B71">
        <w:rPr>
          <w:sz w:val="26"/>
          <w:szCs w:val="26"/>
        </w:rPr>
        <w:t xml:space="preserve"> han dificultado las operaciones de producción y comercialización. En América Latina y el Caribe, las buenas cosechas en Brasil, Guyana y Paraguay fueron en gran parte responsables del aumento del 1% previsto en la producción regional este año. Sin embargo, las precipitaciones por debajo de lo normal afectaron al crecimiento en las partes centrales de la región, así como en Colombia, Ecuador y Perú, mientras que el exceso de lluvias y el aumento de los costos redujeron la producción en Uruguay. En las otras regiones, la producción en Estados Unidos de Norteamérica aumentó considerablemente, alcanzando su nivel más alto desde 2010. En Australia, la disponibilidad reducida de agua dio lugar a la caída de la superficie y la producción de arroz. En la UE, la producción cayó por tercer año consecutivo, alcanzando su nivel más bajo desde 2008, lo que refleja el exceso de lluvias en Italia, el principal productor de la UE. Por el contrario, en la Federación de Rusia, el aumento de las plantaciones y los rendimientos favorables se estima que han empujado la producción a niveles récord.</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Mientras que varios países de Asia que producen más de una cosecha anual de arroz cerrarán su temporada de 2014 en el primer semestre del próximo año, diversos países del Hemisferio Sur están ya ocupados sembrando sus primeros cultivos de 2015. En base a la información preliminar, la reducción de las asignaciones de agua a los agricultores puede resultar de nuevo en una menor superficie dedicada al arroz en Australia. En América del Sur, se han señalado retrasos en las plantaciones debido a lluvias excesivas en Brasil, lo que puede influir negativamente en los rendimientos, mientras que en Argentina, el área destinada a la siembra de arroz será algo menor que en 2014. En Asia, el Gobierno de Indonesia anunció recientemente un objetivo de producción de arroz de 73.4 millones de toneladas (46.2 millones de toneladas de arroz elaborado), lo que implica un aumento del 4% en relación a 2014. En Sri Lanka, la producción se recuperará el próximo año, tras el regreso de las lluvias, que pusieron </w:t>
      </w:r>
      <w:r w:rsidRPr="00A82B71">
        <w:rPr>
          <w:sz w:val="26"/>
          <w:szCs w:val="26"/>
        </w:rPr>
        <w:lastRenderedPageBreak/>
        <w:t>fin a una larga sequía de once meses que limitó la producción en 2014. En África, las abundantes precipitaciones en octubre contribuyeron a reponer las reservas de agua del suelo en Madagascar, lo que puede favorecer una cierta recuperación de las plantaciones, aunque las predicciones preliminares para los próximos meses anuncian lluvias inferiores a la media en las partes Central y Norte del país. Mientras tanto, en septiembre de 2014 se puso en marcha en el país la segunda fase de un programa de lucha contra la langosta, que se prolongará hasta agosto de 2015. Por último, en la República Unida de Tanzania, el gobierno anunció un objetivo de producción con un aumento del 19% para el próximo año.</w:t>
      </w:r>
    </w:p>
    <w:p w:rsidR="003233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previsión para la utilización mundial de cereales en 2014/2015 se estima en                2 mil 465 millones de toneladas, unos 48.2 millones de toneladas (2%) más que en 2013/2014. El aumento interanual previsto se debe principalmente a una mayor utilización de cereales por los sectores ganaderos, apoyados por la caída de precios. El uso total de forrajes podría alcanzar los 876 millones de toneladas, 25 millones de toneladas (3%) más que en 2013/2014 y 3 millones de toneladas más de lo previsto en noviembre. Un mayor uso de maíz para forrajes en la UE y México es el principal responsable de la revisión al alza de este mes. Se espera que el volumen de cereales destinados a la alimentación aumente a 1 mil 104 millones de toneladas, 10 millones de toneladas más (1%) que en 2013/2014, lo que implica un consumo medio mundial per cápita estable en 152.8 kilogramos.</w:t>
      </w:r>
    </w:p>
    <w:p w:rsidR="00A82B71" w:rsidRPr="00A82B71" w:rsidRDefault="00323371" w:rsidP="00A82B71">
      <w:pPr>
        <w:widowControl w:val="0"/>
        <w:autoSpaceDE w:val="0"/>
        <w:autoSpaceDN w:val="0"/>
        <w:adjustRightInd w:val="0"/>
        <w:spacing w:before="360" w:after="360" w:line="360" w:lineRule="auto"/>
        <w:jc w:val="both"/>
        <w:rPr>
          <w:sz w:val="2"/>
          <w:szCs w:val="26"/>
        </w:rPr>
      </w:pPr>
      <w:r>
        <w:rPr>
          <w:sz w:val="26"/>
          <w:szCs w:val="26"/>
        </w:rPr>
        <w:br w:type="column"/>
      </w:r>
    </w:p>
    <w:tbl>
      <w:tblPr>
        <w:tblW w:w="5669" w:type="dxa"/>
        <w:jc w:val="center"/>
        <w:tblLook w:val="01E0" w:firstRow="1" w:lastRow="1" w:firstColumn="1" w:lastColumn="1" w:noHBand="0" w:noVBand="0"/>
      </w:tblPr>
      <w:tblGrid>
        <w:gridCol w:w="5669"/>
      </w:tblGrid>
      <w:tr w:rsidR="00323371" w:rsidRPr="00B94B5D" w:rsidTr="00720333">
        <w:trPr>
          <w:trHeight w:val="625"/>
          <w:jc w:val="center"/>
        </w:trPr>
        <w:tc>
          <w:tcPr>
            <w:tcW w:w="5669" w:type="dxa"/>
          </w:tcPr>
          <w:p w:rsidR="00323371" w:rsidRPr="00B94B5D" w:rsidRDefault="00323371" w:rsidP="00720333">
            <w:pPr>
              <w:autoSpaceDE w:val="0"/>
              <w:autoSpaceDN w:val="0"/>
              <w:adjustRightInd w:val="0"/>
              <w:jc w:val="center"/>
              <w:rPr>
                <w:b/>
              </w:rPr>
            </w:pPr>
            <w:r w:rsidRPr="00B94B5D">
              <w:rPr>
                <w:b/>
              </w:rPr>
              <w:t xml:space="preserve">RELACIÓN ENTRE LAS EXISTENCIAS MUNDIALES DE CEREALES Y SU UTILIZACIÓN </w:t>
            </w:r>
            <w:r w:rsidRPr="00B94B5D">
              <w:rPr>
                <w:b/>
                <w:u w:val="single"/>
                <w:vertAlign w:val="superscript"/>
              </w:rPr>
              <w:t>1</w:t>
            </w:r>
            <w:r w:rsidRPr="00B94B5D">
              <w:rPr>
                <w:b/>
                <w:vertAlign w:val="superscript"/>
              </w:rPr>
              <w:t>/</w:t>
            </w:r>
          </w:p>
          <w:p w:rsidR="00323371" w:rsidRPr="00B94B5D" w:rsidRDefault="00323371" w:rsidP="00720333">
            <w:pPr>
              <w:autoSpaceDE w:val="0"/>
              <w:autoSpaceDN w:val="0"/>
              <w:adjustRightInd w:val="0"/>
              <w:jc w:val="center"/>
              <w:rPr>
                <w:b/>
              </w:rPr>
            </w:pPr>
            <w:r w:rsidRPr="00B94B5D">
              <w:rPr>
                <w:b/>
              </w:rPr>
              <w:t>- Por ciento -</w:t>
            </w:r>
          </w:p>
        </w:tc>
      </w:tr>
      <w:tr w:rsidR="00323371" w:rsidRPr="00B94B5D" w:rsidTr="00720333">
        <w:trPr>
          <w:trHeight w:val="3095"/>
          <w:jc w:val="center"/>
        </w:trPr>
        <w:tc>
          <w:tcPr>
            <w:tcW w:w="5669" w:type="dxa"/>
          </w:tcPr>
          <w:p w:rsidR="00323371" w:rsidRPr="00B94B5D" w:rsidRDefault="00323371" w:rsidP="00720333">
            <w:pPr>
              <w:spacing w:line="360" w:lineRule="auto"/>
              <w:jc w:val="both"/>
              <w:rPr>
                <w:spacing w:val="-2"/>
                <w:sz w:val="6"/>
                <w:szCs w:val="6"/>
                <w:lang w:val="es-ES_tradnl"/>
              </w:rPr>
            </w:pPr>
          </w:p>
          <w:p w:rsidR="00323371" w:rsidRPr="00B94B5D" w:rsidRDefault="00C656AC" w:rsidP="00720333">
            <w:pPr>
              <w:spacing w:line="360" w:lineRule="auto"/>
              <w:jc w:val="center"/>
              <w:rPr>
                <w:spacing w:val="-2"/>
                <w:sz w:val="10"/>
                <w:szCs w:val="10"/>
                <w:lang w:val="es-ES_tradnl"/>
              </w:rPr>
            </w:pPr>
            <w:r>
              <w:rPr>
                <w:noProof/>
                <w:lang w:val="es-MX" w:eastAsia="es-MX"/>
              </w:rPr>
              <mc:AlternateContent>
                <mc:Choice Requires="wps">
                  <w:drawing>
                    <wp:anchor distT="0" distB="0" distL="114300" distR="114300" simplePos="0" relativeHeight="251871232" behindDoc="0" locked="0" layoutInCell="1" allowOverlap="1" wp14:anchorId="0179B0D1" wp14:editId="4289B877">
                      <wp:simplePos x="0" y="0"/>
                      <wp:positionH relativeFrom="column">
                        <wp:posOffset>2692400</wp:posOffset>
                      </wp:positionH>
                      <wp:positionV relativeFrom="paragraph">
                        <wp:posOffset>2184561</wp:posOffset>
                      </wp:positionV>
                      <wp:extent cx="320722" cy="225188"/>
                      <wp:effectExtent l="0" t="0" r="0" b="3810"/>
                      <wp:wrapNone/>
                      <wp:docPr id="3163" name="Cuadro de texto 3163"/>
                      <wp:cNvGraphicFramePr/>
                      <a:graphic xmlns:a="http://schemas.openxmlformats.org/drawingml/2006/main">
                        <a:graphicData uri="http://schemas.microsoft.com/office/word/2010/wordprocessingShape">
                          <wps:wsp>
                            <wps:cNvSpPr txBox="1"/>
                            <wps:spPr>
                              <a:xfrm>
                                <a:off x="0" y="0"/>
                                <a:ext cx="320722" cy="22518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Pr="00C656AC" w:rsidRDefault="00E51946" w:rsidP="00C656AC">
                                  <w:pPr>
                                    <w:shd w:val="clear" w:color="auto" w:fill="FFFFFF" w:themeFill="background1"/>
                                    <w:rPr>
                                      <w:sz w:val="14"/>
                                    </w:rPr>
                                  </w:pPr>
                                  <w:r w:rsidRPr="00C656AC">
                                    <w:rPr>
                                      <w:sz w:val="14"/>
                                      <w:u w:val="single"/>
                                    </w:rPr>
                                    <w:t>2</w:t>
                                  </w:r>
                                  <w:r w:rsidRPr="00C656AC">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79B0D1" id="Cuadro de texto 3163" o:spid="_x0000_s1053" type="#_x0000_t202" style="position:absolute;left:0;text-align:left;margin-left:212pt;margin-top:172pt;width:25.25pt;height:17.75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" filled="f" stroked="f" strokeweight=".5pt">
                      <v:textbox>
                        <w:txbxContent>
                          <w:p w14:paraId="654C71DD" w14:textId="4D16E312" w:rsidR="00E51946" w:rsidRPr="00C656AC" w:rsidRDefault="00E51946" w:rsidP="00C656AC">
                            <w:pPr>
                              <w:shd w:val="clear" w:color="auto" w:fill="FFFFFF" w:themeFill="background1"/>
                              <w:rPr>
                                <w:sz w:val="14"/>
                              </w:rPr>
                            </w:pPr>
                            <w:r w:rsidRPr="00C656AC">
                              <w:rPr>
                                <w:sz w:val="14"/>
                                <w:u w:val="single"/>
                              </w:rPr>
                              <w:t>2</w:t>
                            </w:r>
                            <w:r w:rsidRPr="00C656AC">
                              <w:rPr>
                                <w:sz w:val="14"/>
                              </w:rPr>
                              <w:t>/</w:t>
                            </w:r>
                          </w:p>
                        </w:txbxContent>
                      </v:textbox>
                    </v:shape>
                  </w:pict>
                </mc:Fallback>
              </mc:AlternateContent>
            </w:r>
            <w:r w:rsidR="0058468C">
              <w:rPr>
                <w:noProof/>
                <w:lang w:val="es-MX" w:eastAsia="es-MX"/>
              </w:rPr>
              <w:drawing>
                <wp:inline distT="0" distB="0" distL="0" distR="0" wp14:anchorId="1570E134" wp14:editId="76CFC758">
                  <wp:extent cx="2636336" cy="2533545"/>
                  <wp:effectExtent l="0" t="0" r="0" b="635"/>
                  <wp:docPr id="3139" name="Imagen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53488" t="27294" r="11375" b="12645"/>
                          <a:stretch/>
                        </pic:blipFill>
                        <pic:spPr bwMode="auto">
                          <a:xfrm>
                            <a:off x="0" y="0"/>
                            <a:ext cx="2663074" cy="2559240"/>
                          </a:xfrm>
                          <a:prstGeom prst="rect">
                            <a:avLst/>
                          </a:prstGeom>
                          <a:ln>
                            <a:noFill/>
                          </a:ln>
                          <a:extLst>
                            <a:ext uri="{53640926-AAD7-44D8-BBD7-CCE9431645EC}">
                              <a14:shadowObscured xmlns:a14="http://schemas.microsoft.com/office/drawing/2010/main"/>
                            </a:ext>
                          </a:extLst>
                        </pic:spPr>
                      </pic:pic>
                    </a:graphicData>
                  </a:graphic>
                </wp:inline>
              </w:drawing>
            </w:r>
          </w:p>
        </w:tc>
      </w:tr>
      <w:tr w:rsidR="00323371" w:rsidRPr="00B94B5D" w:rsidTr="00720333">
        <w:trPr>
          <w:trHeight w:val="415"/>
          <w:jc w:val="center"/>
        </w:trPr>
        <w:tc>
          <w:tcPr>
            <w:tcW w:w="5669" w:type="dxa"/>
          </w:tcPr>
          <w:p w:rsidR="00323371" w:rsidRPr="00B94B5D" w:rsidRDefault="00323371" w:rsidP="00720333">
            <w:pPr>
              <w:tabs>
                <w:tab w:val="left" w:pos="5418"/>
              </w:tabs>
              <w:ind w:left="1080" w:right="366" w:hanging="154"/>
              <w:jc w:val="both"/>
              <w:rPr>
                <w:sz w:val="20"/>
                <w:szCs w:val="20"/>
              </w:rPr>
            </w:pPr>
            <w:r w:rsidRPr="00B94B5D">
              <w:rPr>
                <w:sz w:val="20"/>
                <w:szCs w:val="20"/>
                <w:u w:val="single"/>
                <w:vertAlign w:val="superscript"/>
              </w:rPr>
              <w:t>1</w:t>
            </w:r>
            <w:r w:rsidRPr="00B94B5D">
              <w:rPr>
                <w:sz w:val="20"/>
                <w:szCs w:val="20"/>
                <w:vertAlign w:val="superscript"/>
              </w:rPr>
              <w:t>/</w:t>
            </w:r>
            <w:r w:rsidRPr="00B94B5D">
              <w:rPr>
                <w:sz w:val="20"/>
                <w:szCs w:val="20"/>
              </w:rPr>
              <w:t xml:space="preserve"> Compara las existencias finales con la utilización en la cosecha siguiente.</w:t>
            </w:r>
          </w:p>
          <w:p w:rsidR="00323371" w:rsidRPr="00B94B5D" w:rsidRDefault="00323371" w:rsidP="00354FDA">
            <w:pPr>
              <w:tabs>
                <w:tab w:val="left" w:pos="5418"/>
              </w:tabs>
              <w:ind w:left="1082" w:right="366" w:hanging="212"/>
              <w:jc w:val="both"/>
              <w:rPr>
                <w:sz w:val="20"/>
                <w:szCs w:val="20"/>
              </w:rPr>
            </w:pPr>
            <w:r w:rsidRPr="00B94B5D">
              <w:rPr>
                <w:sz w:val="20"/>
                <w:szCs w:val="20"/>
                <w:u w:val="single"/>
                <w:vertAlign w:val="superscript"/>
              </w:rPr>
              <w:t>2</w:t>
            </w:r>
            <w:r w:rsidRPr="00B94B5D">
              <w:rPr>
                <w:sz w:val="20"/>
                <w:szCs w:val="20"/>
                <w:vertAlign w:val="superscript"/>
              </w:rPr>
              <w:t>/</w:t>
            </w:r>
            <w:r w:rsidRPr="00400936">
              <w:rPr>
                <w:sz w:val="2"/>
                <w:szCs w:val="20"/>
                <w:vertAlign w:val="superscript"/>
              </w:rPr>
              <w:t xml:space="preserve"> </w:t>
            </w:r>
            <w:r w:rsidRPr="00400936">
              <w:rPr>
                <w:sz w:val="4"/>
                <w:szCs w:val="20"/>
                <w:vertAlign w:val="superscript"/>
              </w:rPr>
              <w:t xml:space="preserve"> </w:t>
            </w:r>
            <w:r w:rsidRPr="00B94B5D">
              <w:rPr>
                <w:sz w:val="20"/>
                <w:szCs w:val="20"/>
              </w:rPr>
              <w:t>La utilización en 201</w:t>
            </w:r>
            <w:r w:rsidR="0058468C">
              <w:rPr>
                <w:sz w:val="20"/>
                <w:szCs w:val="20"/>
              </w:rPr>
              <w:t>4</w:t>
            </w:r>
            <w:r w:rsidRPr="00B94B5D">
              <w:rPr>
                <w:sz w:val="20"/>
                <w:szCs w:val="20"/>
              </w:rPr>
              <w:t>/</w:t>
            </w:r>
            <w:r w:rsidR="00C97D85">
              <w:rPr>
                <w:sz w:val="20"/>
                <w:szCs w:val="20"/>
              </w:rPr>
              <w:t>20</w:t>
            </w:r>
            <w:r w:rsidRPr="00B94B5D">
              <w:rPr>
                <w:sz w:val="20"/>
                <w:szCs w:val="20"/>
              </w:rPr>
              <w:t>1</w:t>
            </w:r>
            <w:r w:rsidR="0058468C">
              <w:rPr>
                <w:sz w:val="20"/>
                <w:szCs w:val="20"/>
              </w:rPr>
              <w:t>5</w:t>
            </w:r>
            <w:r w:rsidRPr="00B94B5D">
              <w:rPr>
                <w:sz w:val="20"/>
                <w:szCs w:val="20"/>
              </w:rPr>
              <w:t xml:space="preserve"> es un valor de tendencia basado en una extrapolación del</w:t>
            </w:r>
            <w:r>
              <w:rPr>
                <w:sz w:val="20"/>
                <w:szCs w:val="20"/>
              </w:rPr>
              <w:t xml:space="preserve"> período  </w:t>
            </w:r>
            <w:r w:rsidRPr="00B94B5D">
              <w:rPr>
                <w:sz w:val="20"/>
                <w:szCs w:val="20"/>
              </w:rPr>
              <w:t>200</w:t>
            </w:r>
            <w:r w:rsidR="0058468C">
              <w:rPr>
                <w:sz w:val="20"/>
                <w:szCs w:val="20"/>
              </w:rPr>
              <w:t>3/</w:t>
            </w:r>
            <w:r w:rsidR="00C97D85">
              <w:rPr>
                <w:sz w:val="20"/>
                <w:szCs w:val="20"/>
              </w:rPr>
              <w:t>20</w:t>
            </w:r>
            <w:r w:rsidR="0058468C">
              <w:rPr>
                <w:sz w:val="20"/>
                <w:szCs w:val="20"/>
              </w:rPr>
              <w:t>04-2013</w:t>
            </w:r>
            <w:r w:rsidRPr="00B94B5D">
              <w:rPr>
                <w:sz w:val="20"/>
                <w:szCs w:val="20"/>
              </w:rPr>
              <w:t>/</w:t>
            </w:r>
            <w:r w:rsidR="00C97D85">
              <w:rPr>
                <w:sz w:val="20"/>
                <w:szCs w:val="20"/>
              </w:rPr>
              <w:t>20</w:t>
            </w:r>
            <w:r w:rsidRPr="00B94B5D">
              <w:rPr>
                <w:sz w:val="20"/>
                <w:szCs w:val="20"/>
              </w:rPr>
              <w:t>1</w:t>
            </w:r>
            <w:r w:rsidR="0058468C">
              <w:rPr>
                <w:sz w:val="20"/>
                <w:szCs w:val="20"/>
              </w:rPr>
              <w:t>4</w:t>
            </w:r>
            <w:r w:rsidRPr="00B94B5D">
              <w:rPr>
                <w:sz w:val="20"/>
                <w:szCs w:val="20"/>
              </w:rPr>
              <w:t>.</w:t>
            </w:r>
          </w:p>
          <w:p w:rsidR="00323371" w:rsidRPr="00B94B5D" w:rsidRDefault="00323371" w:rsidP="00720333">
            <w:pPr>
              <w:ind w:left="1142" w:hanging="931"/>
              <w:jc w:val="both"/>
            </w:pPr>
            <w:r w:rsidRPr="00B94B5D">
              <w:rPr>
                <w:sz w:val="20"/>
                <w:szCs w:val="20"/>
              </w:rPr>
              <w:t xml:space="preserve">FUENTE: FAO. </w:t>
            </w:r>
          </w:p>
        </w:tc>
      </w:tr>
    </w:tbl>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El pronóstico de la FAO relativo a las existencias mundiales de cereales al cierre de las cosechas comerciales de 2015 se ha aumentado en 4 millones de toneladas desde el mes pasado, y se sitúa ahora en 628 millones de toneladas, 50 millones de toneladas (8.6%) por encima de sus niveles de apertura y el más alto desde el año 2000. Como resultado, la relación entre las existencias mundiales de cereales y su utilización habría tocado un máximo de trece años con el 25.2% en 2014/2015 (frente al 23.5% en 2013/2014), lo que sugiere una situación de abastecimiento en general favorable para la cosecha comercial 2014/2015. La revisión al alza de este mes se refiere principalmente a los cereales secundarios. Las existencias </w:t>
      </w:r>
      <w:r w:rsidR="00F17C69">
        <w:rPr>
          <w:sz w:val="26"/>
          <w:szCs w:val="26"/>
        </w:rPr>
        <w:t xml:space="preserve">mundiales de cereales secundarios se </w:t>
      </w:r>
      <w:r w:rsidRPr="00A82B71">
        <w:rPr>
          <w:sz w:val="26"/>
          <w:szCs w:val="26"/>
        </w:rPr>
        <w:t xml:space="preserve">pronostican actualmente en 258 millones de toneladas, 3.5 millones de toneladas más de lo previsto anteriormente y ahora 36 millones de toneladas (16%) por encima de la cosecha anterior. Se considera que la producción récord de maíz incrementará los inventarios en la UE y Estados Unidos de Norteamérica. También se </w:t>
      </w:r>
      <w:r w:rsidRPr="00A82B71">
        <w:rPr>
          <w:sz w:val="26"/>
          <w:szCs w:val="26"/>
        </w:rPr>
        <w:lastRenderedPageBreak/>
        <w:t>prevén remanentes de maíz mucho más elevados en China. Se espera que las existencias mundiales de trigo lleguen a 193 millones de toneladas en 2015, casi sin modificaciones respecto al pronóstico anterior, pero hasta 17 millones de toneladas (10%) por encima de sus niveles de apertura, lo que refleja nuevas acumulaciones de existencias en la UE, China, India y la Federación de Rusia. Con una producción mundial en 2014 que se prevé sea inferior al consumo, se espera que las existencias mundiales de arroz disminuyan en un 2% en 2015, con los mayores descensos en términos absolutos previstos en India, Indonesia y Tailandia.</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Se pronostica que el comercio mundial de cereales se contraiga en alrededor de </w:t>
      </w:r>
      <w:r w:rsidR="004475A1">
        <w:rPr>
          <w:sz w:val="26"/>
          <w:szCs w:val="26"/>
        </w:rPr>
        <w:t xml:space="preserve">                             </w:t>
      </w:r>
      <w:r w:rsidRPr="00A82B71">
        <w:rPr>
          <w:sz w:val="26"/>
          <w:szCs w:val="26"/>
        </w:rPr>
        <w:t xml:space="preserve">17.7 millones de toneladas (5%) en 2014/2015, debido principalmente al trigo y los cereales secundarios y llegue a 339 millones de toneladas. El comercio mundial de cereales secundarios podría caer a 148 millones de toneladas en 2014/2015 (julio/junio), 10.7 millones de toneladas (6.8%) por debajo de la cosecha anterior, con menores </w:t>
      </w:r>
      <w:r w:rsidR="009920C4">
        <w:rPr>
          <w:sz w:val="26"/>
          <w:szCs w:val="26"/>
        </w:rPr>
        <w:t>importaciones de maíz de la UE −y en menor medida en Egipto−</w:t>
      </w:r>
      <w:r w:rsidRPr="00A82B71">
        <w:rPr>
          <w:sz w:val="26"/>
          <w:szCs w:val="26"/>
        </w:rPr>
        <w:t>, detrás de la casi totalidad de esta disminución. El comercio mundial de trigo en 2014/2015 (julio/junio) se pronostica en 150 millones de toneladas, 7.3 millones de toneladas (4.6%) menos que en la cosecha anterior, con de nuevo importaciones más bajas por parte de China, Brasil, México y varios países de África del Norte. Por otra parte, el comercio de arroz se prevé actualmente que aumente ligeramente por encima de la estimación récord de 2014, sostenido principalmente por la creciente demanda de los países de África y la abundancia de suministros en los países exportadores.</w:t>
      </w:r>
    </w:p>
    <w:p w:rsidR="00A82B71" w:rsidRPr="00A82B71" w:rsidRDefault="00A82B71" w:rsidP="00A82B71">
      <w:pPr>
        <w:widowControl w:val="0"/>
        <w:autoSpaceDE w:val="0"/>
        <w:autoSpaceDN w:val="0"/>
        <w:adjustRightInd w:val="0"/>
        <w:spacing w:before="360" w:after="360" w:line="360" w:lineRule="auto"/>
        <w:jc w:val="both"/>
        <w:rPr>
          <w:b/>
          <w:sz w:val="26"/>
          <w:szCs w:val="26"/>
        </w:rPr>
      </w:pPr>
      <w:r w:rsidRPr="00A82B71">
        <w:rPr>
          <w:b/>
          <w:sz w:val="26"/>
          <w:szCs w:val="26"/>
        </w:rPr>
        <w:t>Resumen de los Precios Internacionales</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Mientras que los precios de exportación del trigo de la mayoría de orígenes tuvieron un promedio ligeramente superior al de octubre, el trigo estadounidense de referencia (No.2 </w:t>
      </w:r>
      <w:proofErr w:type="spellStart"/>
      <w:r w:rsidRPr="00A82B71">
        <w:rPr>
          <w:sz w:val="26"/>
          <w:szCs w:val="26"/>
        </w:rPr>
        <w:t>Hard</w:t>
      </w:r>
      <w:proofErr w:type="spellEnd"/>
      <w:r w:rsidRPr="00A82B71">
        <w:rPr>
          <w:sz w:val="26"/>
          <w:szCs w:val="26"/>
        </w:rPr>
        <w:t xml:space="preserve"> Red Winter) disminuyó un 3%, a 280 dólares estadounidenses por tonelada, un 12% por debajo respecto a noviembre de 2013. Una lenta demanda de exportaciones y las expectativas de un récord mundial suministros en 2014/2015 </w:t>
      </w:r>
      <w:r w:rsidRPr="00A82B71">
        <w:rPr>
          <w:sz w:val="26"/>
          <w:szCs w:val="26"/>
        </w:rPr>
        <w:lastRenderedPageBreak/>
        <w:t xml:space="preserve">pesaron los precios de exportación de trigo en Estados Unidos de Norteamérica. Sin embargo, las preocupaciones sobre el rendimiento y la disminución de calidad de las cosechas del Hemisferio Sur </w:t>
      </w:r>
      <w:r w:rsidR="009920C4">
        <w:rPr>
          <w:sz w:val="26"/>
          <w:szCs w:val="26"/>
        </w:rPr>
        <w:t>−</w:t>
      </w:r>
      <w:r w:rsidRPr="00A82B71">
        <w:rPr>
          <w:sz w:val="26"/>
          <w:szCs w:val="26"/>
        </w:rPr>
        <w:t>que se están recolectando</w:t>
      </w:r>
      <w:r w:rsidR="009920C4">
        <w:rPr>
          <w:sz w:val="26"/>
          <w:szCs w:val="26"/>
        </w:rPr>
        <w:t>−</w:t>
      </w:r>
      <w:r w:rsidRPr="00A82B71">
        <w:rPr>
          <w:sz w:val="26"/>
          <w:szCs w:val="26"/>
        </w:rPr>
        <w:t>, limitaron nuevos descensos en los precios. A ello contribuyeron también las preocupaciones sobre el impacto del tiempo inhabitualmente frío y seco en Estados Unidos de Norteamérica y la Federación de Rusia sobre los cultivos de invierno de 2015 recién sembrados.</w:t>
      </w:r>
    </w:p>
    <w:tbl>
      <w:tblPr>
        <w:tblW w:w="8680" w:type="dxa"/>
        <w:jc w:val="center"/>
        <w:tblCellMar>
          <w:left w:w="70" w:type="dxa"/>
          <w:right w:w="70" w:type="dxa"/>
        </w:tblCellMar>
        <w:tblLook w:val="0000" w:firstRow="0" w:lastRow="0" w:firstColumn="0" w:lastColumn="0" w:noHBand="0" w:noVBand="0"/>
      </w:tblPr>
      <w:tblGrid>
        <w:gridCol w:w="1500"/>
        <w:gridCol w:w="1025"/>
        <w:gridCol w:w="1026"/>
        <w:gridCol w:w="1026"/>
        <w:gridCol w:w="1025"/>
        <w:gridCol w:w="1026"/>
        <w:gridCol w:w="1026"/>
        <w:gridCol w:w="1026"/>
      </w:tblGrid>
      <w:tr w:rsidR="006C7572" w:rsidRPr="006C7572" w:rsidTr="003E4CC0">
        <w:trPr>
          <w:trHeight w:val="255"/>
          <w:jc w:val="center"/>
        </w:trPr>
        <w:tc>
          <w:tcPr>
            <w:tcW w:w="8680" w:type="dxa"/>
            <w:gridSpan w:val="8"/>
            <w:tcBorders>
              <w:top w:val="nil"/>
              <w:left w:val="nil"/>
              <w:bottom w:val="single" w:sz="4" w:space="0" w:color="auto"/>
              <w:right w:val="nil"/>
            </w:tcBorders>
            <w:shd w:val="clear" w:color="auto" w:fill="auto"/>
            <w:noWrap/>
            <w:vAlign w:val="bottom"/>
          </w:tcPr>
          <w:p w:rsidR="006C7572" w:rsidRPr="006C7572" w:rsidRDefault="006C7572" w:rsidP="006C7572">
            <w:pPr>
              <w:jc w:val="center"/>
              <w:rPr>
                <w:b/>
                <w:sz w:val="22"/>
                <w:szCs w:val="22"/>
              </w:rPr>
            </w:pPr>
            <w:r w:rsidRPr="006C7572">
              <w:rPr>
                <w:b/>
                <w:sz w:val="22"/>
                <w:szCs w:val="22"/>
              </w:rPr>
              <w:t>PRECIOS DE EXPORTACIÓN DE LOS CEREALES*</w:t>
            </w:r>
          </w:p>
          <w:p w:rsidR="006C7572" w:rsidRPr="006C7572" w:rsidRDefault="006C7572" w:rsidP="006C7572">
            <w:pPr>
              <w:jc w:val="center"/>
              <w:rPr>
                <w:rFonts w:ascii="Arial" w:hAnsi="Arial" w:cs="Arial"/>
                <w:b/>
                <w:sz w:val="20"/>
                <w:szCs w:val="20"/>
              </w:rPr>
            </w:pPr>
            <w:r w:rsidRPr="006C7572">
              <w:rPr>
                <w:b/>
                <w:sz w:val="22"/>
                <w:szCs w:val="22"/>
              </w:rPr>
              <w:t>-Dólares estadounidenses por tonelada-</w:t>
            </w:r>
          </w:p>
        </w:tc>
      </w:tr>
      <w:tr w:rsidR="006C7572" w:rsidRPr="006C7572" w:rsidTr="003E4CC0">
        <w:trPr>
          <w:trHeight w:val="255"/>
          <w:jc w:val="center"/>
        </w:trPr>
        <w:tc>
          <w:tcPr>
            <w:tcW w:w="1500" w:type="dxa"/>
            <w:vMerge w:val="restart"/>
            <w:tcBorders>
              <w:top w:val="nil"/>
              <w:left w:val="single" w:sz="4" w:space="0" w:color="auto"/>
              <w:bottom w:val="single" w:sz="4" w:space="0" w:color="auto"/>
              <w:right w:val="single" w:sz="4" w:space="0" w:color="auto"/>
            </w:tcBorders>
            <w:shd w:val="clear" w:color="auto" w:fill="auto"/>
            <w:noWrap/>
            <w:vAlign w:val="bottom"/>
          </w:tcPr>
          <w:p w:rsidR="006C7572" w:rsidRPr="006C7572" w:rsidRDefault="006C7572" w:rsidP="006C7572">
            <w:pPr>
              <w:jc w:val="center"/>
              <w:rPr>
                <w:rFonts w:ascii="Arial" w:hAnsi="Arial" w:cs="Arial"/>
                <w:sz w:val="20"/>
                <w:szCs w:val="20"/>
              </w:rPr>
            </w:pPr>
            <w:r w:rsidRPr="006C7572">
              <w:rPr>
                <w:rFonts w:ascii="Arial" w:hAnsi="Arial" w:cs="Arial"/>
                <w:sz w:val="20"/>
                <w:szCs w:val="20"/>
              </w:rPr>
              <w:t> </w:t>
            </w:r>
          </w:p>
        </w:tc>
        <w:tc>
          <w:tcPr>
            <w:tcW w:w="1025" w:type="dxa"/>
            <w:tcBorders>
              <w:top w:val="single" w:sz="4" w:space="0" w:color="auto"/>
              <w:left w:val="nil"/>
              <w:bottom w:val="single" w:sz="4" w:space="0" w:color="auto"/>
              <w:right w:val="single" w:sz="4" w:space="0" w:color="auto"/>
            </w:tcBorders>
            <w:shd w:val="clear" w:color="auto" w:fill="auto"/>
            <w:noWrap/>
            <w:vAlign w:val="bottom"/>
          </w:tcPr>
          <w:p w:rsidR="006C7572" w:rsidRPr="006C7572" w:rsidRDefault="006C7572" w:rsidP="006C7572">
            <w:pPr>
              <w:jc w:val="center"/>
              <w:rPr>
                <w:b/>
                <w:bCs/>
                <w:sz w:val="20"/>
                <w:szCs w:val="20"/>
              </w:rPr>
            </w:pPr>
            <w:r w:rsidRPr="006C7572">
              <w:rPr>
                <w:b/>
                <w:bCs/>
                <w:sz w:val="20"/>
                <w:szCs w:val="20"/>
              </w:rPr>
              <w:t>2013</w:t>
            </w:r>
          </w:p>
        </w:tc>
        <w:tc>
          <w:tcPr>
            <w:tcW w:w="6155" w:type="dxa"/>
            <w:gridSpan w:val="6"/>
            <w:tcBorders>
              <w:top w:val="single" w:sz="4" w:space="0" w:color="auto"/>
              <w:left w:val="nil"/>
              <w:bottom w:val="single" w:sz="4" w:space="0" w:color="auto"/>
              <w:right w:val="single" w:sz="4" w:space="0" w:color="auto"/>
            </w:tcBorders>
            <w:shd w:val="clear" w:color="auto" w:fill="auto"/>
            <w:vAlign w:val="bottom"/>
          </w:tcPr>
          <w:p w:rsidR="006C7572" w:rsidRPr="006C7572" w:rsidRDefault="006C7572" w:rsidP="006C7572">
            <w:pPr>
              <w:jc w:val="center"/>
              <w:rPr>
                <w:b/>
                <w:bCs/>
                <w:sz w:val="20"/>
                <w:szCs w:val="20"/>
              </w:rPr>
            </w:pPr>
            <w:r w:rsidRPr="006C7572">
              <w:rPr>
                <w:b/>
                <w:bCs/>
                <w:sz w:val="20"/>
                <w:szCs w:val="20"/>
              </w:rPr>
              <w:t>2014</w:t>
            </w:r>
          </w:p>
        </w:tc>
      </w:tr>
      <w:tr w:rsidR="006C7572" w:rsidRPr="006C7572" w:rsidTr="003E4CC0">
        <w:trPr>
          <w:trHeight w:val="255"/>
          <w:jc w:val="center"/>
        </w:trPr>
        <w:tc>
          <w:tcPr>
            <w:tcW w:w="1500" w:type="dxa"/>
            <w:vMerge/>
            <w:tcBorders>
              <w:top w:val="nil"/>
              <w:left w:val="single" w:sz="4" w:space="0" w:color="auto"/>
              <w:bottom w:val="single" w:sz="4" w:space="0" w:color="auto"/>
              <w:right w:val="single" w:sz="4" w:space="0" w:color="auto"/>
            </w:tcBorders>
            <w:vAlign w:val="center"/>
          </w:tcPr>
          <w:p w:rsidR="006C7572" w:rsidRPr="006C7572" w:rsidRDefault="006C7572" w:rsidP="006C7572">
            <w:pPr>
              <w:rPr>
                <w:rFonts w:ascii="Arial" w:hAnsi="Arial" w:cs="Arial"/>
                <w:sz w:val="20"/>
                <w:szCs w:val="20"/>
              </w:rPr>
            </w:pPr>
          </w:p>
        </w:tc>
        <w:tc>
          <w:tcPr>
            <w:tcW w:w="1025" w:type="dxa"/>
            <w:tcBorders>
              <w:top w:val="nil"/>
              <w:left w:val="nil"/>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z w:val="18"/>
                <w:szCs w:val="18"/>
              </w:rPr>
              <w:t>Noviembre</w:t>
            </w:r>
          </w:p>
        </w:tc>
        <w:tc>
          <w:tcPr>
            <w:tcW w:w="1026" w:type="dxa"/>
            <w:tcBorders>
              <w:top w:val="nil"/>
              <w:left w:val="nil"/>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z w:val="18"/>
                <w:szCs w:val="18"/>
              </w:rPr>
              <w:t>Junio</w:t>
            </w:r>
          </w:p>
        </w:tc>
        <w:tc>
          <w:tcPr>
            <w:tcW w:w="1026" w:type="dxa"/>
            <w:tcBorders>
              <w:top w:val="nil"/>
              <w:left w:val="nil"/>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z w:val="18"/>
                <w:szCs w:val="18"/>
              </w:rPr>
              <w:t>Julio</w:t>
            </w:r>
          </w:p>
        </w:tc>
        <w:tc>
          <w:tcPr>
            <w:tcW w:w="1025" w:type="dxa"/>
            <w:tcBorders>
              <w:top w:val="nil"/>
              <w:left w:val="nil"/>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z w:val="18"/>
                <w:szCs w:val="18"/>
              </w:rPr>
              <w:t>Agosto</w:t>
            </w:r>
          </w:p>
        </w:tc>
        <w:tc>
          <w:tcPr>
            <w:tcW w:w="1026" w:type="dxa"/>
            <w:tcBorders>
              <w:top w:val="nil"/>
              <w:left w:val="nil"/>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r w:rsidRPr="006C7572">
              <w:rPr>
                <w:b/>
                <w:bCs/>
                <w:sz w:val="18"/>
                <w:szCs w:val="18"/>
              </w:rPr>
              <w:t>Septiembre</w:t>
            </w:r>
          </w:p>
        </w:tc>
        <w:tc>
          <w:tcPr>
            <w:tcW w:w="1026" w:type="dxa"/>
            <w:tcBorders>
              <w:top w:val="nil"/>
              <w:left w:val="nil"/>
              <w:bottom w:val="single" w:sz="4" w:space="0" w:color="auto"/>
              <w:right w:val="single" w:sz="4" w:space="0" w:color="auto"/>
            </w:tcBorders>
            <w:shd w:val="clear" w:color="auto" w:fill="auto"/>
            <w:vAlign w:val="center"/>
          </w:tcPr>
          <w:p w:rsidR="006C7572" w:rsidRPr="006C7572" w:rsidRDefault="006C7572" w:rsidP="006C7572">
            <w:pPr>
              <w:jc w:val="center"/>
              <w:rPr>
                <w:b/>
                <w:bCs/>
                <w:sz w:val="18"/>
                <w:szCs w:val="18"/>
              </w:rPr>
            </w:pPr>
            <w:proofErr w:type="spellStart"/>
            <w:r w:rsidRPr="006C7572">
              <w:rPr>
                <w:b/>
                <w:bCs/>
                <w:sz w:val="18"/>
                <w:szCs w:val="18"/>
                <w:lang w:val="en-US"/>
              </w:rPr>
              <w:t>Octubre</w:t>
            </w:r>
            <w:proofErr w:type="spellEnd"/>
          </w:p>
        </w:tc>
        <w:tc>
          <w:tcPr>
            <w:tcW w:w="1026" w:type="dxa"/>
            <w:tcBorders>
              <w:top w:val="nil"/>
              <w:left w:val="nil"/>
              <w:bottom w:val="single" w:sz="4" w:space="0" w:color="auto"/>
              <w:right w:val="single" w:sz="4" w:space="0" w:color="auto"/>
            </w:tcBorders>
            <w:shd w:val="clear" w:color="auto" w:fill="F2F2F2" w:themeFill="background1" w:themeFillShade="F2"/>
            <w:vAlign w:val="center"/>
          </w:tcPr>
          <w:p w:rsidR="006C7572" w:rsidRPr="006C7572" w:rsidRDefault="006C7572" w:rsidP="006C7572">
            <w:pPr>
              <w:jc w:val="center"/>
              <w:rPr>
                <w:b/>
                <w:bCs/>
                <w:sz w:val="18"/>
                <w:szCs w:val="18"/>
              </w:rPr>
            </w:pPr>
            <w:r w:rsidRPr="006C7572">
              <w:rPr>
                <w:b/>
                <w:bCs/>
                <w:sz w:val="18"/>
                <w:szCs w:val="18"/>
              </w:rPr>
              <w:t>Noviembre</w:t>
            </w:r>
          </w:p>
        </w:tc>
      </w:tr>
      <w:tr w:rsidR="006C7572" w:rsidRPr="006C7572" w:rsidTr="003E4CC0">
        <w:trPr>
          <w:trHeight w:hRule="exact" w:val="480"/>
          <w:jc w:val="center"/>
        </w:trPr>
        <w:tc>
          <w:tcPr>
            <w:tcW w:w="1500" w:type="dxa"/>
            <w:tcBorders>
              <w:top w:val="nil"/>
              <w:left w:val="single" w:sz="4" w:space="0" w:color="auto"/>
              <w:bottom w:val="nil"/>
              <w:right w:val="nil"/>
            </w:tcBorders>
            <w:shd w:val="clear" w:color="auto" w:fill="auto"/>
            <w:vAlign w:val="bottom"/>
          </w:tcPr>
          <w:p w:rsidR="006C7572" w:rsidRPr="006C7572" w:rsidRDefault="006C7572" w:rsidP="006C7572">
            <w:pPr>
              <w:rPr>
                <w:b/>
                <w:bCs/>
                <w:sz w:val="18"/>
                <w:szCs w:val="18"/>
              </w:rPr>
            </w:pPr>
            <w:r w:rsidRPr="006C7572">
              <w:rPr>
                <w:b/>
                <w:bCs/>
                <w:spacing w:val="-2"/>
                <w:sz w:val="18"/>
                <w:szCs w:val="18"/>
              </w:rPr>
              <w:t>Estados Unidos de Norteamérica</w:t>
            </w:r>
          </w:p>
        </w:tc>
        <w:tc>
          <w:tcPr>
            <w:tcW w:w="1025" w:type="dxa"/>
            <w:tcBorders>
              <w:top w:val="nil"/>
              <w:left w:val="single" w:sz="4" w:space="0" w:color="auto"/>
              <w:bottom w:val="nil"/>
              <w:right w:val="single" w:sz="4" w:space="0" w:color="auto"/>
            </w:tcBorders>
            <w:shd w:val="clear" w:color="auto" w:fill="auto"/>
          </w:tcPr>
          <w:p w:rsidR="006C7572" w:rsidRPr="006C7572" w:rsidRDefault="006C7572" w:rsidP="006C7572">
            <w:pPr>
              <w:rPr>
                <w:sz w:val="18"/>
                <w:szCs w:val="18"/>
              </w:rPr>
            </w:pPr>
            <w:r w:rsidRPr="006C7572">
              <w:rPr>
                <w:sz w:val="18"/>
                <w:szCs w:val="18"/>
                <w:lang w:val="en-US"/>
              </w:rPr>
              <w:t> </w:t>
            </w:r>
          </w:p>
          <w:p w:rsidR="006C7572" w:rsidRPr="006C7572" w:rsidRDefault="006C7572" w:rsidP="006C7572">
            <w:pPr>
              <w:rPr>
                <w:sz w:val="18"/>
                <w:szCs w:val="18"/>
              </w:rPr>
            </w:pPr>
            <w:r w:rsidRPr="006C7572">
              <w:rPr>
                <w:sz w:val="18"/>
                <w:szCs w:val="18"/>
                <w:lang w:val="en-US"/>
              </w:rPr>
              <w:t> </w:t>
            </w:r>
          </w:p>
        </w:tc>
        <w:tc>
          <w:tcPr>
            <w:tcW w:w="1026" w:type="dxa"/>
            <w:tcBorders>
              <w:top w:val="nil"/>
              <w:left w:val="single" w:sz="4" w:space="0" w:color="auto"/>
              <w:bottom w:val="nil"/>
              <w:right w:val="single" w:sz="4" w:space="0" w:color="auto"/>
            </w:tcBorders>
            <w:shd w:val="clear" w:color="auto" w:fill="auto"/>
          </w:tcPr>
          <w:p w:rsidR="006C7572" w:rsidRPr="006C7572" w:rsidRDefault="006C7572" w:rsidP="006C7572">
            <w:pPr>
              <w:rPr>
                <w:sz w:val="18"/>
                <w:szCs w:val="18"/>
              </w:rPr>
            </w:pPr>
            <w:r w:rsidRPr="006C7572">
              <w:rPr>
                <w:sz w:val="18"/>
                <w:szCs w:val="18"/>
                <w:lang w:val="en-US"/>
              </w:rPr>
              <w:t> </w:t>
            </w:r>
          </w:p>
        </w:tc>
        <w:tc>
          <w:tcPr>
            <w:tcW w:w="1026" w:type="dxa"/>
            <w:tcBorders>
              <w:top w:val="nil"/>
              <w:left w:val="nil"/>
              <w:bottom w:val="nil"/>
              <w:right w:val="nil"/>
            </w:tcBorders>
            <w:shd w:val="clear" w:color="auto" w:fill="auto"/>
          </w:tcPr>
          <w:p w:rsidR="006C7572" w:rsidRPr="006C7572" w:rsidRDefault="006C7572" w:rsidP="006C7572">
            <w:pPr>
              <w:rPr>
                <w:sz w:val="18"/>
                <w:szCs w:val="18"/>
              </w:rPr>
            </w:pPr>
            <w:r w:rsidRPr="006C7572">
              <w:rPr>
                <w:sz w:val="18"/>
                <w:szCs w:val="18"/>
                <w:lang w:val="en-US"/>
              </w:rPr>
              <w:t> </w:t>
            </w:r>
          </w:p>
        </w:tc>
        <w:tc>
          <w:tcPr>
            <w:tcW w:w="1025" w:type="dxa"/>
            <w:tcBorders>
              <w:top w:val="nil"/>
              <w:left w:val="single" w:sz="4" w:space="0" w:color="auto"/>
              <w:bottom w:val="nil"/>
              <w:right w:val="single" w:sz="4" w:space="0" w:color="auto"/>
            </w:tcBorders>
            <w:shd w:val="clear" w:color="auto" w:fill="auto"/>
          </w:tcPr>
          <w:p w:rsidR="006C7572" w:rsidRPr="006C7572" w:rsidRDefault="006C7572" w:rsidP="006C7572">
            <w:pPr>
              <w:rPr>
                <w:sz w:val="18"/>
                <w:szCs w:val="18"/>
              </w:rPr>
            </w:pPr>
            <w:r w:rsidRPr="006C7572">
              <w:rPr>
                <w:sz w:val="18"/>
                <w:szCs w:val="18"/>
                <w:lang w:val="en-US"/>
              </w:rPr>
              <w:t> </w:t>
            </w:r>
          </w:p>
        </w:tc>
        <w:tc>
          <w:tcPr>
            <w:tcW w:w="1026" w:type="dxa"/>
            <w:tcBorders>
              <w:top w:val="nil"/>
              <w:left w:val="nil"/>
              <w:bottom w:val="nil"/>
              <w:right w:val="nil"/>
            </w:tcBorders>
            <w:shd w:val="clear" w:color="auto" w:fill="auto"/>
          </w:tcPr>
          <w:p w:rsidR="006C7572" w:rsidRPr="006C7572" w:rsidRDefault="006C7572" w:rsidP="006C7572">
            <w:pPr>
              <w:rPr>
                <w:sz w:val="18"/>
                <w:szCs w:val="18"/>
              </w:rPr>
            </w:pPr>
            <w:r w:rsidRPr="006C7572">
              <w:rPr>
                <w:sz w:val="18"/>
                <w:szCs w:val="18"/>
                <w:lang w:val="en-US"/>
              </w:rPr>
              <w:t> </w:t>
            </w:r>
          </w:p>
        </w:tc>
        <w:tc>
          <w:tcPr>
            <w:tcW w:w="1026" w:type="dxa"/>
            <w:tcBorders>
              <w:top w:val="nil"/>
              <w:left w:val="single" w:sz="4" w:space="0" w:color="auto"/>
              <w:bottom w:val="nil"/>
              <w:right w:val="single" w:sz="4" w:space="0" w:color="auto"/>
            </w:tcBorders>
            <w:shd w:val="clear" w:color="auto" w:fill="auto"/>
          </w:tcPr>
          <w:p w:rsidR="006C7572" w:rsidRPr="006C7572" w:rsidRDefault="006C7572" w:rsidP="006C7572">
            <w:pPr>
              <w:rPr>
                <w:sz w:val="18"/>
                <w:szCs w:val="18"/>
              </w:rPr>
            </w:pPr>
            <w:r w:rsidRPr="006C7572">
              <w:rPr>
                <w:sz w:val="18"/>
                <w:szCs w:val="18"/>
                <w:lang w:val="en-US"/>
              </w:rPr>
              <w:t> </w:t>
            </w:r>
          </w:p>
        </w:tc>
        <w:tc>
          <w:tcPr>
            <w:tcW w:w="1026" w:type="dxa"/>
            <w:tcBorders>
              <w:top w:val="nil"/>
              <w:left w:val="single" w:sz="4" w:space="0" w:color="auto"/>
              <w:bottom w:val="nil"/>
              <w:right w:val="single" w:sz="4" w:space="0" w:color="auto"/>
            </w:tcBorders>
            <w:shd w:val="clear" w:color="auto" w:fill="F2F2F2" w:themeFill="background1" w:themeFillShade="F2"/>
          </w:tcPr>
          <w:p w:rsidR="006C7572" w:rsidRPr="006C7572" w:rsidRDefault="006C7572" w:rsidP="006C7572">
            <w:pPr>
              <w:rPr>
                <w:sz w:val="18"/>
                <w:szCs w:val="18"/>
              </w:rPr>
            </w:pPr>
          </w:p>
        </w:tc>
      </w:tr>
      <w:tr w:rsidR="006C7572" w:rsidRPr="006C7572" w:rsidTr="003E4CC0">
        <w:trPr>
          <w:trHeight w:hRule="exact" w:val="270"/>
          <w:jc w:val="center"/>
        </w:trPr>
        <w:tc>
          <w:tcPr>
            <w:tcW w:w="1500" w:type="dxa"/>
            <w:tcBorders>
              <w:top w:val="nil"/>
              <w:left w:val="single" w:sz="4" w:space="0" w:color="auto"/>
              <w:bottom w:val="nil"/>
              <w:right w:val="nil"/>
            </w:tcBorders>
            <w:shd w:val="clear" w:color="auto" w:fill="auto"/>
            <w:vAlign w:val="bottom"/>
          </w:tcPr>
          <w:p w:rsidR="006C7572" w:rsidRPr="006C7572" w:rsidRDefault="006C7572" w:rsidP="006C7572">
            <w:pPr>
              <w:rPr>
                <w:sz w:val="18"/>
                <w:szCs w:val="18"/>
              </w:rPr>
            </w:pPr>
            <w:r w:rsidRPr="006C7572">
              <w:rPr>
                <w:sz w:val="18"/>
                <w:szCs w:val="18"/>
              </w:rPr>
              <w:t>Trigo</w:t>
            </w:r>
            <w:r w:rsidRPr="006C7572">
              <w:rPr>
                <w:sz w:val="18"/>
                <w:szCs w:val="18"/>
                <w:u w:val="single"/>
                <w:vertAlign w:val="superscript"/>
              </w:rPr>
              <w:t>1</w:t>
            </w:r>
            <w:r w:rsidRPr="006C7572">
              <w:rPr>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316</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314</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294</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284</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279</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C97D85">
            <w:pPr>
              <w:ind w:left="-1144" w:right="341"/>
              <w:jc w:val="right"/>
              <w:rPr>
                <w:sz w:val="18"/>
                <w:szCs w:val="18"/>
              </w:rPr>
            </w:pPr>
            <w:r w:rsidRPr="006C7572">
              <w:rPr>
                <w:sz w:val="18"/>
                <w:szCs w:val="18"/>
              </w:rPr>
              <w:t>289</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r w:rsidRPr="006C7572">
              <w:rPr>
                <w:sz w:val="18"/>
                <w:szCs w:val="18"/>
              </w:rPr>
              <w:t>280</w:t>
            </w:r>
          </w:p>
        </w:tc>
      </w:tr>
      <w:tr w:rsidR="006C7572" w:rsidRPr="006C7572" w:rsidTr="003E4CC0">
        <w:trPr>
          <w:trHeight w:hRule="exact" w:val="270"/>
          <w:jc w:val="center"/>
        </w:trPr>
        <w:tc>
          <w:tcPr>
            <w:tcW w:w="1500" w:type="dxa"/>
            <w:tcBorders>
              <w:top w:val="nil"/>
              <w:left w:val="single" w:sz="4" w:space="0" w:color="auto"/>
              <w:bottom w:val="nil"/>
              <w:right w:val="nil"/>
            </w:tcBorders>
            <w:shd w:val="clear" w:color="auto" w:fill="auto"/>
            <w:vAlign w:val="bottom"/>
          </w:tcPr>
          <w:p w:rsidR="006C7572" w:rsidRPr="006C7572" w:rsidRDefault="006C7572" w:rsidP="006C7572">
            <w:pPr>
              <w:rPr>
                <w:sz w:val="18"/>
                <w:szCs w:val="18"/>
              </w:rPr>
            </w:pPr>
            <w:r w:rsidRPr="006C7572">
              <w:rPr>
                <w:sz w:val="18"/>
                <w:szCs w:val="18"/>
              </w:rPr>
              <w:t>Maíz</w:t>
            </w:r>
            <w:r w:rsidRPr="006C7572">
              <w:rPr>
                <w:sz w:val="18"/>
                <w:szCs w:val="18"/>
                <w:u w:val="single"/>
                <w:vertAlign w:val="superscript"/>
              </w:rPr>
              <w:t>2</w:t>
            </w:r>
            <w:r w:rsidRPr="006C7572">
              <w:rPr>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199</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202</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182</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175</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164</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165</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r w:rsidRPr="006C7572">
              <w:rPr>
                <w:sz w:val="18"/>
                <w:szCs w:val="18"/>
              </w:rPr>
              <w:t>178</w:t>
            </w:r>
          </w:p>
        </w:tc>
      </w:tr>
      <w:tr w:rsidR="006C7572" w:rsidRPr="006C7572" w:rsidTr="003E4CC0">
        <w:trPr>
          <w:trHeight w:hRule="exact" w:val="270"/>
          <w:jc w:val="center"/>
        </w:trPr>
        <w:tc>
          <w:tcPr>
            <w:tcW w:w="1500" w:type="dxa"/>
            <w:tcBorders>
              <w:top w:val="nil"/>
              <w:left w:val="single" w:sz="4" w:space="0" w:color="auto"/>
              <w:bottom w:val="single" w:sz="4" w:space="0" w:color="auto"/>
              <w:right w:val="nil"/>
            </w:tcBorders>
            <w:shd w:val="clear" w:color="auto" w:fill="auto"/>
            <w:vAlign w:val="bottom"/>
          </w:tcPr>
          <w:p w:rsidR="006C7572" w:rsidRPr="006C7572" w:rsidRDefault="006C7572" w:rsidP="006C7572">
            <w:pPr>
              <w:rPr>
                <w:sz w:val="18"/>
                <w:szCs w:val="18"/>
              </w:rPr>
            </w:pPr>
            <w:r w:rsidRPr="006C7572">
              <w:rPr>
                <w:sz w:val="18"/>
                <w:szCs w:val="18"/>
              </w:rPr>
              <w:t>Sorgo</w:t>
            </w:r>
            <w:r w:rsidRPr="006C7572">
              <w:rPr>
                <w:sz w:val="18"/>
                <w:szCs w:val="18"/>
                <w:u w:val="single"/>
                <w:vertAlign w:val="superscript"/>
              </w:rPr>
              <w:t>2</w:t>
            </w:r>
            <w:r w:rsidRPr="006C7572">
              <w:rPr>
                <w:sz w:val="18"/>
                <w:szCs w:val="18"/>
                <w:vertAlign w:val="superscript"/>
              </w:rPr>
              <w:t>/</w:t>
            </w:r>
          </w:p>
        </w:tc>
        <w:tc>
          <w:tcPr>
            <w:tcW w:w="1025"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196</w:t>
            </w:r>
          </w:p>
        </w:tc>
        <w:tc>
          <w:tcPr>
            <w:tcW w:w="1026"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220</w:t>
            </w:r>
          </w:p>
        </w:tc>
        <w:tc>
          <w:tcPr>
            <w:tcW w:w="1026" w:type="dxa"/>
            <w:tcBorders>
              <w:top w:val="nil"/>
              <w:left w:val="nil"/>
              <w:bottom w:val="single" w:sz="4" w:space="0" w:color="auto"/>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203</w:t>
            </w:r>
          </w:p>
        </w:tc>
        <w:tc>
          <w:tcPr>
            <w:tcW w:w="1025"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183</w:t>
            </w:r>
          </w:p>
        </w:tc>
        <w:tc>
          <w:tcPr>
            <w:tcW w:w="1026" w:type="dxa"/>
            <w:tcBorders>
              <w:top w:val="nil"/>
              <w:left w:val="nil"/>
              <w:bottom w:val="single" w:sz="4" w:space="0" w:color="auto"/>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174</w:t>
            </w:r>
          </w:p>
        </w:tc>
        <w:tc>
          <w:tcPr>
            <w:tcW w:w="1026"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189</w:t>
            </w:r>
          </w:p>
        </w:tc>
        <w:tc>
          <w:tcPr>
            <w:tcW w:w="102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r w:rsidRPr="006C7572">
              <w:rPr>
                <w:sz w:val="18"/>
                <w:szCs w:val="18"/>
              </w:rPr>
              <w:t>197</w:t>
            </w:r>
          </w:p>
        </w:tc>
      </w:tr>
      <w:tr w:rsidR="006C7572" w:rsidRPr="006C7572" w:rsidTr="003E4CC0">
        <w:trPr>
          <w:trHeight w:hRule="exact" w:val="285"/>
          <w:jc w:val="center"/>
        </w:trPr>
        <w:tc>
          <w:tcPr>
            <w:tcW w:w="1500" w:type="dxa"/>
            <w:tcBorders>
              <w:top w:val="nil"/>
              <w:left w:val="single" w:sz="4" w:space="0" w:color="auto"/>
              <w:bottom w:val="nil"/>
              <w:right w:val="nil"/>
            </w:tcBorders>
            <w:shd w:val="clear" w:color="auto" w:fill="auto"/>
            <w:vAlign w:val="bottom"/>
          </w:tcPr>
          <w:p w:rsidR="006C7572" w:rsidRPr="006C7572" w:rsidRDefault="006C7572" w:rsidP="006C7572">
            <w:pPr>
              <w:rPr>
                <w:b/>
                <w:bCs/>
                <w:sz w:val="18"/>
                <w:szCs w:val="18"/>
              </w:rPr>
            </w:pPr>
            <w:r w:rsidRPr="006C7572">
              <w:rPr>
                <w:b/>
                <w:bCs/>
                <w:sz w:val="18"/>
                <w:szCs w:val="18"/>
              </w:rPr>
              <w:t>Argentina</w:t>
            </w:r>
            <w:r w:rsidRPr="006C7572">
              <w:rPr>
                <w:b/>
                <w:bCs/>
                <w:sz w:val="18"/>
                <w:szCs w:val="18"/>
                <w:u w:val="single"/>
                <w:vertAlign w:val="superscript"/>
              </w:rPr>
              <w:t>3</w:t>
            </w:r>
            <w:r w:rsidRPr="006C7572">
              <w:rPr>
                <w:b/>
                <w:bCs/>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p>
        </w:tc>
      </w:tr>
      <w:tr w:rsidR="006C7572" w:rsidRPr="006C7572" w:rsidTr="003E4CC0">
        <w:trPr>
          <w:trHeight w:hRule="exact" w:val="255"/>
          <w:jc w:val="center"/>
        </w:trPr>
        <w:tc>
          <w:tcPr>
            <w:tcW w:w="1500" w:type="dxa"/>
            <w:tcBorders>
              <w:top w:val="nil"/>
              <w:left w:val="single" w:sz="4" w:space="0" w:color="auto"/>
              <w:bottom w:val="nil"/>
              <w:right w:val="nil"/>
            </w:tcBorders>
            <w:shd w:val="clear" w:color="auto" w:fill="auto"/>
            <w:vAlign w:val="bottom"/>
          </w:tcPr>
          <w:p w:rsidR="006C7572" w:rsidRPr="006C7572" w:rsidRDefault="006C7572" w:rsidP="006C7572">
            <w:pPr>
              <w:rPr>
                <w:sz w:val="18"/>
                <w:szCs w:val="18"/>
              </w:rPr>
            </w:pPr>
            <w:r w:rsidRPr="006C7572">
              <w:rPr>
                <w:sz w:val="18"/>
                <w:szCs w:val="18"/>
              </w:rPr>
              <w:t>Trigo</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352</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365</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287</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270</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248</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242</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r w:rsidRPr="006C7572">
              <w:rPr>
                <w:sz w:val="18"/>
                <w:szCs w:val="18"/>
              </w:rPr>
              <w:t>252</w:t>
            </w:r>
          </w:p>
        </w:tc>
      </w:tr>
      <w:tr w:rsidR="006C7572" w:rsidRPr="006C7572" w:rsidTr="003E4CC0">
        <w:trPr>
          <w:trHeight w:hRule="exact" w:val="255"/>
          <w:jc w:val="center"/>
        </w:trPr>
        <w:tc>
          <w:tcPr>
            <w:tcW w:w="1500" w:type="dxa"/>
            <w:tcBorders>
              <w:top w:val="nil"/>
              <w:left w:val="single" w:sz="4" w:space="0" w:color="auto"/>
              <w:bottom w:val="single" w:sz="4" w:space="0" w:color="auto"/>
              <w:right w:val="nil"/>
            </w:tcBorders>
            <w:shd w:val="clear" w:color="auto" w:fill="auto"/>
            <w:vAlign w:val="bottom"/>
          </w:tcPr>
          <w:p w:rsidR="006C7572" w:rsidRPr="006C7572" w:rsidRDefault="006C7572" w:rsidP="006C7572">
            <w:pPr>
              <w:rPr>
                <w:sz w:val="18"/>
                <w:szCs w:val="18"/>
              </w:rPr>
            </w:pPr>
            <w:r w:rsidRPr="006C7572">
              <w:rPr>
                <w:sz w:val="18"/>
                <w:szCs w:val="18"/>
              </w:rPr>
              <w:t>Maíz</w:t>
            </w:r>
          </w:p>
        </w:tc>
        <w:tc>
          <w:tcPr>
            <w:tcW w:w="1025"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207</w:t>
            </w:r>
          </w:p>
        </w:tc>
        <w:tc>
          <w:tcPr>
            <w:tcW w:w="1026"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204</w:t>
            </w:r>
          </w:p>
        </w:tc>
        <w:tc>
          <w:tcPr>
            <w:tcW w:w="1026" w:type="dxa"/>
            <w:tcBorders>
              <w:top w:val="nil"/>
              <w:left w:val="nil"/>
              <w:bottom w:val="single" w:sz="4" w:space="0" w:color="auto"/>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192</w:t>
            </w:r>
          </w:p>
        </w:tc>
        <w:tc>
          <w:tcPr>
            <w:tcW w:w="1025"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181</w:t>
            </w:r>
          </w:p>
        </w:tc>
        <w:tc>
          <w:tcPr>
            <w:tcW w:w="1026" w:type="dxa"/>
            <w:tcBorders>
              <w:top w:val="nil"/>
              <w:left w:val="nil"/>
              <w:bottom w:val="single" w:sz="4" w:space="0" w:color="auto"/>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166</w:t>
            </w:r>
          </w:p>
        </w:tc>
        <w:tc>
          <w:tcPr>
            <w:tcW w:w="1026"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171</w:t>
            </w:r>
          </w:p>
        </w:tc>
        <w:tc>
          <w:tcPr>
            <w:tcW w:w="102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r w:rsidRPr="006C7572">
              <w:rPr>
                <w:sz w:val="18"/>
                <w:szCs w:val="18"/>
              </w:rPr>
              <w:t>179</w:t>
            </w:r>
          </w:p>
        </w:tc>
      </w:tr>
      <w:tr w:rsidR="006C7572" w:rsidRPr="006C7572" w:rsidTr="003E4CC0">
        <w:trPr>
          <w:trHeight w:hRule="exact" w:val="285"/>
          <w:jc w:val="center"/>
        </w:trPr>
        <w:tc>
          <w:tcPr>
            <w:tcW w:w="1500" w:type="dxa"/>
            <w:tcBorders>
              <w:top w:val="nil"/>
              <w:left w:val="single" w:sz="4" w:space="0" w:color="auto"/>
              <w:bottom w:val="nil"/>
              <w:right w:val="nil"/>
            </w:tcBorders>
            <w:shd w:val="clear" w:color="auto" w:fill="auto"/>
            <w:vAlign w:val="bottom"/>
          </w:tcPr>
          <w:p w:rsidR="006C7572" w:rsidRPr="006C7572" w:rsidRDefault="006C7572" w:rsidP="006C7572">
            <w:pPr>
              <w:rPr>
                <w:b/>
                <w:bCs/>
                <w:sz w:val="18"/>
                <w:szCs w:val="18"/>
              </w:rPr>
            </w:pPr>
            <w:r w:rsidRPr="006C7572">
              <w:rPr>
                <w:b/>
                <w:bCs/>
                <w:sz w:val="18"/>
                <w:szCs w:val="18"/>
              </w:rPr>
              <w:t>Tailandia</w:t>
            </w:r>
            <w:r w:rsidRPr="006C7572">
              <w:rPr>
                <w:b/>
                <w:bCs/>
                <w:sz w:val="18"/>
                <w:szCs w:val="18"/>
                <w:u w:val="single"/>
                <w:vertAlign w:val="superscript"/>
              </w:rPr>
              <w:t>4</w:t>
            </w:r>
            <w:r w:rsidRPr="006C7572">
              <w:rPr>
                <w:b/>
                <w:bCs/>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p>
        </w:tc>
      </w:tr>
      <w:tr w:rsidR="006C7572" w:rsidRPr="006C7572" w:rsidTr="003E4CC0">
        <w:trPr>
          <w:trHeight w:hRule="exact" w:val="270"/>
          <w:jc w:val="center"/>
        </w:trPr>
        <w:tc>
          <w:tcPr>
            <w:tcW w:w="1500" w:type="dxa"/>
            <w:tcBorders>
              <w:top w:val="nil"/>
              <w:left w:val="single" w:sz="4" w:space="0" w:color="auto"/>
              <w:bottom w:val="nil"/>
              <w:right w:val="nil"/>
            </w:tcBorders>
            <w:shd w:val="clear" w:color="auto" w:fill="auto"/>
            <w:vAlign w:val="bottom"/>
          </w:tcPr>
          <w:p w:rsidR="006C7572" w:rsidRPr="006C7572" w:rsidRDefault="006C7572" w:rsidP="006C7572">
            <w:pPr>
              <w:rPr>
                <w:sz w:val="18"/>
                <w:szCs w:val="18"/>
              </w:rPr>
            </w:pPr>
            <w:r w:rsidRPr="006C7572">
              <w:rPr>
                <w:spacing w:val="4"/>
                <w:sz w:val="18"/>
                <w:szCs w:val="18"/>
              </w:rPr>
              <w:t>Arroz blanco</w:t>
            </w:r>
            <w:r w:rsidRPr="006C7572">
              <w:rPr>
                <w:spacing w:val="4"/>
                <w:sz w:val="18"/>
                <w:szCs w:val="18"/>
                <w:u w:val="single"/>
                <w:vertAlign w:val="superscript"/>
              </w:rPr>
              <w:t>5</w:t>
            </w:r>
            <w:r w:rsidRPr="006C7572">
              <w:rPr>
                <w:spacing w:val="4"/>
                <w:sz w:val="18"/>
                <w:szCs w:val="18"/>
                <w:vertAlign w:val="superscript"/>
              </w:rPr>
              <w:t>/</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451</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419</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439</w:t>
            </w:r>
          </w:p>
        </w:tc>
        <w:tc>
          <w:tcPr>
            <w:tcW w:w="1025"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458</w:t>
            </w:r>
          </w:p>
        </w:tc>
        <w:tc>
          <w:tcPr>
            <w:tcW w:w="1026" w:type="dxa"/>
            <w:tcBorders>
              <w:top w:val="nil"/>
              <w:left w:val="nil"/>
              <w:bottom w:val="nil"/>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444</w:t>
            </w:r>
          </w:p>
        </w:tc>
        <w:tc>
          <w:tcPr>
            <w:tcW w:w="1026" w:type="dxa"/>
            <w:tcBorders>
              <w:top w:val="nil"/>
              <w:left w:val="single" w:sz="4" w:space="0" w:color="auto"/>
              <w:bottom w:val="nil"/>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437</w:t>
            </w:r>
          </w:p>
        </w:tc>
        <w:tc>
          <w:tcPr>
            <w:tcW w:w="1026" w:type="dxa"/>
            <w:tcBorders>
              <w:top w:val="nil"/>
              <w:left w:val="single" w:sz="4" w:space="0" w:color="auto"/>
              <w:bottom w:val="nil"/>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r w:rsidRPr="006C7572">
              <w:rPr>
                <w:sz w:val="18"/>
                <w:szCs w:val="18"/>
              </w:rPr>
              <w:t>427</w:t>
            </w:r>
          </w:p>
        </w:tc>
      </w:tr>
      <w:tr w:rsidR="006C7572" w:rsidRPr="006C7572" w:rsidTr="003E4CC0">
        <w:trPr>
          <w:trHeight w:hRule="exact" w:val="270"/>
          <w:jc w:val="center"/>
        </w:trPr>
        <w:tc>
          <w:tcPr>
            <w:tcW w:w="1500" w:type="dxa"/>
            <w:tcBorders>
              <w:top w:val="nil"/>
              <w:left w:val="single" w:sz="4" w:space="0" w:color="auto"/>
              <w:bottom w:val="single" w:sz="4" w:space="0" w:color="auto"/>
              <w:right w:val="nil"/>
            </w:tcBorders>
            <w:shd w:val="clear" w:color="auto" w:fill="auto"/>
            <w:vAlign w:val="bottom"/>
          </w:tcPr>
          <w:p w:rsidR="006C7572" w:rsidRPr="006C7572" w:rsidRDefault="006C7572" w:rsidP="006C7572">
            <w:pPr>
              <w:rPr>
                <w:sz w:val="18"/>
                <w:szCs w:val="18"/>
              </w:rPr>
            </w:pPr>
            <w:r w:rsidRPr="006C7572">
              <w:rPr>
                <w:spacing w:val="4"/>
                <w:sz w:val="18"/>
                <w:szCs w:val="18"/>
              </w:rPr>
              <w:t>Arroz quebrado</w:t>
            </w:r>
            <w:r w:rsidRPr="006C7572">
              <w:rPr>
                <w:spacing w:val="4"/>
                <w:sz w:val="18"/>
                <w:szCs w:val="18"/>
                <w:u w:val="single"/>
                <w:vertAlign w:val="superscript"/>
              </w:rPr>
              <w:t>6</w:t>
            </w:r>
            <w:r w:rsidRPr="006C7572">
              <w:rPr>
                <w:spacing w:val="4"/>
                <w:sz w:val="18"/>
                <w:szCs w:val="18"/>
                <w:vertAlign w:val="superscript"/>
              </w:rPr>
              <w:t>/</w:t>
            </w:r>
          </w:p>
        </w:tc>
        <w:tc>
          <w:tcPr>
            <w:tcW w:w="1025"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375</w:t>
            </w:r>
          </w:p>
        </w:tc>
        <w:tc>
          <w:tcPr>
            <w:tcW w:w="1026"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313</w:t>
            </w:r>
          </w:p>
        </w:tc>
        <w:tc>
          <w:tcPr>
            <w:tcW w:w="1026" w:type="dxa"/>
            <w:tcBorders>
              <w:top w:val="nil"/>
              <w:left w:val="nil"/>
              <w:bottom w:val="single" w:sz="4" w:space="0" w:color="auto"/>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325</w:t>
            </w:r>
          </w:p>
        </w:tc>
        <w:tc>
          <w:tcPr>
            <w:tcW w:w="1025"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343</w:t>
            </w:r>
          </w:p>
        </w:tc>
        <w:tc>
          <w:tcPr>
            <w:tcW w:w="1026" w:type="dxa"/>
            <w:tcBorders>
              <w:top w:val="nil"/>
              <w:left w:val="nil"/>
              <w:bottom w:val="single" w:sz="4" w:space="0" w:color="auto"/>
              <w:right w:val="nil"/>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336</w:t>
            </w:r>
          </w:p>
        </w:tc>
        <w:tc>
          <w:tcPr>
            <w:tcW w:w="1026" w:type="dxa"/>
            <w:tcBorders>
              <w:top w:val="nil"/>
              <w:left w:val="single" w:sz="4" w:space="0" w:color="auto"/>
              <w:bottom w:val="single" w:sz="4" w:space="0" w:color="auto"/>
              <w:right w:val="single" w:sz="4" w:space="0" w:color="auto"/>
            </w:tcBorders>
            <w:shd w:val="clear" w:color="auto" w:fill="auto"/>
            <w:vAlign w:val="center"/>
          </w:tcPr>
          <w:p w:rsidR="006C7572" w:rsidRPr="006C7572" w:rsidRDefault="006C7572" w:rsidP="006C7572">
            <w:pPr>
              <w:ind w:left="-1144" w:right="341"/>
              <w:jc w:val="right"/>
              <w:rPr>
                <w:sz w:val="18"/>
                <w:szCs w:val="18"/>
              </w:rPr>
            </w:pPr>
            <w:r w:rsidRPr="006C7572">
              <w:rPr>
                <w:sz w:val="18"/>
                <w:szCs w:val="18"/>
              </w:rPr>
              <w:t>345</w:t>
            </w:r>
          </w:p>
        </w:tc>
        <w:tc>
          <w:tcPr>
            <w:tcW w:w="1026"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6C7572" w:rsidRPr="006C7572" w:rsidRDefault="006C7572" w:rsidP="006C7572">
            <w:pPr>
              <w:ind w:left="-1144" w:right="341"/>
              <w:jc w:val="right"/>
              <w:rPr>
                <w:sz w:val="18"/>
                <w:szCs w:val="18"/>
              </w:rPr>
            </w:pPr>
            <w:r w:rsidRPr="006C7572">
              <w:rPr>
                <w:sz w:val="18"/>
                <w:szCs w:val="18"/>
              </w:rPr>
              <w:t>338</w:t>
            </w:r>
          </w:p>
        </w:tc>
      </w:tr>
      <w:tr w:rsidR="006C7572" w:rsidRPr="006C7572" w:rsidTr="003E4CC0">
        <w:trPr>
          <w:trHeight w:val="255"/>
          <w:jc w:val="center"/>
        </w:trPr>
        <w:tc>
          <w:tcPr>
            <w:tcW w:w="8680" w:type="dxa"/>
            <w:gridSpan w:val="8"/>
            <w:tcBorders>
              <w:top w:val="single" w:sz="4" w:space="0" w:color="auto"/>
              <w:left w:val="nil"/>
              <w:bottom w:val="nil"/>
              <w:right w:val="nil"/>
            </w:tcBorders>
            <w:shd w:val="clear" w:color="auto" w:fill="auto"/>
            <w:noWrap/>
            <w:vAlign w:val="bottom"/>
          </w:tcPr>
          <w:p w:rsidR="006C7572" w:rsidRPr="006C7572" w:rsidRDefault="006C7572" w:rsidP="006C7572">
            <w:pPr>
              <w:ind w:left="966" w:hanging="168"/>
              <w:rPr>
                <w:sz w:val="20"/>
                <w:szCs w:val="20"/>
              </w:rPr>
            </w:pPr>
            <w:r w:rsidRPr="006C7572">
              <w:rPr>
                <w:sz w:val="20"/>
                <w:szCs w:val="20"/>
                <w:vertAlign w:val="superscript"/>
              </w:rPr>
              <w:t>*</w:t>
            </w:r>
            <w:r w:rsidRPr="006C7572">
              <w:rPr>
                <w:sz w:val="20"/>
                <w:szCs w:val="20"/>
              </w:rPr>
              <w:t xml:space="preserve"> Los precios se refieren al promedio mensual.</w:t>
            </w:r>
          </w:p>
          <w:p w:rsidR="006C7572" w:rsidRPr="006C7572" w:rsidRDefault="006C7572" w:rsidP="006C7572">
            <w:pPr>
              <w:ind w:left="880" w:hanging="112"/>
              <w:rPr>
                <w:sz w:val="20"/>
                <w:szCs w:val="20"/>
              </w:rPr>
            </w:pPr>
            <w:r w:rsidRPr="006C7572">
              <w:rPr>
                <w:sz w:val="20"/>
                <w:szCs w:val="20"/>
                <w:u w:val="single"/>
                <w:vertAlign w:val="superscript"/>
              </w:rPr>
              <w:t>1</w:t>
            </w:r>
            <w:r w:rsidRPr="006C7572">
              <w:rPr>
                <w:sz w:val="20"/>
                <w:szCs w:val="20"/>
                <w:vertAlign w:val="superscript"/>
              </w:rPr>
              <w:t>/</w:t>
            </w:r>
            <w:r w:rsidRPr="006C7572">
              <w:rPr>
                <w:sz w:val="20"/>
                <w:szCs w:val="20"/>
              </w:rPr>
              <w:t xml:space="preserve"> No.2 </w:t>
            </w:r>
            <w:proofErr w:type="spellStart"/>
            <w:r w:rsidRPr="006C7572">
              <w:rPr>
                <w:sz w:val="20"/>
                <w:szCs w:val="20"/>
              </w:rPr>
              <w:t>Hard</w:t>
            </w:r>
            <w:proofErr w:type="spellEnd"/>
            <w:r w:rsidRPr="006C7572">
              <w:rPr>
                <w:sz w:val="20"/>
                <w:szCs w:val="20"/>
              </w:rPr>
              <w:t xml:space="preserve"> Red Winter (ordinario), </w:t>
            </w:r>
            <w:proofErr w:type="spellStart"/>
            <w:r w:rsidRPr="006C7572">
              <w:rPr>
                <w:sz w:val="20"/>
                <w:szCs w:val="20"/>
              </w:rPr>
              <w:t>f.o.b</w:t>
            </w:r>
            <w:proofErr w:type="spellEnd"/>
            <w:r w:rsidRPr="006C7572">
              <w:rPr>
                <w:sz w:val="20"/>
                <w:szCs w:val="20"/>
              </w:rPr>
              <w:t>. Golfo.</w:t>
            </w:r>
          </w:p>
          <w:p w:rsidR="006C7572" w:rsidRPr="006C7572" w:rsidRDefault="006C7572" w:rsidP="006C7572">
            <w:pPr>
              <w:ind w:left="880" w:hanging="112"/>
              <w:rPr>
                <w:sz w:val="20"/>
                <w:szCs w:val="20"/>
              </w:rPr>
            </w:pPr>
            <w:r w:rsidRPr="006C7572">
              <w:rPr>
                <w:sz w:val="20"/>
                <w:szCs w:val="20"/>
                <w:u w:val="single"/>
                <w:vertAlign w:val="superscript"/>
              </w:rPr>
              <w:t>2</w:t>
            </w:r>
            <w:r w:rsidRPr="006C7572">
              <w:rPr>
                <w:sz w:val="20"/>
                <w:szCs w:val="20"/>
                <w:vertAlign w:val="superscript"/>
              </w:rPr>
              <w:t>/</w:t>
            </w:r>
            <w:r w:rsidRPr="006C7572">
              <w:rPr>
                <w:sz w:val="20"/>
                <w:szCs w:val="20"/>
              </w:rPr>
              <w:t xml:space="preserve"> No.2 amarillo, Golfo.</w:t>
            </w:r>
          </w:p>
          <w:p w:rsidR="006C7572" w:rsidRPr="006C7572" w:rsidRDefault="006C7572" w:rsidP="006C7572">
            <w:pPr>
              <w:ind w:left="880" w:hanging="112"/>
              <w:rPr>
                <w:sz w:val="20"/>
                <w:szCs w:val="20"/>
                <w:lang w:val="en-US"/>
              </w:rPr>
            </w:pPr>
            <w:r w:rsidRPr="006C7572">
              <w:rPr>
                <w:sz w:val="20"/>
                <w:szCs w:val="20"/>
                <w:u w:val="single"/>
                <w:vertAlign w:val="superscript"/>
                <w:lang w:val="en-US"/>
              </w:rPr>
              <w:t>3</w:t>
            </w:r>
            <w:r w:rsidRPr="006C7572">
              <w:rPr>
                <w:sz w:val="20"/>
                <w:szCs w:val="20"/>
                <w:vertAlign w:val="superscript"/>
                <w:lang w:val="en-US"/>
              </w:rPr>
              <w:t>/</w:t>
            </w:r>
            <w:r w:rsidRPr="006C7572">
              <w:rPr>
                <w:sz w:val="20"/>
                <w:szCs w:val="20"/>
                <w:lang w:val="en-US"/>
              </w:rPr>
              <w:t xml:space="preserve"> Up river, f.o.b.</w:t>
            </w:r>
          </w:p>
          <w:p w:rsidR="006C7572" w:rsidRPr="006C7572" w:rsidRDefault="006C7572" w:rsidP="006C7572">
            <w:pPr>
              <w:ind w:left="880" w:hanging="112"/>
              <w:rPr>
                <w:sz w:val="20"/>
                <w:szCs w:val="20"/>
              </w:rPr>
            </w:pPr>
            <w:r w:rsidRPr="006C7572">
              <w:rPr>
                <w:sz w:val="20"/>
                <w:szCs w:val="20"/>
                <w:u w:val="single"/>
                <w:vertAlign w:val="superscript"/>
              </w:rPr>
              <w:t>4</w:t>
            </w:r>
            <w:r w:rsidRPr="006C7572">
              <w:rPr>
                <w:sz w:val="20"/>
                <w:szCs w:val="20"/>
                <w:vertAlign w:val="superscript"/>
              </w:rPr>
              <w:t>/</w:t>
            </w:r>
            <w:r w:rsidRPr="006C7572">
              <w:rPr>
                <w:sz w:val="20"/>
                <w:szCs w:val="20"/>
              </w:rPr>
              <w:t xml:space="preserve"> Precios comercializados indicativos.</w:t>
            </w:r>
          </w:p>
          <w:p w:rsidR="006C7572" w:rsidRPr="006C7572" w:rsidRDefault="006C7572" w:rsidP="006C7572">
            <w:pPr>
              <w:ind w:left="880" w:hanging="112"/>
              <w:rPr>
                <w:sz w:val="20"/>
                <w:szCs w:val="20"/>
              </w:rPr>
            </w:pPr>
            <w:r w:rsidRPr="006C7572">
              <w:rPr>
                <w:sz w:val="20"/>
                <w:szCs w:val="20"/>
                <w:u w:val="single"/>
                <w:vertAlign w:val="superscript"/>
              </w:rPr>
              <w:t>5</w:t>
            </w:r>
            <w:r w:rsidRPr="006C7572">
              <w:rPr>
                <w:sz w:val="20"/>
                <w:szCs w:val="20"/>
                <w:vertAlign w:val="superscript"/>
              </w:rPr>
              <w:t>/</w:t>
            </w:r>
            <w:r w:rsidRPr="006C7572">
              <w:rPr>
                <w:sz w:val="20"/>
                <w:szCs w:val="20"/>
              </w:rPr>
              <w:t xml:space="preserve"> 100% segunda categoría, </w:t>
            </w:r>
            <w:proofErr w:type="spellStart"/>
            <w:r w:rsidRPr="006C7572">
              <w:rPr>
                <w:sz w:val="20"/>
                <w:szCs w:val="20"/>
              </w:rPr>
              <w:t>f.o.b</w:t>
            </w:r>
            <w:proofErr w:type="spellEnd"/>
            <w:r w:rsidRPr="006C7572">
              <w:rPr>
                <w:sz w:val="20"/>
                <w:szCs w:val="20"/>
              </w:rPr>
              <w:t>. Bangkok.</w:t>
            </w:r>
          </w:p>
          <w:p w:rsidR="006C7572" w:rsidRPr="006C7572" w:rsidRDefault="006C7572" w:rsidP="006C7572">
            <w:pPr>
              <w:ind w:left="880" w:hanging="112"/>
              <w:rPr>
                <w:sz w:val="20"/>
                <w:szCs w:val="20"/>
                <w:lang w:val="en-US"/>
              </w:rPr>
            </w:pPr>
            <w:r w:rsidRPr="006C7572">
              <w:rPr>
                <w:sz w:val="20"/>
                <w:szCs w:val="20"/>
                <w:u w:val="single"/>
                <w:vertAlign w:val="superscript"/>
                <w:lang w:val="en-US"/>
              </w:rPr>
              <w:t>6</w:t>
            </w:r>
            <w:r w:rsidRPr="006C7572">
              <w:rPr>
                <w:sz w:val="20"/>
                <w:szCs w:val="20"/>
                <w:vertAlign w:val="superscript"/>
                <w:lang w:val="en-US"/>
              </w:rPr>
              <w:t>/</w:t>
            </w:r>
            <w:r w:rsidRPr="006C7572">
              <w:rPr>
                <w:sz w:val="20"/>
                <w:szCs w:val="20"/>
                <w:lang w:val="en-US"/>
              </w:rPr>
              <w:t xml:space="preserve"> A1 </w:t>
            </w:r>
            <w:proofErr w:type="spellStart"/>
            <w:r w:rsidRPr="006C7572">
              <w:rPr>
                <w:sz w:val="20"/>
                <w:szCs w:val="20"/>
                <w:lang w:val="en-US"/>
              </w:rPr>
              <w:t>súper</w:t>
            </w:r>
            <w:proofErr w:type="spellEnd"/>
            <w:r w:rsidRPr="006C7572">
              <w:rPr>
                <w:sz w:val="20"/>
                <w:szCs w:val="20"/>
                <w:lang w:val="en-US"/>
              </w:rPr>
              <w:t>, f.o.b. Bangkok.</w:t>
            </w:r>
          </w:p>
          <w:p w:rsidR="006C7572" w:rsidRPr="006C7572" w:rsidRDefault="006C7572" w:rsidP="006C7572">
            <w:pPr>
              <w:tabs>
                <w:tab w:val="left" w:pos="880"/>
              </w:tabs>
              <w:ind w:firstLine="70"/>
              <w:rPr>
                <w:sz w:val="20"/>
                <w:szCs w:val="20"/>
              </w:rPr>
            </w:pPr>
            <w:r w:rsidRPr="006C7572">
              <w:rPr>
                <w:sz w:val="20"/>
                <w:szCs w:val="20"/>
              </w:rPr>
              <w:t>FUENTE: FAO.</w:t>
            </w:r>
          </w:p>
        </w:tc>
      </w:tr>
    </w:tbl>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Los precios de exportación del maíz aumentaron significativamente en noviembre, con el maíz de referencia de Estados Unidos de Norteamérica (No.2, amarillo) con un promedio de 178 dólares estadounidenses por tonelada, un 8% más que en octubre, aunque todavía un 11% por debajo del mismo período del año pasado. Los precios del maíz se vieron influidos por sucesos en mercados ajenos, en particular la reciente fortaleza en los mercados de la soya, mientras que los rendimientos más bajos de los esperados de la cosecha de maíz de 2014 en Estados Unidos de Norteamérica contribuyeron también al aumento.</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lastRenderedPageBreak/>
        <w:t>Por tercer mes consecutivo, los precios internacionales del arroz cayeron en noviembre, uno de los más meses más activos de la recolección de arroz en el año. Con la llegada de las nuevas cosechas, los precios del arroz aromático,                               en particular, se desplomaron. Los pre</w:t>
      </w:r>
      <w:r w:rsidR="008D0AC8">
        <w:rPr>
          <w:sz w:val="26"/>
          <w:szCs w:val="26"/>
        </w:rPr>
        <w:t>cios de exportación del Indica −</w:t>
      </w:r>
      <w:r w:rsidRPr="00A82B71">
        <w:rPr>
          <w:sz w:val="26"/>
          <w:szCs w:val="26"/>
        </w:rPr>
        <w:t>el  arroz  más   comercializado</w:t>
      </w:r>
      <w:r w:rsidR="008D0AC8">
        <w:rPr>
          <w:sz w:val="26"/>
          <w:szCs w:val="26"/>
        </w:rPr>
        <w:t>−</w:t>
      </w:r>
      <w:r w:rsidRPr="00A82B71">
        <w:rPr>
          <w:sz w:val="26"/>
          <w:szCs w:val="26"/>
        </w:rPr>
        <w:t>, también bajaron. Por ejemplo, el arroz tailandés de referencia (arroz blanco tailandés 100%B) retrocedió un 2.3%, a 427 dólares estadounidenses por tonelada, lo que refleja la fuerte competencia con otros grandes exportadores y la moderada demanda de importaciones.</w:t>
      </w:r>
    </w:p>
    <w:p w:rsidR="00A82B71" w:rsidRPr="00A82B71" w:rsidRDefault="00A82B71" w:rsidP="00AF2E91">
      <w:pPr>
        <w:spacing w:before="360" w:after="360"/>
        <w:jc w:val="both"/>
        <w:rPr>
          <w:b/>
          <w:sz w:val="26"/>
          <w:szCs w:val="26"/>
        </w:rPr>
      </w:pPr>
      <w:r w:rsidRPr="00A82B71">
        <w:rPr>
          <w:b/>
          <w:sz w:val="26"/>
          <w:szCs w:val="26"/>
        </w:rPr>
        <w:t>Panorama de la situación alimentaria de los Países de Bajos Ingresos y con Déficit de Alimentos</w:t>
      </w:r>
      <w:r w:rsidRPr="00A82B71">
        <w:rPr>
          <w:b/>
          <w:sz w:val="26"/>
          <w:szCs w:val="26"/>
          <w:vertAlign w:val="superscript"/>
        </w:rPr>
        <w:footnoteReference w:id="4"/>
      </w:r>
    </w:p>
    <w:p w:rsidR="00A82B71" w:rsidRPr="00A82B71" w:rsidRDefault="00A82B71" w:rsidP="00AF2E91">
      <w:pPr>
        <w:spacing w:before="360" w:after="360"/>
        <w:jc w:val="both"/>
        <w:rPr>
          <w:b/>
          <w:sz w:val="26"/>
          <w:szCs w:val="26"/>
        </w:rPr>
      </w:pPr>
      <w:r w:rsidRPr="00A82B71">
        <w:rPr>
          <w:b/>
          <w:sz w:val="26"/>
          <w:szCs w:val="26"/>
        </w:rPr>
        <w:t>La producción total de cereales en 2014 de los PBIDA revisada ligeramente a la baja</w:t>
      </w:r>
    </w:p>
    <w:p w:rsidR="00A82B71" w:rsidRPr="00A82B71" w:rsidRDefault="00A82B71" w:rsidP="00AF2E91">
      <w:pPr>
        <w:widowControl w:val="0"/>
        <w:autoSpaceDE w:val="0"/>
        <w:autoSpaceDN w:val="0"/>
        <w:adjustRightInd w:val="0"/>
        <w:spacing w:before="360" w:after="360" w:line="360" w:lineRule="auto"/>
        <w:jc w:val="both"/>
        <w:rPr>
          <w:sz w:val="26"/>
          <w:szCs w:val="26"/>
        </w:rPr>
      </w:pPr>
      <w:r w:rsidRPr="00A82B71">
        <w:rPr>
          <w:sz w:val="26"/>
          <w:szCs w:val="26"/>
        </w:rPr>
        <w:t>La última estimación de la FAO sobre la producción total de cereales de los países de bajos ingresos y con déficit de alimentos (PBIDA) se sitúa en 438.5 millones de toneladas, ligeramente inferior a la cifra previa de octubre publicada en este informe, reflejo de una revisión a la baja en Asia, que contrarrestó una mejora en África. En general, la producción total de cereales de los PBIDA sigue estando en poco más del 1% por debajo de la buena producción de 2013.</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África, la producción total de cereales de 2014 se estima en 108.7 millones de toneladas, alrededor de 1% más elevada que la reducida producción regional de 2013. El mejor resultado de este año es principalmente resultado de un fuerte aumento de la producción en África Austral debido al clima favorable. En especial, </w:t>
      </w:r>
      <w:proofErr w:type="spellStart"/>
      <w:r w:rsidRPr="00A82B71">
        <w:rPr>
          <w:sz w:val="26"/>
          <w:szCs w:val="26"/>
        </w:rPr>
        <w:t>Zimbabwe</w:t>
      </w:r>
      <w:proofErr w:type="spellEnd"/>
      <w:r w:rsidRPr="00A82B71">
        <w:rPr>
          <w:sz w:val="26"/>
          <w:szCs w:val="26"/>
        </w:rPr>
        <w:t xml:space="preserve"> </w:t>
      </w:r>
      <w:r w:rsidRPr="00A82B71">
        <w:rPr>
          <w:sz w:val="26"/>
          <w:szCs w:val="26"/>
        </w:rPr>
        <w:lastRenderedPageBreak/>
        <w:t xml:space="preserve">registró una producción </w:t>
      </w:r>
      <w:proofErr w:type="spellStart"/>
      <w:r w:rsidR="00F17C69">
        <w:rPr>
          <w:sz w:val="26"/>
          <w:szCs w:val="26"/>
        </w:rPr>
        <w:t>cereal</w:t>
      </w:r>
      <w:r w:rsidR="00FE790E" w:rsidRPr="00A82B71">
        <w:rPr>
          <w:sz w:val="26"/>
          <w:szCs w:val="26"/>
        </w:rPr>
        <w:t>era</w:t>
      </w:r>
      <w:proofErr w:type="spellEnd"/>
      <w:r w:rsidRPr="00A82B71">
        <w:rPr>
          <w:sz w:val="26"/>
          <w:szCs w:val="26"/>
        </w:rPr>
        <w:t xml:space="preserve"> superior a la media, en comparación con la drástica reducción de la cosecha de 2013. En África Oriental, se prevé un pequeño aumento principalmente a causa de una fuerte recuperación en Sudán desde la producción afectada por la sequía del año pasado, pero se espera que varios países tengan producciones reducidas. Las lluvias desfavorables en Kenia afectaron la germinación y desarrollo de los cultivos en las principales zonas productoras, lo que se espera resulte en una cosecha inferior a la media. Del mismo modo, </w:t>
      </w:r>
      <w:proofErr w:type="spellStart"/>
      <w:r w:rsidRPr="00A82B71">
        <w:rPr>
          <w:sz w:val="26"/>
          <w:szCs w:val="26"/>
        </w:rPr>
        <w:t>Rwanda</w:t>
      </w:r>
      <w:proofErr w:type="spellEnd"/>
      <w:r w:rsidRPr="00A82B71">
        <w:rPr>
          <w:sz w:val="26"/>
          <w:szCs w:val="26"/>
        </w:rPr>
        <w:t xml:space="preserve"> también prevé una producción de cereales cerca de un cuarto por debajo de la producción superior a la media de 2013, debido a las condiciones climáticas desfavorables. La producción total de cereales de 2014 para África Occidental se estima que ha disminuido en cerca de un 2%, debido principalmente a una menor producción en Senegal, Guinea-Bissau, Gambia y Mauritania debido a los déficit de lluvias persistentes. También se esperan cosechas reducidas, principalmente de arroz, en Sierra Leona y Liberia, donde la escasez de mano de obra </w:t>
      </w:r>
      <w:r w:rsidR="0030443E">
        <w:rPr>
          <w:sz w:val="26"/>
          <w:szCs w:val="26"/>
        </w:rPr>
        <w:t>−</w:t>
      </w:r>
      <w:r w:rsidRPr="00A82B71">
        <w:rPr>
          <w:sz w:val="26"/>
          <w:szCs w:val="26"/>
        </w:rPr>
        <w:t xml:space="preserve">como resultado del brote de </w:t>
      </w:r>
      <w:proofErr w:type="spellStart"/>
      <w:r w:rsidRPr="00A82B71">
        <w:rPr>
          <w:sz w:val="26"/>
          <w:szCs w:val="26"/>
        </w:rPr>
        <w:t>Ébola</w:t>
      </w:r>
      <w:proofErr w:type="spellEnd"/>
      <w:r w:rsidR="0030443E">
        <w:rPr>
          <w:sz w:val="26"/>
          <w:szCs w:val="26"/>
        </w:rPr>
        <w:t>−</w:t>
      </w:r>
      <w:r w:rsidRPr="00A82B71">
        <w:rPr>
          <w:sz w:val="26"/>
          <w:szCs w:val="26"/>
        </w:rPr>
        <w:t xml:space="preserve">, afectó a las actividades de recolección. En Guinea </w:t>
      </w:r>
      <w:r w:rsidR="0030443E">
        <w:rPr>
          <w:sz w:val="26"/>
          <w:szCs w:val="26"/>
        </w:rPr>
        <w:t>−</w:t>
      </w:r>
      <w:r w:rsidRPr="00A82B71">
        <w:rPr>
          <w:sz w:val="26"/>
          <w:szCs w:val="26"/>
        </w:rPr>
        <w:t xml:space="preserve">que también se ha visto afectada por el brote de </w:t>
      </w:r>
      <w:proofErr w:type="spellStart"/>
      <w:r w:rsidRPr="00A82B71">
        <w:rPr>
          <w:sz w:val="26"/>
          <w:szCs w:val="26"/>
        </w:rPr>
        <w:t>Ébola</w:t>
      </w:r>
      <w:proofErr w:type="spellEnd"/>
      <w:r w:rsidR="0030443E">
        <w:rPr>
          <w:sz w:val="26"/>
          <w:szCs w:val="26"/>
        </w:rPr>
        <w:t>−</w:t>
      </w:r>
      <w:r w:rsidRPr="00A82B71">
        <w:rPr>
          <w:sz w:val="26"/>
          <w:szCs w:val="26"/>
        </w:rPr>
        <w:t xml:space="preserve"> la producción de cereales se estima esté ligeramente por debajo de la obtenida en 2013. En los países del </w:t>
      </w:r>
      <w:proofErr w:type="spellStart"/>
      <w:r w:rsidRPr="00A82B71">
        <w:rPr>
          <w:sz w:val="26"/>
          <w:szCs w:val="26"/>
        </w:rPr>
        <w:t>Sahel</w:t>
      </w:r>
      <w:proofErr w:type="spellEnd"/>
      <w:r w:rsidRPr="00A82B71">
        <w:rPr>
          <w:sz w:val="26"/>
          <w:szCs w:val="26"/>
        </w:rPr>
        <w:t xml:space="preserve"> Oriental y del Golfo de Guinea, se prevén aumentos de producción, que ayudaron a compensar en parte los descensos en otros lugares y limitar la disminución subregional general. Las lluvias irregulares en África Central resultaron en una pequeña disminución de la producción, mientras que la continuada crisis sociopolítica y la inseguridad generalizada en la República Centroafricana (RCA) contribuyeron aún más a una producción de cereales reducida. Sin embargo, la RCA ha registrado una fuerte recuperación de la producción de yuca, lo que ha ayudado en parte a estabilizar la producción alimentaria en general.</w:t>
      </w:r>
    </w:p>
    <w:p w:rsidR="007D0545" w:rsidRDefault="00F17C69">
      <w:r>
        <w:br w:type="column"/>
      </w:r>
    </w:p>
    <w:tbl>
      <w:tblPr>
        <w:tblW w:w="7155" w:type="dxa"/>
        <w:jc w:val="center"/>
        <w:tblCellMar>
          <w:left w:w="70" w:type="dxa"/>
          <w:right w:w="70" w:type="dxa"/>
        </w:tblCellMar>
        <w:tblLook w:val="0000" w:firstRow="0" w:lastRow="0" w:firstColumn="0" w:lastColumn="0" w:noHBand="0" w:noVBand="0"/>
      </w:tblPr>
      <w:tblGrid>
        <w:gridCol w:w="2017"/>
        <w:gridCol w:w="1200"/>
        <w:gridCol w:w="1200"/>
        <w:gridCol w:w="1200"/>
        <w:gridCol w:w="1538"/>
      </w:tblGrid>
      <w:tr w:rsidR="004662CA" w:rsidRPr="00706976" w:rsidTr="004662CA">
        <w:trPr>
          <w:trHeight w:val="255"/>
          <w:jc w:val="center"/>
        </w:trPr>
        <w:tc>
          <w:tcPr>
            <w:tcW w:w="7155" w:type="dxa"/>
            <w:gridSpan w:val="5"/>
            <w:tcBorders>
              <w:top w:val="nil"/>
              <w:left w:val="nil"/>
              <w:bottom w:val="nil"/>
              <w:right w:val="nil"/>
            </w:tcBorders>
            <w:shd w:val="clear" w:color="auto" w:fill="auto"/>
            <w:noWrap/>
            <w:vAlign w:val="bottom"/>
          </w:tcPr>
          <w:p w:rsidR="004662CA" w:rsidRPr="00BC4DF3" w:rsidRDefault="004662CA" w:rsidP="003E4CC0">
            <w:pPr>
              <w:jc w:val="center"/>
              <w:rPr>
                <w:b/>
                <w:bCs/>
                <w:sz w:val="22"/>
                <w:szCs w:val="22"/>
              </w:rPr>
            </w:pPr>
            <w:r w:rsidRPr="00BC4DF3">
              <w:rPr>
                <w:b/>
                <w:bCs/>
                <w:sz w:val="22"/>
                <w:szCs w:val="22"/>
              </w:rPr>
              <w:t>HECHOS BÁSICOS DE LA SITUACIÓN DE LOS CEREALES EN LOS PAÍSES DE BAJOS INGRESOS Y CON DÉFICIT DE ALIMENTOS (PBIDA)</w:t>
            </w:r>
          </w:p>
          <w:p w:rsidR="004662CA" w:rsidRPr="00B13F2E" w:rsidRDefault="004662CA" w:rsidP="003E4CC0">
            <w:pPr>
              <w:jc w:val="center"/>
              <w:rPr>
                <w:b/>
                <w:bCs/>
                <w:sz w:val="20"/>
                <w:szCs w:val="20"/>
              </w:rPr>
            </w:pPr>
            <w:r w:rsidRPr="00B13F2E">
              <w:rPr>
                <w:b/>
                <w:iCs/>
                <w:sz w:val="22"/>
                <w:szCs w:val="22"/>
              </w:rPr>
              <w:t>-Millones de toneladas, arroz elaborado-</w:t>
            </w:r>
          </w:p>
        </w:tc>
      </w:tr>
      <w:tr w:rsidR="004662CA" w:rsidRPr="00706976" w:rsidTr="004662CA">
        <w:trPr>
          <w:trHeight w:val="960"/>
          <w:jc w:val="center"/>
        </w:trPr>
        <w:tc>
          <w:tcPr>
            <w:tcW w:w="2017" w:type="dxa"/>
            <w:tcBorders>
              <w:top w:val="single" w:sz="4" w:space="0" w:color="auto"/>
              <w:left w:val="single" w:sz="4" w:space="0" w:color="auto"/>
              <w:bottom w:val="single" w:sz="4" w:space="0" w:color="auto"/>
              <w:right w:val="nil"/>
            </w:tcBorders>
            <w:shd w:val="clear" w:color="auto" w:fill="auto"/>
            <w:vAlign w:val="center"/>
          </w:tcPr>
          <w:p w:rsidR="004662CA" w:rsidRPr="00706976" w:rsidRDefault="004662CA" w:rsidP="003E4CC0">
            <w:pPr>
              <w:rPr>
                <w:sz w:val="18"/>
                <w:szCs w:val="18"/>
              </w:rPr>
            </w:pPr>
            <w:r w:rsidRPr="00706976">
              <w:rPr>
                <w:sz w:val="18"/>
                <w:szCs w:val="18"/>
              </w:rPr>
              <w:t> </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4662CA" w:rsidRPr="00706976" w:rsidRDefault="004662CA" w:rsidP="003E4CC0">
            <w:pPr>
              <w:jc w:val="center"/>
              <w:rPr>
                <w:b/>
                <w:bCs/>
                <w:sz w:val="18"/>
                <w:szCs w:val="18"/>
              </w:rPr>
            </w:pPr>
            <w:r w:rsidRPr="00706976">
              <w:rPr>
                <w:b/>
                <w:bCs/>
                <w:sz w:val="18"/>
                <w:szCs w:val="18"/>
              </w:rPr>
              <w:t>201</w:t>
            </w:r>
            <w:r>
              <w:rPr>
                <w:b/>
                <w:bCs/>
                <w:sz w:val="18"/>
                <w:szCs w:val="18"/>
              </w:rPr>
              <w:t>2</w:t>
            </w:r>
            <w:r w:rsidRPr="00706976">
              <w:rPr>
                <w:b/>
                <w:bCs/>
                <w:sz w:val="18"/>
                <w:szCs w:val="18"/>
              </w:rPr>
              <w:t>/</w:t>
            </w:r>
            <w:r>
              <w:rPr>
                <w:b/>
                <w:bCs/>
                <w:sz w:val="18"/>
                <w:szCs w:val="18"/>
              </w:rPr>
              <w:t>20</w:t>
            </w:r>
            <w:r w:rsidRPr="00706976">
              <w:rPr>
                <w:b/>
                <w:bCs/>
                <w:sz w:val="18"/>
                <w:szCs w:val="18"/>
              </w:rPr>
              <w:t>1</w:t>
            </w:r>
            <w:r>
              <w:rPr>
                <w:b/>
                <w:bCs/>
                <w:sz w:val="18"/>
                <w:szCs w:val="18"/>
              </w:rPr>
              <w:t>3</w:t>
            </w:r>
          </w:p>
        </w:tc>
        <w:tc>
          <w:tcPr>
            <w:tcW w:w="1200" w:type="dxa"/>
            <w:tcBorders>
              <w:top w:val="single" w:sz="4" w:space="0" w:color="auto"/>
              <w:left w:val="nil"/>
              <w:bottom w:val="single" w:sz="4" w:space="0" w:color="auto"/>
              <w:right w:val="nil"/>
            </w:tcBorders>
            <w:shd w:val="clear" w:color="auto" w:fill="auto"/>
            <w:vAlign w:val="center"/>
          </w:tcPr>
          <w:p w:rsidR="004662CA" w:rsidRPr="00706976" w:rsidRDefault="004662CA" w:rsidP="003E4CC0">
            <w:pPr>
              <w:jc w:val="center"/>
              <w:rPr>
                <w:b/>
                <w:bCs/>
                <w:sz w:val="18"/>
                <w:szCs w:val="18"/>
              </w:rPr>
            </w:pPr>
            <w:r w:rsidRPr="00706976">
              <w:rPr>
                <w:b/>
                <w:bCs/>
                <w:spacing w:val="2"/>
                <w:sz w:val="18"/>
                <w:szCs w:val="18"/>
              </w:rPr>
              <w:t>201</w:t>
            </w:r>
            <w:r>
              <w:rPr>
                <w:b/>
                <w:bCs/>
                <w:spacing w:val="2"/>
                <w:sz w:val="18"/>
                <w:szCs w:val="18"/>
              </w:rPr>
              <w:t>3</w:t>
            </w:r>
            <w:r w:rsidRPr="00706976">
              <w:rPr>
                <w:b/>
                <w:bCs/>
                <w:spacing w:val="2"/>
                <w:sz w:val="18"/>
                <w:szCs w:val="18"/>
              </w:rPr>
              <w:t>/</w:t>
            </w:r>
            <w:r>
              <w:rPr>
                <w:b/>
                <w:bCs/>
                <w:spacing w:val="2"/>
                <w:sz w:val="18"/>
                <w:szCs w:val="18"/>
              </w:rPr>
              <w:t>20</w:t>
            </w:r>
            <w:r w:rsidRPr="00706976">
              <w:rPr>
                <w:b/>
                <w:bCs/>
                <w:spacing w:val="2"/>
                <w:sz w:val="18"/>
                <w:szCs w:val="18"/>
              </w:rPr>
              <w:t>1</w:t>
            </w:r>
            <w:r>
              <w:rPr>
                <w:b/>
                <w:bCs/>
                <w:spacing w:val="2"/>
                <w:sz w:val="18"/>
                <w:szCs w:val="18"/>
              </w:rPr>
              <w:t>4</w:t>
            </w:r>
            <w:r w:rsidRPr="00706976">
              <w:rPr>
                <w:b/>
                <w:bCs/>
                <w:spacing w:val="2"/>
                <w:sz w:val="18"/>
                <w:szCs w:val="18"/>
              </w:rPr>
              <w:t xml:space="preserve"> Estimado</w:t>
            </w:r>
          </w:p>
        </w:tc>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rsidR="004662CA" w:rsidRPr="00706976" w:rsidRDefault="004662CA" w:rsidP="003E4CC0">
            <w:pPr>
              <w:jc w:val="center"/>
              <w:rPr>
                <w:b/>
                <w:bCs/>
                <w:sz w:val="18"/>
                <w:szCs w:val="18"/>
              </w:rPr>
            </w:pPr>
            <w:r w:rsidRPr="00706976">
              <w:rPr>
                <w:b/>
                <w:bCs/>
                <w:sz w:val="18"/>
                <w:szCs w:val="18"/>
              </w:rPr>
              <w:t>201</w:t>
            </w:r>
            <w:r>
              <w:rPr>
                <w:b/>
                <w:bCs/>
                <w:sz w:val="18"/>
                <w:szCs w:val="18"/>
              </w:rPr>
              <w:t>4</w:t>
            </w:r>
            <w:r w:rsidRPr="00706976">
              <w:rPr>
                <w:b/>
                <w:bCs/>
                <w:sz w:val="18"/>
                <w:szCs w:val="18"/>
              </w:rPr>
              <w:t>/</w:t>
            </w:r>
            <w:r>
              <w:rPr>
                <w:b/>
                <w:bCs/>
                <w:sz w:val="18"/>
                <w:szCs w:val="18"/>
              </w:rPr>
              <w:t>20</w:t>
            </w:r>
            <w:r w:rsidRPr="00706976">
              <w:rPr>
                <w:b/>
                <w:bCs/>
                <w:sz w:val="18"/>
                <w:szCs w:val="18"/>
              </w:rPr>
              <w:t>1</w:t>
            </w:r>
            <w:r>
              <w:rPr>
                <w:b/>
                <w:bCs/>
                <w:sz w:val="18"/>
                <w:szCs w:val="18"/>
              </w:rPr>
              <w:t>5</w:t>
            </w:r>
            <w:r w:rsidRPr="00706976">
              <w:rPr>
                <w:b/>
                <w:bCs/>
                <w:sz w:val="18"/>
                <w:szCs w:val="18"/>
              </w:rPr>
              <w:t xml:space="preserve"> Pronóstico</w:t>
            </w:r>
          </w:p>
        </w:tc>
        <w:tc>
          <w:tcPr>
            <w:tcW w:w="1538" w:type="dxa"/>
            <w:tcBorders>
              <w:top w:val="single" w:sz="4" w:space="0" w:color="auto"/>
              <w:left w:val="nil"/>
              <w:bottom w:val="single" w:sz="4" w:space="0" w:color="auto"/>
              <w:right w:val="single" w:sz="4" w:space="0" w:color="auto"/>
            </w:tcBorders>
            <w:shd w:val="clear" w:color="auto" w:fill="auto"/>
            <w:vAlign w:val="center"/>
          </w:tcPr>
          <w:p w:rsidR="004662CA" w:rsidRPr="00706976" w:rsidRDefault="004662CA" w:rsidP="003E4CC0">
            <w:pPr>
              <w:jc w:val="center"/>
              <w:rPr>
                <w:b/>
                <w:bCs/>
                <w:color w:val="000000"/>
                <w:sz w:val="18"/>
                <w:szCs w:val="18"/>
              </w:rPr>
            </w:pPr>
            <w:r w:rsidRPr="00706976">
              <w:rPr>
                <w:b/>
                <w:bCs/>
                <w:color w:val="000000"/>
                <w:sz w:val="18"/>
                <w:szCs w:val="18"/>
              </w:rPr>
              <w:t>Variación: 201</w:t>
            </w:r>
            <w:r>
              <w:rPr>
                <w:b/>
                <w:bCs/>
                <w:color w:val="000000"/>
                <w:sz w:val="18"/>
                <w:szCs w:val="18"/>
              </w:rPr>
              <w:t>4/2015</w:t>
            </w:r>
            <w:r w:rsidRPr="00706976">
              <w:rPr>
                <w:b/>
                <w:bCs/>
                <w:color w:val="000000"/>
                <w:sz w:val="18"/>
                <w:szCs w:val="18"/>
              </w:rPr>
              <w:t xml:space="preserve"> respecto de 201</w:t>
            </w:r>
            <w:r>
              <w:rPr>
                <w:b/>
                <w:bCs/>
                <w:color w:val="000000"/>
                <w:sz w:val="18"/>
                <w:szCs w:val="18"/>
              </w:rPr>
              <w:t>3</w:t>
            </w:r>
            <w:r w:rsidRPr="00706976">
              <w:rPr>
                <w:b/>
                <w:bCs/>
                <w:color w:val="000000"/>
                <w:sz w:val="18"/>
                <w:szCs w:val="18"/>
              </w:rPr>
              <w:t>/</w:t>
            </w:r>
            <w:r>
              <w:rPr>
                <w:b/>
                <w:bCs/>
                <w:color w:val="000000"/>
                <w:sz w:val="18"/>
                <w:szCs w:val="18"/>
              </w:rPr>
              <w:t>20</w:t>
            </w:r>
            <w:r w:rsidRPr="00706976">
              <w:rPr>
                <w:b/>
                <w:bCs/>
                <w:color w:val="000000"/>
                <w:sz w:val="18"/>
                <w:szCs w:val="18"/>
              </w:rPr>
              <w:t>1</w:t>
            </w:r>
            <w:r>
              <w:rPr>
                <w:b/>
                <w:bCs/>
                <w:color w:val="000000"/>
                <w:sz w:val="18"/>
                <w:szCs w:val="18"/>
              </w:rPr>
              <w:t>4</w:t>
            </w:r>
            <w:r w:rsidRPr="00706976">
              <w:rPr>
                <w:b/>
                <w:bCs/>
                <w:color w:val="000000"/>
                <w:sz w:val="18"/>
                <w:szCs w:val="18"/>
              </w:rPr>
              <w:t xml:space="preserve"> </w:t>
            </w:r>
          </w:p>
          <w:p w:rsidR="004662CA" w:rsidRPr="00706976" w:rsidRDefault="004662CA" w:rsidP="003E4CC0">
            <w:pPr>
              <w:jc w:val="center"/>
              <w:rPr>
                <w:b/>
                <w:bCs/>
                <w:color w:val="000000"/>
                <w:sz w:val="18"/>
                <w:szCs w:val="18"/>
              </w:rPr>
            </w:pPr>
            <w:r>
              <w:rPr>
                <w:b/>
                <w:bCs/>
                <w:color w:val="000000"/>
                <w:sz w:val="18"/>
                <w:szCs w:val="18"/>
              </w:rPr>
              <w:t>Por ciento</w:t>
            </w:r>
          </w:p>
        </w:tc>
      </w:tr>
      <w:tr w:rsidR="004662CA" w:rsidRPr="00706976" w:rsidTr="004662CA">
        <w:trPr>
          <w:trHeight w:hRule="exact" w:val="240"/>
          <w:jc w:val="center"/>
        </w:trPr>
        <w:tc>
          <w:tcPr>
            <w:tcW w:w="2017" w:type="dxa"/>
            <w:tcBorders>
              <w:top w:val="nil"/>
              <w:left w:val="single" w:sz="4" w:space="0" w:color="auto"/>
              <w:bottom w:val="nil"/>
              <w:right w:val="nil"/>
            </w:tcBorders>
            <w:shd w:val="clear" w:color="auto" w:fill="auto"/>
            <w:vAlign w:val="center"/>
          </w:tcPr>
          <w:p w:rsidR="004662CA" w:rsidRPr="00706976" w:rsidRDefault="004662CA" w:rsidP="003E4CC0">
            <w:pPr>
              <w:rPr>
                <w:b/>
                <w:bCs/>
                <w:sz w:val="18"/>
                <w:szCs w:val="18"/>
              </w:rPr>
            </w:pPr>
            <w:r w:rsidRPr="00706976">
              <w:rPr>
                <w:b/>
                <w:bCs/>
                <w:spacing w:val="-2"/>
                <w:sz w:val="18"/>
                <w:szCs w:val="18"/>
              </w:rPr>
              <w:t>Producción de cereales</w:t>
            </w:r>
            <w:r>
              <w:rPr>
                <w:b/>
                <w:bCs/>
                <w:spacing w:val="-2"/>
                <w:sz w:val="18"/>
                <w:szCs w:val="18"/>
              </w:rPr>
              <w:t xml:space="preserve"> </w:t>
            </w:r>
            <w:r>
              <w:rPr>
                <w:b/>
                <w:bCs/>
                <w:spacing w:val="-2"/>
                <w:sz w:val="18"/>
                <w:szCs w:val="18"/>
                <w:u w:val="single"/>
                <w:vertAlign w:val="superscript"/>
              </w:rPr>
              <w:t>1</w:t>
            </w:r>
            <w:r>
              <w:rPr>
                <w:b/>
                <w:bCs/>
                <w:spacing w:val="-2"/>
                <w:sz w:val="18"/>
                <w:szCs w:val="18"/>
                <w:vertAlign w:val="superscript"/>
              </w:rPr>
              <w:t>/</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b/>
                <w:sz w:val="18"/>
                <w:szCs w:val="18"/>
              </w:rPr>
            </w:pPr>
            <w:r w:rsidRPr="00412872">
              <w:rPr>
                <w:b/>
                <w:sz w:val="18"/>
                <w:szCs w:val="18"/>
              </w:rPr>
              <w:t>44</w:t>
            </w:r>
            <w:r>
              <w:rPr>
                <w:b/>
                <w:sz w:val="18"/>
                <w:szCs w:val="18"/>
              </w:rPr>
              <w:t>1.3</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b/>
                <w:sz w:val="18"/>
                <w:szCs w:val="18"/>
              </w:rPr>
            </w:pPr>
            <w:r w:rsidRPr="00412872">
              <w:rPr>
                <w:b/>
                <w:sz w:val="18"/>
                <w:szCs w:val="18"/>
              </w:rPr>
              <w:t>44</w:t>
            </w:r>
            <w:r>
              <w:rPr>
                <w:b/>
                <w:sz w:val="18"/>
                <w:szCs w:val="18"/>
              </w:rPr>
              <w:t>4.3</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b/>
                <w:sz w:val="18"/>
                <w:szCs w:val="18"/>
              </w:rPr>
            </w:pPr>
            <w:r w:rsidRPr="00412872">
              <w:rPr>
                <w:b/>
                <w:sz w:val="18"/>
                <w:szCs w:val="18"/>
              </w:rPr>
              <w:t>4</w:t>
            </w:r>
            <w:r>
              <w:rPr>
                <w:b/>
                <w:sz w:val="18"/>
                <w:szCs w:val="18"/>
              </w:rPr>
              <w:t>3</w:t>
            </w:r>
            <w:r w:rsidRPr="00412872">
              <w:rPr>
                <w:b/>
                <w:sz w:val="18"/>
                <w:szCs w:val="18"/>
              </w:rPr>
              <w:t>8.</w:t>
            </w:r>
            <w:r>
              <w:rPr>
                <w:b/>
                <w:sz w:val="18"/>
                <w:szCs w:val="18"/>
              </w:rPr>
              <w:t>5</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b/>
                <w:sz w:val="18"/>
                <w:szCs w:val="18"/>
              </w:rPr>
            </w:pPr>
            <w:r>
              <w:rPr>
                <w:b/>
                <w:sz w:val="18"/>
                <w:szCs w:val="18"/>
              </w:rPr>
              <w:t>-1.3</w:t>
            </w:r>
          </w:p>
        </w:tc>
      </w:tr>
      <w:tr w:rsidR="004662CA" w:rsidRPr="00706976" w:rsidTr="004662CA">
        <w:trPr>
          <w:trHeight w:hRule="exact" w:val="240"/>
          <w:jc w:val="center"/>
        </w:trPr>
        <w:tc>
          <w:tcPr>
            <w:tcW w:w="2017" w:type="dxa"/>
            <w:tcBorders>
              <w:top w:val="nil"/>
              <w:left w:val="single" w:sz="4" w:space="0" w:color="auto"/>
              <w:bottom w:val="single" w:sz="4" w:space="0" w:color="auto"/>
              <w:right w:val="nil"/>
            </w:tcBorders>
            <w:shd w:val="clear" w:color="auto" w:fill="auto"/>
            <w:vAlign w:val="center"/>
          </w:tcPr>
          <w:p w:rsidR="004662CA" w:rsidRPr="00706976" w:rsidRDefault="004662CA" w:rsidP="003E4CC0">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199.4</w:t>
            </w:r>
          </w:p>
        </w:tc>
        <w:tc>
          <w:tcPr>
            <w:tcW w:w="1200" w:type="dxa"/>
            <w:tcBorders>
              <w:top w:val="nil"/>
              <w:left w:val="nil"/>
              <w:bottom w:val="single" w:sz="4" w:space="0" w:color="auto"/>
              <w:right w:val="nil"/>
            </w:tcBorders>
            <w:shd w:val="clear" w:color="auto" w:fill="auto"/>
            <w:vAlign w:val="center"/>
          </w:tcPr>
          <w:p w:rsidR="004662CA" w:rsidRPr="00412872" w:rsidRDefault="004662CA" w:rsidP="003E4CC0">
            <w:pPr>
              <w:ind w:left="-1236" w:right="312"/>
              <w:jc w:val="right"/>
              <w:rPr>
                <w:sz w:val="18"/>
                <w:szCs w:val="18"/>
              </w:rPr>
            </w:pPr>
            <w:r>
              <w:rPr>
                <w:sz w:val="18"/>
                <w:szCs w:val="18"/>
              </w:rPr>
              <w:t>200.9</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201.6</w:t>
            </w:r>
          </w:p>
        </w:tc>
        <w:tc>
          <w:tcPr>
            <w:tcW w:w="1538" w:type="dxa"/>
            <w:tcBorders>
              <w:top w:val="nil"/>
              <w:left w:val="nil"/>
              <w:bottom w:val="single" w:sz="4" w:space="0" w:color="auto"/>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0.3</w:t>
            </w:r>
          </w:p>
        </w:tc>
      </w:tr>
      <w:tr w:rsidR="004662CA" w:rsidRPr="00706976" w:rsidTr="004662CA">
        <w:trPr>
          <w:trHeight w:hRule="exact" w:val="240"/>
          <w:jc w:val="center"/>
        </w:trPr>
        <w:tc>
          <w:tcPr>
            <w:tcW w:w="2017" w:type="dxa"/>
            <w:tcBorders>
              <w:top w:val="nil"/>
              <w:left w:val="single" w:sz="4" w:space="0" w:color="auto"/>
              <w:bottom w:val="nil"/>
              <w:right w:val="nil"/>
            </w:tcBorders>
            <w:shd w:val="clear" w:color="auto" w:fill="auto"/>
            <w:vAlign w:val="center"/>
          </w:tcPr>
          <w:p w:rsidR="004662CA" w:rsidRPr="00706976" w:rsidRDefault="004662CA" w:rsidP="003E4CC0">
            <w:pPr>
              <w:rPr>
                <w:b/>
                <w:bCs/>
                <w:sz w:val="18"/>
                <w:szCs w:val="18"/>
              </w:rPr>
            </w:pPr>
            <w:r w:rsidRPr="00706976">
              <w:rPr>
                <w:b/>
                <w:bCs/>
                <w:sz w:val="18"/>
                <w:szCs w:val="18"/>
              </w:rPr>
              <w:t>Utilización</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b/>
                <w:sz w:val="18"/>
                <w:szCs w:val="18"/>
              </w:rPr>
            </w:pPr>
            <w:r>
              <w:rPr>
                <w:b/>
                <w:sz w:val="18"/>
                <w:szCs w:val="18"/>
              </w:rPr>
              <w:t>456.2</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b/>
                <w:sz w:val="18"/>
                <w:szCs w:val="18"/>
              </w:rPr>
            </w:pPr>
            <w:r>
              <w:rPr>
                <w:b/>
                <w:sz w:val="18"/>
                <w:szCs w:val="18"/>
              </w:rPr>
              <w:t>468.0</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b/>
                <w:sz w:val="18"/>
                <w:szCs w:val="18"/>
              </w:rPr>
            </w:pPr>
            <w:r>
              <w:rPr>
                <w:b/>
                <w:sz w:val="18"/>
                <w:szCs w:val="18"/>
              </w:rPr>
              <w:t>470.9</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b/>
                <w:sz w:val="18"/>
                <w:szCs w:val="18"/>
              </w:rPr>
            </w:pPr>
            <w:r>
              <w:rPr>
                <w:b/>
                <w:sz w:val="18"/>
                <w:szCs w:val="18"/>
              </w:rPr>
              <w:t>0.6</w:t>
            </w:r>
          </w:p>
        </w:tc>
      </w:tr>
      <w:tr w:rsidR="004662CA" w:rsidRPr="00706976" w:rsidTr="004662CA">
        <w:trPr>
          <w:trHeight w:hRule="exact" w:val="240"/>
          <w:jc w:val="center"/>
        </w:trPr>
        <w:tc>
          <w:tcPr>
            <w:tcW w:w="2017" w:type="dxa"/>
            <w:tcBorders>
              <w:top w:val="nil"/>
              <w:left w:val="single" w:sz="4" w:space="0" w:color="auto"/>
              <w:bottom w:val="nil"/>
              <w:right w:val="nil"/>
            </w:tcBorders>
            <w:shd w:val="clear" w:color="auto" w:fill="auto"/>
            <w:vAlign w:val="center"/>
          </w:tcPr>
          <w:p w:rsidR="004662CA" w:rsidRPr="00706976" w:rsidRDefault="004662CA" w:rsidP="003E4CC0">
            <w:pPr>
              <w:rPr>
                <w:sz w:val="18"/>
                <w:szCs w:val="18"/>
              </w:rPr>
            </w:pPr>
            <w:r w:rsidRPr="00706976">
              <w:rPr>
                <w:spacing w:val="8"/>
                <w:sz w:val="18"/>
                <w:szCs w:val="18"/>
              </w:rPr>
              <w:t>Consumo humano</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374.9</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sz w:val="18"/>
                <w:szCs w:val="18"/>
              </w:rPr>
            </w:pPr>
            <w:r>
              <w:rPr>
                <w:sz w:val="18"/>
                <w:szCs w:val="18"/>
              </w:rPr>
              <w:t>382.5</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387.0</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1.2</w:t>
            </w:r>
          </w:p>
        </w:tc>
      </w:tr>
      <w:tr w:rsidR="004662CA" w:rsidRPr="00706976" w:rsidTr="004662CA">
        <w:trPr>
          <w:trHeight w:hRule="exact" w:val="240"/>
          <w:jc w:val="center"/>
        </w:trPr>
        <w:tc>
          <w:tcPr>
            <w:tcW w:w="2017" w:type="dxa"/>
            <w:tcBorders>
              <w:top w:val="nil"/>
              <w:left w:val="single" w:sz="4" w:space="0" w:color="auto"/>
              <w:bottom w:val="nil"/>
              <w:right w:val="nil"/>
            </w:tcBorders>
            <w:shd w:val="clear" w:color="auto" w:fill="auto"/>
            <w:vAlign w:val="center"/>
          </w:tcPr>
          <w:p w:rsidR="004662CA" w:rsidRPr="00706976" w:rsidRDefault="004662CA" w:rsidP="003E4CC0">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183.2</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sz w:val="18"/>
                <w:szCs w:val="18"/>
              </w:rPr>
            </w:pPr>
            <w:r>
              <w:rPr>
                <w:sz w:val="18"/>
                <w:szCs w:val="18"/>
              </w:rPr>
              <w:t>186.9</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190.2</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1.8</w:t>
            </w:r>
          </w:p>
        </w:tc>
      </w:tr>
      <w:tr w:rsidR="004662CA" w:rsidRPr="00706976" w:rsidTr="001756E8">
        <w:trPr>
          <w:trHeight w:hRule="exact" w:val="444"/>
          <w:jc w:val="center"/>
        </w:trPr>
        <w:tc>
          <w:tcPr>
            <w:tcW w:w="2017" w:type="dxa"/>
            <w:tcBorders>
              <w:top w:val="nil"/>
              <w:left w:val="single" w:sz="4" w:space="0" w:color="auto"/>
              <w:bottom w:val="nil"/>
              <w:right w:val="nil"/>
            </w:tcBorders>
            <w:shd w:val="clear" w:color="auto" w:fill="auto"/>
            <w:vAlign w:val="center"/>
          </w:tcPr>
          <w:p w:rsidR="004662CA" w:rsidRPr="00706976" w:rsidRDefault="004662CA" w:rsidP="003E4CC0">
            <w:pPr>
              <w:rPr>
                <w:sz w:val="18"/>
                <w:szCs w:val="18"/>
              </w:rPr>
            </w:pPr>
            <w:r w:rsidRPr="00706976">
              <w:rPr>
                <w:spacing w:val="3"/>
                <w:sz w:val="18"/>
                <w:szCs w:val="18"/>
              </w:rPr>
              <w:t>Consumo de cereales per cápita (kg por año)</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0.2</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sz w:val="18"/>
                <w:szCs w:val="18"/>
              </w:rPr>
            </w:pPr>
            <w:r w:rsidRPr="00412872">
              <w:rPr>
                <w:sz w:val="18"/>
                <w:szCs w:val="18"/>
              </w:rPr>
              <w:t>0.2</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0.1</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-0.6</w:t>
            </w:r>
          </w:p>
        </w:tc>
      </w:tr>
      <w:tr w:rsidR="004662CA" w:rsidRPr="00706976" w:rsidTr="004662CA">
        <w:trPr>
          <w:trHeight w:hRule="exact" w:val="240"/>
          <w:jc w:val="center"/>
        </w:trPr>
        <w:tc>
          <w:tcPr>
            <w:tcW w:w="2017" w:type="dxa"/>
            <w:tcBorders>
              <w:top w:val="nil"/>
              <w:left w:val="single" w:sz="4" w:space="0" w:color="auto"/>
              <w:bottom w:val="nil"/>
              <w:right w:val="nil"/>
            </w:tcBorders>
            <w:shd w:val="clear" w:color="auto" w:fill="auto"/>
            <w:vAlign w:val="center"/>
          </w:tcPr>
          <w:p w:rsidR="004662CA" w:rsidRPr="00706976" w:rsidRDefault="004662CA" w:rsidP="003E4CC0">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sidRPr="00412872">
              <w:rPr>
                <w:sz w:val="18"/>
                <w:szCs w:val="18"/>
              </w:rPr>
              <w:t>0.1</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sz w:val="18"/>
                <w:szCs w:val="18"/>
              </w:rPr>
            </w:pPr>
            <w:r w:rsidRPr="00412872">
              <w:rPr>
                <w:sz w:val="18"/>
                <w:szCs w:val="18"/>
              </w:rPr>
              <w:t>0.1</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sidRPr="00412872">
              <w:rPr>
                <w:sz w:val="18"/>
                <w:szCs w:val="18"/>
              </w:rPr>
              <w:t>0.1</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-0.5</w:t>
            </w:r>
          </w:p>
        </w:tc>
      </w:tr>
      <w:tr w:rsidR="004662CA" w:rsidRPr="00706976" w:rsidTr="004662CA">
        <w:trPr>
          <w:trHeight w:hRule="exact" w:val="240"/>
          <w:jc w:val="center"/>
        </w:trPr>
        <w:tc>
          <w:tcPr>
            <w:tcW w:w="2017" w:type="dxa"/>
            <w:tcBorders>
              <w:top w:val="nil"/>
              <w:left w:val="single" w:sz="4" w:space="0" w:color="auto"/>
              <w:bottom w:val="nil"/>
              <w:right w:val="nil"/>
            </w:tcBorders>
            <w:shd w:val="clear" w:color="auto" w:fill="auto"/>
            <w:vAlign w:val="center"/>
          </w:tcPr>
          <w:p w:rsidR="004662CA" w:rsidRPr="00706976" w:rsidRDefault="004662CA" w:rsidP="003E4CC0">
            <w:pPr>
              <w:rPr>
                <w:sz w:val="18"/>
                <w:szCs w:val="18"/>
              </w:rPr>
            </w:pPr>
            <w:r w:rsidRPr="00706976">
              <w:rPr>
                <w:sz w:val="18"/>
                <w:szCs w:val="18"/>
              </w:rPr>
              <w:t>Forrajes</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29.3</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sz w:val="18"/>
                <w:szCs w:val="18"/>
              </w:rPr>
            </w:pPr>
            <w:r w:rsidRPr="00412872">
              <w:rPr>
                <w:sz w:val="18"/>
                <w:szCs w:val="18"/>
              </w:rPr>
              <w:t>30.7</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30.8</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0.3</w:t>
            </w:r>
          </w:p>
        </w:tc>
      </w:tr>
      <w:tr w:rsidR="004662CA" w:rsidRPr="00706976" w:rsidTr="004662CA">
        <w:trPr>
          <w:trHeight w:hRule="exact" w:val="240"/>
          <w:jc w:val="center"/>
        </w:trPr>
        <w:tc>
          <w:tcPr>
            <w:tcW w:w="2017" w:type="dxa"/>
            <w:tcBorders>
              <w:top w:val="nil"/>
              <w:left w:val="single" w:sz="4" w:space="0" w:color="auto"/>
              <w:bottom w:val="single" w:sz="4" w:space="0" w:color="auto"/>
              <w:right w:val="nil"/>
            </w:tcBorders>
            <w:shd w:val="clear" w:color="auto" w:fill="auto"/>
            <w:vAlign w:val="center"/>
          </w:tcPr>
          <w:p w:rsidR="004662CA" w:rsidRPr="00706976" w:rsidRDefault="004662CA" w:rsidP="003E4CC0">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21.5</w:t>
            </w:r>
          </w:p>
        </w:tc>
        <w:tc>
          <w:tcPr>
            <w:tcW w:w="1200" w:type="dxa"/>
            <w:tcBorders>
              <w:top w:val="nil"/>
              <w:left w:val="nil"/>
              <w:bottom w:val="single" w:sz="4" w:space="0" w:color="auto"/>
              <w:right w:val="nil"/>
            </w:tcBorders>
            <w:shd w:val="clear" w:color="auto" w:fill="auto"/>
            <w:vAlign w:val="center"/>
          </w:tcPr>
          <w:p w:rsidR="004662CA" w:rsidRPr="00412872" w:rsidRDefault="004662CA" w:rsidP="003E4CC0">
            <w:pPr>
              <w:ind w:left="-1236" w:right="312"/>
              <w:jc w:val="right"/>
              <w:rPr>
                <w:sz w:val="18"/>
                <w:szCs w:val="18"/>
              </w:rPr>
            </w:pPr>
            <w:r w:rsidRPr="00412872">
              <w:rPr>
                <w:sz w:val="18"/>
                <w:szCs w:val="18"/>
              </w:rPr>
              <w:t>22.6</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22.7</w:t>
            </w:r>
          </w:p>
        </w:tc>
        <w:tc>
          <w:tcPr>
            <w:tcW w:w="1538" w:type="dxa"/>
            <w:tcBorders>
              <w:top w:val="nil"/>
              <w:left w:val="nil"/>
              <w:bottom w:val="single" w:sz="4" w:space="0" w:color="auto"/>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0.1</w:t>
            </w:r>
          </w:p>
        </w:tc>
      </w:tr>
      <w:tr w:rsidR="004662CA" w:rsidRPr="00706976" w:rsidTr="004662CA">
        <w:trPr>
          <w:trHeight w:hRule="exact" w:val="240"/>
          <w:jc w:val="center"/>
        </w:trPr>
        <w:tc>
          <w:tcPr>
            <w:tcW w:w="2017" w:type="dxa"/>
            <w:tcBorders>
              <w:top w:val="nil"/>
              <w:left w:val="single" w:sz="4" w:space="0" w:color="auto"/>
              <w:bottom w:val="nil"/>
              <w:right w:val="nil"/>
            </w:tcBorders>
            <w:shd w:val="clear" w:color="auto" w:fill="auto"/>
            <w:vAlign w:val="center"/>
          </w:tcPr>
          <w:p w:rsidR="004662CA" w:rsidRPr="00794958" w:rsidRDefault="004662CA" w:rsidP="003E4CC0">
            <w:pPr>
              <w:rPr>
                <w:b/>
                <w:bCs/>
                <w:sz w:val="18"/>
                <w:szCs w:val="18"/>
                <w:vertAlign w:val="superscript"/>
              </w:rPr>
            </w:pPr>
            <w:r w:rsidRPr="00706976">
              <w:rPr>
                <w:b/>
                <w:bCs/>
                <w:spacing w:val="-4"/>
                <w:sz w:val="18"/>
                <w:szCs w:val="18"/>
              </w:rPr>
              <w:t>Existencias finales</w:t>
            </w:r>
            <w:r>
              <w:rPr>
                <w:b/>
                <w:bCs/>
                <w:spacing w:val="-4"/>
                <w:sz w:val="18"/>
                <w:szCs w:val="18"/>
              </w:rPr>
              <w:t xml:space="preserve"> </w:t>
            </w:r>
            <w:r w:rsidRPr="00794958">
              <w:rPr>
                <w:b/>
                <w:bCs/>
                <w:spacing w:val="-4"/>
                <w:sz w:val="18"/>
                <w:szCs w:val="18"/>
                <w:u w:val="single"/>
                <w:vertAlign w:val="superscript"/>
              </w:rPr>
              <w:t>2</w:t>
            </w:r>
            <w:r>
              <w:rPr>
                <w:b/>
                <w:bCs/>
                <w:spacing w:val="-4"/>
                <w:sz w:val="18"/>
                <w:szCs w:val="18"/>
                <w:vertAlign w:val="superscript"/>
              </w:rPr>
              <w:t>/</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b/>
                <w:sz w:val="18"/>
                <w:szCs w:val="18"/>
              </w:rPr>
            </w:pPr>
            <w:r>
              <w:rPr>
                <w:b/>
                <w:sz w:val="18"/>
                <w:szCs w:val="18"/>
              </w:rPr>
              <w:t>89.2</w:t>
            </w:r>
          </w:p>
        </w:tc>
        <w:tc>
          <w:tcPr>
            <w:tcW w:w="1200" w:type="dxa"/>
            <w:tcBorders>
              <w:top w:val="nil"/>
              <w:left w:val="nil"/>
              <w:bottom w:val="nil"/>
              <w:right w:val="nil"/>
            </w:tcBorders>
            <w:shd w:val="clear" w:color="auto" w:fill="auto"/>
            <w:vAlign w:val="center"/>
          </w:tcPr>
          <w:p w:rsidR="004662CA" w:rsidRPr="00412872" w:rsidRDefault="004662CA" w:rsidP="003E4CC0">
            <w:pPr>
              <w:ind w:left="-1236" w:right="312"/>
              <w:jc w:val="right"/>
              <w:rPr>
                <w:b/>
                <w:sz w:val="18"/>
                <w:szCs w:val="18"/>
              </w:rPr>
            </w:pPr>
            <w:r>
              <w:rPr>
                <w:b/>
                <w:sz w:val="18"/>
                <w:szCs w:val="18"/>
              </w:rPr>
              <w:t>91.0</w:t>
            </w:r>
          </w:p>
        </w:tc>
        <w:tc>
          <w:tcPr>
            <w:tcW w:w="1200" w:type="dxa"/>
            <w:tcBorders>
              <w:top w:val="nil"/>
              <w:left w:val="single" w:sz="4" w:space="0" w:color="auto"/>
              <w:bottom w:val="nil"/>
              <w:right w:val="single" w:sz="4" w:space="0" w:color="auto"/>
            </w:tcBorders>
            <w:shd w:val="clear" w:color="auto" w:fill="auto"/>
            <w:vAlign w:val="center"/>
          </w:tcPr>
          <w:p w:rsidR="004662CA" w:rsidRPr="00412872" w:rsidRDefault="004662CA" w:rsidP="003E4CC0">
            <w:pPr>
              <w:ind w:left="-1236" w:right="312"/>
              <w:jc w:val="right"/>
              <w:rPr>
                <w:b/>
                <w:sz w:val="18"/>
                <w:szCs w:val="18"/>
              </w:rPr>
            </w:pPr>
            <w:r>
              <w:rPr>
                <w:b/>
                <w:sz w:val="18"/>
                <w:szCs w:val="18"/>
              </w:rPr>
              <w:t>92.0</w:t>
            </w:r>
          </w:p>
        </w:tc>
        <w:tc>
          <w:tcPr>
            <w:tcW w:w="1538" w:type="dxa"/>
            <w:tcBorders>
              <w:top w:val="nil"/>
              <w:left w:val="nil"/>
              <w:bottom w:val="nil"/>
              <w:right w:val="single" w:sz="4" w:space="0" w:color="auto"/>
            </w:tcBorders>
            <w:shd w:val="clear" w:color="auto" w:fill="auto"/>
            <w:vAlign w:val="center"/>
          </w:tcPr>
          <w:p w:rsidR="004662CA" w:rsidRPr="00412872" w:rsidRDefault="004662CA" w:rsidP="003E4CC0">
            <w:pPr>
              <w:ind w:left="-1576" w:right="604"/>
              <w:jc w:val="right"/>
              <w:rPr>
                <w:b/>
                <w:sz w:val="18"/>
                <w:szCs w:val="18"/>
              </w:rPr>
            </w:pPr>
            <w:r>
              <w:rPr>
                <w:b/>
                <w:sz w:val="18"/>
                <w:szCs w:val="18"/>
              </w:rPr>
              <w:t>1.1</w:t>
            </w:r>
          </w:p>
        </w:tc>
      </w:tr>
      <w:tr w:rsidR="004662CA" w:rsidRPr="00706976" w:rsidTr="004662CA">
        <w:trPr>
          <w:trHeight w:hRule="exact" w:val="240"/>
          <w:jc w:val="center"/>
        </w:trPr>
        <w:tc>
          <w:tcPr>
            <w:tcW w:w="2017" w:type="dxa"/>
            <w:tcBorders>
              <w:top w:val="nil"/>
              <w:left w:val="single" w:sz="4" w:space="0" w:color="auto"/>
              <w:bottom w:val="single" w:sz="4" w:space="0" w:color="auto"/>
              <w:right w:val="nil"/>
            </w:tcBorders>
            <w:shd w:val="clear" w:color="auto" w:fill="auto"/>
            <w:vAlign w:val="center"/>
          </w:tcPr>
          <w:p w:rsidR="004662CA" w:rsidRPr="00706976" w:rsidRDefault="004662CA" w:rsidP="003E4CC0">
            <w:pPr>
              <w:rPr>
                <w:i/>
                <w:iCs/>
                <w:sz w:val="18"/>
                <w:szCs w:val="18"/>
              </w:rPr>
            </w:pPr>
            <w:proofErr w:type="gramStart"/>
            <w:r w:rsidRPr="00706976">
              <w:rPr>
                <w:i/>
                <w:iCs/>
                <w:sz w:val="18"/>
                <w:szCs w:val="18"/>
              </w:rPr>
              <w:t>excl</w:t>
            </w:r>
            <w:proofErr w:type="gramEnd"/>
            <w:r w:rsidRPr="00706976">
              <w:rPr>
                <w:i/>
                <w:iCs/>
                <w:sz w:val="18"/>
                <w:szCs w:val="18"/>
              </w:rPr>
              <w:t>. India</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39.7</w:t>
            </w:r>
          </w:p>
        </w:tc>
        <w:tc>
          <w:tcPr>
            <w:tcW w:w="1200" w:type="dxa"/>
            <w:tcBorders>
              <w:top w:val="nil"/>
              <w:left w:val="nil"/>
              <w:bottom w:val="single" w:sz="4" w:space="0" w:color="auto"/>
              <w:right w:val="nil"/>
            </w:tcBorders>
            <w:shd w:val="clear" w:color="auto" w:fill="auto"/>
            <w:vAlign w:val="center"/>
          </w:tcPr>
          <w:p w:rsidR="004662CA" w:rsidRPr="00412872" w:rsidRDefault="004662CA" w:rsidP="003E4CC0">
            <w:pPr>
              <w:ind w:left="-1236" w:right="312"/>
              <w:jc w:val="right"/>
              <w:rPr>
                <w:sz w:val="18"/>
                <w:szCs w:val="18"/>
              </w:rPr>
            </w:pPr>
            <w:r>
              <w:rPr>
                <w:sz w:val="18"/>
                <w:szCs w:val="18"/>
              </w:rPr>
              <w:t>38.8</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12872" w:rsidRDefault="004662CA" w:rsidP="003E4CC0">
            <w:pPr>
              <w:ind w:left="-1236" w:right="312"/>
              <w:jc w:val="right"/>
              <w:rPr>
                <w:sz w:val="18"/>
                <w:szCs w:val="18"/>
              </w:rPr>
            </w:pPr>
            <w:r>
              <w:rPr>
                <w:sz w:val="18"/>
                <w:szCs w:val="18"/>
              </w:rPr>
              <w:t>38.2</w:t>
            </w:r>
          </w:p>
        </w:tc>
        <w:tc>
          <w:tcPr>
            <w:tcW w:w="1538" w:type="dxa"/>
            <w:tcBorders>
              <w:top w:val="nil"/>
              <w:left w:val="nil"/>
              <w:bottom w:val="single" w:sz="4" w:space="0" w:color="auto"/>
              <w:right w:val="single" w:sz="4" w:space="0" w:color="auto"/>
            </w:tcBorders>
            <w:shd w:val="clear" w:color="auto" w:fill="auto"/>
            <w:vAlign w:val="center"/>
          </w:tcPr>
          <w:p w:rsidR="004662CA" w:rsidRPr="00412872" w:rsidRDefault="004662CA" w:rsidP="003E4CC0">
            <w:pPr>
              <w:ind w:left="-1576" w:right="604"/>
              <w:jc w:val="right"/>
              <w:rPr>
                <w:sz w:val="18"/>
                <w:szCs w:val="18"/>
              </w:rPr>
            </w:pPr>
            <w:r>
              <w:rPr>
                <w:sz w:val="18"/>
                <w:szCs w:val="18"/>
              </w:rPr>
              <w:t>-1.7</w:t>
            </w:r>
          </w:p>
        </w:tc>
      </w:tr>
      <w:tr w:rsidR="004662CA" w:rsidRPr="00706976" w:rsidTr="004662CA">
        <w:trPr>
          <w:trHeight w:val="951"/>
          <w:jc w:val="center"/>
        </w:trPr>
        <w:tc>
          <w:tcPr>
            <w:tcW w:w="7155" w:type="dxa"/>
            <w:gridSpan w:val="5"/>
            <w:tcBorders>
              <w:top w:val="nil"/>
              <w:left w:val="nil"/>
              <w:bottom w:val="nil"/>
              <w:right w:val="nil"/>
            </w:tcBorders>
            <w:shd w:val="clear" w:color="auto" w:fill="auto"/>
            <w:noWrap/>
            <w:vAlign w:val="bottom"/>
          </w:tcPr>
          <w:p w:rsidR="004662CA" w:rsidRPr="00706976" w:rsidRDefault="004662CA" w:rsidP="003E4CC0">
            <w:pPr>
              <w:tabs>
                <w:tab w:val="left" w:pos="1089"/>
              </w:tabs>
              <w:ind w:left="869" w:hanging="126"/>
              <w:jc w:val="both"/>
              <w:rPr>
                <w:sz w:val="20"/>
                <w:szCs w:val="20"/>
              </w:rPr>
            </w:pPr>
            <w:r w:rsidRPr="00B13F2E">
              <w:rPr>
                <w:sz w:val="20"/>
                <w:szCs w:val="20"/>
                <w:u w:val="single"/>
                <w:vertAlign w:val="superscript"/>
              </w:rPr>
              <w:t>1</w:t>
            </w:r>
            <w:r>
              <w:rPr>
                <w:sz w:val="20"/>
                <w:szCs w:val="20"/>
                <w:vertAlign w:val="superscript"/>
              </w:rPr>
              <w:t>/</w:t>
            </w:r>
            <w:r w:rsidRPr="00706976">
              <w:rPr>
                <w:sz w:val="20"/>
                <w:szCs w:val="20"/>
              </w:rPr>
              <w:t xml:space="preserve"> Los datos se refieren al primer año civil indicado en cada columna.</w:t>
            </w:r>
          </w:p>
          <w:p w:rsidR="004662CA" w:rsidRPr="00706976" w:rsidRDefault="004662CA" w:rsidP="003E4CC0">
            <w:pPr>
              <w:ind w:left="923" w:hanging="180"/>
              <w:jc w:val="both"/>
              <w:rPr>
                <w:sz w:val="20"/>
                <w:szCs w:val="20"/>
              </w:rPr>
            </w:pPr>
            <w:r w:rsidRPr="00B13F2E">
              <w:rPr>
                <w:sz w:val="20"/>
                <w:szCs w:val="20"/>
                <w:u w:val="single"/>
                <w:vertAlign w:val="superscript"/>
              </w:rPr>
              <w:t>2</w:t>
            </w:r>
            <w:r>
              <w:rPr>
                <w:sz w:val="20"/>
                <w:szCs w:val="20"/>
                <w:vertAlign w:val="superscript"/>
              </w:rPr>
              <w:t>/</w:t>
            </w:r>
            <w:r w:rsidRPr="00706976">
              <w:rPr>
                <w:sz w:val="20"/>
                <w:szCs w:val="20"/>
              </w:rPr>
              <w:t xml:space="preserve"> Puede no igualar la diferencia entre suministros y utilización debido a los diferentes años de comercialización de cada país.</w:t>
            </w:r>
          </w:p>
          <w:p w:rsidR="004662CA" w:rsidRPr="00706976" w:rsidRDefault="004662CA" w:rsidP="003E4CC0">
            <w:pPr>
              <w:ind w:left="98" w:hanging="56"/>
              <w:jc w:val="both"/>
              <w:rPr>
                <w:sz w:val="20"/>
                <w:szCs w:val="20"/>
              </w:rPr>
            </w:pPr>
            <w:r w:rsidRPr="00706976">
              <w:rPr>
                <w:sz w:val="20"/>
                <w:szCs w:val="20"/>
              </w:rPr>
              <w:t>FUENTE: FAO.</w:t>
            </w:r>
          </w:p>
        </w:tc>
      </w:tr>
    </w:tbl>
    <w:p w:rsidR="004662CA" w:rsidRDefault="004662CA"/>
    <w:tbl>
      <w:tblPr>
        <w:tblW w:w="6456" w:type="dxa"/>
        <w:jc w:val="center"/>
        <w:tblCellMar>
          <w:left w:w="70" w:type="dxa"/>
          <w:right w:w="70" w:type="dxa"/>
        </w:tblCellMar>
        <w:tblLook w:val="0000" w:firstRow="0" w:lastRow="0" w:firstColumn="0" w:lastColumn="0" w:noHBand="0" w:noVBand="0"/>
      </w:tblPr>
      <w:tblGrid>
        <w:gridCol w:w="1764"/>
        <w:gridCol w:w="1092"/>
        <w:gridCol w:w="1200"/>
        <w:gridCol w:w="1200"/>
        <w:gridCol w:w="1200"/>
      </w:tblGrid>
      <w:tr w:rsidR="004662CA" w:rsidRPr="004662CA" w:rsidTr="003E4CC0">
        <w:trPr>
          <w:trHeight w:val="240"/>
          <w:jc w:val="center"/>
        </w:trPr>
        <w:tc>
          <w:tcPr>
            <w:tcW w:w="6456" w:type="dxa"/>
            <w:gridSpan w:val="5"/>
            <w:tcBorders>
              <w:top w:val="nil"/>
              <w:left w:val="nil"/>
              <w:bottom w:val="single" w:sz="4" w:space="0" w:color="auto"/>
              <w:right w:val="nil"/>
            </w:tcBorders>
            <w:shd w:val="clear" w:color="auto" w:fill="auto"/>
            <w:noWrap/>
            <w:vAlign w:val="bottom"/>
          </w:tcPr>
          <w:p w:rsidR="004662CA" w:rsidRPr="004662CA" w:rsidRDefault="004662CA" w:rsidP="004662CA">
            <w:pPr>
              <w:jc w:val="center"/>
              <w:rPr>
                <w:b/>
                <w:sz w:val="22"/>
                <w:szCs w:val="22"/>
              </w:rPr>
            </w:pPr>
            <w:r w:rsidRPr="004662CA">
              <w:rPr>
                <w:sz w:val="26"/>
                <w:szCs w:val="26"/>
              </w:rPr>
              <w:br w:type="column"/>
            </w:r>
            <w:r w:rsidRPr="004662CA">
              <w:rPr>
                <w:b/>
                <w:sz w:val="22"/>
                <w:szCs w:val="22"/>
              </w:rPr>
              <w:t>PRODUCCIÓN DE CEREALES</w:t>
            </w:r>
            <w:r w:rsidRPr="004662CA">
              <w:rPr>
                <w:b/>
                <w:sz w:val="22"/>
                <w:szCs w:val="22"/>
                <w:u w:val="single"/>
                <w:vertAlign w:val="superscript"/>
              </w:rPr>
              <w:t>1</w:t>
            </w:r>
            <w:r w:rsidRPr="004662CA">
              <w:rPr>
                <w:b/>
                <w:sz w:val="22"/>
                <w:szCs w:val="22"/>
                <w:vertAlign w:val="superscript"/>
              </w:rPr>
              <w:t>/</w:t>
            </w:r>
            <w:r w:rsidRPr="004662CA">
              <w:rPr>
                <w:b/>
                <w:sz w:val="22"/>
                <w:szCs w:val="22"/>
              </w:rPr>
              <w:t xml:space="preserve"> EN LOS PBIDA </w:t>
            </w:r>
          </w:p>
          <w:p w:rsidR="004662CA" w:rsidRPr="004662CA" w:rsidRDefault="004662CA" w:rsidP="004662CA">
            <w:pPr>
              <w:jc w:val="center"/>
              <w:rPr>
                <w:b/>
                <w:sz w:val="22"/>
                <w:szCs w:val="22"/>
              </w:rPr>
            </w:pPr>
            <w:r w:rsidRPr="004662CA">
              <w:rPr>
                <w:b/>
                <w:sz w:val="22"/>
                <w:szCs w:val="22"/>
              </w:rPr>
              <w:t>-Millones de toneladas-</w:t>
            </w:r>
          </w:p>
        </w:tc>
      </w:tr>
      <w:tr w:rsidR="004662CA" w:rsidRPr="004662CA" w:rsidTr="003E4CC0">
        <w:trPr>
          <w:trHeight w:hRule="exact" w:val="630"/>
          <w:jc w:val="center"/>
        </w:trPr>
        <w:tc>
          <w:tcPr>
            <w:tcW w:w="1764" w:type="dxa"/>
            <w:tcBorders>
              <w:top w:val="nil"/>
              <w:left w:val="single" w:sz="4" w:space="0" w:color="auto"/>
              <w:bottom w:val="single" w:sz="4" w:space="0" w:color="auto"/>
              <w:right w:val="nil"/>
            </w:tcBorders>
            <w:shd w:val="clear" w:color="auto" w:fill="auto"/>
            <w:vAlign w:val="center"/>
          </w:tcPr>
          <w:p w:rsidR="004662CA" w:rsidRPr="004662CA" w:rsidRDefault="004662CA" w:rsidP="004662CA">
            <w:pPr>
              <w:rPr>
                <w:sz w:val="18"/>
                <w:szCs w:val="18"/>
              </w:rPr>
            </w:pPr>
            <w:r w:rsidRPr="004662CA">
              <w:rPr>
                <w:sz w:val="18"/>
                <w:szCs w:val="18"/>
              </w:rPr>
              <w:t> </w:t>
            </w:r>
          </w:p>
        </w:tc>
        <w:tc>
          <w:tcPr>
            <w:tcW w:w="1092"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jc w:val="center"/>
              <w:rPr>
                <w:b/>
                <w:bCs/>
                <w:sz w:val="18"/>
                <w:szCs w:val="18"/>
              </w:rPr>
            </w:pPr>
            <w:r w:rsidRPr="004662CA">
              <w:rPr>
                <w:b/>
                <w:bCs/>
                <w:sz w:val="18"/>
                <w:szCs w:val="18"/>
              </w:rPr>
              <w:t>2012</w:t>
            </w:r>
          </w:p>
        </w:tc>
        <w:tc>
          <w:tcPr>
            <w:tcW w:w="1200" w:type="dxa"/>
            <w:tcBorders>
              <w:top w:val="nil"/>
              <w:left w:val="nil"/>
              <w:bottom w:val="single" w:sz="4" w:space="0" w:color="auto"/>
              <w:right w:val="nil"/>
            </w:tcBorders>
            <w:shd w:val="clear" w:color="auto" w:fill="auto"/>
            <w:vAlign w:val="center"/>
          </w:tcPr>
          <w:p w:rsidR="004662CA" w:rsidRPr="004662CA" w:rsidRDefault="004662CA" w:rsidP="004662CA">
            <w:pPr>
              <w:jc w:val="center"/>
              <w:rPr>
                <w:b/>
                <w:bCs/>
                <w:sz w:val="18"/>
                <w:szCs w:val="18"/>
              </w:rPr>
            </w:pPr>
            <w:r w:rsidRPr="004662CA">
              <w:rPr>
                <w:b/>
                <w:bCs/>
                <w:sz w:val="18"/>
                <w:szCs w:val="18"/>
              </w:rPr>
              <w:t>2013 Estimado</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jc w:val="center"/>
              <w:rPr>
                <w:b/>
                <w:bCs/>
                <w:sz w:val="18"/>
                <w:szCs w:val="18"/>
              </w:rPr>
            </w:pPr>
            <w:r w:rsidRPr="004662CA">
              <w:rPr>
                <w:b/>
                <w:bCs/>
                <w:sz w:val="18"/>
                <w:szCs w:val="18"/>
              </w:rPr>
              <w:t>2014 Pronóstico</w:t>
            </w:r>
          </w:p>
        </w:tc>
        <w:tc>
          <w:tcPr>
            <w:tcW w:w="120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jc w:val="center"/>
              <w:rPr>
                <w:b/>
                <w:bCs/>
                <w:color w:val="000000"/>
                <w:sz w:val="18"/>
                <w:szCs w:val="18"/>
              </w:rPr>
            </w:pPr>
            <w:r w:rsidRPr="004662CA">
              <w:rPr>
                <w:b/>
                <w:bCs/>
                <w:color w:val="000000"/>
                <w:spacing w:val="2"/>
                <w:sz w:val="18"/>
                <w:szCs w:val="18"/>
              </w:rPr>
              <w:t>Variación: 2014/2013 Por ciento</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b/>
                <w:bCs/>
                <w:sz w:val="18"/>
                <w:szCs w:val="18"/>
              </w:rPr>
            </w:pPr>
            <w:r w:rsidRPr="004662CA">
              <w:rPr>
                <w:b/>
                <w:bCs/>
                <w:spacing w:val="4"/>
                <w:sz w:val="18"/>
                <w:szCs w:val="18"/>
              </w:rPr>
              <w:t xml:space="preserve">África </w:t>
            </w:r>
            <w:r w:rsidRPr="004662CA">
              <w:rPr>
                <w:i/>
                <w:iCs/>
                <w:spacing w:val="4"/>
                <w:sz w:val="18"/>
                <w:szCs w:val="18"/>
              </w:rPr>
              <w:t>(37 países)</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109.1</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107.7</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108.7</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b/>
                <w:sz w:val="18"/>
                <w:szCs w:val="18"/>
              </w:rPr>
            </w:pPr>
            <w:r w:rsidRPr="004662CA">
              <w:rPr>
                <w:b/>
                <w:sz w:val="18"/>
                <w:szCs w:val="18"/>
              </w:rPr>
              <w:t>0.9</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spacing w:line="720" w:lineRule="auto"/>
              <w:rPr>
                <w:sz w:val="18"/>
                <w:szCs w:val="18"/>
              </w:rPr>
            </w:pPr>
            <w:r w:rsidRPr="004662CA">
              <w:rPr>
                <w:spacing w:val="4"/>
                <w:sz w:val="18"/>
                <w:szCs w:val="18"/>
              </w:rPr>
              <w:t>África Oriental</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43.3</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43.1</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43.3</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0.6</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sz w:val="18"/>
                <w:szCs w:val="18"/>
              </w:rPr>
            </w:pPr>
            <w:r w:rsidRPr="004662CA">
              <w:rPr>
                <w:spacing w:val="4"/>
                <w:sz w:val="18"/>
                <w:szCs w:val="18"/>
              </w:rPr>
              <w:t>África Austral</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10.6</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9.8</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11.4</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16.2</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sz w:val="18"/>
                <w:szCs w:val="18"/>
              </w:rPr>
            </w:pPr>
            <w:r w:rsidRPr="004662CA">
              <w:rPr>
                <w:spacing w:val="4"/>
                <w:sz w:val="18"/>
                <w:szCs w:val="18"/>
              </w:rPr>
              <w:t>África Occidental</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50.7</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50.1</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49.3</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-1.5</w:t>
            </w:r>
          </w:p>
        </w:tc>
      </w:tr>
      <w:tr w:rsidR="004662CA" w:rsidRPr="004662CA" w:rsidTr="003E4CC0">
        <w:trPr>
          <w:trHeight w:hRule="exact" w:val="255"/>
          <w:jc w:val="center"/>
        </w:trPr>
        <w:tc>
          <w:tcPr>
            <w:tcW w:w="1764" w:type="dxa"/>
            <w:tcBorders>
              <w:top w:val="nil"/>
              <w:left w:val="single" w:sz="4" w:space="0" w:color="auto"/>
              <w:bottom w:val="single" w:sz="4" w:space="0" w:color="auto"/>
              <w:right w:val="nil"/>
            </w:tcBorders>
            <w:shd w:val="clear" w:color="auto" w:fill="auto"/>
            <w:vAlign w:val="center"/>
          </w:tcPr>
          <w:p w:rsidR="004662CA" w:rsidRPr="004662CA" w:rsidRDefault="004662CA" w:rsidP="004662CA">
            <w:pPr>
              <w:rPr>
                <w:sz w:val="18"/>
                <w:szCs w:val="18"/>
              </w:rPr>
            </w:pPr>
            <w:r w:rsidRPr="004662CA">
              <w:rPr>
                <w:spacing w:val="4"/>
                <w:sz w:val="18"/>
                <w:szCs w:val="18"/>
              </w:rPr>
              <w:t>África Central</w:t>
            </w:r>
          </w:p>
        </w:tc>
        <w:tc>
          <w:tcPr>
            <w:tcW w:w="1092"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4.6</w:t>
            </w:r>
          </w:p>
        </w:tc>
        <w:tc>
          <w:tcPr>
            <w:tcW w:w="1200" w:type="dxa"/>
            <w:tcBorders>
              <w:top w:val="nil"/>
              <w:left w:val="nil"/>
              <w:bottom w:val="single" w:sz="4" w:space="0" w:color="auto"/>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4.7</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4.6</w:t>
            </w:r>
          </w:p>
        </w:tc>
        <w:tc>
          <w:tcPr>
            <w:tcW w:w="120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-1.5</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b/>
                <w:bCs/>
                <w:sz w:val="18"/>
                <w:szCs w:val="18"/>
              </w:rPr>
            </w:pPr>
            <w:r w:rsidRPr="004662CA">
              <w:rPr>
                <w:b/>
                <w:bCs/>
                <w:spacing w:val="4"/>
                <w:sz w:val="18"/>
                <w:szCs w:val="18"/>
              </w:rPr>
              <w:t xml:space="preserve">Asia </w:t>
            </w:r>
            <w:r w:rsidRPr="004662CA">
              <w:rPr>
                <w:i/>
                <w:iCs/>
                <w:spacing w:val="4"/>
                <w:sz w:val="18"/>
                <w:szCs w:val="18"/>
              </w:rPr>
              <w:t>(13 países)</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330.3</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334.5</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328.2</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b/>
                <w:sz w:val="18"/>
                <w:szCs w:val="18"/>
              </w:rPr>
            </w:pPr>
            <w:r w:rsidRPr="004662CA">
              <w:rPr>
                <w:b/>
                <w:sz w:val="18"/>
                <w:szCs w:val="18"/>
              </w:rPr>
              <w:t>-1.9</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sz w:val="18"/>
                <w:szCs w:val="18"/>
              </w:rPr>
            </w:pPr>
            <w:r w:rsidRPr="004662CA">
              <w:rPr>
                <w:spacing w:val="4"/>
                <w:sz w:val="18"/>
                <w:szCs w:val="18"/>
              </w:rPr>
              <w:t>CEI asiática</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9.6</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10.1</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10.2</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0.2</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sz w:val="18"/>
                <w:szCs w:val="18"/>
              </w:rPr>
            </w:pPr>
            <w:r w:rsidRPr="004662CA">
              <w:rPr>
                <w:spacing w:val="4"/>
                <w:sz w:val="18"/>
                <w:szCs w:val="18"/>
              </w:rPr>
              <w:t>Lejano Oriente</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313.4</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317.1</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310.9</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-1.9</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sz w:val="18"/>
                <w:szCs w:val="18"/>
              </w:rPr>
            </w:pPr>
            <w:r w:rsidRPr="004662CA">
              <w:rPr>
                <w:sz w:val="18"/>
                <w:szCs w:val="18"/>
              </w:rPr>
              <w:t>- India</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241.9</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243.4</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236.9</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-2.6</w:t>
            </w:r>
          </w:p>
        </w:tc>
      </w:tr>
      <w:tr w:rsidR="004662CA" w:rsidRPr="004662CA" w:rsidTr="003E4CC0">
        <w:trPr>
          <w:trHeight w:hRule="exact" w:val="255"/>
          <w:jc w:val="center"/>
        </w:trPr>
        <w:tc>
          <w:tcPr>
            <w:tcW w:w="1764" w:type="dxa"/>
            <w:tcBorders>
              <w:top w:val="nil"/>
              <w:left w:val="single" w:sz="4" w:space="0" w:color="auto"/>
              <w:bottom w:val="single" w:sz="4" w:space="0" w:color="auto"/>
              <w:right w:val="nil"/>
            </w:tcBorders>
            <w:shd w:val="clear" w:color="auto" w:fill="auto"/>
            <w:vAlign w:val="center"/>
          </w:tcPr>
          <w:p w:rsidR="004662CA" w:rsidRPr="004662CA" w:rsidRDefault="004662CA" w:rsidP="004662CA">
            <w:pPr>
              <w:rPr>
                <w:sz w:val="18"/>
                <w:szCs w:val="18"/>
              </w:rPr>
            </w:pPr>
            <w:r w:rsidRPr="004662CA">
              <w:rPr>
                <w:spacing w:val="4"/>
                <w:sz w:val="18"/>
                <w:szCs w:val="18"/>
              </w:rPr>
              <w:t>Cercano Oriente</w:t>
            </w:r>
          </w:p>
        </w:tc>
        <w:tc>
          <w:tcPr>
            <w:tcW w:w="1092"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7.3</w:t>
            </w:r>
          </w:p>
        </w:tc>
        <w:tc>
          <w:tcPr>
            <w:tcW w:w="1200" w:type="dxa"/>
            <w:tcBorders>
              <w:top w:val="nil"/>
              <w:left w:val="nil"/>
              <w:bottom w:val="single" w:sz="4" w:space="0" w:color="auto"/>
              <w:right w:val="nil"/>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7.3</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sz w:val="18"/>
                <w:szCs w:val="18"/>
              </w:rPr>
            </w:pPr>
            <w:r w:rsidRPr="004662CA">
              <w:rPr>
                <w:sz w:val="18"/>
                <w:szCs w:val="18"/>
              </w:rPr>
              <w:t>7.2</w:t>
            </w:r>
          </w:p>
        </w:tc>
        <w:tc>
          <w:tcPr>
            <w:tcW w:w="120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498" w:right="423"/>
              <w:jc w:val="right"/>
              <w:rPr>
                <w:sz w:val="18"/>
                <w:szCs w:val="18"/>
              </w:rPr>
            </w:pPr>
            <w:r w:rsidRPr="004662CA">
              <w:rPr>
                <w:sz w:val="18"/>
                <w:szCs w:val="18"/>
              </w:rPr>
              <w:t>-1.0</w:t>
            </w:r>
          </w:p>
        </w:tc>
      </w:tr>
      <w:tr w:rsidR="004662CA" w:rsidRPr="004662CA" w:rsidTr="003E4CC0">
        <w:trPr>
          <w:trHeight w:hRule="exact" w:val="480"/>
          <w:jc w:val="center"/>
        </w:trPr>
        <w:tc>
          <w:tcPr>
            <w:tcW w:w="1764" w:type="dxa"/>
            <w:tcBorders>
              <w:top w:val="nil"/>
              <w:left w:val="single" w:sz="4" w:space="0" w:color="auto"/>
              <w:bottom w:val="single" w:sz="4" w:space="0" w:color="auto"/>
              <w:right w:val="nil"/>
            </w:tcBorders>
            <w:shd w:val="clear" w:color="auto" w:fill="auto"/>
            <w:vAlign w:val="center"/>
          </w:tcPr>
          <w:p w:rsidR="004662CA" w:rsidRPr="004662CA" w:rsidRDefault="004662CA" w:rsidP="004662CA">
            <w:pPr>
              <w:rPr>
                <w:b/>
                <w:bCs/>
                <w:sz w:val="18"/>
                <w:szCs w:val="18"/>
              </w:rPr>
            </w:pPr>
            <w:r w:rsidRPr="004662CA">
              <w:rPr>
                <w:b/>
                <w:bCs/>
                <w:spacing w:val="3"/>
                <w:sz w:val="18"/>
                <w:szCs w:val="18"/>
              </w:rPr>
              <w:t xml:space="preserve">América Central   </w:t>
            </w:r>
            <w:r w:rsidRPr="004662CA">
              <w:rPr>
                <w:i/>
                <w:iCs/>
                <w:spacing w:val="3"/>
                <w:sz w:val="18"/>
                <w:szCs w:val="18"/>
              </w:rPr>
              <w:t>(3 países)</w:t>
            </w:r>
          </w:p>
        </w:tc>
        <w:tc>
          <w:tcPr>
            <w:tcW w:w="1092"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1.9</w:t>
            </w:r>
          </w:p>
        </w:tc>
        <w:tc>
          <w:tcPr>
            <w:tcW w:w="1200" w:type="dxa"/>
            <w:tcBorders>
              <w:top w:val="nil"/>
              <w:left w:val="nil"/>
              <w:bottom w:val="single" w:sz="4" w:space="0" w:color="auto"/>
              <w:right w:val="nil"/>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2.1</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1.5</w:t>
            </w:r>
          </w:p>
        </w:tc>
        <w:tc>
          <w:tcPr>
            <w:tcW w:w="120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498" w:right="423"/>
              <w:jc w:val="right"/>
              <w:rPr>
                <w:b/>
                <w:sz w:val="18"/>
                <w:szCs w:val="18"/>
              </w:rPr>
            </w:pPr>
            <w:r w:rsidRPr="004662CA">
              <w:rPr>
                <w:b/>
                <w:sz w:val="18"/>
                <w:szCs w:val="18"/>
              </w:rPr>
              <w:t>-25.9</w:t>
            </w:r>
          </w:p>
        </w:tc>
      </w:tr>
      <w:tr w:rsidR="004662CA" w:rsidRPr="004662CA" w:rsidTr="003E4CC0">
        <w:trPr>
          <w:trHeight w:hRule="exact" w:val="255"/>
          <w:jc w:val="center"/>
        </w:trPr>
        <w:tc>
          <w:tcPr>
            <w:tcW w:w="1764" w:type="dxa"/>
            <w:tcBorders>
              <w:top w:val="nil"/>
              <w:left w:val="single" w:sz="4" w:space="0" w:color="auto"/>
              <w:bottom w:val="nil"/>
              <w:right w:val="nil"/>
            </w:tcBorders>
            <w:shd w:val="clear" w:color="auto" w:fill="auto"/>
            <w:vAlign w:val="center"/>
          </w:tcPr>
          <w:p w:rsidR="004662CA" w:rsidRPr="004662CA" w:rsidRDefault="004662CA" w:rsidP="004662CA">
            <w:pPr>
              <w:rPr>
                <w:b/>
                <w:bCs/>
                <w:sz w:val="18"/>
                <w:szCs w:val="18"/>
              </w:rPr>
            </w:pPr>
            <w:r w:rsidRPr="004662CA">
              <w:rPr>
                <w:b/>
                <w:bCs/>
                <w:spacing w:val="4"/>
                <w:sz w:val="18"/>
                <w:szCs w:val="18"/>
              </w:rPr>
              <w:t xml:space="preserve">Oceanía </w:t>
            </w:r>
            <w:r w:rsidRPr="004662CA">
              <w:rPr>
                <w:i/>
                <w:iCs/>
                <w:spacing w:val="4"/>
                <w:sz w:val="18"/>
                <w:szCs w:val="18"/>
              </w:rPr>
              <w:t>(2 países)</w:t>
            </w:r>
          </w:p>
        </w:tc>
        <w:tc>
          <w:tcPr>
            <w:tcW w:w="1092"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0.0</w:t>
            </w:r>
          </w:p>
        </w:tc>
        <w:tc>
          <w:tcPr>
            <w:tcW w:w="1200" w:type="dxa"/>
            <w:tcBorders>
              <w:top w:val="nil"/>
              <w:left w:val="nil"/>
              <w:bottom w:val="single" w:sz="4" w:space="0" w:color="auto"/>
              <w:right w:val="nil"/>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0.0</w:t>
            </w:r>
          </w:p>
        </w:tc>
        <w:tc>
          <w:tcPr>
            <w:tcW w:w="120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0.0</w:t>
            </w:r>
          </w:p>
        </w:tc>
        <w:tc>
          <w:tcPr>
            <w:tcW w:w="120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498" w:right="423"/>
              <w:jc w:val="right"/>
              <w:rPr>
                <w:b/>
                <w:sz w:val="18"/>
                <w:szCs w:val="18"/>
              </w:rPr>
            </w:pPr>
            <w:r w:rsidRPr="004662CA">
              <w:rPr>
                <w:b/>
                <w:sz w:val="18"/>
                <w:szCs w:val="18"/>
              </w:rPr>
              <w:t>8.8</w:t>
            </w:r>
          </w:p>
        </w:tc>
      </w:tr>
      <w:tr w:rsidR="004662CA" w:rsidRPr="004662CA" w:rsidTr="003E4CC0">
        <w:trPr>
          <w:trHeight w:hRule="exact" w:val="255"/>
          <w:jc w:val="center"/>
        </w:trPr>
        <w:tc>
          <w:tcPr>
            <w:tcW w:w="1764" w:type="dxa"/>
            <w:tcBorders>
              <w:top w:val="nil"/>
              <w:left w:val="single" w:sz="4" w:space="0" w:color="auto"/>
              <w:bottom w:val="single" w:sz="4" w:space="0" w:color="auto"/>
              <w:right w:val="nil"/>
            </w:tcBorders>
            <w:shd w:val="clear" w:color="auto" w:fill="auto"/>
            <w:vAlign w:val="center"/>
          </w:tcPr>
          <w:p w:rsidR="004662CA" w:rsidRPr="004662CA" w:rsidRDefault="004662CA" w:rsidP="004662CA">
            <w:pPr>
              <w:rPr>
                <w:b/>
                <w:bCs/>
                <w:sz w:val="18"/>
                <w:szCs w:val="18"/>
              </w:rPr>
            </w:pPr>
            <w:r w:rsidRPr="004662CA">
              <w:rPr>
                <w:b/>
                <w:bCs/>
                <w:spacing w:val="4"/>
                <w:sz w:val="18"/>
                <w:szCs w:val="18"/>
              </w:rPr>
              <w:t xml:space="preserve">PBIDA </w:t>
            </w:r>
            <w:r w:rsidRPr="004662CA">
              <w:rPr>
                <w:i/>
                <w:iCs/>
                <w:spacing w:val="4"/>
                <w:sz w:val="18"/>
                <w:szCs w:val="18"/>
              </w:rPr>
              <w:t>(55 países)</w:t>
            </w:r>
          </w:p>
        </w:tc>
        <w:tc>
          <w:tcPr>
            <w:tcW w:w="1092"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441.3</w:t>
            </w:r>
          </w:p>
        </w:tc>
        <w:tc>
          <w:tcPr>
            <w:tcW w:w="1200" w:type="dxa"/>
            <w:tcBorders>
              <w:top w:val="nil"/>
              <w:left w:val="nil"/>
              <w:bottom w:val="nil"/>
              <w:right w:val="nil"/>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444.3</w:t>
            </w:r>
          </w:p>
        </w:tc>
        <w:tc>
          <w:tcPr>
            <w:tcW w:w="120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983" w:right="308"/>
              <w:jc w:val="right"/>
              <w:rPr>
                <w:b/>
                <w:sz w:val="18"/>
                <w:szCs w:val="18"/>
              </w:rPr>
            </w:pPr>
            <w:r w:rsidRPr="004662CA">
              <w:rPr>
                <w:b/>
                <w:sz w:val="18"/>
                <w:szCs w:val="18"/>
              </w:rPr>
              <w:t>438.5</w:t>
            </w:r>
          </w:p>
        </w:tc>
        <w:tc>
          <w:tcPr>
            <w:tcW w:w="1200" w:type="dxa"/>
            <w:tcBorders>
              <w:top w:val="nil"/>
              <w:left w:val="nil"/>
              <w:bottom w:val="nil"/>
              <w:right w:val="single" w:sz="4" w:space="0" w:color="auto"/>
            </w:tcBorders>
            <w:shd w:val="clear" w:color="auto" w:fill="auto"/>
            <w:vAlign w:val="center"/>
          </w:tcPr>
          <w:p w:rsidR="004662CA" w:rsidRPr="004662CA" w:rsidRDefault="004662CA" w:rsidP="004662CA">
            <w:pPr>
              <w:ind w:left="-1498" w:right="423"/>
              <w:jc w:val="right"/>
              <w:rPr>
                <w:b/>
                <w:sz w:val="18"/>
                <w:szCs w:val="18"/>
              </w:rPr>
            </w:pPr>
            <w:r w:rsidRPr="004662CA">
              <w:rPr>
                <w:b/>
                <w:sz w:val="18"/>
                <w:szCs w:val="18"/>
              </w:rPr>
              <w:t>-1.3</w:t>
            </w:r>
          </w:p>
        </w:tc>
      </w:tr>
      <w:tr w:rsidR="004662CA" w:rsidRPr="004662CA" w:rsidTr="003E4CC0">
        <w:trPr>
          <w:trHeight w:val="554"/>
          <w:jc w:val="center"/>
        </w:trPr>
        <w:tc>
          <w:tcPr>
            <w:tcW w:w="6456" w:type="dxa"/>
            <w:gridSpan w:val="5"/>
            <w:tcBorders>
              <w:top w:val="single" w:sz="4" w:space="0" w:color="auto"/>
              <w:left w:val="nil"/>
              <w:bottom w:val="nil"/>
              <w:right w:val="nil"/>
            </w:tcBorders>
            <w:shd w:val="clear" w:color="auto" w:fill="auto"/>
            <w:noWrap/>
            <w:vAlign w:val="bottom"/>
          </w:tcPr>
          <w:p w:rsidR="004662CA" w:rsidRPr="004662CA" w:rsidRDefault="004662CA" w:rsidP="004662CA">
            <w:pPr>
              <w:ind w:left="878" w:hanging="500"/>
              <w:jc w:val="both"/>
              <w:rPr>
                <w:sz w:val="20"/>
                <w:szCs w:val="20"/>
              </w:rPr>
            </w:pPr>
            <w:r w:rsidRPr="004662CA">
              <w:rPr>
                <w:sz w:val="20"/>
                <w:szCs w:val="20"/>
              </w:rPr>
              <w:t>Nota: Los totales y las variaciones porcentuales se han calculado a partir de datos no redondeados.</w:t>
            </w:r>
          </w:p>
          <w:p w:rsidR="004662CA" w:rsidRPr="004662CA" w:rsidRDefault="004662CA" w:rsidP="004662CA">
            <w:pPr>
              <w:ind w:left="500" w:firstLine="226"/>
              <w:jc w:val="both"/>
              <w:rPr>
                <w:sz w:val="20"/>
                <w:szCs w:val="20"/>
              </w:rPr>
            </w:pPr>
            <w:r w:rsidRPr="004662CA">
              <w:rPr>
                <w:sz w:val="20"/>
                <w:szCs w:val="20"/>
                <w:u w:val="single"/>
                <w:vertAlign w:val="superscript"/>
              </w:rPr>
              <w:t>1</w:t>
            </w:r>
            <w:r w:rsidRPr="004662CA">
              <w:rPr>
                <w:sz w:val="20"/>
                <w:szCs w:val="20"/>
                <w:vertAlign w:val="superscript"/>
              </w:rPr>
              <w:t>/</w:t>
            </w:r>
            <w:r w:rsidRPr="004662CA">
              <w:rPr>
                <w:sz w:val="20"/>
                <w:szCs w:val="20"/>
              </w:rPr>
              <w:t xml:space="preserve"> Incluye el arroz elaborado.</w:t>
            </w:r>
          </w:p>
          <w:p w:rsidR="004662CA" w:rsidRPr="004662CA" w:rsidRDefault="004662CA" w:rsidP="004662CA">
            <w:pPr>
              <w:jc w:val="both"/>
            </w:pPr>
            <w:r w:rsidRPr="004662CA">
              <w:rPr>
                <w:sz w:val="20"/>
                <w:szCs w:val="20"/>
              </w:rPr>
              <w:t>FUENTE: FAO.</w:t>
            </w:r>
          </w:p>
        </w:tc>
      </w:tr>
    </w:tbl>
    <w:p w:rsidR="004662CA" w:rsidRDefault="004662CA"/>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Asia, se estima que la producción total sufra una contracción del 2%, debido </w:t>
      </w:r>
      <w:r w:rsidRPr="00A82B71">
        <w:rPr>
          <w:sz w:val="26"/>
          <w:szCs w:val="26"/>
        </w:rPr>
        <w:lastRenderedPageBreak/>
        <w:t>principalmente a una reducción de la producción en India (el mayor productor entre los PBIDA) desde el nivel récord del año pasado. Las lluvias monzónicas tardías e irregulares en junio y julio, junto con las inundaciones sufridas más adelante en la temporada, redujeron los rendimientos de la cosecha principal “</w:t>
      </w:r>
      <w:proofErr w:type="spellStart"/>
      <w:r w:rsidRPr="00A82B71">
        <w:rPr>
          <w:sz w:val="26"/>
          <w:szCs w:val="26"/>
        </w:rPr>
        <w:t>kharif</w:t>
      </w:r>
      <w:proofErr w:type="spellEnd"/>
      <w:r w:rsidRPr="00A82B71">
        <w:rPr>
          <w:sz w:val="26"/>
          <w:szCs w:val="26"/>
        </w:rPr>
        <w:t>” de arroz y condujeron a una caída estimada del 2% de la producción total de cereales. Sin embargo, todavía se estima que la producción se mantenga por encima del promedio. En Sri Lanka, a pesar de una cosecha de maíz mayor en 2014, el tiempo seco causó una contracción de la superficie sembrada de arroz, resultando en una producción general de cereales más reducida. El buen tiempo en Bangladesh ayudó a impulsar la producción de cereales a un nivel récord. En la CEI en Asia, las estimaciones de producción de Tayikistán y Uzbekistán siguen siendo similares a las del año anterior. Sin embargo, reflejo de condiciones meteorológicas adversas y de escasez de agua de riego, la producción de 2014 en Kirguistán se estima se contraiga en alrededor del 18% respecto a la cosecha media de 2013.</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Se pronostica que la producción de maíz en América Central baje bruscamente, tras un período de sequía inusualmente temprano y largo. Se estima que la producción de las principales cosechas de la primera temporada en Honduras y Nicaragua </w:t>
      </w:r>
      <w:r w:rsidR="00FE790E" w:rsidRPr="00A82B71">
        <w:rPr>
          <w:sz w:val="26"/>
          <w:szCs w:val="26"/>
        </w:rPr>
        <w:t>ha</w:t>
      </w:r>
      <w:r w:rsidRPr="00A82B71">
        <w:rPr>
          <w:sz w:val="26"/>
          <w:szCs w:val="26"/>
        </w:rPr>
        <w:t xml:space="preserve"> disminuido a niveles inferiores a la media, y no se espera que la producción de la temporada secundaria compense estas disminuciones. En Haití, la temporada principal de cereales secundarios de 2014 concluyó y se estima haya una fuerte disminución, a causa de condiciones meteorológicas desfavorables.</w:t>
      </w:r>
    </w:p>
    <w:p w:rsidR="00A82B71" w:rsidRPr="00A82B71" w:rsidRDefault="00A82B71" w:rsidP="00A82B71">
      <w:pPr>
        <w:jc w:val="both"/>
        <w:rPr>
          <w:b/>
          <w:sz w:val="26"/>
          <w:szCs w:val="26"/>
        </w:rPr>
      </w:pPr>
      <w:r w:rsidRPr="00A82B71">
        <w:rPr>
          <w:b/>
          <w:sz w:val="26"/>
          <w:szCs w:val="26"/>
        </w:rPr>
        <w:t>Las importaciones de cereales en 2014/2015 se prevé aumenten ligeramente hasta un nuevo récord</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Las necesidades totales de importación de cereales de los PBIDA en la cosecha comercial 2014/2015 se elevaron ligeramente desde la cifra anterior de octubre, a    53.4 millones de toneladas (arroz elaborado). Con este nivel, los requisitos de importación están ligeramente por encima del récord del año pasado. La revisión se </w:t>
      </w:r>
      <w:r w:rsidRPr="00A82B71">
        <w:rPr>
          <w:sz w:val="26"/>
          <w:szCs w:val="26"/>
        </w:rPr>
        <w:lastRenderedPageBreak/>
        <w:t xml:space="preserve">debe principalmente a las expectativas de aumento de las importaciones en el Lejano Oriente, en particular de Filipinas, como resultado del aumento de las necesidades de trigo, y de Sri Lanka a causa de una reducción de la producción de arroz de 2014. En América Central, las menores cosechas anticipadas en todos los PBIDA </w:t>
      </w:r>
      <w:r w:rsidR="0030443E">
        <w:rPr>
          <w:sz w:val="26"/>
          <w:szCs w:val="26"/>
        </w:rPr>
        <w:t>−</w:t>
      </w:r>
      <w:r w:rsidRPr="00A82B71">
        <w:rPr>
          <w:sz w:val="26"/>
          <w:szCs w:val="26"/>
        </w:rPr>
        <w:t>a saber, Haití, Honduras y Nicaragua</w:t>
      </w:r>
      <w:r w:rsidR="0030443E">
        <w:rPr>
          <w:sz w:val="26"/>
          <w:szCs w:val="26"/>
        </w:rPr>
        <w:t>−</w:t>
      </w:r>
      <w:r w:rsidRPr="00A82B71">
        <w:rPr>
          <w:sz w:val="26"/>
          <w:szCs w:val="26"/>
        </w:rPr>
        <w:t xml:space="preserve">, se prevé resulten en un aumento del 12% de las importaciones, a 2.1 millones de toneladas. En África Central y Occidental, los menores suministros previstos de la cosecha de 2014 en algunos países resultaron en requisitos ligeramente más altos de importación. Por el contrario, se esperan importaciones significativamente más bajas en África Austral, reflejo de mayores producciones </w:t>
      </w:r>
      <w:proofErr w:type="spellStart"/>
      <w:r w:rsidRPr="00A82B71">
        <w:rPr>
          <w:sz w:val="26"/>
          <w:szCs w:val="26"/>
        </w:rPr>
        <w:t>cerealeras</w:t>
      </w:r>
      <w:proofErr w:type="spellEnd"/>
      <w:r w:rsidRPr="00A82B71">
        <w:rPr>
          <w:sz w:val="26"/>
          <w:szCs w:val="26"/>
        </w:rPr>
        <w:t xml:space="preserve"> en todos los PBIDA, </w:t>
      </w:r>
      <w:r w:rsidR="0030443E">
        <w:rPr>
          <w:sz w:val="26"/>
          <w:szCs w:val="26"/>
        </w:rPr>
        <w:t>−</w:t>
      </w:r>
      <w:r w:rsidRPr="00A82B71">
        <w:rPr>
          <w:sz w:val="26"/>
          <w:szCs w:val="26"/>
        </w:rPr>
        <w:t xml:space="preserve">a saber, Malawi, Mozambique y </w:t>
      </w:r>
      <w:proofErr w:type="spellStart"/>
      <w:r w:rsidRPr="00A82B71">
        <w:rPr>
          <w:sz w:val="26"/>
          <w:szCs w:val="26"/>
        </w:rPr>
        <w:t>Zimbabwe</w:t>
      </w:r>
      <w:proofErr w:type="spellEnd"/>
      <w:r w:rsidR="0030443E">
        <w:rPr>
          <w:sz w:val="26"/>
          <w:szCs w:val="26"/>
        </w:rPr>
        <w:t>−</w:t>
      </w:r>
      <w:r w:rsidRPr="00A82B71">
        <w:rPr>
          <w:sz w:val="26"/>
          <w:szCs w:val="26"/>
        </w:rPr>
        <w:t xml:space="preserve">, excepto </w:t>
      </w:r>
      <w:proofErr w:type="spellStart"/>
      <w:r w:rsidRPr="00A82B71">
        <w:rPr>
          <w:sz w:val="26"/>
          <w:szCs w:val="26"/>
        </w:rPr>
        <w:t>Lesotho</w:t>
      </w:r>
      <w:proofErr w:type="spellEnd"/>
      <w:r w:rsidRPr="00A82B71">
        <w:rPr>
          <w:sz w:val="26"/>
          <w:szCs w:val="26"/>
        </w:rPr>
        <w:t>, donde se espera que la producción de cereales disminuya ligeramente. Del mismo modo, los niveles relativamente buenos de existencias remanentes limitaron unos mayores requisitos de importación en la CEI en Asia. En África oriental, Oceanía y Cercano Oriente, se estima que las importaciones se mantendrán cercanas al nivel de 2013, superior a la media.</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Con respecto a los distintos productos básicos, las importaciones totales de trigo, el principal cereal importado, se estiman en 31 millones de toneladas, ligeramente por encima del nivel superior a la media del año pasado. Las importaciones de arroz y maíz se pronostican en 17.1 y 4.6 millones de toneladas, 4 y 5%, respectivamente, más que los niveles correspondientes del año anterior.</w:t>
      </w:r>
    </w:p>
    <w:p w:rsidR="007D0545"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La necesidad de importación de cereales de los PBIDA </w:t>
      </w:r>
      <w:r w:rsidR="0030443E">
        <w:rPr>
          <w:sz w:val="26"/>
          <w:szCs w:val="26"/>
        </w:rPr>
        <w:t>−</w:t>
      </w:r>
      <w:r w:rsidRPr="00A82B71">
        <w:rPr>
          <w:sz w:val="26"/>
          <w:szCs w:val="26"/>
        </w:rPr>
        <w:t>como grupo</w:t>
      </w:r>
      <w:r w:rsidR="0030443E">
        <w:rPr>
          <w:sz w:val="26"/>
          <w:szCs w:val="26"/>
        </w:rPr>
        <w:t>−</w:t>
      </w:r>
      <w:r w:rsidRPr="00A82B71">
        <w:rPr>
          <w:sz w:val="26"/>
          <w:szCs w:val="26"/>
        </w:rPr>
        <w:t xml:space="preserve"> para la anterior cosecha comercial 2013/2014 se ha revisado ligeramente a la baja a 52.5 millones de toneladas, desde los 53.1 millones. En este nivel, las importaciones se mantendrían un 14%, es decir, 6.5 millones de toneladas por encima del volumen importado real del año anterior.</w:t>
      </w:r>
    </w:p>
    <w:p w:rsidR="00A82B71" w:rsidRPr="007D0545" w:rsidRDefault="007D0545" w:rsidP="00A82B71">
      <w:pPr>
        <w:widowControl w:val="0"/>
        <w:autoSpaceDE w:val="0"/>
        <w:autoSpaceDN w:val="0"/>
        <w:adjustRightInd w:val="0"/>
        <w:spacing w:before="360" w:after="360" w:line="360" w:lineRule="auto"/>
        <w:jc w:val="both"/>
        <w:rPr>
          <w:sz w:val="2"/>
          <w:szCs w:val="26"/>
        </w:rPr>
      </w:pPr>
      <w:r>
        <w:rPr>
          <w:sz w:val="26"/>
          <w:szCs w:val="26"/>
        </w:rPr>
        <w:br w:type="column"/>
      </w:r>
    </w:p>
    <w:tbl>
      <w:tblPr>
        <w:tblW w:w="9772" w:type="dxa"/>
        <w:jc w:val="center"/>
        <w:tblCellMar>
          <w:left w:w="70" w:type="dxa"/>
          <w:right w:w="70" w:type="dxa"/>
        </w:tblCellMar>
        <w:tblLook w:val="04A0" w:firstRow="1" w:lastRow="0" w:firstColumn="1" w:lastColumn="0" w:noHBand="0" w:noVBand="1"/>
      </w:tblPr>
      <w:tblGrid>
        <w:gridCol w:w="1033"/>
        <w:gridCol w:w="687"/>
        <w:gridCol w:w="1170"/>
        <w:gridCol w:w="1170"/>
        <w:gridCol w:w="1107"/>
        <w:gridCol w:w="1170"/>
        <w:gridCol w:w="1177"/>
        <w:gridCol w:w="1170"/>
        <w:gridCol w:w="1088"/>
      </w:tblGrid>
      <w:tr w:rsidR="004662CA" w:rsidRPr="004662CA" w:rsidTr="003E4CC0">
        <w:trPr>
          <w:trHeight w:val="300"/>
          <w:jc w:val="center"/>
        </w:trPr>
        <w:tc>
          <w:tcPr>
            <w:tcW w:w="9772" w:type="dxa"/>
            <w:gridSpan w:val="9"/>
            <w:tcBorders>
              <w:top w:val="nil"/>
              <w:left w:val="nil"/>
              <w:bottom w:val="single" w:sz="4" w:space="0" w:color="auto"/>
              <w:right w:val="nil"/>
            </w:tcBorders>
            <w:shd w:val="clear" w:color="auto" w:fill="auto"/>
            <w:noWrap/>
            <w:vAlign w:val="bottom"/>
            <w:hideMark/>
          </w:tcPr>
          <w:p w:rsidR="004662CA" w:rsidRPr="004662CA" w:rsidRDefault="004662CA" w:rsidP="004662CA">
            <w:pPr>
              <w:jc w:val="center"/>
              <w:rPr>
                <w:b/>
                <w:sz w:val="22"/>
                <w:szCs w:val="22"/>
              </w:rPr>
            </w:pPr>
            <w:r w:rsidRPr="004662CA">
              <w:rPr>
                <w:b/>
                <w:sz w:val="22"/>
                <w:szCs w:val="22"/>
              </w:rPr>
              <w:t>SITUACIÓN DE LAS IMPORTACIONES DE CEREALES EN LOS PBIDA</w:t>
            </w:r>
          </w:p>
          <w:p w:rsidR="004662CA" w:rsidRPr="004662CA" w:rsidRDefault="004662CA" w:rsidP="004662CA">
            <w:pPr>
              <w:jc w:val="center"/>
              <w:rPr>
                <w:rFonts w:ascii="Calibri" w:hAnsi="Calibri" w:cs="Calibri"/>
                <w:b/>
                <w:color w:val="000000"/>
              </w:rPr>
            </w:pPr>
            <w:r w:rsidRPr="004662CA">
              <w:rPr>
                <w:b/>
                <w:sz w:val="22"/>
                <w:szCs w:val="22"/>
              </w:rPr>
              <w:t>-Miles de toneladas-</w:t>
            </w:r>
          </w:p>
        </w:tc>
      </w:tr>
      <w:tr w:rsidR="004662CA" w:rsidRPr="004662CA" w:rsidTr="003E4CC0">
        <w:trPr>
          <w:trHeight w:val="480"/>
          <w:jc w:val="center"/>
        </w:trPr>
        <w:tc>
          <w:tcPr>
            <w:tcW w:w="1720" w:type="dxa"/>
            <w:gridSpan w:val="2"/>
            <w:vMerge w:val="restart"/>
            <w:tcBorders>
              <w:top w:val="nil"/>
              <w:left w:val="single" w:sz="4" w:space="0" w:color="auto"/>
              <w:bottom w:val="single" w:sz="4" w:space="0" w:color="auto"/>
              <w:right w:val="single" w:sz="4" w:space="0" w:color="auto"/>
            </w:tcBorders>
            <w:shd w:val="clear" w:color="auto" w:fill="auto"/>
            <w:noWrap/>
            <w:vAlign w:val="bottom"/>
            <w:hideMark/>
          </w:tcPr>
          <w:p w:rsidR="004662CA" w:rsidRPr="004662CA" w:rsidRDefault="004662CA" w:rsidP="004662CA">
            <w:pPr>
              <w:jc w:val="center"/>
              <w:rPr>
                <w:rFonts w:ascii="Calibri" w:hAnsi="Calibri" w:cs="Calibri"/>
                <w:color w:val="000000"/>
                <w:sz w:val="18"/>
                <w:szCs w:val="18"/>
              </w:rPr>
            </w:pPr>
            <w:r w:rsidRPr="004662CA">
              <w:rPr>
                <w:rFonts w:ascii="Calibri" w:hAnsi="Calibri" w:cs="Calibri"/>
                <w:color w:val="000000"/>
                <w:sz w:val="18"/>
                <w:szCs w:val="18"/>
              </w:rPr>
              <w:t> </w:t>
            </w:r>
          </w:p>
        </w:tc>
        <w:tc>
          <w:tcPr>
            <w:tcW w:w="1170" w:type="dxa"/>
            <w:tcBorders>
              <w:top w:val="nil"/>
              <w:left w:val="nil"/>
              <w:bottom w:val="single" w:sz="4" w:space="0" w:color="auto"/>
              <w:right w:val="single" w:sz="4" w:space="0" w:color="auto"/>
            </w:tcBorders>
            <w:shd w:val="clear" w:color="auto" w:fill="F2F2F2" w:themeFill="background1" w:themeFillShade="F2"/>
            <w:vAlign w:val="center"/>
            <w:hideMark/>
          </w:tcPr>
          <w:p w:rsidR="004662CA" w:rsidRPr="004662CA" w:rsidRDefault="004662CA" w:rsidP="004662CA">
            <w:pPr>
              <w:jc w:val="center"/>
              <w:rPr>
                <w:color w:val="000000"/>
                <w:sz w:val="18"/>
                <w:szCs w:val="20"/>
              </w:rPr>
            </w:pPr>
            <w:r w:rsidRPr="004662CA">
              <w:rPr>
                <w:color w:val="000000"/>
                <w:sz w:val="18"/>
                <w:szCs w:val="20"/>
              </w:rPr>
              <w:t xml:space="preserve">2012/2013 </w:t>
            </w:r>
            <w:proofErr w:type="spellStart"/>
            <w:r w:rsidRPr="004662CA">
              <w:rPr>
                <w:color w:val="000000"/>
                <w:sz w:val="18"/>
                <w:szCs w:val="20"/>
              </w:rPr>
              <w:t>ó</w:t>
            </w:r>
            <w:proofErr w:type="spellEnd"/>
            <w:r w:rsidRPr="004662CA">
              <w:rPr>
                <w:color w:val="000000"/>
                <w:sz w:val="18"/>
                <w:szCs w:val="20"/>
              </w:rPr>
              <w:t xml:space="preserve"> 2013</w:t>
            </w:r>
          </w:p>
        </w:tc>
        <w:tc>
          <w:tcPr>
            <w:tcW w:w="4624" w:type="dxa"/>
            <w:gridSpan w:val="4"/>
            <w:tcBorders>
              <w:top w:val="single" w:sz="4" w:space="0" w:color="auto"/>
              <w:left w:val="nil"/>
              <w:bottom w:val="single" w:sz="4" w:space="0" w:color="auto"/>
              <w:right w:val="single" w:sz="4" w:space="0" w:color="auto"/>
            </w:tcBorders>
            <w:shd w:val="clear" w:color="auto" w:fill="auto"/>
            <w:vAlign w:val="center"/>
            <w:hideMark/>
          </w:tcPr>
          <w:p w:rsidR="004662CA" w:rsidRPr="004662CA" w:rsidRDefault="004662CA" w:rsidP="004662CA">
            <w:pPr>
              <w:jc w:val="center"/>
              <w:rPr>
                <w:color w:val="000000"/>
                <w:sz w:val="18"/>
                <w:szCs w:val="20"/>
              </w:rPr>
            </w:pPr>
            <w:r w:rsidRPr="004662CA">
              <w:rPr>
                <w:color w:val="000000"/>
                <w:sz w:val="18"/>
                <w:szCs w:val="20"/>
              </w:rPr>
              <w:t xml:space="preserve">2013/2014 </w:t>
            </w:r>
            <w:proofErr w:type="spellStart"/>
            <w:r w:rsidRPr="004662CA">
              <w:rPr>
                <w:color w:val="000000"/>
                <w:sz w:val="18"/>
                <w:szCs w:val="20"/>
              </w:rPr>
              <w:t>ó</w:t>
            </w:r>
            <w:proofErr w:type="spellEnd"/>
            <w:r w:rsidRPr="004662CA">
              <w:rPr>
                <w:color w:val="000000"/>
                <w:sz w:val="18"/>
                <w:szCs w:val="20"/>
              </w:rPr>
              <w:t xml:space="preserve"> 2014</w:t>
            </w:r>
          </w:p>
        </w:tc>
        <w:tc>
          <w:tcPr>
            <w:tcW w:w="2258"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4662CA" w:rsidRPr="004662CA" w:rsidRDefault="004662CA" w:rsidP="004662CA">
            <w:pPr>
              <w:jc w:val="center"/>
              <w:rPr>
                <w:color w:val="000000"/>
                <w:sz w:val="18"/>
                <w:szCs w:val="20"/>
              </w:rPr>
            </w:pPr>
            <w:r w:rsidRPr="004662CA">
              <w:rPr>
                <w:color w:val="000000"/>
                <w:sz w:val="18"/>
                <w:szCs w:val="20"/>
              </w:rPr>
              <w:t xml:space="preserve">2014/2015 </w:t>
            </w:r>
            <w:proofErr w:type="spellStart"/>
            <w:r w:rsidRPr="004662CA">
              <w:rPr>
                <w:color w:val="000000"/>
                <w:sz w:val="18"/>
                <w:szCs w:val="20"/>
              </w:rPr>
              <w:t>ó</w:t>
            </w:r>
            <w:proofErr w:type="spellEnd"/>
            <w:r w:rsidRPr="004662CA">
              <w:rPr>
                <w:color w:val="000000"/>
                <w:sz w:val="18"/>
                <w:szCs w:val="20"/>
              </w:rPr>
              <w:t xml:space="preserve"> 2015</w:t>
            </w:r>
          </w:p>
        </w:tc>
      </w:tr>
      <w:tr w:rsidR="004662CA" w:rsidRPr="004662CA" w:rsidTr="003E4CC0">
        <w:trPr>
          <w:trHeight w:val="570"/>
          <w:jc w:val="center"/>
        </w:trPr>
        <w:tc>
          <w:tcPr>
            <w:tcW w:w="1720" w:type="dxa"/>
            <w:gridSpan w:val="2"/>
            <w:vMerge/>
            <w:tcBorders>
              <w:top w:val="nil"/>
              <w:left w:val="single" w:sz="4" w:space="0" w:color="auto"/>
              <w:bottom w:val="single" w:sz="4" w:space="0" w:color="auto"/>
              <w:right w:val="single" w:sz="4" w:space="0" w:color="auto"/>
            </w:tcBorders>
            <w:vAlign w:val="center"/>
            <w:hideMark/>
          </w:tcPr>
          <w:p w:rsidR="004662CA" w:rsidRPr="004662CA" w:rsidRDefault="004662CA" w:rsidP="004662CA">
            <w:pPr>
              <w:rPr>
                <w:rFonts w:ascii="Calibri" w:hAnsi="Calibri" w:cs="Calibri"/>
                <w:color w:val="000000"/>
                <w:sz w:val="18"/>
                <w:szCs w:val="18"/>
              </w:rPr>
            </w:pPr>
          </w:p>
        </w:tc>
        <w:tc>
          <w:tcPr>
            <w:tcW w:w="1170" w:type="dxa"/>
            <w:tcBorders>
              <w:top w:val="nil"/>
              <w:left w:val="nil"/>
              <w:bottom w:val="nil"/>
              <w:right w:val="single" w:sz="4" w:space="0" w:color="auto"/>
            </w:tcBorders>
            <w:shd w:val="clear" w:color="auto" w:fill="F2F2F2" w:themeFill="background1" w:themeFillShade="F2"/>
            <w:noWrap/>
            <w:vAlign w:val="bottom"/>
            <w:hideMark/>
          </w:tcPr>
          <w:p w:rsidR="004662CA" w:rsidRPr="004662CA" w:rsidRDefault="004662CA" w:rsidP="004662CA">
            <w:pPr>
              <w:rPr>
                <w:rFonts w:ascii="Calibri" w:hAnsi="Calibri" w:cs="Calibri"/>
                <w:color w:val="000000"/>
                <w:sz w:val="18"/>
                <w:szCs w:val="20"/>
              </w:rPr>
            </w:pPr>
            <w:r w:rsidRPr="004662CA">
              <w:rPr>
                <w:rFonts w:ascii="Calibri" w:hAnsi="Calibri" w:cs="Calibri"/>
                <w:color w:val="000000"/>
                <w:sz w:val="18"/>
                <w:szCs w:val="20"/>
              </w:rPr>
              <w:t> </w:t>
            </w:r>
          </w:p>
        </w:tc>
        <w:tc>
          <w:tcPr>
            <w:tcW w:w="2277" w:type="dxa"/>
            <w:gridSpan w:val="2"/>
            <w:tcBorders>
              <w:top w:val="single" w:sz="4" w:space="0" w:color="auto"/>
              <w:left w:val="nil"/>
              <w:bottom w:val="single" w:sz="4" w:space="0" w:color="auto"/>
              <w:right w:val="single" w:sz="4" w:space="0" w:color="auto"/>
            </w:tcBorders>
            <w:shd w:val="clear" w:color="auto" w:fill="auto"/>
            <w:vAlign w:val="center"/>
            <w:hideMark/>
          </w:tcPr>
          <w:p w:rsidR="004662CA" w:rsidRPr="004662CA" w:rsidRDefault="004662CA" w:rsidP="004662CA">
            <w:pPr>
              <w:jc w:val="center"/>
              <w:rPr>
                <w:color w:val="000000"/>
                <w:sz w:val="18"/>
                <w:szCs w:val="20"/>
              </w:rPr>
            </w:pPr>
            <w:r w:rsidRPr="004662CA">
              <w:rPr>
                <w:color w:val="000000"/>
                <w:sz w:val="18"/>
                <w:szCs w:val="20"/>
              </w:rPr>
              <w:t>Necesidades</w:t>
            </w:r>
            <w:r w:rsidRPr="004662CA">
              <w:rPr>
                <w:color w:val="000000"/>
                <w:sz w:val="18"/>
                <w:szCs w:val="20"/>
                <w:u w:val="single"/>
                <w:vertAlign w:val="superscript"/>
              </w:rPr>
              <w:t>1</w:t>
            </w:r>
            <w:r w:rsidRPr="004662CA">
              <w:rPr>
                <w:color w:val="000000"/>
                <w:sz w:val="18"/>
                <w:szCs w:val="20"/>
                <w:vertAlign w:val="superscript"/>
              </w:rPr>
              <w:t>/</w:t>
            </w:r>
          </w:p>
        </w:tc>
        <w:tc>
          <w:tcPr>
            <w:tcW w:w="2347" w:type="dxa"/>
            <w:gridSpan w:val="2"/>
            <w:tcBorders>
              <w:top w:val="single" w:sz="4" w:space="0" w:color="auto"/>
              <w:left w:val="nil"/>
              <w:bottom w:val="single" w:sz="4" w:space="0" w:color="auto"/>
              <w:right w:val="single" w:sz="4" w:space="0" w:color="auto"/>
            </w:tcBorders>
            <w:shd w:val="clear" w:color="auto" w:fill="auto"/>
            <w:vAlign w:val="center"/>
            <w:hideMark/>
          </w:tcPr>
          <w:p w:rsidR="004662CA" w:rsidRPr="004662CA" w:rsidRDefault="004662CA" w:rsidP="004662CA">
            <w:pPr>
              <w:jc w:val="center"/>
              <w:rPr>
                <w:color w:val="000000"/>
                <w:sz w:val="18"/>
                <w:szCs w:val="20"/>
              </w:rPr>
            </w:pPr>
            <w:r w:rsidRPr="004662CA">
              <w:rPr>
                <w:color w:val="000000"/>
                <w:sz w:val="18"/>
                <w:szCs w:val="20"/>
              </w:rPr>
              <w:t>Situación de las importaciones</w:t>
            </w:r>
            <w:r w:rsidRPr="004662CA">
              <w:rPr>
                <w:color w:val="000000"/>
                <w:sz w:val="18"/>
                <w:szCs w:val="20"/>
                <w:u w:val="single"/>
                <w:vertAlign w:val="superscript"/>
              </w:rPr>
              <w:t>2</w:t>
            </w:r>
            <w:r w:rsidRPr="004662CA">
              <w:rPr>
                <w:color w:val="000000"/>
                <w:sz w:val="18"/>
                <w:szCs w:val="20"/>
                <w:vertAlign w:val="superscript"/>
              </w:rPr>
              <w:t>/</w:t>
            </w:r>
          </w:p>
        </w:tc>
        <w:tc>
          <w:tcPr>
            <w:tcW w:w="2258"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rsidR="004662CA" w:rsidRPr="004662CA" w:rsidRDefault="004662CA" w:rsidP="004662CA">
            <w:pPr>
              <w:jc w:val="center"/>
              <w:rPr>
                <w:color w:val="000000"/>
                <w:sz w:val="18"/>
                <w:szCs w:val="20"/>
              </w:rPr>
            </w:pPr>
            <w:r w:rsidRPr="004662CA">
              <w:rPr>
                <w:color w:val="000000"/>
                <w:sz w:val="18"/>
                <w:szCs w:val="20"/>
              </w:rPr>
              <w:t>Necesidades</w:t>
            </w:r>
            <w:r w:rsidRPr="004662CA">
              <w:rPr>
                <w:color w:val="000000"/>
                <w:sz w:val="18"/>
                <w:szCs w:val="20"/>
                <w:u w:val="single"/>
                <w:vertAlign w:val="superscript"/>
              </w:rPr>
              <w:t>1</w:t>
            </w:r>
            <w:r w:rsidRPr="004662CA">
              <w:rPr>
                <w:color w:val="000000"/>
                <w:sz w:val="18"/>
                <w:szCs w:val="20"/>
                <w:vertAlign w:val="superscript"/>
              </w:rPr>
              <w:t>/</w:t>
            </w:r>
          </w:p>
        </w:tc>
      </w:tr>
      <w:tr w:rsidR="004662CA" w:rsidRPr="004662CA" w:rsidTr="003E4CC0">
        <w:trPr>
          <w:trHeight w:val="960"/>
          <w:jc w:val="center"/>
        </w:trPr>
        <w:tc>
          <w:tcPr>
            <w:tcW w:w="1720" w:type="dxa"/>
            <w:gridSpan w:val="2"/>
            <w:vMerge/>
            <w:tcBorders>
              <w:top w:val="nil"/>
              <w:left w:val="single" w:sz="4" w:space="0" w:color="auto"/>
              <w:bottom w:val="single" w:sz="4" w:space="0" w:color="auto"/>
              <w:right w:val="single" w:sz="4" w:space="0" w:color="auto"/>
            </w:tcBorders>
            <w:vAlign w:val="center"/>
            <w:hideMark/>
          </w:tcPr>
          <w:p w:rsidR="004662CA" w:rsidRPr="004662CA" w:rsidRDefault="004662CA" w:rsidP="004662CA">
            <w:pPr>
              <w:rPr>
                <w:rFonts w:ascii="Calibri" w:hAnsi="Calibri" w:cs="Calibri"/>
                <w:color w:val="000000"/>
                <w:sz w:val="18"/>
                <w:szCs w:val="18"/>
              </w:rPr>
            </w:pPr>
          </w:p>
        </w:tc>
        <w:tc>
          <w:tcPr>
            <w:tcW w:w="1170" w:type="dxa"/>
            <w:tcBorders>
              <w:top w:val="nil"/>
              <w:left w:val="nil"/>
              <w:bottom w:val="nil"/>
              <w:right w:val="single" w:sz="4" w:space="0" w:color="auto"/>
            </w:tcBorders>
            <w:shd w:val="clear" w:color="auto" w:fill="F2F2F2" w:themeFill="background1" w:themeFillShade="F2"/>
            <w:vAlign w:val="center"/>
            <w:hideMark/>
          </w:tcPr>
          <w:p w:rsidR="004662CA" w:rsidRPr="004662CA" w:rsidRDefault="004662CA" w:rsidP="004662CA">
            <w:pPr>
              <w:jc w:val="center"/>
              <w:rPr>
                <w:color w:val="000000"/>
                <w:sz w:val="18"/>
                <w:szCs w:val="20"/>
              </w:rPr>
            </w:pPr>
            <w:r w:rsidRPr="004662CA">
              <w:rPr>
                <w:color w:val="000000"/>
                <w:sz w:val="18"/>
                <w:szCs w:val="20"/>
              </w:rPr>
              <w:t>Importaciones efectivas</w:t>
            </w:r>
          </w:p>
        </w:tc>
        <w:tc>
          <w:tcPr>
            <w:tcW w:w="1170" w:type="dxa"/>
            <w:tcBorders>
              <w:top w:val="nil"/>
              <w:left w:val="nil"/>
              <w:bottom w:val="single" w:sz="4" w:space="0" w:color="auto"/>
              <w:right w:val="single" w:sz="4" w:space="0" w:color="auto"/>
            </w:tcBorders>
            <w:shd w:val="clear" w:color="auto" w:fill="auto"/>
            <w:vAlign w:val="center"/>
            <w:hideMark/>
          </w:tcPr>
          <w:p w:rsidR="004662CA" w:rsidRPr="004662CA" w:rsidRDefault="004662CA" w:rsidP="004662CA">
            <w:pPr>
              <w:jc w:val="center"/>
              <w:rPr>
                <w:color w:val="000000"/>
                <w:sz w:val="18"/>
                <w:szCs w:val="20"/>
              </w:rPr>
            </w:pPr>
            <w:r w:rsidRPr="004662CA">
              <w:rPr>
                <w:color w:val="000000"/>
                <w:sz w:val="18"/>
                <w:szCs w:val="20"/>
              </w:rPr>
              <w:t>Importaciones totales:</w:t>
            </w:r>
          </w:p>
        </w:tc>
        <w:tc>
          <w:tcPr>
            <w:tcW w:w="1107" w:type="dxa"/>
            <w:tcBorders>
              <w:top w:val="nil"/>
              <w:left w:val="nil"/>
              <w:bottom w:val="single" w:sz="4" w:space="0" w:color="auto"/>
              <w:right w:val="single" w:sz="4" w:space="0" w:color="auto"/>
            </w:tcBorders>
            <w:shd w:val="clear" w:color="auto" w:fill="auto"/>
            <w:vAlign w:val="center"/>
            <w:hideMark/>
          </w:tcPr>
          <w:p w:rsidR="004662CA" w:rsidRPr="004662CA" w:rsidRDefault="004662CA" w:rsidP="004662CA">
            <w:pPr>
              <w:jc w:val="center"/>
              <w:rPr>
                <w:color w:val="000000"/>
                <w:sz w:val="18"/>
                <w:szCs w:val="20"/>
              </w:rPr>
            </w:pPr>
            <w:r w:rsidRPr="004662CA">
              <w:rPr>
                <w:color w:val="000000"/>
                <w:sz w:val="18"/>
                <w:szCs w:val="20"/>
              </w:rPr>
              <w:t>de las cuales ayuda alimentaria</w:t>
            </w:r>
          </w:p>
        </w:tc>
        <w:tc>
          <w:tcPr>
            <w:tcW w:w="1170" w:type="dxa"/>
            <w:tcBorders>
              <w:top w:val="nil"/>
              <w:left w:val="nil"/>
              <w:bottom w:val="single" w:sz="4" w:space="0" w:color="auto"/>
              <w:right w:val="single" w:sz="4" w:space="0" w:color="auto"/>
            </w:tcBorders>
            <w:shd w:val="clear" w:color="auto" w:fill="auto"/>
            <w:vAlign w:val="center"/>
            <w:hideMark/>
          </w:tcPr>
          <w:p w:rsidR="004662CA" w:rsidRPr="004662CA" w:rsidRDefault="004662CA" w:rsidP="004662CA">
            <w:pPr>
              <w:jc w:val="center"/>
              <w:rPr>
                <w:color w:val="000000"/>
                <w:sz w:val="18"/>
                <w:szCs w:val="20"/>
              </w:rPr>
            </w:pPr>
            <w:r w:rsidRPr="004662CA">
              <w:rPr>
                <w:color w:val="000000"/>
                <w:sz w:val="18"/>
                <w:szCs w:val="20"/>
              </w:rPr>
              <w:t>Importaciones totales:</w:t>
            </w:r>
          </w:p>
        </w:tc>
        <w:tc>
          <w:tcPr>
            <w:tcW w:w="1177" w:type="dxa"/>
            <w:tcBorders>
              <w:top w:val="nil"/>
              <w:left w:val="nil"/>
              <w:bottom w:val="single" w:sz="4" w:space="0" w:color="auto"/>
              <w:right w:val="single" w:sz="4" w:space="0" w:color="auto"/>
            </w:tcBorders>
            <w:shd w:val="clear" w:color="auto" w:fill="auto"/>
            <w:vAlign w:val="center"/>
            <w:hideMark/>
          </w:tcPr>
          <w:p w:rsidR="004662CA" w:rsidRPr="004662CA" w:rsidRDefault="004662CA" w:rsidP="004662CA">
            <w:pPr>
              <w:jc w:val="center"/>
              <w:rPr>
                <w:color w:val="000000"/>
                <w:sz w:val="18"/>
                <w:szCs w:val="20"/>
              </w:rPr>
            </w:pPr>
            <w:r w:rsidRPr="004662CA">
              <w:rPr>
                <w:color w:val="000000"/>
                <w:sz w:val="18"/>
                <w:szCs w:val="20"/>
              </w:rPr>
              <w:t>de las cuales promesas de ayuda alimentaria</w:t>
            </w:r>
          </w:p>
        </w:tc>
        <w:tc>
          <w:tcPr>
            <w:tcW w:w="1170" w:type="dxa"/>
            <w:tcBorders>
              <w:top w:val="nil"/>
              <w:left w:val="nil"/>
              <w:bottom w:val="single" w:sz="4" w:space="0" w:color="auto"/>
              <w:right w:val="single" w:sz="4" w:space="0" w:color="auto"/>
            </w:tcBorders>
            <w:shd w:val="clear" w:color="auto" w:fill="F2F2F2" w:themeFill="background1" w:themeFillShade="F2"/>
            <w:vAlign w:val="center"/>
            <w:hideMark/>
          </w:tcPr>
          <w:p w:rsidR="004662CA" w:rsidRPr="004662CA" w:rsidRDefault="004662CA" w:rsidP="004662CA">
            <w:pPr>
              <w:jc w:val="center"/>
              <w:rPr>
                <w:color w:val="000000"/>
                <w:sz w:val="18"/>
                <w:szCs w:val="20"/>
              </w:rPr>
            </w:pPr>
            <w:r w:rsidRPr="004662CA">
              <w:rPr>
                <w:color w:val="000000"/>
                <w:sz w:val="18"/>
                <w:szCs w:val="20"/>
              </w:rPr>
              <w:t>Importaciones totales:</w:t>
            </w:r>
          </w:p>
        </w:tc>
        <w:tc>
          <w:tcPr>
            <w:tcW w:w="1088" w:type="dxa"/>
            <w:tcBorders>
              <w:top w:val="nil"/>
              <w:left w:val="nil"/>
              <w:bottom w:val="single" w:sz="4" w:space="0" w:color="auto"/>
              <w:right w:val="single" w:sz="4" w:space="0" w:color="auto"/>
            </w:tcBorders>
            <w:shd w:val="clear" w:color="auto" w:fill="F2F2F2" w:themeFill="background1" w:themeFillShade="F2"/>
            <w:vAlign w:val="center"/>
            <w:hideMark/>
          </w:tcPr>
          <w:p w:rsidR="004662CA" w:rsidRPr="004662CA" w:rsidRDefault="004662CA" w:rsidP="004662CA">
            <w:pPr>
              <w:jc w:val="center"/>
              <w:rPr>
                <w:color w:val="000000"/>
                <w:sz w:val="18"/>
                <w:szCs w:val="20"/>
              </w:rPr>
            </w:pPr>
            <w:r w:rsidRPr="004662CA">
              <w:rPr>
                <w:color w:val="000000"/>
                <w:sz w:val="18"/>
                <w:szCs w:val="20"/>
              </w:rPr>
              <w:t>de las cuales ayuda alimentaria</w:t>
            </w:r>
          </w:p>
        </w:tc>
      </w:tr>
      <w:tr w:rsidR="004662CA" w:rsidRPr="004662CA" w:rsidTr="003E4CC0">
        <w:trPr>
          <w:trHeight w:val="300"/>
          <w:jc w:val="center"/>
        </w:trPr>
        <w:tc>
          <w:tcPr>
            <w:tcW w:w="1720" w:type="dxa"/>
            <w:gridSpan w:val="2"/>
            <w:tcBorders>
              <w:top w:val="nil"/>
              <w:left w:val="single" w:sz="4" w:space="0" w:color="auto"/>
              <w:bottom w:val="nil"/>
              <w:right w:val="nil"/>
            </w:tcBorders>
            <w:shd w:val="clear" w:color="auto" w:fill="auto"/>
            <w:vAlign w:val="center"/>
            <w:hideMark/>
          </w:tcPr>
          <w:p w:rsidR="004662CA" w:rsidRPr="004662CA" w:rsidRDefault="004662CA" w:rsidP="004662CA">
            <w:pPr>
              <w:rPr>
                <w:b/>
                <w:bCs/>
                <w:color w:val="000000"/>
                <w:sz w:val="18"/>
                <w:szCs w:val="18"/>
              </w:rPr>
            </w:pPr>
            <w:r w:rsidRPr="004662CA">
              <w:rPr>
                <w:b/>
                <w:bCs/>
                <w:color w:val="000000"/>
                <w:spacing w:val="4"/>
                <w:sz w:val="18"/>
                <w:szCs w:val="18"/>
              </w:rPr>
              <w:t xml:space="preserve">África </w:t>
            </w:r>
            <w:r w:rsidRPr="004662CA">
              <w:rPr>
                <w:i/>
                <w:iCs/>
                <w:color w:val="000000"/>
                <w:spacing w:val="4"/>
                <w:sz w:val="18"/>
                <w:szCs w:val="18"/>
              </w:rPr>
              <w:t>(37 países)</w:t>
            </w:r>
          </w:p>
        </w:tc>
        <w:tc>
          <w:tcPr>
            <w:tcW w:w="1170" w:type="dxa"/>
            <w:tcBorders>
              <w:top w:val="single" w:sz="4" w:space="0" w:color="auto"/>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26 059</w:t>
            </w:r>
          </w:p>
        </w:tc>
        <w:tc>
          <w:tcPr>
            <w:tcW w:w="1170" w:type="dxa"/>
            <w:tcBorders>
              <w:top w:val="nil"/>
              <w:left w:val="nil"/>
              <w:bottom w:val="nil"/>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29 251</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b/>
                <w:sz w:val="18"/>
                <w:szCs w:val="18"/>
              </w:rPr>
            </w:pPr>
            <w:r w:rsidRPr="004662CA">
              <w:rPr>
                <w:b/>
                <w:sz w:val="18"/>
                <w:szCs w:val="18"/>
              </w:rPr>
              <w:t>1 628</w:t>
            </w:r>
          </w:p>
        </w:tc>
        <w:tc>
          <w:tcPr>
            <w:tcW w:w="117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19 714</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b/>
                <w:sz w:val="18"/>
                <w:szCs w:val="18"/>
              </w:rPr>
            </w:pPr>
            <w:r w:rsidRPr="004662CA">
              <w:rPr>
                <w:b/>
                <w:sz w:val="18"/>
                <w:szCs w:val="18"/>
              </w:rPr>
              <w:t>966</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29 142</w:t>
            </w:r>
          </w:p>
        </w:tc>
        <w:tc>
          <w:tcPr>
            <w:tcW w:w="1088" w:type="dxa"/>
            <w:tcBorders>
              <w:top w:val="nil"/>
              <w:left w:val="nil"/>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1 351</w:t>
            </w:r>
          </w:p>
        </w:tc>
      </w:tr>
      <w:tr w:rsidR="004662CA" w:rsidRPr="004662CA" w:rsidTr="003E4CC0">
        <w:trPr>
          <w:trHeight w:hRule="exact" w:val="300"/>
          <w:jc w:val="center"/>
        </w:trPr>
        <w:tc>
          <w:tcPr>
            <w:tcW w:w="1720" w:type="dxa"/>
            <w:gridSpan w:val="2"/>
            <w:tcBorders>
              <w:top w:val="nil"/>
              <w:left w:val="single" w:sz="4" w:space="0" w:color="auto"/>
              <w:bottom w:val="nil"/>
              <w:right w:val="nil"/>
            </w:tcBorders>
            <w:shd w:val="clear" w:color="auto" w:fill="auto"/>
            <w:vAlign w:val="center"/>
            <w:hideMark/>
          </w:tcPr>
          <w:p w:rsidR="004662CA" w:rsidRPr="004662CA" w:rsidRDefault="004662CA" w:rsidP="004662CA">
            <w:pPr>
              <w:rPr>
                <w:color w:val="000000"/>
                <w:sz w:val="18"/>
                <w:szCs w:val="18"/>
              </w:rPr>
            </w:pPr>
            <w:r w:rsidRPr="004662CA">
              <w:rPr>
                <w:color w:val="000000"/>
                <w:spacing w:val="4"/>
                <w:sz w:val="18"/>
                <w:szCs w:val="18"/>
              </w:rPr>
              <w:t>África Oriental</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7 308</w:t>
            </w:r>
          </w:p>
        </w:tc>
        <w:tc>
          <w:tcPr>
            <w:tcW w:w="1170" w:type="dxa"/>
            <w:tcBorders>
              <w:top w:val="nil"/>
              <w:left w:val="nil"/>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8 665</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sz w:val="18"/>
                <w:szCs w:val="18"/>
              </w:rPr>
            </w:pPr>
            <w:r w:rsidRPr="004662CA">
              <w:rPr>
                <w:sz w:val="18"/>
                <w:szCs w:val="18"/>
              </w:rPr>
              <w:t>1 063</w:t>
            </w:r>
          </w:p>
        </w:tc>
        <w:tc>
          <w:tcPr>
            <w:tcW w:w="117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7 135</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sz w:val="18"/>
                <w:szCs w:val="18"/>
              </w:rPr>
            </w:pPr>
            <w:r w:rsidRPr="004662CA">
              <w:rPr>
                <w:sz w:val="18"/>
                <w:szCs w:val="18"/>
              </w:rPr>
              <w:t>658</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8 740</w:t>
            </w:r>
          </w:p>
        </w:tc>
        <w:tc>
          <w:tcPr>
            <w:tcW w:w="1088" w:type="dxa"/>
            <w:tcBorders>
              <w:top w:val="nil"/>
              <w:left w:val="nil"/>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792</w:t>
            </w:r>
          </w:p>
        </w:tc>
      </w:tr>
      <w:tr w:rsidR="004662CA" w:rsidRPr="004662CA" w:rsidTr="003E4CC0">
        <w:trPr>
          <w:trHeight w:hRule="exact" w:val="300"/>
          <w:jc w:val="center"/>
        </w:trPr>
        <w:tc>
          <w:tcPr>
            <w:tcW w:w="1720" w:type="dxa"/>
            <w:gridSpan w:val="2"/>
            <w:tcBorders>
              <w:top w:val="nil"/>
              <w:left w:val="single" w:sz="4" w:space="0" w:color="auto"/>
              <w:bottom w:val="nil"/>
              <w:right w:val="nil"/>
            </w:tcBorders>
            <w:shd w:val="clear" w:color="auto" w:fill="auto"/>
            <w:vAlign w:val="center"/>
            <w:hideMark/>
          </w:tcPr>
          <w:p w:rsidR="004662CA" w:rsidRPr="004662CA" w:rsidRDefault="004662CA" w:rsidP="004662CA">
            <w:pPr>
              <w:rPr>
                <w:color w:val="000000"/>
                <w:sz w:val="18"/>
                <w:szCs w:val="18"/>
              </w:rPr>
            </w:pPr>
            <w:r w:rsidRPr="004662CA">
              <w:rPr>
                <w:color w:val="000000"/>
                <w:spacing w:val="4"/>
                <w:sz w:val="18"/>
                <w:szCs w:val="18"/>
              </w:rPr>
              <w:t>África Austral</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2 015</w:t>
            </w:r>
          </w:p>
        </w:tc>
        <w:tc>
          <w:tcPr>
            <w:tcW w:w="1170" w:type="dxa"/>
            <w:tcBorders>
              <w:top w:val="nil"/>
              <w:left w:val="nil"/>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3 029</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sz w:val="18"/>
                <w:szCs w:val="18"/>
              </w:rPr>
            </w:pPr>
            <w:r w:rsidRPr="004662CA">
              <w:rPr>
                <w:sz w:val="18"/>
                <w:szCs w:val="18"/>
              </w:rPr>
              <w:t>154</w:t>
            </w:r>
          </w:p>
        </w:tc>
        <w:tc>
          <w:tcPr>
            <w:tcW w:w="117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3 029</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sz w:val="18"/>
                <w:szCs w:val="18"/>
              </w:rPr>
            </w:pPr>
            <w:r w:rsidRPr="004662CA">
              <w:rPr>
                <w:sz w:val="18"/>
                <w:szCs w:val="18"/>
              </w:rPr>
              <w:t>154</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2 479</w:t>
            </w:r>
          </w:p>
        </w:tc>
        <w:tc>
          <w:tcPr>
            <w:tcW w:w="1088" w:type="dxa"/>
            <w:tcBorders>
              <w:top w:val="nil"/>
              <w:left w:val="nil"/>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141</w:t>
            </w:r>
          </w:p>
        </w:tc>
      </w:tr>
      <w:tr w:rsidR="004662CA" w:rsidRPr="004662CA" w:rsidTr="003E4CC0">
        <w:trPr>
          <w:trHeight w:hRule="exact" w:val="300"/>
          <w:jc w:val="center"/>
        </w:trPr>
        <w:tc>
          <w:tcPr>
            <w:tcW w:w="1720" w:type="dxa"/>
            <w:gridSpan w:val="2"/>
            <w:tcBorders>
              <w:top w:val="nil"/>
              <w:left w:val="single" w:sz="4" w:space="0" w:color="auto"/>
              <w:bottom w:val="nil"/>
              <w:right w:val="nil"/>
            </w:tcBorders>
            <w:shd w:val="clear" w:color="auto" w:fill="auto"/>
            <w:vAlign w:val="center"/>
            <w:hideMark/>
          </w:tcPr>
          <w:p w:rsidR="004662CA" w:rsidRPr="004662CA" w:rsidRDefault="004662CA" w:rsidP="004662CA">
            <w:pPr>
              <w:rPr>
                <w:color w:val="000000"/>
                <w:sz w:val="18"/>
                <w:szCs w:val="18"/>
              </w:rPr>
            </w:pPr>
            <w:r w:rsidRPr="004662CA">
              <w:rPr>
                <w:color w:val="000000"/>
                <w:spacing w:val="4"/>
                <w:sz w:val="18"/>
                <w:szCs w:val="18"/>
              </w:rPr>
              <w:t>África Occidental</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14 657</w:t>
            </w:r>
          </w:p>
        </w:tc>
        <w:tc>
          <w:tcPr>
            <w:tcW w:w="1170" w:type="dxa"/>
            <w:tcBorders>
              <w:top w:val="nil"/>
              <w:left w:val="nil"/>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15 436</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sz w:val="18"/>
                <w:szCs w:val="18"/>
              </w:rPr>
            </w:pPr>
            <w:r w:rsidRPr="004662CA">
              <w:rPr>
                <w:sz w:val="18"/>
                <w:szCs w:val="18"/>
              </w:rPr>
              <w:t>263</w:t>
            </w:r>
          </w:p>
        </w:tc>
        <w:tc>
          <w:tcPr>
            <w:tcW w:w="117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8 497</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sz w:val="18"/>
                <w:szCs w:val="18"/>
              </w:rPr>
            </w:pPr>
            <w:r w:rsidRPr="004662CA">
              <w:rPr>
                <w:sz w:val="18"/>
                <w:szCs w:val="18"/>
              </w:rPr>
              <w:t>113</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15 744</w:t>
            </w:r>
          </w:p>
        </w:tc>
        <w:tc>
          <w:tcPr>
            <w:tcW w:w="1088" w:type="dxa"/>
            <w:tcBorders>
              <w:top w:val="nil"/>
              <w:left w:val="nil"/>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268</w:t>
            </w:r>
          </w:p>
        </w:tc>
      </w:tr>
      <w:tr w:rsidR="004662CA" w:rsidRPr="004662CA" w:rsidTr="003E4CC0">
        <w:trPr>
          <w:trHeight w:hRule="exact" w:val="300"/>
          <w:jc w:val="center"/>
        </w:trPr>
        <w:tc>
          <w:tcPr>
            <w:tcW w:w="1720" w:type="dxa"/>
            <w:gridSpan w:val="2"/>
            <w:tcBorders>
              <w:top w:val="nil"/>
              <w:left w:val="single" w:sz="4" w:space="0" w:color="auto"/>
              <w:bottom w:val="single" w:sz="4" w:space="0" w:color="auto"/>
              <w:right w:val="nil"/>
            </w:tcBorders>
            <w:shd w:val="clear" w:color="auto" w:fill="auto"/>
            <w:vAlign w:val="center"/>
            <w:hideMark/>
          </w:tcPr>
          <w:p w:rsidR="004662CA" w:rsidRPr="004662CA" w:rsidRDefault="004662CA" w:rsidP="004662CA">
            <w:pPr>
              <w:rPr>
                <w:color w:val="000000"/>
                <w:sz w:val="18"/>
                <w:szCs w:val="18"/>
              </w:rPr>
            </w:pPr>
            <w:r w:rsidRPr="004662CA">
              <w:rPr>
                <w:color w:val="000000"/>
                <w:spacing w:val="4"/>
                <w:sz w:val="18"/>
                <w:szCs w:val="18"/>
              </w:rPr>
              <w:t>África Central</w:t>
            </w:r>
          </w:p>
        </w:tc>
        <w:tc>
          <w:tcPr>
            <w:tcW w:w="1170"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2 079</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2 121</w:t>
            </w:r>
          </w:p>
        </w:tc>
        <w:tc>
          <w:tcPr>
            <w:tcW w:w="1107" w:type="dxa"/>
            <w:tcBorders>
              <w:top w:val="nil"/>
              <w:left w:val="nil"/>
              <w:bottom w:val="single" w:sz="4" w:space="0" w:color="auto"/>
              <w:right w:val="nil"/>
            </w:tcBorders>
            <w:shd w:val="clear" w:color="auto" w:fill="auto"/>
            <w:vAlign w:val="center"/>
          </w:tcPr>
          <w:p w:rsidR="004662CA" w:rsidRPr="004662CA" w:rsidRDefault="004662CA" w:rsidP="004662CA">
            <w:pPr>
              <w:ind w:left="-1081" w:right="309"/>
              <w:jc w:val="right"/>
              <w:rPr>
                <w:sz w:val="18"/>
                <w:szCs w:val="18"/>
              </w:rPr>
            </w:pPr>
            <w:r w:rsidRPr="004662CA">
              <w:rPr>
                <w:sz w:val="18"/>
                <w:szCs w:val="18"/>
              </w:rPr>
              <w:t>149</w:t>
            </w:r>
          </w:p>
        </w:tc>
        <w:tc>
          <w:tcPr>
            <w:tcW w:w="117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1 053</w:t>
            </w:r>
          </w:p>
        </w:tc>
        <w:tc>
          <w:tcPr>
            <w:tcW w:w="1177" w:type="dxa"/>
            <w:tcBorders>
              <w:top w:val="nil"/>
              <w:left w:val="nil"/>
              <w:bottom w:val="single" w:sz="4" w:space="0" w:color="auto"/>
              <w:right w:val="nil"/>
            </w:tcBorders>
            <w:shd w:val="clear" w:color="auto" w:fill="auto"/>
            <w:vAlign w:val="center"/>
          </w:tcPr>
          <w:p w:rsidR="004662CA" w:rsidRPr="004662CA" w:rsidRDefault="004662CA" w:rsidP="004662CA">
            <w:pPr>
              <w:ind w:left="-1081" w:right="417"/>
              <w:jc w:val="right"/>
              <w:rPr>
                <w:sz w:val="18"/>
                <w:szCs w:val="18"/>
              </w:rPr>
            </w:pPr>
            <w:r w:rsidRPr="004662CA">
              <w:rPr>
                <w:sz w:val="18"/>
                <w:szCs w:val="18"/>
              </w:rPr>
              <w:t>41</w:t>
            </w:r>
          </w:p>
        </w:tc>
        <w:tc>
          <w:tcPr>
            <w:tcW w:w="1170"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2 179</w:t>
            </w:r>
          </w:p>
        </w:tc>
        <w:tc>
          <w:tcPr>
            <w:tcW w:w="1088"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151</w:t>
            </w:r>
          </w:p>
        </w:tc>
      </w:tr>
      <w:tr w:rsidR="004662CA" w:rsidRPr="004662CA" w:rsidTr="003E4CC0">
        <w:trPr>
          <w:trHeight w:hRule="exact" w:val="300"/>
          <w:jc w:val="center"/>
        </w:trPr>
        <w:tc>
          <w:tcPr>
            <w:tcW w:w="1720" w:type="dxa"/>
            <w:gridSpan w:val="2"/>
            <w:tcBorders>
              <w:top w:val="nil"/>
              <w:left w:val="single" w:sz="8" w:space="0" w:color="auto"/>
              <w:bottom w:val="nil"/>
              <w:right w:val="nil"/>
            </w:tcBorders>
            <w:shd w:val="clear" w:color="auto" w:fill="auto"/>
            <w:vAlign w:val="center"/>
            <w:hideMark/>
          </w:tcPr>
          <w:p w:rsidR="004662CA" w:rsidRPr="004662CA" w:rsidRDefault="004662CA" w:rsidP="004662CA">
            <w:pPr>
              <w:rPr>
                <w:b/>
                <w:bCs/>
                <w:color w:val="000000"/>
                <w:sz w:val="18"/>
                <w:szCs w:val="18"/>
              </w:rPr>
            </w:pPr>
            <w:r w:rsidRPr="004662CA">
              <w:rPr>
                <w:b/>
                <w:bCs/>
                <w:color w:val="000000"/>
                <w:spacing w:val="4"/>
                <w:sz w:val="18"/>
                <w:szCs w:val="18"/>
              </w:rPr>
              <w:t xml:space="preserve">Asia </w:t>
            </w:r>
            <w:r w:rsidRPr="004662CA">
              <w:rPr>
                <w:i/>
                <w:iCs/>
                <w:color w:val="000000"/>
                <w:spacing w:val="4"/>
                <w:sz w:val="18"/>
                <w:szCs w:val="18"/>
              </w:rPr>
              <w:t>(13 países)</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17 689</w:t>
            </w:r>
          </w:p>
        </w:tc>
        <w:tc>
          <w:tcPr>
            <w:tcW w:w="1170" w:type="dxa"/>
            <w:tcBorders>
              <w:top w:val="nil"/>
              <w:left w:val="nil"/>
              <w:bottom w:val="nil"/>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20 819</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b/>
                <w:sz w:val="18"/>
                <w:szCs w:val="18"/>
              </w:rPr>
            </w:pPr>
            <w:r w:rsidRPr="004662CA">
              <w:rPr>
                <w:b/>
                <w:sz w:val="18"/>
                <w:szCs w:val="18"/>
              </w:rPr>
              <w:t>436</w:t>
            </w:r>
          </w:p>
        </w:tc>
        <w:tc>
          <w:tcPr>
            <w:tcW w:w="117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17 922</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b/>
                <w:sz w:val="18"/>
                <w:szCs w:val="18"/>
              </w:rPr>
            </w:pPr>
            <w:r w:rsidRPr="004662CA">
              <w:rPr>
                <w:b/>
                <w:sz w:val="18"/>
                <w:szCs w:val="18"/>
              </w:rPr>
              <w:t>268</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21 627</w:t>
            </w:r>
          </w:p>
        </w:tc>
        <w:tc>
          <w:tcPr>
            <w:tcW w:w="1088" w:type="dxa"/>
            <w:tcBorders>
              <w:top w:val="nil"/>
              <w:left w:val="nil"/>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527</w:t>
            </w:r>
          </w:p>
        </w:tc>
      </w:tr>
      <w:tr w:rsidR="004662CA" w:rsidRPr="004662CA" w:rsidTr="003E4CC0">
        <w:trPr>
          <w:trHeight w:hRule="exact" w:val="300"/>
          <w:jc w:val="center"/>
        </w:trPr>
        <w:tc>
          <w:tcPr>
            <w:tcW w:w="1720" w:type="dxa"/>
            <w:gridSpan w:val="2"/>
            <w:tcBorders>
              <w:top w:val="nil"/>
              <w:left w:val="single" w:sz="8" w:space="0" w:color="auto"/>
              <w:bottom w:val="nil"/>
              <w:right w:val="nil"/>
            </w:tcBorders>
            <w:shd w:val="clear" w:color="auto" w:fill="auto"/>
            <w:vAlign w:val="center"/>
            <w:hideMark/>
          </w:tcPr>
          <w:p w:rsidR="004662CA" w:rsidRPr="004662CA" w:rsidRDefault="004662CA" w:rsidP="004662CA">
            <w:pPr>
              <w:rPr>
                <w:color w:val="000000"/>
                <w:sz w:val="18"/>
                <w:szCs w:val="18"/>
              </w:rPr>
            </w:pPr>
            <w:r w:rsidRPr="004662CA">
              <w:rPr>
                <w:color w:val="000000"/>
                <w:spacing w:val="4"/>
                <w:sz w:val="18"/>
                <w:szCs w:val="18"/>
              </w:rPr>
              <w:t>CEI asiática</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3 661</w:t>
            </w:r>
          </w:p>
        </w:tc>
        <w:tc>
          <w:tcPr>
            <w:tcW w:w="1170" w:type="dxa"/>
            <w:tcBorders>
              <w:top w:val="nil"/>
              <w:left w:val="nil"/>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3 978</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sz w:val="18"/>
                <w:szCs w:val="18"/>
              </w:rPr>
            </w:pPr>
            <w:r w:rsidRPr="004662CA">
              <w:rPr>
                <w:sz w:val="18"/>
                <w:szCs w:val="18"/>
              </w:rPr>
              <w:t>1</w:t>
            </w:r>
          </w:p>
        </w:tc>
        <w:tc>
          <w:tcPr>
            <w:tcW w:w="117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3 978</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sz w:val="18"/>
                <w:szCs w:val="18"/>
              </w:rPr>
            </w:pPr>
            <w:r w:rsidRPr="004662CA">
              <w:rPr>
                <w:sz w:val="18"/>
                <w:szCs w:val="18"/>
              </w:rPr>
              <w:t>1</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3 853</w:t>
            </w:r>
          </w:p>
        </w:tc>
        <w:tc>
          <w:tcPr>
            <w:tcW w:w="1088" w:type="dxa"/>
            <w:tcBorders>
              <w:top w:val="nil"/>
              <w:left w:val="nil"/>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1</w:t>
            </w:r>
          </w:p>
        </w:tc>
      </w:tr>
      <w:tr w:rsidR="004662CA" w:rsidRPr="004662CA" w:rsidTr="003E4CC0">
        <w:trPr>
          <w:trHeight w:hRule="exact" w:val="300"/>
          <w:jc w:val="center"/>
        </w:trPr>
        <w:tc>
          <w:tcPr>
            <w:tcW w:w="1720" w:type="dxa"/>
            <w:gridSpan w:val="2"/>
            <w:tcBorders>
              <w:top w:val="nil"/>
              <w:left w:val="single" w:sz="8" w:space="0" w:color="auto"/>
              <w:bottom w:val="nil"/>
              <w:right w:val="nil"/>
            </w:tcBorders>
            <w:shd w:val="clear" w:color="auto" w:fill="auto"/>
            <w:vAlign w:val="center"/>
            <w:hideMark/>
          </w:tcPr>
          <w:p w:rsidR="004662CA" w:rsidRPr="004662CA" w:rsidRDefault="004662CA" w:rsidP="004662CA">
            <w:pPr>
              <w:rPr>
                <w:color w:val="000000"/>
                <w:sz w:val="18"/>
                <w:szCs w:val="18"/>
              </w:rPr>
            </w:pPr>
            <w:r w:rsidRPr="004662CA">
              <w:rPr>
                <w:color w:val="000000"/>
                <w:spacing w:val="4"/>
                <w:sz w:val="18"/>
                <w:szCs w:val="18"/>
              </w:rPr>
              <w:t>Lejano Oriente</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8 376</w:t>
            </w:r>
          </w:p>
        </w:tc>
        <w:tc>
          <w:tcPr>
            <w:tcW w:w="1170" w:type="dxa"/>
            <w:tcBorders>
              <w:top w:val="nil"/>
              <w:left w:val="nil"/>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10 679</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sz w:val="18"/>
                <w:szCs w:val="18"/>
              </w:rPr>
            </w:pPr>
            <w:r w:rsidRPr="004662CA">
              <w:rPr>
                <w:sz w:val="18"/>
                <w:szCs w:val="18"/>
              </w:rPr>
              <w:t>284</w:t>
            </w:r>
          </w:p>
        </w:tc>
        <w:tc>
          <w:tcPr>
            <w:tcW w:w="1170" w:type="dxa"/>
            <w:tcBorders>
              <w:top w:val="nil"/>
              <w:left w:val="single" w:sz="4" w:space="0" w:color="auto"/>
              <w:bottom w:val="nil"/>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10 297</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sz w:val="18"/>
                <w:szCs w:val="18"/>
              </w:rPr>
            </w:pPr>
            <w:r w:rsidRPr="004662CA">
              <w:rPr>
                <w:sz w:val="18"/>
                <w:szCs w:val="18"/>
              </w:rPr>
              <w:t>183</w:t>
            </w:r>
          </w:p>
        </w:tc>
        <w:tc>
          <w:tcPr>
            <w:tcW w:w="1170" w:type="dxa"/>
            <w:tcBorders>
              <w:top w:val="nil"/>
              <w:left w:val="single" w:sz="4" w:space="0" w:color="auto"/>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11 606</w:t>
            </w:r>
          </w:p>
        </w:tc>
        <w:tc>
          <w:tcPr>
            <w:tcW w:w="1088" w:type="dxa"/>
            <w:tcBorders>
              <w:top w:val="nil"/>
              <w:left w:val="nil"/>
              <w:bottom w:val="nil"/>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375</w:t>
            </w:r>
          </w:p>
        </w:tc>
      </w:tr>
      <w:tr w:rsidR="004662CA" w:rsidRPr="004662CA" w:rsidTr="003E4CC0">
        <w:trPr>
          <w:trHeight w:hRule="exact" w:val="300"/>
          <w:jc w:val="center"/>
        </w:trPr>
        <w:tc>
          <w:tcPr>
            <w:tcW w:w="1720" w:type="dxa"/>
            <w:gridSpan w:val="2"/>
            <w:tcBorders>
              <w:top w:val="nil"/>
              <w:left w:val="single" w:sz="8" w:space="0" w:color="auto"/>
              <w:bottom w:val="nil"/>
              <w:right w:val="nil"/>
            </w:tcBorders>
            <w:shd w:val="clear" w:color="auto" w:fill="auto"/>
            <w:vAlign w:val="center"/>
            <w:hideMark/>
          </w:tcPr>
          <w:p w:rsidR="004662CA" w:rsidRPr="004662CA" w:rsidRDefault="004662CA" w:rsidP="004662CA">
            <w:pPr>
              <w:rPr>
                <w:color w:val="000000"/>
                <w:sz w:val="18"/>
                <w:szCs w:val="18"/>
              </w:rPr>
            </w:pPr>
            <w:r w:rsidRPr="004662CA">
              <w:rPr>
                <w:color w:val="000000"/>
                <w:spacing w:val="4"/>
                <w:sz w:val="18"/>
                <w:szCs w:val="18"/>
              </w:rPr>
              <w:t>Cercano Oriente</w:t>
            </w:r>
          </w:p>
        </w:tc>
        <w:tc>
          <w:tcPr>
            <w:tcW w:w="1170"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5 652</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1756E8">
            <w:pPr>
              <w:ind w:left="-1081" w:right="286"/>
              <w:jc w:val="right"/>
              <w:rPr>
                <w:sz w:val="18"/>
                <w:szCs w:val="18"/>
              </w:rPr>
            </w:pPr>
            <w:r w:rsidRPr="004662CA">
              <w:rPr>
                <w:sz w:val="18"/>
                <w:szCs w:val="18"/>
              </w:rPr>
              <w:t>6 1</w:t>
            </w:r>
            <w:r w:rsidR="001756E8">
              <w:rPr>
                <w:sz w:val="18"/>
                <w:szCs w:val="18"/>
              </w:rPr>
              <w:t>6</w:t>
            </w:r>
            <w:r w:rsidRPr="004662CA">
              <w:rPr>
                <w:sz w:val="18"/>
                <w:szCs w:val="18"/>
              </w:rPr>
              <w:t>2</w:t>
            </w:r>
          </w:p>
        </w:tc>
        <w:tc>
          <w:tcPr>
            <w:tcW w:w="1107" w:type="dxa"/>
            <w:tcBorders>
              <w:top w:val="nil"/>
              <w:left w:val="nil"/>
              <w:bottom w:val="nil"/>
              <w:right w:val="nil"/>
            </w:tcBorders>
            <w:shd w:val="clear" w:color="auto" w:fill="auto"/>
            <w:vAlign w:val="center"/>
          </w:tcPr>
          <w:p w:rsidR="004662CA" w:rsidRPr="004662CA" w:rsidRDefault="004662CA" w:rsidP="004662CA">
            <w:pPr>
              <w:ind w:left="-1081" w:right="309"/>
              <w:jc w:val="right"/>
              <w:rPr>
                <w:sz w:val="18"/>
                <w:szCs w:val="18"/>
              </w:rPr>
            </w:pPr>
            <w:r w:rsidRPr="004662CA">
              <w:rPr>
                <w:sz w:val="18"/>
                <w:szCs w:val="18"/>
              </w:rPr>
              <w:t>151</w:t>
            </w:r>
          </w:p>
        </w:tc>
        <w:tc>
          <w:tcPr>
            <w:tcW w:w="117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sz w:val="18"/>
                <w:szCs w:val="18"/>
              </w:rPr>
            </w:pPr>
            <w:r w:rsidRPr="004662CA">
              <w:rPr>
                <w:sz w:val="18"/>
                <w:szCs w:val="18"/>
              </w:rPr>
              <w:t>3 647</w:t>
            </w:r>
          </w:p>
        </w:tc>
        <w:tc>
          <w:tcPr>
            <w:tcW w:w="1177" w:type="dxa"/>
            <w:tcBorders>
              <w:top w:val="nil"/>
              <w:left w:val="nil"/>
              <w:bottom w:val="nil"/>
              <w:right w:val="nil"/>
            </w:tcBorders>
            <w:shd w:val="clear" w:color="auto" w:fill="auto"/>
            <w:vAlign w:val="center"/>
          </w:tcPr>
          <w:p w:rsidR="004662CA" w:rsidRPr="004662CA" w:rsidRDefault="004662CA" w:rsidP="004662CA">
            <w:pPr>
              <w:ind w:left="-1081" w:right="417"/>
              <w:jc w:val="right"/>
              <w:rPr>
                <w:sz w:val="18"/>
                <w:szCs w:val="18"/>
              </w:rPr>
            </w:pPr>
            <w:r w:rsidRPr="004662CA">
              <w:rPr>
                <w:sz w:val="18"/>
                <w:szCs w:val="18"/>
              </w:rPr>
              <w:t>84</w:t>
            </w:r>
          </w:p>
        </w:tc>
        <w:tc>
          <w:tcPr>
            <w:tcW w:w="1170" w:type="dxa"/>
            <w:tcBorders>
              <w:top w:val="nil"/>
              <w:left w:val="single" w:sz="4" w:space="0" w:color="auto"/>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6 167</w:t>
            </w:r>
          </w:p>
        </w:tc>
        <w:tc>
          <w:tcPr>
            <w:tcW w:w="1088"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sz w:val="18"/>
                <w:szCs w:val="18"/>
              </w:rPr>
            </w:pPr>
            <w:r w:rsidRPr="004662CA">
              <w:rPr>
                <w:sz w:val="18"/>
                <w:szCs w:val="18"/>
              </w:rPr>
              <w:t>151</w:t>
            </w:r>
          </w:p>
        </w:tc>
      </w:tr>
      <w:tr w:rsidR="004662CA" w:rsidRPr="004662CA" w:rsidTr="003E4CC0">
        <w:trPr>
          <w:trHeight w:hRule="exact" w:val="480"/>
          <w:jc w:val="center"/>
        </w:trPr>
        <w:tc>
          <w:tcPr>
            <w:tcW w:w="17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4662CA" w:rsidRPr="004662CA" w:rsidRDefault="004662CA" w:rsidP="004662CA">
            <w:pPr>
              <w:rPr>
                <w:b/>
                <w:bCs/>
                <w:color w:val="000000"/>
                <w:spacing w:val="3"/>
                <w:sz w:val="18"/>
                <w:szCs w:val="18"/>
              </w:rPr>
            </w:pPr>
            <w:r w:rsidRPr="004662CA">
              <w:rPr>
                <w:b/>
                <w:bCs/>
                <w:color w:val="000000"/>
                <w:spacing w:val="3"/>
                <w:sz w:val="18"/>
                <w:szCs w:val="18"/>
              </w:rPr>
              <w:t xml:space="preserve">América Central </w:t>
            </w:r>
          </w:p>
          <w:p w:rsidR="004662CA" w:rsidRPr="004662CA" w:rsidRDefault="004662CA" w:rsidP="004662CA">
            <w:pPr>
              <w:rPr>
                <w:b/>
                <w:bCs/>
                <w:color w:val="000000"/>
                <w:sz w:val="18"/>
                <w:szCs w:val="18"/>
              </w:rPr>
            </w:pPr>
            <w:r w:rsidRPr="004662CA">
              <w:rPr>
                <w:i/>
                <w:iCs/>
                <w:color w:val="000000"/>
                <w:spacing w:val="3"/>
                <w:sz w:val="18"/>
                <w:szCs w:val="18"/>
              </w:rPr>
              <w:t>(3 países)</w:t>
            </w:r>
          </w:p>
        </w:tc>
        <w:tc>
          <w:tcPr>
            <w:tcW w:w="1170"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1 794</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1 907</w:t>
            </w:r>
          </w:p>
        </w:tc>
        <w:tc>
          <w:tcPr>
            <w:tcW w:w="1107" w:type="dxa"/>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ind w:left="-1081" w:right="309"/>
              <w:jc w:val="right"/>
              <w:rPr>
                <w:b/>
                <w:sz w:val="18"/>
                <w:szCs w:val="18"/>
              </w:rPr>
            </w:pPr>
            <w:r w:rsidRPr="004662CA">
              <w:rPr>
                <w:b/>
                <w:sz w:val="18"/>
                <w:szCs w:val="18"/>
              </w:rPr>
              <w:t>88</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1 907</w:t>
            </w:r>
          </w:p>
        </w:tc>
        <w:tc>
          <w:tcPr>
            <w:tcW w:w="1177" w:type="dxa"/>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ind w:left="-1081" w:right="417"/>
              <w:jc w:val="right"/>
              <w:rPr>
                <w:b/>
                <w:sz w:val="18"/>
                <w:szCs w:val="18"/>
              </w:rPr>
            </w:pPr>
            <w:r w:rsidRPr="004662CA">
              <w:rPr>
                <w:b/>
                <w:sz w:val="18"/>
                <w:szCs w:val="18"/>
              </w:rPr>
              <w:t>88</w:t>
            </w:r>
          </w:p>
        </w:tc>
        <w:tc>
          <w:tcPr>
            <w:tcW w:w="1170"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2 133</w:t>
            </w:r>
          </w:p>
        </w:tc>
        <w:tc>
          <w:tcPr>
            <w:tcW w:w="1088"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92</w:t>
            </w:r>
          </w:p>
        </w:tc>
      </w:tr>
      <w:tr w:rsidR="004662CA" w:rsidRPr="004662CA" w:rsidTr="003E4CC0">
        <w:trPr>
          <w:trHeight w:hRule="exact" w:val="300"/>
          <w:jc w:val="center"/>
        </w:trPr>
        <w:tc>
          <w:tcPr>
            <w:tcW w:w="1720" w:type="dxa"/>
            <w:gridSpan w:val="2"/>
            <w:tcBorders>
              <w:top w:val="nil"/>
              <w:left w:val="single" w:sz="4" w:space="0" w:color="auto"/>
              <w:bottom w:val="single" w:sz="4" w:space="0" w:color="auto"/>
              <w:right w:val="single" w:sz="4" w:space="0" w:color="auto"/>
            </w:tcBorders>
            <w:shd w:val="clear" w:color="auto" w:fill="auto"/>
            <w:vAlign w:val="center"/>
            <w:hideMark/>
          </w:tcPr>
          <w:p w:rsidR="004662CA" w:rsidRPr="004662CA" w:rsidRDefault="004662CA" w:rsidP="004662CA">
            <w:pPr>
              <w:rPr>
                <w:b/>
                <w:bCs/>
                <w:color w:val="000000"/>
                <w:sz w:val="18"/>
                <w:szCs w:val="18"/>
              </w:rPr>
            </w:pPr>
            <w:r w:rsidRPr="004662CA">
              <w:rPr>
                <w:b/>
                <w:bCs/>
                <w:color w:val="000000"/>
                <w:spacing w:val="4"/>
                <w:sz w:val="18"/>
                <w:szCs w:val="18"/>
              </w:rPr>
              <w:t xml:space="preserve">Oceanía </w:t>
            </w:r>
            <w:r w:rsidRPr="004662CA">
              <w:rPr>
                <w:i/>
                <w:iCs/>
                <w:color w:val="000000"/>
                <w:spacing w:val="4"/>
                <w:sz w:val="18"/>
                <w:szCs w:val="18"/>
              </w:rPr>
              <w:t>(2 países)</w:t>
            </w:r>
          </w:p>
        </w:tc>
        <w:tc>
          <w:tcPr>
            <w:tcW w:w="1170"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471</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450</w:t>
            </w:r>
          </w:p>
        </w:tc>
        <w:tc>
          <w:tcPr>
            <w:tcW w:w="110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309"/>
              <w:jc w:val="right"/>
              <w:rPr>
                <w:b/>
                <w:sz w:val="18"/>
                <w:szCs w:val="18"/>
              </w:rPr>
            </w:pPr>
            <w:r w:rsidRPr="004662CA">
              <w:rPr>
                <w:b/>
                <w:sz w:val="18"/>
                <w:szCs w:val="18"/>
              </w:rPr>
              <w:t>0</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182</w:t>
            </w:r>
          </w:p>
        </w:tc>
        <w:tc>
          <w:tcPr>
            <w:tcW w:w="117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417"/>
              <w:jc w:val="right"/>
              <w:rPr>
                <w:b/>
                <w:sz w:val="18"/>
                <w:szCs w:val="18"/>
              </w:rPr>
            </w:pPr>
            <w:r w:rsidRPr="004662CA">
              <w:rPr>
                <w:b/>
                <w:sz w:val="18"/>
                <w:szCs w:val="18"/>
              </w:rPr>
              <w:t>0</w:t>
            </w:r>
          </w:p>
        </w:tc>
        <w:tc>
          <w:tcPr>
            <w:tcW w:w="1170"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458</w:t>
            </w:r>
          </w:p>
        </w:tc>
        <w:tc>
          <w:tcPr>
            <w:tcW w:w="1088"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0</w:t>
            </w:r>
          </w:p>
        </w:tc>
      </w:tr>
      <w:tr w:rsidR="004662CA" w:rsidRPr="004662CA" w:rsidTr="003E4CC0">
        <w:trPr>
          <w:trHeight w:hRule="exact" w:val="300"/>
          <w:jc w:val="center"/>
        </w:trPr>
        <w:tc>
          <w:tcPr>
            <w:tcW w:w="1720" w:type="dxa"/>
            <w:gridSpan w:val="2"/>
            <w:tcBorders>
              <w:top w:val="nil"/>
              <w:left w:val="single" w:sz="4" w:space="0" w:color="auto"/>
              <w:bottom w:val="single" w:sz="4" w:space="0" w:color="auto"/>
              <w:right w:val="single" w:sz="4" w:space="0" w:color="auto"/>
            </w:tcBorders>
            <w:shd w:val="clear" w:color="auto" w:fill="auto"/>
            <w:vAlign w:val="center"/>
            <w:hideMark/>
          </w:tcPr>
          <w:p w:rsidR="004662CA" w:rsidRPr="004662CA" w:rsidRDefault="004662CA" w:rsidP="004662CA">
            <w:pPr>
              <w:rPr>
                <w:b/>
                <w:bCs/>
                <w:color w:val="000000"/>
                <w:sz w:val="18"/>
                <w:szCs w:val="18"/>
              </w:rPr>
            </w:pPr>
            <w:r w:rsidRPr="004662CA">
              <w:rPr>
                <w:b/>
                <w:bCs/>
                <w:color w:val="000000"/>
                <w:spacing w:val="4"/>
                <w:sz w:val="18"/>
                <w:szCs w:val="18"/>
              </w:rPr>
              <w:t xml:space="preserve">Total </w:t>
            </w:r>
            <w:r w:rsidRPr="004662CA">
              <w:rPr>
                <w:i/>
                <w:iCs/>
                <w:color w:val="000000"/>
                <w:spacing w:val="4"/>
                <w:sz w:val="18"/>
                <w:szCs w:val="18"/>
              </w:rPr>
              <w:t>(55 países)</w:t>
            </w:r>
          </w:p>
        </w:tc>
        <w:tc>
          <w:tcPr>
            <w:tcW w:w="1170"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46 013</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52 427</w:t>
            </w:r>
          </w:p>
        </w:tc>
        <w:tc>
          <w:tcPr>
            <w:tcW w:w="110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309"/>
              <w:jc w:val="right"/>
              <w:rPr>
                <w:b/>
                <w:sz w:val="18"/>
                <w:szCs w:val="18"/>
              </w:rPr>
            </w:pPr>
            <w:r w:rsidRPr="004662CA">
              <w:rPr>
                <w:b/>
                <w:sz w:val="18"/>
                <w:szCs w:val="18"/>
              </w:rPr>
              <w:t>2 152</w:t>
            </w:r>
          </w:p>
        </w:tc>
        <w:tc>
          <w:tcPr>
            <w:tcW w:w="1170"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286"/>
              <w:jc w:val="right"/>
              <w:rPr>
                <w:b/>
                <w:sz w:val="18"/>
                <w:szCs w:val="18"/>
              </w:rPr>
            </w:pPr>
            <w:r w:rsidRPr="004662CA">
              <w:rPr>
                <w:b/>
                <w:sz w:val="18"/>
                <w:szCs w:val="18"/>
              </w:rPr>
              <w:t>39 725</w:t>
            </w:r>
          </w:p>
        </w:tc>
        <w:tc>
          <w:tcPr>
            <w:tcW w:w="117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1081" w:right="417"/>
              <w:jc w:val="right"/>
              <w:rPr>
                <w:b/>
                <w:sz w:val="18"/>
                <w:szCs w:val="18"/>
              </w:rPr>
            </w:pPr>
            <w:r w:rsidRPr="004662CA">
              <w:rPr>
                <w:b/>
                <w:sz w:val="18"/>
                <w:szCs w:val="18"/>
              </w:rPr>
              <w:t>1 322</w:t>
            </w:r>
          </w:p>
        </w:tc>
        <w:tc>
          <w:tcPr>
            <w:tcW w:w="1170"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53 360</w:t>
            </w:r>
          </w:p>
        </w:tc>
        <w:tc>
          <w:tcPr>
            <w:tcW w:w="1088" w:type="dxa"/>
            <w:tcBorders>
              <w:top w:val="nil"/>
              <w:left w:val="nil"/>
              <w:bottom w:val="single" w:sz="4" w:space="0" w:color="auto"/>
              <w:right w:val="single" w:sz="4" w:space="0" w:color="auto"/>
            </w:tcBorders>
            <w:shd w:val="clear" w:color="auto" w:fill="F2F2F2" w:themeFill="background1" w:themeFillShade="F2"/>
            <w:vAlign w:val="center"/>
          </w:tcPr>
          <w:p w:rsidR="004662CA" w:rsidRPr="004662CA" w:rsidRDefault="004662CA" w:rsidP="004662CA">
            <w:pPr>
              <w:ind w:left="-1081" w:right="286"/>
              <w:jc w:val="right"/>
              <w:rPr>
                <w:b/>
                <w:sz w:val="18"/>
                <w:szCs w:val="18"/>
              </w:rPr>
            </w:pPr>
            <w:r w:rsidRPr="004662CA">
              <w:rPr>
                <w:b/>
                <w:sz w:val="18"/>
                <w:szCs w:val="18"/>
              </w:rPr>
              <w:t>1 971</w:t>
            </w:r>
          </w:p>
        </w:tc>
      </w:tr>
      <w:tr w:rsidR="004662CA" w:rsidRPr="004662CA" w:rsidTr="003E4CC0">
        <w:trPr>
          <w:trHeight w:val="300"/>
          <w:jc w:val="center"/>
        </w:trPr>
        <w:tc>
          <w:tcPr>
            <w:tcW w:w="1033" w:type="dxa"/>
            <w:tcBorders>
              <w:top w:val="nil"/>
              <w:left w:val="nil"/>
              <w:bottom w:val="nil"/>
              <w:right w:val="nil"/>
            </w:tcBorders>
            <w:shd w:val="clear" w:color="auto" w:fill="auto"/>
            <w:noWrap/>
            <w:hideMark/>
          </w:tcPr>
          <w:p w:rsidR="004662CA" w:rsidRPr="004662CA" w:rsidRDefault="004662CA" w:rsidP="004662CA">
            <w:pPr>
              <w:jc w:val="right"/>
              <w:rPr>
                <w:sz w:val="20"/>
                <w:szCs w:val="20"/>
              </w:rPr>
            </w:pPr>
            <w:r w:rsidRPr="004662CA">
              <w:rPr>
                <w:sz w:val="20"/>
                <w:szCs w:val="20"/>
              </w:rPr>
              <w:t>Nota:</w:t>
            </w:r>
          </w:p>
          <w:p w:rsidR="004662CA" w:rsidRPr="004662CA" w:rsidRDefault="004662CA" w:rsidP="004662CA">
            <w:pPr>
              <w:jc w:val="right"/>
              <w:rPr>
                <w:sz w:val="20"/>
                <w:szCs w:val="20"/>
                <w:vertAlign w:val="superscript"/>
              </w:rPr>
            </w:pPr>
            <w:r w:rsidRPr="004662CA">
              <w:rPr>
                <w:sz w:val="20"/>
                <w:szCs w:val="20"/>
                <w:u w:val="single"/>
                <w:vertAlign w:val="superscript"/>
              </w:rPr>
              <w:t>1</w:t>
            </w:r>
            <w:r w:rsidRPr="004662CA">
              <w:rPr>
                <w:sz w:val="20"/>
                <w:szCs w:val="20"/>
                <w:vertAlign w:val="superscript"/>
              </w:rPr>
              <w:t>/</w:t>
            </w:r>
          </w:p>
          <w:p w:rsidR="004662CA" w:rsidRPr="004662CA" w:rsidRDefault="004662CA" w:rsidP="004662CA">
            <w:pPr>
              <w:jc w:val="right"/>
              <w:rPr>
                <w:sz w:val="20"/>
                <w:szCs w:val="20"/>
                <w:vertAlign w:val="superscript"/>
              </w:rPr>
            </w:pPr>
          </w:p>
          <w:p w:rsidR="004662CA" w:rsidRPr="004662CA" w:rsidRDefault="004662CA" w:rsidP="004662CA">
            <w:pPr>
              <w:jc w:val="right"/>
              <w:rPr>
                <w:rFonts w:ascii="Calibri" w:hAnsi="Calibri" w:cs="Calibri"/>
                <w:color w:val="000000"/>
              </w:rPr>
            </w:pPr>
            <w:r w:rsidRPr="004662CA">
              <w:rPr>
                <w:sz w:val="20"/>
                <w:szCs w:val="20"/>
                <w:u w:val="single"/>
                <w:vertAlign w:val="superscript"/>
              </w:rPr>
              <w:t>2</w:t>
            </w:r>
            <w:r w:rsidRPr="004662CA">
              <w:rPr>
                <w:sz w:val="20"/>
                <w:szCs w:val="20"/>
                <w:vertAlign w:val="superscript"/>
              </w:rPr>
              <w:t>/</w:t>
            </w:r>
          </w:p>
        </w:tc>
        <w:tc>
          <w:tcPr>
            <w:tcW w:w="8739" w:type="dxa"/>
            <w:gridSpan w:val="8"/>
            <w:tcBorders>
              <w:top w:val="single" w:sz="4" w:space="0" w:color="auto"/>
              <w:left w:val="nil"/>
              <w:bottom w:val="nil"/>
              <w:right w:val="nil"/>
            </w:tcBorders>
            <w:shd w:val="clear" w:color="auto" w:fill="auto"/>
            <w:noWrap/>
            <w:vAlign w:val="bottom"/>
            <w:hideMark/>
          </w:tcPr>
          <w:p w:rsidR="004662CA" w:rsidRPr="004662CA" w:rsidRDefault="004662CA" w:rsidP="004662CA">
            <w:pPr>
              <w:rPr>
                <w:sz w:val="20"/>
                <w:szCs w:val="20"/>
              </w:rPr>
            </w:pPr>
            <w:r w:rsidRPr="004662CA">
              <w:rPr>
                <w:sz w:val="20"/>
                <w:szCs w:val="20"/>
              </w:rPr>
              <w:t>Los totales se han calculado a partir de datos no redondeados.</w:t>
            </w:r>
          </w:p>
          <w:p w:rsidR="004662CA" w:rsidRPr="004662CA" w:rsidRDefault="004662CA" w:rsidP="004662CA">
            <w:pPr>
              <w:rPr>
                <w:sz w:val="20"/>
                <w:szCs w:val="20"/>
              </w:rPr>
            </w:pPr>
            <w:r w:rsidRPr="004662CA">
              <w:rPr>
                <w:sz w:val="20"/>
                <w:szCs w:val="20"/>
              </w:rPr>
              <w:t>La necesidad de importaciones es la diferencia entre la utilización (alimentos, forrajes, otros usos, exportaciones y existencias finales) y la disponibilidad interna (producción y existencias iniciales).</w:t>
            </w:r>
          </w:p>
          <w:p w:rsidR="004662CA" w:rsidRPr="004662CA" w:rsidRDefault="004662CA" w:rsidP="004662CA">
            <w:pPr>
              <w:rPr>
                <w:sz w:val="20"/>
                <w:szCs w:val="20"/>
              </w:rPr>
            </w:pPr>
            <w:r w:rsidRPr="004662CA">
              <w:rPr>
                <w:sz w:val="20"/>
                <w:szCs w:val="20"/>
              </w:rPr>
              <w:t>Estimaciones basadas en la información disponible a principio de noviembre de 2014.</w:t>
            </w:r>
          </w:p>
        </w:tc>
      </w:tr>
      <w:tr w:rsidR="004662CA" w:rsidRPr="004662CA" w:rsidTr="003E4CC0">
        <w:trPr>
          <w:trHeight w:val="300"/>
          <w:jc w:val="center"/>
        </w:trPr>
        <w:tc>
          <w:tcPr>
            <w:tcW w:w="1033" w:type="dxa"/>
            <w:tcBorders>
              <w:top w:val="nil"/>
              <w:left w:val="nil"/>
              <w:bottom w:val="nil"/>
              <w:right w:val="nil"/>
            </w:tcBorders>
            <w:shd w:val="clear" w:color="auto" w:fill="auto"/>
            <w:noWrap/>
            <w:vAlign w:val="bottom"/>
            <w:hideMark/>
          </w:tcPr>
          <w:p w:rsidR="004662CA" w:rsidRPr="004662CA" w:rsidRDefault="004662CA" w:rsidP="004662CA">
            <w:pPr>
              <w:jc w:val="right"/>
              <w:rPr>
                <w:rFonts w:ascii="Calibri" w:hAnsi="Calibri" w:cs="Calibri"/>
                <w:color w:val="000000"/>
              </w:rPr>
            </w:pPr>
            <w:r w:rsidRPr="004662CA">
              <w:rPr>
                <w:sz w:val="20"/>
                <w:szCs w:val="20"/>
              </w:rPr>
              <w:t>FUENTE:</w:t>
            </w:r>
          </w:p>
        </w:tc>
        <w:tc>
          <w:tcPr>
            <w:tcW w:w="8739" w:type="dxa"/>
            <w:gridSpan w:val="8"/>
            <w:tcBorders>
              <w:top w:val="nil"/>
              <w:left w:val="nil"/>
              <w:bottom w:val="nil"/>
              <w:right w:val="nil"/>
            </w:tcBorders>
            <w:shd w:val="clear" w:color="auto" w:fill="auto"/>
            <w:noWrap/>
            <w:vAlign w:val="bottom"/>
            <w:hideMark/>
          </w:tcPr>
          <w:p w:rsidR="004662CA" w:rsidRPr="004662CA" w:rsidRDefault="004662CA" w:rsidP="004662CA">
            <w:pPr>
              <w:rPr>
                <w:rFonts w:ascii="Calibri" w:hAnsi="Calibri" w:cs="Calibri"/>
                <w:color w:val="000000"/>
              </w:rPr>
            </w:pPr>
            <w:r w:rsidRPr="004662CA">
              <w:rPr>
                <w:sz w:val="20"/>
                <w:szCs w:val="20"/>
              </w:rPr>
              <w:t>FAO.</w:t>
            </w:r>
          </w:p>
        </w:tc>
      </w:tr>
    </w:tbl>
    <w:p w:rsidR="00A82B71" w:rsidRPr="00A82B71" w:rsidRDefault="00A82B71" w:rsidP="007D0545">
      <w:pPr>
        <w:spacing w:before="360" w:after="360" w:line="360" w:lineRule="auto"/>
        <w:jc w:val="both"/>
        <w:rPr>
          <w:b/>
          <w:sz w:val="26"/>
          <w:szCs w:val="26"/>
        </w:rPr>
      </w:pPr>
      <w:r w:rsidRPr="00A82B71">
        <w:rPr>
          <w:b/>
          <w:sz w:val="26"/>
          <w:szCs w:val="26"/>
        </w:rPr>
        <w:t>América Latina y el Caribe</w:t>
      </w:r>
    </w:p>
    <w:p w:rsidR="00A82B71" w:rsidRPr="00A82B71" w:rsidRDefault="00A82B71" w:rsidP="007D0545">
      <w:pPr>
        <w:spacing w:before="360" w:after="360" w:line="360" w:lineRule="auto"/>
        <w:jc w:val="both"/>
        <w:rPr>
          <w:b/>
          <w:sz w:val="26"/>
          <w:szCs w:val="26"/>
        </w:rPr>
      </w:pPr>
      <w:r w:rsidRPr="00A82B71">
        <w:rPr>
          <w:b/>
          <w:sz w:val="26"/>
          <w:szCs w:val="26"/>
        </w:rPr>
        <w:t>América Central y el Caribe</w:t>
      </w:r>
    </w:p>
    <w:p w:rsidR="00A82B71" w:rsidRPr="00A82B71" w:rsidRDefault="00A82B71" w:rsidP="007D0545">
      <w:pPr>
        <w:spacing w:before="360" w:after="360" w:line="360" w:lineRule="auto"/>
        <w:jc w:val="both"/>
        <w:rPr>
          <w:b/>
          <w:sz w:val="26"/>
          <w:szCs w:val="26"/>
        </w:rPr>
      </w:pPr>
      <w:r w:rsidRPr="00A82B71">
        <w:rPr>
          <w:b/>
          <w:sz w:val="26"/>
          <w:szCs w:val="26"/>
        </w:rPr>
        <w:t>La producción de trigo en 2014 superior a la del año pasado</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En México, prácticamente el único productor de trigo de la subregión, se completó la recolección de la cosecha principal de trigo de invierno de regadío en julio. Como reflejo de un aumento de la superficie plantada, la producción total de 2014 (temporadas de primavera y de invierno) se estima en casi un 5% más que el nivel inferior a la media del año pasado.</w:t>
      </w:r>
    </w:p>
    <w:p w:rsidR="00A82B71" w:rsidRPr="00A82B71" w:rsidRDefault="00A82B71" w:rsidP="00A82B71">
      <w:pPr>
        <w:jc w:val="both"/>
        <w:rPr>
          <w:b/>
          <w:sz w:val="26"/>
          <w:szCs w:val="26"/>
        </w:rPr>
      </w:pPr>
      <w:r w:rsidRPr="00A82B71">
        <w:rPr>
          <w:b/>
          <w:sz w:val="26"/>
          <w:szCs w:val="26"/>
        </w:rPr>
        <w:lastRenderedPageBreak/>
        <w:t>La producción de maíz en 2014 se prevé en un nivel récord, reflejo de una cosecha abundante en México</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recolección de la temporada secundaria de 2014 se ha concluido recientemente. El pronóstico más reciente de la FAO sobre la producción total de maíz de la subregión se ha revisado al alza en 1.2 millones de toneladas, a un nivel récord de 28 millones de toneladas. Esto se debe principalmente a una segunda cosecha abundante en México, que representa el 85% de la producción de maíz de la subregión, donde una reducción de la superficie sembrada con maíz blanco de la temporada agrícola secundaria, impulsada por los precios bajos, fue compensada por rendimientos más altos de lo esperado. La producción en México se estima oficialmente en 24 millones de toneladas, un récord y  7% por encima del nivel de 2013.</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Sin embargo, excluyendo México, la producción total (primera y segunda temporada) de maíz del resto de la subregión se prevé en un nivel muy reducido. Un “canícula” inusualmente temprana y prolongada -un período seco recurrente de unos diez días que se produce alrededor de julio/agosto-, redujo drásticamente la principal cosecha de la primera temporada, que representa el 60% de la producción anual. La más afectada es la zona conocida como el “Corredor Seco”, que cubre la mayor parte de El Salvador y parte de Costa Rica, Guatemala, Honduras y Nicaragua. La producción total de maíz para estos países se estima en 3.5 millones de toneladas, un 9% (350 mil toneladas) menos que el año pasado. A pesar de aumento de las plantaciones de maíz, no se espera que la cosecha de cereales de la segunda temporada compense las pérdidas de los cultivos de la temporada principal, ya que la mayor parte de la superficie plantada está dedicada a los frijoles.</w:t>
      </w:r>
    </w:p>
    <w:p w:rsidR="0005541F" w:rsidRPr="0005541F" w:rsidRDefault="0005541F" w:rsidP="0005541F">
      <w:pPr>
        <w:widowControl w:val="0"/>
        <w:autoSpaceDE w:val="0"/>
        <w:autoSpaceDN w:val="0"/>
        <w:adjustRightInd w:val="0"/>
        <w:spacing w:line="360" w:lineRule="auto"/>
        <w:jc w:val="both"/>
        <w:rPr>
          <w:sz w:val="26"/>
          <w:szCs w:val="26"/>
        </w:rPr>
      </w:pPr>
      <w:r>
        <w:rPr>
          <w:sz w:val="26"/>
          <w:szCs w:val="26"/>
        </w:rPr>
        <w:br w:type="column"/>
      </w:r>
    </w:p>
    <w:p w:rsidR="0005541F" w:rsidRPr="0005541F" w:rsidRDefault="0005541F" w:rsidP="0005541F">
      <w:pPr>
        <w:widowControl w:val="0"/>
        <w:autoSpaceDE w:val="0"/>
        <w:autoSpaceDN w:val="0"/>
        <w:adjustRightInd w:val="0"/>
        <w:spacing w:line="360" w:lineRule="auto"/>
        <w:jc w:val="both"/>
        <w:rPr>
          <w:b/>
          <w:sz w:val="2"/>
          <w:szCs w:val="26"/>
        </w:rPr>
      </w:pPr>
      <w:r w:rsidRPr="0005541F">
        <w:rPr>
          <w:b/>
          <w:sz w:val="26"/>
          <w:szCs w:val="26"/>
        </w:rPr>
        <w:t>AMÉRICA LATINA Y EL CARIBE</w:t>
      </w:r>
    </w:p>
    <w:p w:rsidR="0005541F" w:rsidRPr="0005541F" w:rsidRDefault="0005541F" w:rsidP="0005541F">
      <w:pPr>
        <w:widowControl w:val="0"/>
        <w:autoSpaceDE w:val="0"/>
        <w:autoSpaceDN w:val="0"/>
        <w:adjustRightInd w:val="0"/>
        <w:spacing w:before="360" w:after="360" w:line="360" w:lineRule="auto"/>
        <w:jc w:val="both"/>
        <w:rPr>
          <w:bCs/>
          <w:sz w:val="26"/>
          <w:szCs w:val="26"/>
        </w:rPr>
      </w:pPr>
      <w:r w:rsidRPr="0005541F">
        <w:rPr>
          <w:bCs/>
          <w:noProof/>
          <w:sz w:val="26"/>
          <w:szCs w:val="26"/>
          <w:lang w:val="es-MX" w:eastAsia="es-MX"/>
        </w:rPr>
        <mc:AlternateContent>
          <mc:Choice Requires="wps">
            <w:drawing>
              <wp:anchor distT="0" distB="0" distL="114300" distR="114300" simplePos="0" relativeHeight="251848704" behindDoc="0" locked="0" layoutInCell="1" allowOverlap="1" wp14:anchorId="25F60C89" wp14:editId="009EBAC1">
                <wp:simplePos x="0" y="0"/>
                <wp:positionH relativeFrom="column">
                  <wp:posOffset>891168</wp:posOffset>
                </wp:positionH>
                <wp:positionV relativeFrom="paragraph">
                  <wp:posOffset>372357</wp:posOffset>
                </wp:positionV>
                <wp:extent cx="1662545" cy="1045029"/>
                <wp:effectExtent l="0" t="0" r="13970" b="22225"/>
                <wp:wrapNone/>
                <wp:docPr id="41" name="4 Cuadro de texto"/>
                <wp:cNvGraphicFramePr/>
                <a:graphic xmlns:a="http://schemas.openxmlformats.org/drawingml/2006/main">
                  <a:graphicData uri="http://schemas.microsoft.com/office/word/2010/wordprocessingShape">
                    <wps:wsp>
                      <wps:cNvSpPr txBox="1"/>
                      <wps:spPr>
                        <a:xfrm>
                          <a:off x="0" y="0"/>
                          <a:ext cx="1662545" cy="1045029"/>
                        </a:xfrm>
                        <a:prstGeom prst="rect">
                          <a:avLst/>
                        </a:prstGeom>
                        <a:solidFill>
                          <a:sysClr val="window" lastClr="FFFFFF"/>
                        </a:solidFill>
                        <a:ln w="6350">
                          <a:solidFill>
                            <a:prstClr val="black"/>
                          </a:solidFill>
                        </a:ln>
                        <a:effectLst/>
                      </wps:spPr>
                      <wps:txbx>
                        <w:txbxContent>
                          <w:p w:rsidR="00E51946" w:rsidRPr="0005541F" w:rsidRDefault="00E51946" w:rsidP="0005541F">
                            <w:pPr>
                              <w:ind w:left="98" w:hanging="98"/>
                              <w:rPr>
                                <w:b/>
                                <w:sz w:val="18"/>
                                <w:szCs w:val="18"/>
                              </w:rPr>
                            </w:pPr>
                            <w:r w:rsidRPr="0005541F">
                              <w:rPr>
                                <w:b/>
                                <w:sz w:val="18"/>
                                <w:szCs w:val="18"/>
                              </w:rPr>
                              <w:t>México</w:t>
                            </w:r>
                          </w:p>
                          <w:p w:rsidR="00E51946" w:rsidRPr="0005541F" w:rsidRDefault="00E51946" w:rsidP="0005541F">
                            <w:pPr>
                              <w:ind w:left="98" w:hanging="98"/>
                              <w:rPr>
                                <w:sz w:val="18"/>
                                <w:szCs w:val="18"/>
                              </w:rPr>
                            </w:pPr>
                            <w:r w:rsidRPr="0005541F">
                              <w:rPr>
                                <w:sz w:val="18"/>
                                <w:szCs w:val="18"/>
                              </w:rPr>
                              <w:t>• Maíz (cosecha de verano): recolección</w:t>
                            </w:r>
                          </w:p>
                          <w:p w:rsidR="00E51946" w:rsidRPr="0005541F" w:rsidRDefault="00E51946" w:rsidP="0005541F">
                            <w:pPr>
                              <w:ind w:left="98" w:hanging="98"/>
                              <w:rPr>
                                <w:sz w:val="18"/>
                                <w:szCs w:val="18"/>
                              </w:rPr>
                            </w:pPr>
                            <w:r w:rsidRPr="0005541F">
                              <w:rPr>
                                <w:sz w:val="18"/>
                                <w:szCs w:val="18"/>
                              </w:rPr>
                              <w:t xml:space="preserve">• </w:t>
                            </w:r>
                            <w:proofErr w:type="gramStart"/>
                            <w:r w:rsidRPr="0005541F">
                              <w:rPr>
                                <w:sz w:val="18"/>
                                <w:szCs w:val="18"/>
                              </w:rPr>
                              <w:t>arroz</w:t>
                            </w:r>
                            <w:proofErr w:type="gramEnd"/>
                            <w:r w:rsidRPr="0005541F">
                              <w:rPr>
                                <w:sz w:val="18"/>
                                <w:szCs w:val="18"/>
                              </w:rPr>
                              <w:t xml:space="preserve"> (cosecha de verano):</w:t>
                            </w:r>
                          </w:p>
                          <w:p w:rsidR="00E51946" w:rsidRPr="0005541F" w:rsidRDefault="00E51946" w:rsidP="0005541F">
                            <w:pPr>
                              <w:ind w:left="14" w:hanging="70"/>
                              <w:rPr>
                                <w:sz w:val="18"/>
                                <w:szCs w:val="18"/>
                              </w:rPr>
                            </w:pPr>
                            <w:r w:rsidRPr="0005541F">
                              <w:rPr>
                                <w:sz w:val="18"/>
                                <w:szCs w:val="18"/>
                              </w:rPr>
                              <w:t xml:space="preserve">    </w:t>
                            </w:r>
                            <w:proofErr w:type="gramStart"/>
                            <w:r w:rsidRPr="0005541F">
                              <w:rPr>
                                <w:sz w:val="18"/>
                                <w:szCs w:val="18"/>
                              </w:rPr>
                              <w:t>recolección</w:t>
                            </w:r>
                            <w:proofErr w:type="gramEnd"/>
                          </w:p>
                          <w:p w:rsidR="00E51946" w:rsidRPr="0005541F" w:rsidRDefault="00E51946" w:rsidP="0005541F">
                            <w:pPr>
                              <w:ind w:left="98" w:hanging="98"/>
                              <w:rPr>
                                <w:sz w:val="18"/>
                                <w:szCs w:val="18"/>
                              </w:rPr>
                            </w:pPr>
                            <w:r w:rsidRPr="0005541F">
                              <w:rPr>
                                <w:sz w:val="18"/>
                                <w:szCs w:val="18"/>
                              </w:rPr>
                              <w:t xml:space="preserve">• </w:t>
                            </w:r>
                            <w:proofErr w:type="gramStart"/>
                            <w:r w:rsidRPr="0005541F">
                              <w:rPr>
                                <w:sz w:val="18"/>
                                <w:szCs w:val="18"/>
                              </w:rPr>
                              <w:t>trigo</w:t>
                            </w:r>
                            <w:proofErr w:type="gramEnd"/>
                            <w:r w:rsidRPr="0005541F">
                              <w:rPr>
                                <w:sz w:val="18"/>
                                <w:szCs w:val="18"/>
                              </w:rPr>
                              <w:t xml:space="preserve"> (cosecha de invierno):</w:t>
                            </w:r>
                          </w:p>
                          <w:p w:rsidR="00E51946" w:rsidRPr="0005541F" w:rsidRDefault="00E51946" w:rsidP="0005541F">
                            <w:pPr>
                              <w:ind w:left="14" w:hanging="70"/>
                              <w:rPr>
                                <w:sz w:val="18"/>
                                <w:szCs w:val="18"/>
                              </w:rPr>
                            </w:pPr>
                            <w:r w:rsidRPr="0005541F">
                              <w:rPr>
                                <w:sz w:val="18"/>
                                <w:szCs w:val="18"/>
                              </w:rPr>
                              <w:t xml:space="preserve">    </w:t>
                            </w:r>
                            <w:proofErr w:type="gramStart"/>
                            <w:r w:rsidRPr="0005541F">
                              <w:rPr>
                                <w:sz w:val="18"/>
                                <w:szCs w:val="18"/>
                              </w:rPr>
                              <w:t>siembra</w:t>
                            </w:r>
                            <w:proofErr w:type="gramEnd"/>
                          </w:p>
                          <w:p w:rsidR="00E51946" w:rsidRPr="0005541F" w:rsidRDefault="00E51946" w:rsidP="0005541F">
                            <w:pPr>
                              <w:ind w:left="98" w:hanging="98"/>
                              <w:rPr>
                                <w:sz w:val="18"/>
                                <w:szCs w:val="18"/>
                              </w:rPr>
                            </w:pPr>
                          </w:p>
                          <w:p w:rsidR="00E51946" w:rsidRPr="0062622E" w:rsidRDefault="00E51946" w:rsidP="0005541F">
                            <w:pPr>
                              <w:ind w:left="98" w:hanging="98"/>
                              <w:rPr>
                                <w:sz w:val="15"/>
                                <w:szCs w:val="1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F60C89" id="4 Cuadro de texto" o:spid="_x0000_s1054" type="#_x0000_t202" style="position:absolute;left:0;text-align:left;margin-left:70.15pt;margin-top:29.3pt;width:130.9pt;height:82.3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" fillcolor="window" strokeweight=".5pt">
                <v:textbox>
                  <w:txbxContent>
                    <w:p w14:paraId="0519A1E6" w14:textId="77777777" w:rsidR="00E51946" w:rsidRPr="0005541F" w:rsidRDefault="00E51946" w:rsidP="0005541F">
                      <w:pPr>
                        <w:ind w:left="98" w:hanging="98"/>
                        <w:rPr>
                          <w:b/>
                          <w:sz w:val="18"/>
                          <w:szCs w:val="18"/>
                        </w:rPr>
                      </w:pPr>
                      <w:r w:rsidRPr="0005541F">
                        <w:rPr>
                          <w:b/>
                          <w:sz w:val="18"/>
                          <w:szCs w:val="18"/>
                        </w:rPr>
                        <w:t>México</w:t>
                      </w:r>
                    </w:p>
                    <w:p w14:paraId="436498BF" w14:textId="77777777" w:rsidR="00E51946" w:rsidRPr="0005541F" w:rsidRDefault="00E51946" w:rsidP="0005541F">
                      <w:pPr>
                        <w:ind w:left="98" w:hanging="98"/>
                        <w:rPr>
                          <w:sz w:val="18"/>
                          <w:szCs w:val="18"/>
                        </w:rPr>
                      </w:pPr>
                      <w:r w:rsidRPr="0005541F">
                        <w:rPr>
                          <w:sz w:val="18"/>
                          <w:szCs w:val="18"/>
                        </w:rPr>
                        <w:t>• Maíz (cosecha de verano): recolección</w:t>
                      </w:r>
                    </w:p>
                    <w:p w14:paraId="0544A6F7" w14:textId="77777777" w:rsidR="00E51946" w:rsidRPr="0005541F" w:rsidRDefault="00E51946" w:rsidP="0005541F">
                      <w:pPr>
                        <w:ind w:left="98" w:hanging="98"/>
                        <w:rPr>
                          <w:sz w:val="18"/>
                          <w:szCs w:val="18"/>
                        </w:rPr>
                      </w:pPr>
                      <w:r w:rsidRPr="0005541F">
                        <w:rPr>
                          <w:sz w:val="18"/>
                          <w:szCs w:val="18"/>
                        </w:rPr>
                        <w:t>• arroz (cosecha de verano):</w:t>
                      </w:r>
                    </w:p>
                    <w:p w14:paraId="35C60176" w14:textId="77777777" w:rsidR="00E51946" w:rsidRPr="0005541F" w:rsidRDefault="00E51946" w:rsidP="0005541F">
                      <w:pPr>
                        <w:ind w:left="14" w:hanging="70"/>
                        <w:rPr>
                          <w:sz w:val="18"/>
                          <w:szCs w:val="18"/>
                        </w:rPr>
                      </w:pPr>
                      <w:r w:rsidRPr="0005541F">
                        <w:rPr>
                          <w:sz w:val="18"/>
                          <w:szCs w:val="18"/>
                        </w:rPr>
                        <w:t xml:space="preserve">    recolección</w:t>
                      </w:r>
                    </w:p>
                    <w:p w14:paraId="0832DA65" w14:textId="77777777" w:rsidR="00E51946" w:rsidRPr="0005541F" w:rsidRDefault="00E51946" w:rsidP="0005541F">
                      <w:pPr>
                        <w:ind w:left="98" w:hanging="98"/>
                        <w:rPr>
                          <w:sz w:val="18"/>
                          <w:szCs w:val="18"/>
                        </w:rPr>
                      </w:pPr>
                      <w:r w:rsidRPr="0005541F">
                        <w:rPr>
                          <w:sz w:val="18"/>
                          <w:szCs w:val="18"/>
                        </w:rPr>
                        <w:t>• trigo (cosecha de invierno):</w:t>
                      </w:r>
                    </w:p>
                    <w:p w14:paraId="21F115F5" w14:textId="77777777" w:rsidR="00E51946" w:rsidRPr="0005541F" w:rsidRDefault="00E51946" w:rsidP="0005541F">
                      <w:pPr>
                        <w:ind w:left="14" w:hanging="70"/>
                        <w:rPr>
                          <w:sz w:val="18"/>
                          <w:szCs w:val="18"/>
                        </w:rPr>
                      </w:pPr>
                      <w:r w:rsidRPr="0005541F">
                        <w:rPr>
                          <w:sz w:val="18"/>
                          <w:szCs w:val="18"/>
                        </w:rPr>
                        <w:t xml:space="preserve">    siembra</w:t>
                      </w:r>
                    </w:p>
                    <w:p w14:paraId="38E4137F" w14:textId="77777777" w:rsidR="00E51946" w:rsidRPr="0005541F" w:rsidRDefault="00E51946" w:rsidP="0005541F">
                      <w:pPr>
                        <w:ind w:left="98" w:hanging="98"/>
                        <w:rPr>
                          <w:sz w:val="18"/>
                          <w:szCs w:val="18"/>
                        </w:rPr>
                      </w:pPr>
                    </w:p>
                    <w:p w14:paraId="20CCD185" w14:textId="77777777" w:rsidR="00E51946" w:rsidRPr="0062622E" w:rsidRDefault="00E51946" w:rsidP="0005541F">
                      <w:pPr>
                        <w:ind w:left="98" w:hanging="98"/>
                        <w:rPr>
                          <w:sz w:val="15"/>
                          <w:szCs w:val="15"/>
                        </w:rPr>
                      </w:pPr>
                    </w:p>
                  </w:txbxContent>
                </v:textbox>
              </v:shape>
            </w:pict>
          </mc:Fallback>
        </mc:AlternateContent>
      </w:r>
      <w:r w:rsidRPr="0005541F">
        <w:rPr>
          <w:bCs/>
          <w:noProof/>
          <w:sz w:val="26"/>
          <w:szCs w:val="26"/>
          <w:lang w:val="es-MX" w:eastAsia="es-MX"/>
        </w:rPr>
        <w:drawing>
          <wp:anchor distT="0" distB="0" distL="114300" distR="114300" simplePos="0" relativeHeight="251847680" behindDoc="1" locked="0" layoutInCell="1" allowOverlap="1" wp14:anchorId="4EDEF315" wp14:editId="5A20518E">
            <wp:simplePos x="0" y="0"/>
            <wp:positionH relativeFrom="column">
              <wp:posOffset>720090</wp:posOffset>
            </wp:positionH>
            <wp:positionV relativeFrom="paragraph">
              <wp:posOffset>-4445</wp:posOffset>
            </wp:positionV>
            <wp:extent cx="4147200" cy="5040000"/>
            <wp:effectExtent l="0" t="0" r="5715" b="8255"/>
            <wp:wrapNone/>
            <wp:docPr id="3147" name="Imagen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7200" cy="5040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r w:rsidRPr="0005541F">
        <w:rPr>
          <w:bCs/>
          <w:noProof/>
          <w:sz w:val="26"/>
          <w:szCs w:val="26"/>
          <w:lang w:val="es-MX" w:eastAsia="es-MX"/>
        </w:rPr>
        <mc:AlternateContent>
          <mc:Choice Requires="wps">
            <w:drawing>
              <wp:anchor distT="0" distB="0" distL="114300" distR="114300" simplePos="0" relativeHeight="251849728" behindDoc="0" locked="0" layoutInCell="1" allowOverlap="1" wp14:anchorId="24E5A821" wp14:editId="6483B2FE">
                <wp:simplePos x="0" y="0"/>
                <wp:positionH relativeFrom="column">
                  <wp:posOffset>2853689</wp:posOffset>
                </wp:positionH>
                <wp:positionV relativeFrom="paragraph">
                  <wp:posOffset>21590</wp:posOffset>
                </wp:positionV>
                <wp:extent cx="2369185" cy="492826"/>
                <wp:effectExtent l="0" t="0" r="12065" b="21590"/>
                <wp:wrapNone/>
                <wp:docPr id="44" name="5 Cuadro de texto"/>
                <wp:cNvGraphicFramePr/>
                <a:graphic xmlns:a="http://schemas.openxmlformats.org/drawingml/2006/main">
                  <a:graphicData uri="http://schemas.microsoft.com/office/word/2010/wordprocessingShape">
                    <wps:wsp>
                      <wps:cNvSpPr txBox="1"/>
                      <wps:spPr>
                        <a:xfrm>
                          <a:off x="0" y="0"/>
                          <a:ext cx="2369185" cy="492826"/>
                        </a:xfrm>
                        <a:prstGeom prst="rect">
                          <a:avLst/>
                        </a:prstGeom>
                        <a:solidFill>
                          <a:sysClr val="window" lastClr="FFFFFF"/>
                        </a:solidFill>
                        <a:ln w="6350">
                          <a:solidFill>
                            <a:prstClr val="black"/>
                          </a:solidFill>
                        </a:ln>
                        <a:effectLst/>
                      </wps:spPr>
                      <wps:txbx>
                        <w:txbxContent>
                          <w:p w:rsidR="00E51946" w:rsidRPr="0005541F" w:rsidRDefault="00E51946" w:rsidP="0005541F">
                            <w:pPr>
                              <w:rPr>
                                <w:b/>
                                <w:sz w:val="18"/>
                                <w:szCs w:val="18"/>
                              </w:rPr>
                            </w:pPr>
                            <w:r w:rsidRPr="0005541F">
                              <w:rPr>
                                <w:b/>
                                <w:sz w:val="18"/>
                                <w:szCs w:val="18"/>
                              </w:rPr>
                              <w:t>América Central (excl. México)</w:t>
                            </w:r>
                          </w:p>
                          <w:p w:rsidR="00E51946" w:rsidRPr="0005541F" w:rsidRDefault="00E51946" w:rsidP="0005541F">
                            <w:pPr>
                              <w:rPr>
                                <w:sz w:val="18"/>
                                <w:szCs w:val="18"/>
                              </w:rPr>
                            </w:pPr>
                            <w:r w:rsidRPr="0005541F">
                              <w:rPr>
                                <w:sz w:val="18"/>
                                <w:szCs w:val="18"/>
                              </w:rPr>
                              <w:t xml:space="preserve">• </w:t>
                            </w:r>
                            <w:proofErr w:type="gramStart"/>
                            <w:r w:rsidRPr="0005541F">
                              <w:rPr>
                                <w:sz w:val="18"/>
                                <w:szCs w:val="18"/>
                              </w:rPr>
                              <w:t>maíz</w:t>
                            </w:r>
                            <w:proofErr w:type="gramEnd"/>
                            <w:r w:rsidRPr="0005541F">
                              <w:rPr>
                                <w:sz w:val="18"/>
                                <w:szCs w:val="18"/>
                              </w:rPr>
                              <w:t xml:space="preserve"> (temporada secundaria):  recolección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E5A821" id="5 Cuadro de texto" o:spid="_x0000_s1055" type="#_x0000_t202" style="position:absolute;left:0;text-align:left;margin-left:224.7pt;margin-top:1.7pt;width:186.55pt;height:38.8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" fillcolor="window" strokeweight=".5pt">
                <v:textbox>
                  <w:txbxContent>
                    <w:p w14:paraId="36E012B3" w14:textId="77777777" w:rsidR="00E51946" w:rsidRPr="0005541F" w:rsidRDefault="00E51946" w:rsidP="0005541F">
                      <w:pPr>
                        <w:rPr>
                          <w:b/>
                          <w:sz w:val="18"/>
                          <w:szCs w:val="18"/>
                        </w:rPr>
                      </w:pPr>
                      <w:r w:rsidRPr="0005541F">
                        <w:rPr>
                          <w:b/>
                          <w:sz w:val="18"/>
                          <w:szCs w:val="18"/>
                        </w:rPr>
                        <w:t>América Central (excl. México)</w:t>
                      </w:r>
                    </w:p>
                    <w:p w14:paraId="4D3A2FAC" w14:textId="77777777" w:rsidR="00E51946" w:rsidRPr="0005541F" w:rsidRDefault="00E51946" w:rsidP="0005541F">
                      <w:pPr>
                        <w:rPr>
                          <w:sz w:val="18"/>
                          <w:szCs w:val="18"/>
                        </w:rPr>
                      </w:pPr>
                      <w:r w:rsidRPr="0005541F">
                        <w:rPr>
                          <w:sz w:val="18"/>
                          <w:szCs w:val="18"/>
                        </w:rPr>
                        <w:t>• maíz (temporada secundaria):  recolección</w:t>
                      </w:r>
                    </w:p>
                  </w:txbxContent>
                </v:textbox>
              </v:shape>
            </w:pict>
          </mc:Fallback>
        </mc:AlternateContent>
      </w: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r w:rsidRPr="0005541F">
        <w:rPr>
          <w:bCs/>
          <w:noProof/>
          <w:sz w:val="26"/>
          <w:szCs w:val="26"/>
          <w:lang w:val="es-MX" w:eastAsia="es-MX"/>
        </w:rPr>
        <mc:AlternateContent>
          <mc:Choice Requires="wps">
            <w:drawing>
              <wp:anchor distT="0" distB="0" distL="114300" distR="114300" simplePos="0" relativeHeight="251850752" behindDoc="0" locked="0" layoutInCell="1" allowOverlap="1" wp14:anchorId="6CE2B9F3" wp14:editId="6715C550">
                <wp:simplePos x="0" y="0"/>
                <wp:positionH relativeFrom="column">
                  <wp:posOffset>3406139</wp:posOffset>
                </wp:positionH>
                <wp:positionV relativeFrom="paragraph">
                  <wp:posOffset>215265</wp:posOffset>
                </wp:positionV>
                <wp:extent cx="2085975" cy="593767"/>
                <wp:effectExtent l="0" t="0" r="28575" b="15875"/>
                <wp:wrapNone/>
                <wp:docPr id="92" name="92 Cuadro de texto"/>
                <wp:cNvGraphicFramePr/>
                <a:graphic xmlns:a="http://schemas.openxmlformats.org/drawingml/2006/main">
                  <a:graphicData uri="http://schemas.microsoft.com/office/word/2010/wordprocessingShape">
                    <wps:wsp>
                      <wps:cNvSpPr txBox="1"/>
                      <wps:spPr>
                        <a:xfrm>
                          <a:off x="0" y="0"/>
                          <a:ext cx="2085975" cy="593767"/>
                        </a:xfrm>
                        <a:prstGeom prst="rect">
                          <a:avLst/>
                        </a:prstGeom>
                        <a:solidFill>
                          <a:sysClr val="window" lastClr="FFFFFF"/>
                        </a:solidFill>
                        <a:ln w="6350">
                          <a:solidFill>
                            <a:prstClr val="black"/>
                          </a:solidFill>
                        </a:ln>
                        <a:effectLst/>
                      </wps:spPr>
                      <wps:txbx>
                        <w:txbxContent>
                          <w:p w:rsidR="00E51946" w:rsidRPr="0005541F" w:rsidRDefault="00E51946" w:rsidP="0005541F">
                            <w:pPr>
                              <w:rPr>
                                <w:b/>
                                <w:sz w:val="18"/>
                                <w:szCs w:val="18"/>
                              </w:rPr>
                            </w:pPr>
                            <w:r w:rsidRPr="0005541F">
                              <w:rPr>
                                <w:b/>
                                <w:sz w:val="18"/>
                                <w:szCs w:val="18"/>
                              </w:rPr>
                              <w:t>Brasil</w:t>
                            </w:r>
                          </w:p>
                          <w:p w:rsidR="00E51946" w:rsidRPr="0005541F" w:rsidRDefault="00E51946" w:rsidP="0005541F">
                            <w:pPr>
                              <w:rPr>
                                <w:sz w:val="18"/>
                                <w:szCs w:val="18"/>
                              </w:rPr>
                            </w:pPr>
                            <w:r w:rsidRPr="0005541F">
                              <w:rPr>
                                <w:sz w:val="18"/>
                                <w:szCs w:val="18"/>
                              </w:rPr>
                              <w:t xml:space="preserve">• </w:t>
                            </w:r>
                            <w:proofErr w:type="gramStart"/>
                            <w:r w:rsidRPr="0005541F">
                              <w:rPr>
                                <w:sz w:val="18"/>
                                <w:szCs w:val="18"/>
                              </w:rPr>
                              <w:t>trigo</w:t>
                            </w:r>
                            <w:proofErr w:type="gramEnd"/>
                            <w:r w:rsidRPr="0005541F">
                              <w:rPr>
                                <w:sz w:val="18"/>
                                <w:szCs w:val="18"/>
                              </w:rPr>
                              <w:t xml:space="preserve"> de invierno y cebada: recolección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E2B9F3" id="92 Cuadro de texto" o:spid="_x0000_s1056" type="#_x0000_t202" style="position:absolute;left:0;text-align:left;margin-left:268.2pt;margin-top:16.95pt;width:164.25pt;height:46.7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" fillcolor="window" strokeweight=".5pt">
                <v:textbox>
                  <w:txbxContent>
                    <w:p w14:paraId="5E45D1AC" w14:textId="77777777" w:rsidR="00E51946" w:rsidRPr="0005541F" w:rsidRDefault="00E51946" w:rsidP="0005541F">
                      <w:pPr>
                        <w:rPr>
                          <w:b/>
                          <w:sz w:val="18"/>
                          <w:szCs w:val="18"/>
                        </w:rPr>
                      </w:pPr>
                      <w:r w:rsidRPr="0005541F">
                        <w:rPr>
                          <w:b/>
                          <w:sz w:val="18"/>
                          <w:szCs w:val="18"/>
                        </w:rPr>
                        <w:t>Brasil</w:t>
                      </w:r>
                    </w:p>
                    <w:p w14:paraId="3789AA79" w14:textId="77777777" w:rsidR="00E51946" w:rsidRPr="0005541F" w:rsidRDefault="00E51946" w:rsidP="0005541F">
                      <w:pPr>
                        <w:rPr>
                          <w:sz w:val="18"/>
                          <w:szCs w:val="18"/>
                        </w:rPr>
                      </w:pPr>
                      <w:r w:rsidRPr="0005541F">
                        <w:rPr>
                          <w:sz w:val="18"/>
                          <w:szCs w:val="18"/>
                        </w:rPr>
                        <w:t>• trigo de invierno y cebada: recolección</w:t>
                      </w:r>
                    </w:p>
                  </w:txbxContent>
                </v:textbox>
              </v:shape>
            </w:pict>
          </mc:Fallback>
        </mc:AlternateContent>
      </w: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05541F" w:rsidRPr="0005541F" w:rsidRDefault="004662CA" w:rsidP="0005541F">
      <w:pPr>
        <w:spacing w:line="360" w:lineRule="auto"/>
        <w:jc w:val="both"/>
        <w:rPr>
          <w:bCs/>
          <w:sz w:val="26"/>
          <w:szCs w:val="26"/>
        </w:rPr>
      </w:pPr>
      <w:r w:rsidRPr="0005541F">
        <w:rPr>
          <w:bCs/>
          <w:noProof/>
          <w:sz w:val="26"/>
          <w:szCs w:val="26"/>
          <w:lang w:val="es-MX" w:eastAsia="es-MX"/>
        </w:rPr>
        <mc:AlternateContent>
          <mc:Choice Requires="wps">
            <w:drawing>
              <wp:anchor distT="0" distB="0" distL="114300" distR="114300" simplePos="0" relativeHeight="251851776" behindDoc="0" locked="0" layoutInCell="1" allowOverlap="1" wp14:anchorId="39AC0054" wp14:editId="70E6C577">
                <wp:simplePos x="0" y="0"/>
                <wp:positionH relativeFrom="column">
                  <wp:posOffset>3406140</wp:posOffset>
                </wp:positionH>
                <wp:positionV relativeFrom="paragraph">
                  <wp:posOffset>11430</wp:posOffset>
                </wp:positionV>
                <wp:extent cx="1816735" cy="600075"/>
                <wp:effectExtent l="0" t="0" r="12065" b="28575"/>
                <wp:wrapNone/>
                <wp:docPr id="3145" name="9 Cuadro de texto"/>
                <wp:cNvGraphicFramePr/>
                <a:graphic xmlns:a="http://schemas.openxmlformats.org/drawingml/2006/main">
                  <a:graphicData uri="http://schemas.microsoft.com/office/word/2010/wordprocessingShape">
                    <wps:wsp>
                      <wps:cNvSpPr txBox="1"/>
                      <wps:spPr>
                        <a:xfrm>
                          <a:off x="0" y="0"/>
                          <a:ext cx="1816735" cy="600075"/>
                        </a:xfrm>
                        <a:prstGeom prst="rect">
                          <a:avLst/>
                        </a:prstGeom>
                        <a:solidFill>
                          <a:sysClr val="window" lastClr="FFFFFF"/>
                        </a:solidFill>
                        <a:ln w="6350">
                          <a:solidFill>
                            <a:prstClr val="black"/>
                          </a:solidFill>
                        </a:ln>
                        <a:effectLst/>
                      </wps:spPr>
                      <wps:txbx>
                        <w:txbxContent>
                          <w:p w:rsidR="00E51946" w:rsidRPr="0005541F" w:rsidRDefault="00E51946" w:rsidP="0005541F">
                            <w:pPr>
                              <w:ind w:left="98" w:hanging="98"/>
                              <w:rPr>
                                <w:b/>
                                <w:sz w:val="18"/>
                                <w:szCs w:val="18"/>
                              </w:rPr>
                            </w:pPr>
                            <w:r w:rsidRPr="0005541F">
                              <w:rPr>
                                <w:b/>
                                <w:sz w:val="18"/>
                                <w:szCs w:val="18"/>
                              </w:rPr>
                              <w:t>Uruguay</w:t>
                            </w:r>
                          </w:p>
                          <w:p w:rsidR="00E51946" w:rsidRPr="0005541F" w:rsidRDefault="00E51946" w:rsidP="0005541F">
                            <w:pPr>
                              <w:tabs>
                                <w:tab w:val="left" w:pos="284"/>
                              </w:tabs>
                              <w:ind w:left="98" w:hanging="98"/>
                              <w:rPr>
                                <w:sz w:val="18"/>
                                <w:szCs w:val="18"/>
                              </w:rPr>
                            </w:pPr>
                            <w:r w:rsidRPr="0005541F">
                              <w:rPr>
                                <w:sz w:val="18"/>
                                <w:szCs w:val="18"/>
                              </w:rPr>
                              <w:t>•</w:t>
                            </w:r>
                            <w:r w:rsidRPr="0005541F">
                              <w:rPr>
                                <w:sz w:val="18"/>
                                <w:szCs w:val="18"/>
                              </w:rPr>
                              <w:tab/>
                            </w:r>
                            <w:proofErr w:type="gramStart"/>
                            <w:r w:rsidRPr="0005541F">
                              <w:rPr>
                                <w:sz w:val="18"/>
                                <w:szCs w:val="18"/>
                              </w:rPr>
                              <w:t>trigo</w:t>
                            </w:r>
                            <w:proofErr w:type="gramEnd"/>
                            <w:r w:rsidRPr="0005541F">
                              <w:rPr>
                                <w:sz w:val="18"/>
                                <w:szCs w:val="18"/>
                              </w:rPr>
                              <w:t xml:space="preserve"> de invierno y   cebada: recolección</w:t>
                            </w:r>
                          </w:p>
                          <w:p w:rsidR="00E51946" w:rsidRPr="0005541F" w:rsidRDefault="00E51946" w:rsidP="0005541F">
                            <w:pPr>
                              <w:tabs>
                                <w:tab w:val="left" w:pos="284"/>
                              </w:tabs>
                              <w:ind w:left="98" w:hanging="98"/>
                              <w:rPr>
                                <w:sz w:val="18"/>
                                <w:szCs w:val="18"/>
                              </w:rPr>
                            </w:pPr>
                            <w:r w:rsidRPr="0005541F">
                              <w:rPr>
                                <w:sz w:val="18"/>
                                <w:szCs w:val="18"/>
                              </w:rPr>
                              <w:t>•</w:t>
                            </w:r>
                            <w:r w:rsidRPr="0005541F">
                              <w:rPr>
                                <w:sz w:val="18"/>
                                <w:szCs w:val="18"/>
                              </w:rPr>
                              <w:tab/>
                            </w:r>
                            <w:proofErr w:type="gramStart"/>
                            <w:r w:rsidRPr="0005541F">
                              <w:rPr>
                                <w:sz w:val="18"/>
                                <w:szCs w:val="18"/>
                              </w:rPr>
                              <w:t>cereales</w:t>
                            </w:r>
                            <w:proofErr w:type="gramEnd"/>
                            <w:r w:rsidRPr="0005541F">
                              <w:rPr>
                                <w:sz w:val="18"/>
                                <w:szCs w:val="18"/>
                              </w:rPr>
                              <w:t xml:space="preserve"> secundarios: siembra</w:t>
                            </w:r>
                          </w:p>
                          <w:p w:rsidR="00E51946" w:rsidRDefault="00E51946" w:rsidP="0005541F">
                            <w:pPr>
                              <w:tabs>
                                <w:tab w:val="left" w:pos="284"/>
                              </w:tabs>
                              <w:ind w:left="98" w:hanging="98"/>
                              <w:rPr>
                                <w:sz w:val="15"/>
                                <w:szCs w:val="15"/>
                              </w:rPr>
                            </w:pPr>
                          </w:p>
                          <w:p w:rsidR="00E51946" w:rsidRDefault="00E51946" w:rsidP="0005541F">
                            <w:pPr>
                              <w:tabs>
                                <w:tab w:val="left" w:pos="284"/>
                              </w:tabs>
                              <w:ind w:left="98" w:hanging="98"/>
                              <w:rPr>
                                <w:sz w:val="15"/>
                                <w:szCs w:val="15"/>
                              </w:rPr>
                            </w:pPr>
                          </w:p>
                          <w:p w:rsidR="00E51946" w:rsidRPr="00034951" w:rsidRDefault="00E51946" w:rsidP="0005541F">
                            <w:pPr>
                              <w:tabs>
                                <w:tab w:val="left" w:pos="284"/>
                              </w:tabs>
                              <w:ind w:left="98" w:hanging="98"/>
                              <w:rPr>
                                <w:sz w:val="15"/>
                                <w:szCs w:val="15"/>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AC0054" id="9 Cuadro de texto" o:spid="_x0000_s1057" type="#_x0000_t202" style="position:absolute;left:0;text-align:left;margin-left:268.2pt;margin-top:.9pt;width:143.05pt;height:47.2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" fillcolor="window" strokeweight=".5pt">
                <v:textbox>
                  <w:txbxContent>
                    <w:p w14:paraId="1F16B183" w14:textId="77777777" w:rsidR="00E51946" w:rsidRPr="0005541F" w:rsidRDefault="00E51946" w:rsidP="0005541F">
                      <w:pPr>
                        <w:ind w:left="98" w:hanging="98"/>
                        <w:rPr>
                          <w:b/>
                          <w:sz w:val="18"/>
                          <w:szCs w:val="18"/>
                        </w:rPr>
                      </w:pPr>
                      <w:r w:rsidRPr="0005541F">
                        <w:rPr>
                          <w:b/>
                          <w:sz w:val="18"/>
                          <w:szCs w:val="18"/>
                        </w:rPr>
                        <w:t>Uruguay</w:t>
                      </w:r>
                    </w:p>
                    <w:p w14:paraId="44A4B519" w14:textId="77777777" w:rsidR="00E51946" w:rsidRPr="0005541F" w:rsidRDefault="00E51946" w:rsidP="0005541F">
                      <w:pPr>
                        <w:tabs>
                          <w:tab w:val="left" w:pos="284"/>
                        </w:tabs>
                        <w:ind w:left="98" w:hanging="98"/>
                        <w:rPr>
                          <w:sz w:val="18"/>
                          <w:szCs w:val="18"/>
                        </w:rPr>
                      </w:pPr>
                      <w:r w:rsidRPr="0005541F">
                        <w:rPr>
                          <w:sz w:val="18"/>
                          <w:szCs w:val="18"/>
                        </w:rPr>
                        <w:t>•</w:t>
                      </w:r>
                      <w:r w:rsidRPr="0005541F">
                        <w:rPr>
                          <w:sz w:val="18"/>
                          <w:szCs w:val="18"/>
                        </w:rPr>
                        <w:tab/>
                        <w:t>trigo de invierno y   cebada: recolección</w:t>
                      </w:r>
                    </w:p>
                    <w:p w14:paraId="7DC456FF" w14:textId="77777777" w:rsidR="00E51946" w:rsidRPr="0005541F" w:rsidRDefault="00E51946" w:rsidP="0005541F">
                      <w:pPr>
                        <w:tabs>
                          <w:tab w:val="left" w:pos="284"/>
                        </w:tabs>
                        <w:ind w:left="98" w:hanging="98"/>
                        <w:rPr>
                          <w:sz w:val="18"/>
                          <w:szCs w:val="18"/>
                        </w:rPr>
                      </w:pPr>
                      <w:r w:rsidRPr="0005541F">
                        <w:rPr>
                          <w:sz w:val="18"/>
                          <w:szCs w:val="18"/>
                        </w:rPr>
                        <w:t>•</w:t>
                      </w:r>
                      <w:r w:rsidRPr="0005541F">
                        <w:rPr>
                          <w:sz w:val="18"/>
                          <w:szCs w:val="18"/>
                        </w:rPr>
                        <w:tab/>
                        <w:t>cereales secundarios: siembra</w:t>
                      </w:r>
                    </w:p>
                    <w:p w14:paraId="704A6973" w14:textId="77777777" w:rsidR="00E51946" w:rsidRDefault="00E51946" w:rsidP="0005541F">
                      <w:pPr>
                        <w:tabs>
                          <w:tab w:val="left" w:pos="284"/>
                        </w:tabs>
                        <w:ind w:left="98" w:hanging="98"/>
                        <w:rPr>
                          <w:sz w:val="15"/>
                          <w:szCs w:val="15"/>
                        </w:rPr>
                      </w:pPr>
                    </w:p>
                    <w:p w14:paraId="71BC4182" w14:textId="77777777" w:rsidR="00E51946" w:rsidRDefault="00E51946" w:rsidP="0005541F">
                      <w:pPr>
                        <w:tabs>
                          <w:tab w:val="left" w:pos="284"/>
                        </w:tabs>
                        <w:ind w:left="98" w:hanging="98"/>
                        <w:rPr>
                          <w:sz w:val="15"/>
                          <w:szCs w:val="15"/>
                        </w:rPr>
                      </w:pPr>
                    </w:p>
                    <w:p w14:paraId="5E2A053F" w14:textId="77777777" w:rsidR="00E51946" w:rsidRPr="00034951" w:rsidRDefault="00E51946" w:rsidP="0005541F">
                      <w:pPr>
                        <w:tabs>
                          <w:tab w:val="left" w:pos="284"/>
                        </w:tabs>
                        <w:ind w:left="98" w:hanging="98"/>
                        <w:rPr>
                          <w:sz w:val="15"/>
                          <w:szCs w:val="15"/>
                        </w:rPr>
                      </w:pPr>
                    </w:p>
                  </w:txbxContent>
                </v:textbox>
              </v:shape>
            </w:pict>
          </mc:Fallback>
        </mc:AlternateContent>
      </w:r>
      <w:r w:rsidR="0005541F" w:rsidRPr="0005541F">
        <w:rPr>
          <w:bCs/>
          <w:noProof/>
          <w:sz w:val="26"/>
          <w:szCs w:val="26"/>
          <w:lang w:val="es-MX" w:eastAsia="es-MX"/>
        </w:rPr>
        <mc:AlternateContent>
          <mc:Choice Requires="wps">
            <w:drawing>
              <wp:anchor distT="0" distB="0" distL="114300" distR="114300" simplePos="0" relativeHeight="251852800" behindDoc="0" locked="0" layoutInCell="1" allowOverlap="1" wp14:anchorId="7BAB5FC2" wp14:editId="5DBA9070">
                <wp:simplePos x="0" y="0"/>
                <wp:positionH relativeFrom="column">
                  <wp:posOffset>1639578</wp:posOffset>
                </wp:positionH>
                <wp:positionV relativeFrom="paragraph">
                  <wp:posOffset>178418</wp:posOffset>
                </wp:positionV>
                <wp:extent cx="1638795" cy="546265"/>
                <wp:effectExtent l="0" t="0" r="19050" b="25400"/>
                <wp:wrapNone/>
                <wp:docPr id="93" name="93 Cuadro de texto"/>
                <wp:cNvGraphicFramePr/>
                <a:graphic xmlns:a="http://schemas.openxmlformats.org/drawingml/2006/main">
                  <a:graphicData uri="http://schemas.microsoft.com/office/word/2010/wordprocessingShape">
                    <wps:wsp>
                      <wps:cNvSpPr txBox="1"/>
                      <wps:spPr>
                        <a:xfrm>
                          <a:off x="0" y="0"/>
                          <a:ext cx="1638795" cy="546265"/>
                        </a:xfrm>
                        <a:prstGeom prst="rect">
                          <a:avLst/>
                        </a:prstGeom>
                        <a:solidFill>
                          <a:sysClr val="window" lastClr="FFFFFF"/>
                        </a:solidFill>
                        <a:ln w="6350">
                          <a:solidFill>
                            <a:prstClr val="black"/>
                          </a:solidFill>
                        </a:ln>
                        <a:effectLst/>
                      </wps:spPr>
                      <wps:txbx>
                        <w:txbxContent>
                          <w:p w:rsidR="00E51946" w:rsidRPr="0005541F" w:rsidRDefault="00E51946" w:rsidP="0005541F">
                            <w:pPr>
                              <w:rPr>
                                <w:b/>
                                <w:sz w:val="18"/>
                                <w:szCs w:val="18"/>
                              </w:rPr>
                            </w:pPr>
                            <w:r w:rsidRPr="0005541F">
                              <w:rPr>
                                <w:b/>
                                <w:sz w:val="18"/>
                                <w:szCs w:val="18"/>
                              </w:rPr>
                              <w:t>Argentina</w:t>
                            </w:r>
                          </w:p>
                          <w:p w:rsidR="00E51946" w:rsidRPr="0005541F" w:rsidRDefault="00E51946" w:rsidP="0005541F">
                            <w:pPr>
                              <w:rPr>
                                <w:sz w:val="18"/>
                                <w:szCs w:val="18"/>
                              </w:rPr>
                            </w:pPr>
                            <w:r w:rsidRPr="0005541F">
                              <w:rPr>
                                <w:sz w:val="18"/>
                                <w:szCs w:val="18"/>
                              </w:rPr>
                              <w:t xml:space="preserve">• </w:t>
                            </w:r>
                            <w:proofErr w:type="gramStart"/>
                            <w:r w:rsidRPr="0005541F">
                              <w:rPr>
                                <w:sz w:val="18"/>
                                <w:szCs w:val="18"/>
                              </w:rPr>
                              <w:t>trigo</w:t>
                            </w:r>
                            <w:proofErr w:type="gramEnd"/>
                            <w:r w:rsidRPr="0005541F">
                              <w:rPr>
                                <w:sz w:val="18"/>
                                <w:szCs w:val="18"/>
                              </w:rPr>
                              <w:t xml:space="preserve"> de invierno: recolección</w:t>
                            </w:r>
                          </w:p>
                          <w:p w:rsidR="00E51946" w:rsidRPr="0005541F" w:rsidRDefault="00E51946" w:rsidP="0005541F">
                            <w:pPr>
                              <w:rPr>
                                <w:sz w:val="18"/>
                                <w:szCs w:val="18"/>
                              </w:rPr>
                            </w:pPr>
                            <w:r w:rsidRPr="0005541F">
                              <w:rPr>
                                <w:sz w:val="18"/>
                                <w:szCs w:val="18"/>
                              </w:rPr>
                              <w:t xml:space="preserve">• </w:t>
                            </w:r>
                            <w:proofErr w:type="gramStart"/>
                            <w:r w:rsidRPr="0005541F">
                              <w:rPr>
                                <w:sz w:val="18"/>
                                <w:szCs w:val="18"/>
                              </w:rPr>
                              <w:t>cereales</w:t>
                            </w:r>
                            <w:proofErr w:type="gramEnd"/>
                            <w:r w:rsidRPr="0005541F">
                              <w:rPr>
                                <w:sz w:val="18"/>
                                <w:szCs w:val="18"/>
                              </w:rPr>
                              <w:t xml:space="preserve"> secundarios: siembra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B5FC2" id="93 Cuadro de texto" o:spid="_x0000_s1058" type="#_x0000_t202" style="position:absolute;left:0;text-align:left;margin-left:129.1pt;margin-top:14.05pt;width:129.05pt;height:43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" fillcolor="window" strokeweight=".5pt">
                <v:textbox>
                  <w:txbxContent>
                    <w:p w14:paraId="7295ED19" w14:textId="77777777" w:rsidR="00E51946" w:rsidRPr="0005541F" w:rsidRDefault="00E51946" w:rsidP="0005541F">
                      <w:pPr>
                        <w:rPr>
                          <w:b/>
                          <w:sz w:val="18"/>
                          <w:szCs w:val="18"/>
                        </w:rPr>
                      </w:pPr>
                      <w:r w:rsidRPr="0005541F">
                        <w:rPr>
                          <w:b/>
                          <w:sz w:val="18"/>
                          <w:szCs w:val="18"/>
                        </w:rPr>
                        <w:t>Argentina</w:t>
                      </w:r>
                    </w:p>
                    <w:p w14:paraId="7CB5DBBA" w14:textId="77777777" w:rsidR="00E51946" w:rsidRPr="0005541F" w:rsidRDefault="00E51946" w:rsidP="0005541F">
                      <w:pPr>
                        <w:rPr>
                          <w:sz w:val="18"/>
                          <w:szCs w:val="18"/>
                        </w:rPr>
                      </w:pPr>
                      <w:r w:rsidRPr="0005541F">
                        <w:rPr>
                          <w:sz w:val="18"/>
                          <w:szCs w:val="18"/>
                        </w:rPr>
                        <w:t>• trigo de invierno: recolección</w:t>
                      </w:r>
                    </w:p>
                    <w:p w14:paraId="67BB7451" w14:textId="620D0977" w:rsidR="00E51946" w:rsidRPr="0005541F" w:rsidRDefault="00E51946" w:rsidP="0005541F">
                      <w:pPr>
                        <w:rPr>
                          <w:sz w:val="18"/>
                          <w:szCs w:val="18"/>
                        </w:rPr>
                      </w:pPr>
                      <w:r w:rsidRPr="0005541F">
                        <w:rPr>
                          <w:sz w:val="18"/>
                          <w:szCs w:val="18"/>
                        </w:rPr>
                        <w:t xml:space="preserve">• cereales secundarios: siembra </w:t>
                      </w:r>
                    </w:p>
                  </w:txbxContent>
                </v:textbox>
              </v:shape>
            </w:pict>
          </mc:Fallback>
        </mc:AlternateContent>
      </w: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r w:rsidRPr="0005541F">
        <w:rPr>
          <w:bCs/>
          <w:noProof/>
          <w:sz w:val="26"/>
          <w:szCs w:val="26"/>
          <w:lang w:val="es-MX" w:eastAsia="es-MX"/>
        </w:rPr>
        <mc:AlternateContent>
          <mc:Choice Requires="wps">
            <w:drawing>
              <wp:anchor distT="0" distB="0" distL="114300" distR="114300" simplePos="0" relativeHeight="251846656" behindDoc="0" locked="0" layoutInCell="1" allowOverlap="1" wp14:anchorId="34930B00" wp14:editId="2E471147">
                <wp:simplePos x="0" y="0"/>
                <wp:positionH relativeFrom="column">
                  <wp:posOffset>58552</wp:posOffset>
                </wp:positionH>
                <wp:positionV relativeFrom="paragraph">
                  <wp:posOffset>129360</wp:posOffset>
                </wp:positionV>
                <wp:extent cx="4114800" cy="574158"/>
                <wp:effectExtent l="0" t="0" r="0" b="0"/>
                <wp:wrapNone/>
                <wp:docPr id="3146" name="8 Cuadro de texto"/>
                <wp:cNvGraphicFramePr/>
                <a:graphic xmlns:a="http://schemas.openxmlformats.org/drawingml/2006/main">
                  <a:graphicData uri="http://schemas.microsoft.com/office/word/2010/wordprocessingShape">
                    <wps:wsp>
                      <wps:cNvSpPr txBox="1"/>
                      <wps:spPr>
                        <a:xfrm>
                          <a:off x="0" y="0"/>
                          <a:ext cx="4114800" cy="574158"/>
                        </a:xfrm>
                        <a:prstGeom prst="rect">
                          <a:avLst/>
                        </a:prstGeom>
                        <a:noFill/>
                        <a:ln w="6350">
                          <a:noFill/>
                        </a:ln>
                        <a:effectLst/>
                      </wps:spPr>
                      <wps:txbx>
                        <w:txbxContent>
                          <w:p w:rsidR="00E51946" w:rsidRDefault="00E51946" w:rsidP="0005541F">
                            <w:pPr>
                              <w:rPr>
                                <w:sz w:val="20"/>
                                <w:szCs w:val="20"/>
                                <w:lang w:val="es-MX"/>
                              </w:rPr>
                            </w:pPr>
                          </w:p>
                          <w:p w:rsidR="00E51946" w:rsidRDefault="00E51946" w:rsidP="002A6BF2">
                            <w:pPr>
                              <w:ind w:left="378"/>
                              <w:rPr>
                                <w:sz w:val="20"/>
                                <w:szCs w:val="20"/>
                                <w:lang w:val="es-MX"/>
                              </w:rPr>
                            </w:pPr>
                            <w:r>
                              <w:rPr>
                                <w:sz w:val="20"/>
                                <w:szCs w:val="20"/>
                                <w:lang w:val="es-MX"/>
                              </w:rPr>
                              <w:t>Nota: Las observaciones se refieren a la situación en diciembre.</w:t>
                            </w:r>
                          </w:p>
                          <w:p w:rsidR="00E51946" w:rsidRPr="000C7EC0" w:rsidRDefault="00E51946" w:rsidP="0005541F">
                            <w:pPr>
                              <w:rPr>
                                <w:sz w:val="20"/>
                                <w:szCs w:val="20"/>
                                <w:lang w:val="es-MX"/>
                              </w:rPr>
                            </w:pPr>
                            <w:r>
                              <w:rPr>
                                <w:sz w:val="20"/>
                                <w:szCs w:val="20"/>
                                <w:lang w:val="es-MX"/>
                              </w:rPr>
                              <w:t>FUENTE: FAO.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930B00" id="8 Cuadro de texto" o:spid="_x0000_s1059" type="#_x0000_t202" style="position:absolute;left:0;text-align:left;margin-left:4.6pt;margin-top:10.2pt;width:324pt;height:45.2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" filled="f" stroked="f" strokeweight=".5pt">
                <v:textbox>
                  <w:txbxContent>
                    <w:p w14:paraId="0CDE301E" w14:textId="77777777" w:rsidR="00E51946" w:rsidRDefault="00E51946" w:rsidP="0005541F">
                      <w:pPr>
                        <w:rPr>
                          <w:sz w:val="20"/>
                          <w:szCs w:val="20"/>
                          <w:lang w:val="es-MX"/>
                        </w:rPr>
                      </w:pPr>
                    </w:p>
                    <w:p w14:paraId="42E8AE5D" w14:textId="77777777" w:rsidR="00E51946" w:rsidRDefault="00E51946" w:rsidP="002A6BF2">
                      <w:pPr>
                        <w:ind w:left="378"/>
                        <w:rPr>
                          <w:sz w:val="20"/>
                          <w:szCs w:val="20"/>
                          <w:lang w:val="es-MX"/>
                        </w:rPr>
                      </w:pPr>
                      <w:r>
                        <w:rPr>
                          <w:sz w:val="20"/>
                          <w:szCs w:val="20"/>
                          <w:lang w:val="es-MX"/>
                        </w:rPr>
                        <w:t>Nota: Las observaciones se refieren a la situación en diciembre.</w:t>
                      </w:r>
                    </w:p>
                    <w:p w14:paraId="7375F9DA" w14:textId="77777777" w:rsidR="00E51946" w:rsidRPr="000C7EC0" w:rsidRDefault="00E51946" w:rsidP="0005541F">
                      <w:pPr>
                        <w:rPr>
                          <w:sz w:val="20"/>
                          <w:szCs w:val="20"/>
                          <w:lang w:val="es-MX"/>
                        </w:rPr>
                      </w:pPr>
                      <w:r>
                        <w:rPr>
                          <w:sz w:val="20"/>
                          <w:szCs w:val="20"/>
                          <w:lang w:val="es-MX"/>
                        </w:rPr>
                        <w:t>FUENTE: FAO.</w:t>
                      </w:r>
                    </w:p>
                  </w:txbxContent>
                </v:textbox>
              </v:shape>
            </w:pict>
          </mc:Fallback>
        </mc:AlternateContent>
      </w:r>
    </w:p>
    <w:p w:rsidR="0005541F" w:rsidRPr="0005541F" w:rsidRDefault="0005541F" w:rsidP="0005541F">
      <w:pPr>
        <w:spacing w:line="360" w:lineRule="auto"/>
        <w:jc w:val="both"/>
        <w:rPr>
          <w:bCs/>
          <w:sz w:val="26"/>
          <w:szCs w:val="26"/>
        </w:rPr>
      </w:pPr>
    </w:p>
    <w:p w:rsidR="0005541F" w:rsidRPr="0005541F" w:rsidRDefault="0005541F" w:rsidP="0005541F">
      <w:pPr>
        <w:spacing w:line="360" w:lineRule="auto"/>
        <w:jc w:val="both"/>
        <w:rPr>
          <w:bCs/>
          <w:sz w:val="26"/>
          <w:szCs w:val="26"/>
        </w:rPr>
      </w:pP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Haití, la temporada de cereales de 2014 está prácticamente concluida. Los pronósticos favorables anteriores fueron revisados a la baja, reflejo de la cosecha reducida de este año debido a las escasas precipitaciones durante julio y agosto en las principales regiones productoras del país, que afectaron significativamente a los rendimientos del maíz y del arroz. La producción total de cereales se estima en casi un 40% por debajo de la abundante cosecha del año pasado, alcanzando 367 mil toneladas (arroz cáscara), y muy por debajo de la media del país en los últimos cinco </w:t>
      </w:r>
      <w:r w:rsidRPr="00A82B71">
        <w:rPr>
          <w:sz w:val="26"/>
          <w:szCs w:val="26"/>
        </w:rPr>
        <w:lastRenderedPageBreak/>
        <w:t>años.</w:t>
      </w:r>
    </w:p>
    <w:tbl>
      <w:tblPr>
        <w:tblW w:w="10850" w:type="dxa"/>
        <w:jc w:val="center"/>
        <w:tblCellMar>
          <w:left w:w="70" w:type="dxa"/>
          <w:right w:w="70" w:type="dxa"/>
        </w:tblCellMar>
        <w:tblLook w:val="0000" w:firstRow="0" w:lastRow="0" w:firstColumn="0" w:lastColumn="0" w:noHBand="0" w:noVBand="0"/>
      </w:tblPr>
      <w:tblGrid>
        <w:gridCol w:w="1048"/>
        <w:gridCol w:w="557"/>
        <w:gridCol w:w="789"/>
        <w:gridCol w:w="869"/>
        <w:gridCol w:w="594"/>
        <w:gridCol w:w="789"/>
        <w:gridCol w:w="869"/>
        <w:gridCol w:w="552"/>
        <w:gridCol w:w="789"/>
        <w:gridCol w:w="869"/>
        <w:gridCol w:w="603"/>
        <w:gridCol w:w="789"/>
        <w:gridCol w:w="869"/>
        <w:gridCol w:w="864"/>
      </w:tblGrid>
      <w:tr w:rsidR="004662CA" w:rsidRPr="004662CA" w:rsidTr="003E4CC0">
        <w:trPr>
          <w:trHeight w:val="285"/>
          <w:jc w:val="center"/>
        </w:trPr>
        <w:tc>
          <w:tcPr>
            <w:tcW w:w="10850" w:type="dxa"/>
            <w:gridSpan w:val="14"/>
            <w:tcBorders>
              <w:top w:val="nil"/>
              <w:left w:val="nil"/>
              <w:bottom w:val="nil"/>
              <w:right w:val="nil"/>
            </w:tcBorders>
            <w:shd w:val="clear" w:color="auto" w:fill="auto"/>
          </w:tcPr>
          <w:p w:rsidR="004662CA" w:rsidRPr="004662CA" w:rsidRDefault="004662CA" w:rsidP="004662CA">
            <w:pPr>
              <w:jc w:val="center"/>
              <w:rPr>
                <w:b/>
                <w:sz w:val="22"/>
                <w:szCs w:val="22"/>
              </w:rPr>
            </w:pPr>
            <w:r w:rsidRPr="004662CA">
              <w:rPr>
                <w:b/>
                <w:sz w:val="22"/>
                <w:szCs w:val="22"/>
              </w:rPr>
              <w:t>PRODUCCIÓN DE CEREALES EN AMÉRICA LATINA Y EL CARIBE</w:t>
            </w:r>
          </w:p>
          <w:p w:rsidR="004662CA" w:rsidRPr="004662CA" w:rsidRDefault="004662CA" w:rsidP="004662CA">
            <w:pPr>
              <w:jc w:val="center"/>
              <w:rPr>
                <w:b/>
                <w:bCs/>
                <w:sz w:val="16"/>
                <w:szCs w:val="16"/>
              </w:rPr>
            </w:pPr>
            <w:r w:rsidRPr="004662CA">
              <w:rPr>
                <w:b/>
                <w:sz w:val="22"/>
                <w:szCs w:val="22"/>
              </w:rPr>
              <w:t>-Millones de toneladas-</w:t>
            </w:r>
          </w:p>
        </w:tc>
      </w:tr>
      <w:tr w:rsidR="004662CA" w:rsidRPr="004662CA" w:rsidTr="003E4CC0">
        <w:trPr>
          <w:trHeight w:val="270"/>
          <w:jc w:val="center"/>
        </w:trPr>
        <w:tc>
          <w:tcPr>
            <w:tcW w:w="1048" w:type="dxa"/>
            <w:vMerge w:val="restart"/>
            <w:tcBorders>
              <w:top w:val="single" w:sz="4" w:space="0" w:color="auto"/>
              <w:left w:val="single" w:sz="4" w:space="0" w:color="auto"/>
              <w:bottom w:val="single" w:sz="4" w:space="0" w:color="000000"/>
              <w:right w:val="single" w:sz="4" w:space="0" w:color="auto"/>
            </w:tcBorders>
            <w:shd w:val="clear" w:color="auto" w:fill="auto"/>
          </w:tcPr>
          <w:p w:rsidR="004662CA" w:rsidRPr="004662CA" w:rsidRDefault="004662CA" w:rsidP="004662CA">
            <w:pPr>
              <w:jc w:val="center"/>
              <w:rPr>
                <w:b/>
                <w:bCs/>
                <w:sz w:val="16"/>
                <w:szCs w:val="16"/>
              </w:rPr>
            </w:pPr>
            <w:r w:rsidRPr="004662CA">
              <w:rPr>
                <w:b/>
                <w:bCs/>
                <w:sz w:val="16"/>
                <w:szCs w:val="16"/>
              </w:rPr>
              <w:t> </w:t>
            </w:r>
          </w:p>
        </w:tc>
        <w:tc>
          <w:tcPr>
            <w:tcW w:w="2215" w:type="dxa"/>
            <w:gridSpan w:val="3"/>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Trigo</w:t>
            </w:r>
          </w:p>
        </w:tc>
        <w:tc>
          <w:tcPr>
            <w:tcW w:w="2252" w:type="dxa"/>
            <w:gridSpan w:val="3"/>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Cereales secundarios</w:t>
            </w:r>
          </w:p>
        </w:tc>
        <w:tc>
          <w:tcPr>
            <w:tcW w:w="2210" w:type="dxa"/>
            <w:gridSpan w:val="3"/>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Arroz (cáscara)</w:t>
            </w:r>
          </w:p>
        </w:tc>
        <w:tc>
          <w:tcPr>
            <w:tcW w:w="3125" w:type="dxa"/>
            <w:gridSpan w:val="4"/>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 xml:space="preserve">Total </w:t>
            </w:r>
            <w:r w:rsidR="00A01E3B">
              <w:rPr>
                <w:b/>
                <w:bCs/>
                <w:sz w:val="16"/>
                <w:szCs w:val="16"/>
              </w:rPr>
              <w:t xml:space="preserve">de </w:t>
            </w:r>
            <w:r w:rsidRPr="004662CA">
              <w:rPr>
                <w:b/>
                <w:bCs/>
                <w:sz w:val="16"/>
                <w:szCs w:val="16"/>
              </w:rPr>
              <w:t>cereales</w:t>
            </w:r>
          </w:p>
        </w:tc>
      </w:tr>
      <w:tr w:rsidR="004662CA" w:rsidRPr="004662CA" w:rsidTr="003E4CC0">
        <w:trPr>
          <w:trHeight w:val="588"/>
          <w:jc w:val="center"/>
        </w:trPr>
        <w:tc>
          <w:tcPr>
            <w:tcW w:w="1048" w:type="dxa"/>
            <w:vMerge/>
            <w:tcBorders>
              <w:top w:val="single" w:sz="4" w:space="0" w:color="auto"/>
              <w:left w:val="single" w:sz="4" w:space="0" w:color="auto"/>
              <w:bottom w:val="single" w:sz="4" w:space="0" w:color="000000"/>
              <w:right w:val="single" w:sz="4" w:space="0" w:color="auto"/>
            </w:tcBorders>
            <w:vAlign w:val="center"/>
          </w:tcPr>
          <w:p w:rsidR="004662CA" w:rsidRPr="004662CA" w:rsidRDefault="004662CA" w:rsidP="004662CA">
            <w:pPr>
              <w:rPr>
                <w:b/>
                <w:bCs/>
                <w:sz w:val="16"/>
                <w:szCs w:val="16"/>
              </w:rPr>
            </w:pP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2014 Pronóstico</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2014 Pronóstico</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2014 Pronóstico</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spacing w:before="120"/>
              <w:jc w:val="center"/>
              <w:rPr>
                <w:b/>
                <w:bCs/>
                <w:sz w:val="16"/>
                <w:szCs w:val="16"/>
              </w:rPr>
            </w:pPr>
            <w:r w:rsidRPr="004662CA">
              <w:rPr>
                <w:b/>
                <w:bCs/>
                <w:sz w:val="16"/>
                <w:szCs w:val="16"/>
              </w:rPr>
              <w:t>2014 Pronóstico</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Variación 2014/2013 Por ciento</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b/>
                <w:bCs/>
                <w:sz w:val="16"/>
                <w:szCs w:val="15"/>
              </w:rPr>
            </w:pPr>
            <w:r w:rsidRPr="004662CA">
              <w:rPr>
                <w:b/>
                <w:bCs/>
                <w:sz w:val="16"/>
                <w:szCs w:val="15"/>
              </w:rPr>
              <w:t>América Latina y el Caribe</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b/>
                <w:sz w:val="16"/>
                <w:szCs w:val="16"/>
              </w:rPr>
            </w:pPr>
            <w:r w:rsidRPr="004662CA">
              <w:rPr>
                <w:b/>
                <w:sz w:val="16"/>
                <w:szCs w:val="16"/>
              </w:rPr>
              <w:t>3.3</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b/>
                <w:sz w:val="16"/>
                <w:szCs w:val="16"/>
              </w:rPr>
            </w:pPr>
            <w:r w:rsidRPr="004662CA">
              <w:rPr>
                <w:b/>
                <w:sz w:val="16"/>
                <w:szCs w:val="16"/>
              </w:rPr>
              <w:t>3.5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b/>
                <w:sz w:val="16"/>
                <w:szCs w:val="16"/>
              </w:rPr>
            </w:pPr>
            <w:r w:rsidRPr="004662CA">
              <w:rPr>
                <w:b/>
                <w:sz w:val="16"/>
                <w:szCs w:val="16"/>
              </w:rPr>
              <w:t>3.7</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b/>
                <w:sz w:val="16"/>
                <w:szCs w:val="16"/>
              </w:rPr>
            </w:pPr>
            <w:r w:rsidRPr="004662CA">
              <w:rPr>
                <w:b/>
                <w:sz w:val="16"/>
                <w:szCs w:val="16"/>
              </w:rPr>
              <w:t>34.9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b/>
                <w:sz w:val="16"/>
                <w:szCs w:val="16"/>
              </w:rPr>
            </w:pPr>
            <w:r w:rsidRPr="004662CA">
              <w:rPr>
                <w:b/>
                <w:sz w:val="16"/>
                <w:szCs w:val="16"/>
              </w:rPr>
              <w:t>35.5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b/>
                <w:sz w:val="16"/>
                <w:szCs w:val="16"/>
              </w:rPr>
            </w:pPr>
            <w:r w:rsidRPr="004662CA">
              <w:rPr>
                <w:b/>
                <w:sz w:val="16"/>
                <w:szCs w:val="16"/>
              </w:rPr>
              <w:t>36.4</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b/>
                <w:sz w:val="16"/>
                <w:szCs w:val="16"/>
              </w:rPr>
            </w:pPr>
            <w:r w:rsidRPr="004662CA">
              <w:rPr>
                <w:b/>
                <w:sz w:val="16"/>
                <w:szCs w:val="16"/>
              </w:rPr>
              <w:t>2.8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b/>
                <w:sz w:val="16"/>
                <w:szCs w:val="16"/>
              </w:rPr>
            </w:pPr>
            <w:r w:rsidRPr="004662CA">
              <w:rPr>
                <w:b/>
                <w:sz w:val="16"/>
                <w:szCs w:val="16"/>
              </w:rPr>
              <w:t>3.0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b/>
                <w:sz w:val="16"/>
                <w:szCs w:val="16"/>
              </w:rPr>
            </w:pPr>
            <w:r w:rsidRPr="004662CA">
              <w:rPr>
                <w:b/>
                <w:sz w:val="16"/>
                <w:szCs w:val="16"/>
              </w:rPr>
              <w:t>2.9</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b/>
                <w:sz w:val="16"/>
                <w:szCs w:val="16"/>
              </w:rPr>
            </w:pPr>
            <w:r w:rsidRPr="004662CA">
              <w:rPr>
                <w:b/>
                <w:sz w:val="16"/>
                <w:szCs w:val="16"/>
              </w:rPr>
              <w:t>41.0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b/>
                <w:sz w:val="16"/>
                <w:szCs w:val="16"/>
              </w:rPr>
            </w:pPr>
            <w:r w:rsidRPr="004662CA">
              <w:rPr>
                <w:b/>
                <w:sz w:val="16"/>
                <w:szCs w:val="16"/>
              </w:rPr>
              <w:t>42.0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b/>
                <w:sz w:val="16"/>
                <w:szCs w:val="16"/>
              </w:rPr>
            </w:pPr>
            <w:r w:rsidRPr="004662CA">
              <w:rPr>
                <w:b/>
                <w:sz w:val="16"/>
                <w:szCs w:val="16"/>
              </w:rPr>
              <w:t>42.9</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b/>
                <w:sz w:val="16"/>
                <w:szCs w:val="16"/>
              </w:rPr>
            </w:pPr>
            <w:r w:rsidRPr="004662CA">
              <w:rPr>
                <w:b/>
                <w:sz w:val="16"/>
                <w:szCs w:val="16"/>
              </w:rPr>
              <w:t>2.3</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6"/>
                <w:szCs w:val="15"/>
              </w:rPr>
            </w:pPr>
            <w:r w:rsidRPr="004662CA">
              <w:rPr>
                <w:sz w:val="16"/>
                <w:szCs w:val="15"/>
              </w:rPr>
              <w:t>El Salvador</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sz w:val="16"/>
                <w:szCs w:val="16"/>
              </w:rPr>
            </w:pPr>
            <w:r w:rsidRPr="004662CA">
              <w:rPr>
                <w:sz w:val="16"/>
                <w:szCs w:val="16"/>
              </w:rPr>
              <w:t>1.1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sz w:val="16"/>
                <w:szCs w:val="16"/>
              </w:rPr>
            </w:pPr>
            <w:r w:rsidRPr="004662CA">
              <w:rPr>
                <w:sz w:val="16"/>
                <w:szCs w:val="16"/>
              </w:rPr>
              <w:t>1.0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sz w:val="16"/>
                <w:szCs w:val="16"/>
              </w:rPr>
            </w:pPr>
            <w:r w:rsidRPr="004662CA">
              <w:rPr>
                <w:sz w:val="16"/>
                <w:szCs w:val="16"/>
              </w:rPr>
              <w:t>0.9</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sz w:val="16"/>
                <w:szCs w:val="16"/>
              </w:rPr>
            </w:pPr>
            <w:r w:rsidRPr="004662CA">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sz w:val="16"/>
                <w:szCs w:val="16"/>
              </w:rPr>
            </w:pPr>
            <w:r w:rsidRPr="004662CA">
              <w:rPr>
                <w:sz w:val="16"/>
                <w:szCs w:val="16"/>
              </w:rPr>
              <w:t>0.0</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1.1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1.1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1.0</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sz w:val="16"/>
                <w:szCs w:val="16"/>
              </w:rPr>
            </w:pPr>
            <w:r w:rsidRPr="004662CA">
              <w:rPr>
                <w:sz w:val="16"/>
                <w:szCs w:val="16"/>
              </w:rPr>
              <w:t>-9.3</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6"/>
                <w:szCs w:val="15"/>
              </w:rPr>
            </w:pPr>
            <w:r w:rsidRPr="004662CA">
              <w:rPr>
                <w:sz w:val="16"/>
                <w:szCs w:val="15"/>
              </w:rPr>
              <w:t>Guatemala</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sz w:val="16"/>
                <w:szCs w:val="16"/>
              </w:rPr>
            </w:pPr>
            <w:r w:rsidRPr="004662CA">
              <w:rPr>
                <w:sz w:val="16"/>
                <w:szCs w:val="16"/>
              </w:rPr>
              <w:t>1.8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sz w:val="16"/>
                <w:szCs w:val="16"/>
              </w:rPr>
            </w:pPr>
            <w:r w:rsidRPr="004662CA">
              <w:rPr>
                <w:sz w:val="16"/>
                <w:szCs w:val="16"/>
              </w:rPr>
              <w:t>1.9</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sz w:val="16"/>
                <w:szCs w:val="16"/>
              </w:rPr>
            </w:pPr>
            <w:r w:rsidRPr="004662CA">
              <w:rPr>
                <w:sz w:val="16"/>
                <w:szCs w:val="16"/>
              </w:rPr>
              <w:t>1.9</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sz w:val="16"/>
                <w:szCs w:val="16"/>
              </w:rPr>
            </w:pPr>
            <w:r w:rsidRPr="004662CA">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sz w:val="16"/>
                <w:szCs w:val="16"/>
              </w:rPr>
            </w:pPr>
            <w:r w:rsidRPr="004662CA">
              <w:rPr>
                <w:sz w:val="16"/>
                <w:szCs w:val="16"/>
              </w:rPr>
              <w:t>0.0</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1.8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1.9</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1.9</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sz w:val="16"/>
                <w:szCs w:val="16"/>
              </w:rPr>
            </w:pPr>
            <w:r w:rsidRPr="004662CA">
              <w:rPr>
                <w:sz w:val="16"/>
                <w:szCs w:val="16"/>
              </w:rPr>
              <w:t>2.6</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6"/>
                <w:szCs w:val="15"/>
              </w:rPr>
            </w:pPr>
            <w:r w:rsidRPr="004662CA">
              <w:rPr>
                <w:sz w:val="16"/>
                <w:szCs w:val="15"/>
              </w:rPr>
              <w:t>Honduras</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sz w:val="16"/>
                <w:szCs w:val="16"/>
              </w:rPr>
            </w:pPr>
            <w:r w:rsidRPr="004662CA">
              <w:rPr>
                <w:sz w:val="16"/>
                <w:szCs w:val="16"/>
              </w:rPr>
              <w:t>0.6</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sz w:val="16"/>
                <w:szCs w:val="16"/>
              </w:rPr>
            </w:pPr>
            <w:r w:rsidRPr="004662CA">
              <w:rPr>
                <w:sz w:val="16"/>
                <w:szCs w:val="16"/>
              </w:rPr>
              <w:t>0.6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sz w:val="16"/>
                <w:szCs w:val="16"/>
              </w:rPr>
            </w:pPr>
            <w:r w:rsidRPr="004662CA">
              <w:rPr>
                <w:sz w:val="16"/>
                <w:szCs w:val="16"/>
              </w:rPr>
              <w:t>0.4</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sz w:val="16"/>
                <w:szCs w:val="16"/>
              </w:rPr>
            </w:pPr>
            <w:r w:rsidRPr="004662CA">
              <w:rPr>
                <w:sz w:val="16"/>
                <w:szCs w:val="16"/>
              </w:rPr>
              <w:t>0.1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sz w:val="16"/>
                <w:szCs w:val="16"/>
              </w:rPr>
            </w:pPr>
            <w:r w:rsidRPr="004662CA">
              <w:rPr>
                <w:sz w:val="16"/>
                <w:szCs w:val="16"/>
              </w:rPr>
              <w:t>0.1</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0.7</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0.7</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0.5</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sz w:val="16"/>
                <w:szCs w:val="16"/>
              </w:rPr>
            </w:pPr>
            <w:r w:rsidRPr="004662CA">
              <w:rPr>
                <w:sz w:val="16"/>
                <w:szCs w:val="16"/>
              </w:rPr>
              <w:t>-28.4</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6"/>
                <w:szCs w:val="15"/>
              </w:rPr>
            </w:pPr>
            <w:r w:rsidRPr="004662CA">
              <w:rPr>
                <w:sz w:val="16"/>
                <w:szCs w:val="15"/>
              </w:rPr>
              <w:t>México</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3.3</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3.5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3.7</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sz w:val="16"/>
                <w:szCs w:val="16"/>
              </w:rPr>
            </w:pPr>
            <w:r w:rsidRPr="004662CA">
              <w:rPr>
                <w:sz w:val="16"/>
                <w:szCs w:val="16"/>
              </w:rPr>
              <w:t>30.2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sz w:val="16"/>
                <w:szCs w:val="16"/>
              </w:rPr>
            </w:pPr>
            <w:r w:rsidRPr="004662CA">
              <w:rPr>
                <w:sz w:val="16"/>
                <w:szCs w:val="16"/>
              </w:rPr>
              <w:t>30.5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sz w:val="16"/>
                <w:szCs w:val="16"/>
              </w:rPr>
            </w:pPr>
            <w:r w:rsidRPr="004662CA">
              <w:rPr>
                <w:sz w:val="16"/>
                <w:szCs w:val="16"/>
              </w:rPr>
              <w:t>31.8</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sz w:val="16"/>
                <w:szCs w:val="16"/>
              </w:rPr>
            </w:pPr>
            <w:r w:rsidRPr="004662CA">
              <w:rPr>
                <w:sz w:val="16"/>
                <w:szCs w:val="16"/>
              </w:rPr>
              <w:t>0.2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sz w:val="16"/>
                <w:szCs w:val="16"/>
              </w:rPr>
            </w:pPr>
            <w:r w:rsidRPr="004662CA">
              <w:rPr>
                <w:sz w:val="16"/>
                <w:szCs w:val="16"/>
              </w:rPr>
              <w:t>0.2</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33.6</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34.2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35.7</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sz w:val="16"/>
                <w:szCs w:val="16"/>
              </w:rPr>
            </w:pPr>
            <w:r w:rsidRPr="004662CA">
              <w:rPr>
                <w:sz w:val="16"/>
                <w:szCs w:val="16"/>
              </w:rPr>
              <w:t>4.6</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6"/>
                <w:szCs w:val="15"/>
              </w:rPr>
            </w:pPr>
            <w:r w:rsidRPr="004662CA">
              <w:rPr>
                <w:sz w:val="16"/>
                <w:szCs w:val="15"/>
              </w:rPr>
              <w:t>Nicaragua</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0.0</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sz w:val="16"/>
                <w:szCs w:val="16"/>
              </w:rPr>
            </w:pPr>
            <w:r w:rsidRPr="004662CA">
              <w:rPr>
                <w:sz w:val="16"/>
                <w:szCs w:val="16"/>
              </w:rPr>
              <w:t>0.5</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sz w:val="16"/>
                <w:szCs w:val="16"/>
              </w:rPr>
            </w:pPr>
            <w:r w:rsidRPr="004662CA">
              <w:rPr>
                <w:sz w:val="16"/>
                <w:szCs w:val="16"/>
              </w:rPr>
              <w:t>0.6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sz w:val="16"/>
                <w:szCs w:val="16"/>
              </w:rPr>
            </w:pPr>
            <w:r w:rsidRPr="004662CA">
              <w:rPr>
                <w:sz w:val="16"/>
                <w:szCs w:val="16"/>
              </w:rPr>
              <w:t>0.5</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0.4</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sz w:val="16"/>
                <w:szCs w:val="16"/>
              </w:rPr>
            </w:pPr>
            <w:r w:rsidRPr="004662CA">
              <w:rPr>
                <w:sz w:val="16"/>
                <w:szCs w:val="16"/>
              </w:rPr>
              <w:t>0.4</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sz w:val="16"/>
                <w:szCs w:val="16"/>
              </w:rPr>
            </w:pPr>
            <w:r w:rsidRPr="004662CA">
              <w:rPr>
                <w:sz w:val="16"/>
                <w:szCs w:val="16"/>
              </w:rPr>
              <w:t>0.4</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0.9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1.0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0.9</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sz w:val="16"/>
                <w:szCs w:val="16"/>
              </w:rPr>
            </w:pPr>
            <w:r w:rsidRPr="004662CA">
              <w:rPr>
                <w:sz w:val="16"/>
                <w:szCs w:val="16"/>
              </w:rPr>
              <w:t>-12.0</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b/>
                <w:bCs/>
                <w:sz w:val="16"/>
                <w:szCs w:val="15"/>
              </w:rPr>
            </w:pPr>
            <w:r w:rsidRPr="004662CA">
              <w:rPr>
                <w:b/>
                <w:bCs/>
                <w:sz w:val="16"/>
                <w:szCs w:val="15"/>
              </w:rPr>
              <w:t>América del Sur</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b/>
                <w:sz w:val="16"/>
                <w:szCs w:val="16"/>
              </w:rPr>
            </w:pPr>
            <w:r w:rsidRPr="004662CA">
              <w:rPr>
                <w:b/>
                <w:sz w:val="16"/>
                <w:szCs w:val="16"/>
              </w:rPr>
              <w:t>16.3</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b/>
                <w:sz w:val="16"/>
                <w:szCs w:val="16"/>
              </w:rPr>
            </w:pPr>
            <w:r w:rsidRPr="004662CA">
              <w:rPr>
                <w:b/>
                <w:sz w:val="16"/>
                <w:szCs w:val="16"/>
              </w:rPr>
              <w:t>19.2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b/>
                <w:sz w:val="16"/>
                <w:szCs w:val="16"/>
              </w:rPr>
            </w:pPr>
            <w:r w:rsidRPr="004662CA">
              <w:rPr>
                <w:b/>
                <w:sz w:val="16"/>
                <w:szCs w:val="16"/>
              </w:rPr>
              <w:t>23.4</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b/>
                <w:sz w:val="16"/>
                <w:szCs w:val="16"/>
              </w:rPr>
            </w:pPr>
            <w:r w:rsidRPr="004662CA">
              <w:rPr>
                <w:b/>
                <w:sz w:val="16"/>
                <w:szCs w:val="16"/>
              </w:rPr>
              <w:t>120.8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b/>
                <w:sz w:val="16"/>
                <w:szCs w:val="16"/>
              </w:rPr>
            </w:pPr>
            <w:r w:rsidRPr="004662CA">
              <w:rPr>
                <w:b/>
                <w:sz w:val="16"/>
                <w:szCs w:val="16"/>
              </w:rPr>
              <w:t>137.5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b/>
                <w:sz w:val="16"/>
                <w:szCs w:val="16"/>
              </w:rPr>
            </w:pPr>
            <w:r w:rsidRPr="004662CA">
              <w:rPr>
                <w:b/>
                <w:sz w:val="16"/>
                <w:szCs w:val="16"/>
              </w:rPr>
              <w:t>133.1</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b/>
                <w:sz w:val="16"/>
                <w:szCs w:val="16"/>
              </w:rPr>
            </w:pPr>
            <w:r w:rsidRPr="004662CA">
              <w:rPr>
                <w:b/>
                <w:sz w:val="16"/>
                <w:szCs w:val="16"/>
              </w:rPr>
              <w:t>24.0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b/>
                <w:sz w:val="16"/>
                <w:szCs w:val="16"/>
              </w:rPr>
            </w:pPr>
            <w:r w:rsidRPr="004662CA">
              <w:rPr>
                <w:b/>
                <w:sz w:val="16"/>
                <w:szCs w:val="16"/>
              </w:rPr>
              <w:t>24.6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b/>
                <w:sz w:val="16"/>
                <w:szCs w:val="16"/>
              </w:rPr>
            </w:pPr>
            <w:r w:rsidRPr="004662CA">
              <w:rPr>
                <w:b/>
                <w:sz w:val="16"/>
                <w:szCs w:val="16"/>
              </w:rPr>
              <w:t>24.9</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b/>
                <w:sz w:val="16"/>
                <w:szCs w:val="16"/>
              </w:rPr>
            </w:pPr>
            <w:r w:rsidRPr="004662CA">
              <w:rPr>
                <w:b/>
                <w:sz w:val="16"/>
                <w:szCs w:val="16"/>
              </w:rPr>
              <w:t>161.2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b/>
                <w:sz w:val="16"/>
                <w:szCs w:val="16"/>
              </w:rPr>
            </w:pPr>
            <w:r w:rsidRPr="004662CA">
              <w:rPr>
                <w:b/>
                <w:sz w:val="16"/>
                <w:szCs w:val="16"/>
              </w:rPr>
              <w:t>181.2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b/>
                <w:sz w:val="16"/>
                <w:szCs w:val="16"/>
              </w:rPr>
            </w:pPr>
            <w:r w:rsidRPr="004662CA">
              <w:rPr>
                <w:b/>
                <w:sz w:val="16"/>
                <w:szCs w:val="16"/>
              </w:rPr>
              <w:t>181.4</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b/>
                <w:sz w:val="16"/>
                <w:szCs w:val="16"/>
              </w:rPr>
            </w:pPr>
            <w:r w:rsidRPr="004662CA">
              <w:rPr>
                <w:b/>
                <w:sz w:val="16"/>
                <w:szCs w:val="16"/>
              </w:rPr>
              <w:t>0.1</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6"/>
                <w:szCs w:val="15"/>
              </w:rPr>
            </w:pPr>
            <w:r w:rsidRPr="004662CA">
              <w:rPr>
                <w:sz w:val="16"/>
                <w:szCs w:val="15"/>
              </w:rPr>
              <w:t>Argentina</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8.0</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9.2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11.5</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sz w:val="16"/>
                <w:szCs w:val="16"/>
              </w:rPr>
            </w:pPr>
            <w:r w:rsidRPr="004662CA">
              <w:rPr>
                <w:sz w:val="16"/>
                <w:szCs w:val="16"/>
              </w:rPr>
              <w:t>31.2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sz w:val="16"/>
                <w:szCs w:val="16"/>
              </w:rPr>
            </w:pPr>
            <w:r w:rsidRPr="004662CA">
              <w:rPr>
                <w:sz w:val="16"/>
                <w:szCs w:val="16"/>
              </w:rPr>
              <w:t>37.8</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sz w:val="16"/>
                <w:szCs w:val="16"/>
              </w:rPr>
            </w:pPr>
            <w:r w:rsidRPr="004662CA">
              <w:rPr>
                <w:sz w:val="16"/>
                <w:szCs w:val="16"/>
              </w:rPr>
              <w:t>38.0</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1.6</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sz w:val="16"/>
                <w:szCs w:val="16"/>
              </w:rPr>
            </w:pPr>
            <w:r w:rsidRPr="004662CA">
              <w:rPr>
                <w:sz w:val="16"/>
                <w:szCs w:val="16"/>
              </w:rPr>
              <w:t>1.6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sz w:val="16"/>
                <w:szCs w:val="16"/>
              </w:rPr>
            </w:pPr>
            <w:r w:rsidRPr="004662CA">
              <w:rPr>
                <w:sz w:val="16"/>
                <w:szCs w:val="16"/>
              </w:rPr>
              <w:t>1.6</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40.8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48.6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51.1</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sz w:val="16"/>
                <w:szCs w:val="16"/>
              </w:rPr>
            </w:pPr>
            <w:r w:rsidRPr="004662CA">
              <w:rPr>
                <w:sz w:val="16"/>
                <w:szCs w:val="16"/>
              </w:rPr>
              <w:t>5.1</w:t>
            </w:r>
          </w:p>
        </w:tc>
      </w:tr>
      <w:tr w:rsidR="004662CA" w:rsidRPr="004662CA" w:rsidTr="003E4CC0">
        <w:trPr>
          <w:trHeight w:val="240"/>
          <w:jc w:val="center"/>
        </w:trPr>
        <w:tc>
          <w:tcPr>
            <w:tcW w:w="1048"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6"/>
                <w:szCs w:val="15"/>
              </w:rPr>
            </w:pPr>
            <w:r w:rsidRPr="004662CA">
              <w:rPr>
                <w:sz w:val="16"/>
                <w:szCs w:val="15"/>
              </w:rPr>
              <w:t>Brasil</w:t>
            </w:r>
          </w:p>
        </w:tc>
        <w:tc>
          <w:tcPr>
            <w:tcW w:w="557"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4.4</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5.7</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80"/>
              <w:jc w:val="right"/>
              <w:rPr>
                <w:sz w:val="16"/>
                <w:szCs w:val="16"/>
              </w:rPr>
            </w:pPr>
            <w:r w:rsidRPr="004662CA">
              <w:rPr>
                <w:sz w:val="16"/>
                <w:szCs w:val="16"/>
              </w:rPr>
              <w:t>7.5</w:t>
            </w:r>
          </w:p>
        </w:tc>
        <w:tc>
          <w:tcPr>
            <w:tcW w:w="59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77"/>
              <w:jc w:val="right"/>
              <w:rPr>
                <w:sz w:val="16"/>
                <w:szCs w:val="16"/>
              </w:rPr>
            </w:pPr>
            <w:r w:rsidRPr="004662CA">
              <w:rPr>
                <w:sz w:val="16"/>
                <w:szCs w:val="16"/>
              </w:rPr>
              <w:t>74.1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80"/>
              <w:jc w:val="right"/>
              <w:rPr>
                <w:sz w:val="16"/>
                <w:szCs w:val="16"/>
              </w:rPr>
            </w:pPr>
            <w:r w:rsidRPr="004662CA">
              <w:rPr>
                <w:sz w:val="16"/>
                <w:szCs w:val="16"/>
              </w:rPr>
              <w:t>83.5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51"/>
              <w:jc w:val="right"/>
              <w:rPr>
                <w:sz w:val="16"/>
                <w:szCs w:val="16"/>
              </w:rPr>
            </w:pPr>
            <w:r w:rsidRPr="004662CA">
              <w:rPr>
                <w:sz w:val="16"/>
                <w:szCs w:val="16"/>
              </w:rPr>
              <w:t>81.2</w:t>
            </w:r>
          </w:p>
        </w:tc>
        <w:tc>
          <w:tcPr>
            <w:tcW w:w="552"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11.6</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35"/>
              <w:jc w:val="right"/>
              <w:rPr>
                <w:sz w:val="16"/>
                <w:szCs w:val="16"/>
              </w:rPr>
            </w:pPr>
            <w:r w:rsidRPr="004662CA">
              <w:rPr>
                <w:sz w:val="16"/>
                <w:szCs w:val="16"/>
              </w:rPr>
              <w:t>11.8</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63"/>
              <w:jc w:val="right"/>
              <w:rPr>
                <w:sz w:val="16"/>
                <w:szCs w:val="16"/>
              </w:rPr>
            </w:pPr>
            <w:r w:rsidRPr="004662CA">
              <w:rPr>
                <w:sz w:val="16"/>
                <w:szCs w:val="16"/>
              </w:rPr>
              <w:t>12.2</w:t>
            </w:r>
          </w:p>
        </w:tc>
        <w:tc>
          <w:tcPr>
            <w:tcW w:w="603"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135"/>
              <w:jc w:val="right"/>
              <w:rPr>
                <w:sz w:val="16"/>
                <w:szCs w:val="16"/>
              </w:rPr>
            </w:pPr>
            <w:r w:rsidRPr="004662CA">
              <w:rPr>
                <w:sz w:val="16"/>
                <w:szCs w:val="16"/>
              </w:rPr>
              <w:t>90.1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101.1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42"/>
              <w:jc w:val="right"/>
              <w:rPr>
                <w:sz w:val="16"/>
                <w:szCs w:val="16"/>
              </w:rPr>
            </w:pPr>
            <w:r w:rsidRPr="004662CA">
              <w:rPr>
                <w:sz w:val="16"/>
                <w:szCs w:val="16"/>
              </w:rPr>
              <w:t>100.9</w:t>
            </w:r>
          </w:p>
        </w:tc>
        <w:tc>
          <w:tcPr>
            <w:tcW w:w="864"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834" w:right="290"/>
              <w:jc w:val="right"/>
              <w:rPr>
                <w:sz w:val="16"/>
                <w:szCs w:val="16"/>
              </w:rPr>
            </w:pPr>
            <w:r w:rsidRPr="004662CA">
              <w:rPr>
                <w:sz w:val="16"/>
                <w:szCs w:val="16"/>
              </w:rPr>
              <w:t>-0.2</w:t>
            </w:r>
          </w:p>
        </w:tc>
      </w:tr>
      <w:tr w:rsidR="004662CA" w:rsidRPr="004662CA" w:rsidTr="003E4CC0">
        <w:trPr>
          <w:trHeight w:val="255"/>
          <w:jc w:val="center"/>
        </w:trPr>
        <w:tc>
          <w:tcPr>
            <w:tcW w:w="10850" w:type="dxa"/>
            <w:gridSpan w:val="14"/>
            <w:tcBorders>
              <w:top w:val="nil"/>
              <w:left w:val="nil"/>
              <w:bottom w:val="nil"/>
              <w:right w:val="nil"/>
            </w:tcBorders>
            <w:shd w:val="clear" w:color="auto" w:fill="auto"/>
          </w:tcPr>
          <w:p w:rsidR="004662CA" w:rsidRPr="004662CA" w:rsidRDefault="004662CA" w:rsidP="004662CA">
            <w:pPr>
              <w:ind w:left="872" w:hanging="490"/>
              <w:rPr>
                <w:sz w:val="20"/>
                <w:szCs w:val="20"/>
              </w:rPr>
            </w:pPr>
            <w:r w:rsidRPr="004662CA">
              <w:rPr>
                <w:sz w:val="20"/>
                <w:szCs w:val="20"/>
              </w:rPr>
              <w:t>Nota: Los totales y las variaciones porcentuales se han calculado a partir de datos no redondeados.</w:t>
            </w:r>
          </w:p>
          <w:p w:rsidR="004662CA" w:rsidRPr="004662CA" w:rsidRDefault="004662CA" w:rsidP="004662CA">
            <w:r w:rsidRPr="004662CA">
              <w:rPr>
                <w:sz w:val="20"/>
                <w:szCs w:val="20"/>
              </w:rPr>
              <w:t>FUENTE: FAO.</w:t>
            </w:r>
          </w:p>
        </w:tc>
      </w:tr>
    </w:tbl>
    <w:p w:rsidR="00A82B71" w:rsidRPr="00A82B71" w:rsidRDefault="00A82B71" w:rsidP="0005541F">
      <w:pPr>
        <w:spacing w:before="360" w:after="360" w:line="360" w:lineRule="auto"/>
        <w:jc w:val="both"/>
        <w:rPr>
          <w:b/>
          <w:sz w:val="26"/>
          <w:szCs w:val="26"/>
        </w:rPr>
      </w:pPr>
      <w:r w:rsidRPr="00A82B71">
        <w:rPr>
          <w:b/>
          <w:sz w:val="26"/>
          <w:szCs w:val="26"/>
        </w:rPr>
        <w:t>El pronóstico de las importaciones de cereales en niveles altos en 2014/2015</w:t>
      </w:r>
    </w:p>
    <w:p w:rsidR="00A82B71" w:rsidRPr="00A82B71" w:rsidRDefault="00A82B71" w:rsidP="0005541F">
      <w:pPr>
        <w:widowControl w:val="0"/>
        <w:autoSpaceDE w:val="0"/>
        <w:autoSpaceDN w:val="0"/>
        <w:adjustRightInd w:val="0"/>
        <w:spacing w:before="360" w:after="360" w:line="360" w:lineRule="auto"/>
        <w:jc w:val="both"/>
        <w:rPr>
          <w:sz w:val="26"/>
          <w:szCs w:val="26"/>
        </w:rPr>
      </w:pPr>
      <w:r w:rsidRPr="00A82B71">
        <w:rPr>
          <w:sz w:val="26"/>
          <w:szCs w:val="26"/>
        </w:rPr>
        <w:t xml:space="preserve">Se pronostica que las importaciones de cereales para la cosecha comercial 2014/2015 se mantendrán cercanas al nivel alto del año pasado de 27 millones de toneladas, y muy por encima del promedio de cinco años de la subregión. En los </w:t>
      </w:r>
      <w:r w:rsidR="00F105BB">
        <w:rPr>
          <w:sz w:val="26"/>
          <w:szCs w:val="26"/>
        </w:rPr>
        <w:t>países afectados por la sequía −</w:t>
      </w:r>
      <w:r w:rsidRPr="00A82B71">
        <w:rPr>
          <w:sz w:val="26"/>
          <w:szCs w:val="26"/>
        </w:rPr>
        <w:t>El Salvador, Guatemala, Honduras y Nicaragua</w:t>
      </w:r>
      <w:r w:rsidR="00F105BB">
        <w:rPr>
          <w:sz w:val="26"/>
          <w:szCs w:val="26"/>
        </w:rPr>
        <w:t>−</w:t>
      </w:r>
      <w:r w:rsidRPr="00A82B71">
        <w:rPr>
          <w:sz w:val="26"/>
          <w:szCs w:val="26"/>
        </w:rPr>
        <w:t xml:space="preserve"> se espera que las importaciones totales de cereales lleguen a 3.7 millones de toneladas, una revisión a la baja del 6% respecto al pronóstico anterior, reflejo las pérdidas que se había previsto anteriormente. Pero en este nivel, las importaciones de cereales están muy por encima de su promedio de cinco años para estos países.</w:t>
      </w:r>
    </w:p>
    <w:p w:rsidR="00A82B71" w:rsidRPr="00A82B71" w:rsidRDefault="00A82B71" w:rsidP="00A82B71">
      <w:pPr>
        <w:jc w:val="both"/>
        <w:rPr>
          <w:b/>
          <w:sz w:val="26"/>
          <w:szCs w:val="26"/>
        </w:rPr>
      </w:pPr>
      <w:r w:rsidRPr="00A82B71">
        <w:rPr>
          <w:b/>
          <w:sz w:val="26"/>
          <w:szCs w:val="26"/>
        </w:rPr>
        <w:t xml:space="preserve">Los precios del maíz y del frijol rojo bajaron en noviembre, pero siguen siendo altos </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la mayoría de los países de la subregión, los precios del maíz blanco se redujeron en noviembre con el inicio de la cosecha de la temporada secundaria de 2014 “de postrera”. Sin embargo, los precios se mantuvieron significativamente más altos que sus niveles del año anterior, reflejo de una cosecha de la primera temporada principal </w:t>
      </w:r>
      <w:r w:rsidRPr="00A82B71">
        <w:rPr>
          <w:sz w:val="26"/>
          <w:szCs w:val="26"/>
        </w:rPr>
        <w:lastRenderedPageBreak/>
        <w:t xml:space="preserve">“de primera” reducida por la sequía. Los precios de los frijoles rojos </w:t>
      </w:r>
      <w:r w:rsidR="002A6BF2">
        <w:rPr>
          <w:sz w:val="26"/>
          <w:szCs w:val="26"/>
        </w:rPr>
        <w:t>−</w:t>
      </w:r>
      <w:r w:rsidRPr="00A82B71">
        <w:rPr>
          <w:sz w:val="26"/>
          <w:szCs w:val="26"/>
        </w:rPr>
        <w:t>el segundo alimento básico más importante y el principal cultivo de la temporada “de postrera”</w:t>
      </w:r>
      <w:r w:rsidR="002A6BF2">
        <w:rPr>
          <w:sz w:val="26"/>
          <w:szCs w:val="26"/>
        </w:rPr>
        <w:t>−</w:t>
      </w:r>
      <w:r w:rsidRPr="00A82B71">
        <w:rPr>
          <w:sz w:val="26"/>
          <w:szCs w:val="26"/>
        </w:rPr>
        <w:t xml:space="preserve"> bajaron desde sus máximos históricos de los meses anteriores, pero se mantuvieron más del doble de su nivel de noviembre de 2013 en El Salvador, Honduras y Nicaragua. En Guatemala, donde los frijoles negros son la variedad más consumida, los precios medios fueron un poco más altos en noviembre, reflejo de los flujos de importación más bajos desde México. Sin embargo, los precios se redujeron drásticamente en la segunda mitad del mes, con la llegada a los mercados de la cosecha de la segunda temporada.</w:t>
      </w:r>
    </w:p>
    <w:tbl>
      <w:tblPr>
        <w:tblW w:w="0" w:type="auto"/>
        <w:jc w:val="center"/>
        <w:tblLook w:val="01E0" w:firstRow="1" w:lastRow="1" w:firstColumn="1" w:lastColumn="1" w:noHBand="0" w:noVBand="0"/>
      </w:tblPr>
      <w:tblGrid>
        <w:gridCol w:w="7860"/>
      </w:tblGrid>
      <w:tr w:rsidR="00323371" w:rsidRPr="00B94B5D" w:rsidTr="00720333">
        <w:trPr>
          <w:jc w:val="center"/>
        </w:trPr>
        <w:tc>
          <w:tcPr>
            <w:tcW w:w="7860" w:type="dxa"/>
            <w:shd w:val="clear" w:color="auto" w:fill="auto"/>
          </w:tcPr>
          <w:p w:rsidR="00323371" w:rsidRPr="00B94B5D" w:rsidRDefault="00323371" w:rsidP="00720333">
            <w:pPr>
              <w:jc w:val="center"/>
              <w:rPr>
                <w:b/>
              </w:rPr>
            </w:pPr>
            <w:r w:rsidRPr="00B94B5D">
              <w:rPr>
                <w:sz w:val="26"/>
                <w:szCs w:val="26"/>
              </w:rPr>
              <w:br w:type="column"/>
            </w:r>
            <w:r w:rsidRPr="00B94B5D">
              <w:rPr>
                <w:b/>
              </w:rPr>
              <w:t>PRECIOS AL POR MAYOR DEL MAÍZ BLANCO EN DETERMINADOS PAÍSES DE AMÉRICA CENTRAL</w:t>
            </w:r>
          </w:p>
          <w:p w:rsidR="00323371" w:rsidRPr="00B94B5D" w:rsidRDefault="00FE790E" w:rsidP="00720333">
            <w:pPr>
              <w:widowControl w:val="0"/>
              <w:kinsoku w:val="0"/>
              <w:spacing w:before="36" w:line="208" w:lineRule="auto"/>
              <w:ind w:right="180"/>
              <w:jc w:val="center"/>
              <w:rPr>
                <w:b/>
                <w:spacing w:val="-3"/>
                <w:lang w:val="en-US"/>
              </w:rPr>
            </w:pPr>
            <w:r w:rsidRPr="00B94B5D">
              <w:rPr>
                <w:noProof/>
                <w:lang w:val="es-MX" w:eastAsia="es-MX"/>
              </w:rPr>
              <mc:AlternateContent>
                <mc:Choice Requires="wps">
                  <w:drawing>
                    <wp:anchor distT="0" distB="0" distL="114300" distR="114300" simplePos="0" relativeHeight="251841536" behindDoc="0" locked="0" layoutInCell="1" allowOverlap="1" wp14:anchorId="619FF17C" wp14:editId="0EE5CBD0">
                      <wp:simplePos x="0" y="0"/>
                      <wp:positionH relativeFrom="column">
                        <wp:posOffset>1552474</wp:posOffset>
                      </wp:positionH>
                      <wp:positionV relativeFrom="paragraph">
                        <wp:posOffset>143180</wp:posOffset>
                      </wp:positionV>
                      <wp:extent cx="1116418" cy="1350010"/>
                      <wp:effectExtent l="0" t="0" r="0" b="2540"/>
                      <wp:wrapNone/>
                      <wp:docPr id="94" name="Cuadro de texto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6418" cy="1350010"/>
                              </a:xfrm>
                              <a:prstGeom prst="rect">
                                <a:avLst/>
                              </a:prstGeom>
                              <a:noFill/>
                              <a:ln w="6350">
                                <a:noFill/>
                              </a:ln>
                              <a:effectLst/>
                            </wps:spPr>
                            <wps:txbx>
                              <w:txbxContent>
                                <w:p w:rsidR="00E51946" w:rsidRPr="00061698" w:rsidRDefault="00E51946" w:rsidP="00323371">
                                  <w:pPr>
                                    <w:shd w:val="clear" w:color="auto" w:fill="FFFFFF"/>
                                    <w:rPr>
                                      <w:szCs w:val="17"/>
                                    </w:rPr>
                                  </w:pPr>
                                  <w:r w:rsidRPr="00061698">
                                    <w:rPr>
                                      <w:szCs w:val="17"/>
                                    </w:rPr>
                                    <w:t xml:space="preserve">Honduras, </w:t>
                                  </w:r>
                                </w:p>
                                <w:p w:rsidR="00E51946" w:rsidRPr="00061698" w:rsidRDefault="00E51946" w:rsidP="00323371">
                                  <w:pPr>
                                    <w:shd w:val="clear" w:color="auto" w:fill="FFFFFF"/>
                                    <w:rPr>
                                      <w:sz w:val="16"/>
                                      <w:szCs w:val="16"/>
                                    </w:rPr>
                                  </w:pPr>
                                  <w:r w:rsidRPr="00061698">
                                    <w:rPr>
                                      <w:sz w:val="16"/>
                                      <w:szCs w:val="16"/>
                                    </w:rPr>
                                    <w:t>Tegucigalpa</w:t>
                                  </w:r>
                                </w:p>
                                <w:p w:rsidR="00E51946" w:rsidRPr="00061698" w:rsidRDefault="00E51946" w:rsidP="00323371">
                                  <w:pPr>
                                    <w:shd w:val="clear" w:color="auto" w:fill="FFFFFF"/>
                                    <w:rPr>
                                      <w:szCs w:val="17"/>
                                    </w:rPr>
                                  </w:pPr>
                                  <w:r w:rsidRPr="00061698">
                                    <w:rPr>
                                      <w:szCs w:val="17"/>
                                    </w:rPr>
                                    <w:t xml:space="preserve">Guatemala, </w:t>
                                  </w:r>
                                </w:p>
                                <w:p w:rsidR="00E51946" w:rsidRPr="00061698" w:rsidRDefault="00E51946" w:rsidP="00323371">
                                  <w:pPr>
                                    <w:shd w:val="clear" w:color="auto" w:fill="FFFFFF"/>
                                    <w:rPr>
                                      <w:sz w:val="16"/>
                                      <w:szCs w:val="16"/>
                                    </w:rPr>
                                  </w:pPr>
                                  <w:r w:rsidRPr="00061698">
                                    <w:rPr>
                                      <w:sz w:val="16"/>
                                      <w:szCs w:val="16"/>
                                    </w:rPr>
                                    <w:t>Ciudad de Guatemala</w:t>
                                  </w:r>
                                </w:p>
                                <w:p w:rsidR="00E51946" w:rsidRPr="00061698" w:rsidRDefault="00E51946" w:rsidP="00323371">
                                  <w:pPr>
                                    <w:shd w:val="clear" w:color="auto" w:fill="FFFFFF"/>
                                    <w:rPr>
                                      <w:szCs w:val="17"/>
                                    </w:rPr>
                                  </w:pPr>
                                  <w:r w:rsidRPr="00061698">
                                    <w:rPr>
                                      <w:szCs w:val="17"/>
                                    </w:rPr>
                                    <w:t xml:space="preserve">Nicaragua, </w:t>
                                  </w:r>
                                </w:p>
                                <w:p w:rsidR="00E51946" w:rsidRPr="00061698" w:rsidRDefault="00E51946" w:rsidP="00323371">
                                  <w:pPr>
                                    <w:shd w:val="clear" w:color="auto" w:fill="FFFFFF"/>
                                    <w:rPr>
                                      <w:sz w:val="16"/>
                                      <w:szCs w:val="16"/>
                                    </w:rPr>
                                  </w:pPr>
                                  <w:r w:rsidRPr="00061698">
                                    <w:rPr>
                                      <w:sz w:val="16"/>
                                      <w:szCs w:val="16"/>
                                    </w:rPr>
                                    <w:t>Managua</w:t>
                                  </w:r>
                                </w:p>
                                <w:p w:rsidR="00E51946" w:rsidRPr="00061698" w:rsidRDefault="00E51946" w:rsidP="00323371">
                                  <w:pPr>
                                    <w:shd w:val="clear" w:color="auto" w:fill="FFFFFF"/>
                                    <w:rPr>
                                      <w:szCs w:val="17"/>
                                    </w:rPr>
                                  </w:pPr>
                                  <w:r w:rsidRPr="00061698">
                                    <w:rPr>
                                      <w:szCs w:val="17"/>
                                    </w:rPr>
                                    <w:t xml:space="preserve">El Salvador, </w:t>
                                  </w:r>
                                </w:p>
                                <w:p w:rsidR="00E51946" w:rsidRPr="00061698" w:rsidRDefault="00E51946" w:rsidP="00323371">
                                  <w:pPr>
                                    <w:shd w:val="clear" w:color="auto" w:fill="FFFFFF"/>
                                    <w:rPr>
                                      <w:sz w:val="16"/>
                                      <w:szCs w:val="16"/>
                                    </w:rPr>
                                  </w:pPr>
                                  <w:r w:rsidRPr="00061698">
                                    <w:rPr>
                                      <w:sz w:val="16"/>
                                      <w:szCs w:val="16"/>
                                    </w:rPr>
                                    <w:t>San Salvador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9FF17C" id="Cuadro de texto 94" o:spid="_x0000_s1060" type="#_x0000_t202" style="position:absolute;left:0;text-align:left;margin-left:122.25pt;margin-top:11.25pt;width:87.9pt;height:106.3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" filled="f" stroked="f" strokeweight=".5pt">
                      <v:path arrowok="t"/>
                      <v:textbox>
                        <w:txbxContent>
                          <w:p w14:paraId="3B35D51D" w14:textId="77777777" w:rsidR="00E51946" w:rsidRPr="00061698" w:rsidRDefault="00E51946" w:rsidP="00323371">
                            <w:pPr>
                              <w:shd w:val="clear" w:color="auto" w:fill="FFFFFF"/>
                              <w:rPr>
                                <w:szCs w:val="17"/>
                              </w:rPr>
                            </w:pPr>
                            <w:r w:rsidRPr="00061698">
                              <w:rPr>
                                <w:szCs w:val="17"/>
                              </w:rPr>
                              <w:t xml:space="preserve">Honduras, </w:t>
                            </w:r>
                          </w:p>
                          <w:p w14:paraId="1B3D7FBF" w14:textId="77777777" w:rsidR="00E51946" w:rsidRPr="00061698" w:rsidRDefault="00E51946" w:rsidP="00323371">
                            <w:pPr>
                              <w:shd w:val="clear" w:color="auto" w:fill="FFFFFF"/>
                              <w:rPr>
                                <w:sz w:val="16"/>
                                <w:szCs w:val="16"/>
                              </w:rPr>
                            </w:pPr>
                            <w:r w:rsidRPr="00061698">
                              <w:rPr>
                                <w:sz w:val="16"/>
                                <w:szCs w:val="16"/>
                              </w:rPr>
                              <w:t>Tegucigalpa</w:t>
                            </w:r>
                          </w:p>
                          <w:p w14:paraId="215A7D6F" w14:textId="77777777" w:rsidR="00E51946" w:rsidRPr="00061698" w:rsidRDefault="00E51946" w:rsidP="00323371">
                            <w:pPr>
                              <w:shd w:val="clear" w:color="auto" w:fill="FFFFFF"/>
                              <w:rPr>
                                <w:szCs w:val="17"/>
                              </w:rPr>
                            </w:pPr>
                            <w:r w:rsidRPr="00061698">
                              <w:rPr>
                                <w:szCs w:val="17"/>
                              </w:rPr>
                              <w:t xml:space="preserve">Guatemala, </w:t>
                            </w:r>
                          </w:p>
                          <w:p w14:paraId="278AC3E6" w14:textId="77777777" w:rsidR="00E51946" w:rsidRPr="00061698" w:rsidRDefault="00E51946" w:rsidP="00323371">
                            <w:pPr>
                              <w:shd w:val="clear" w:color="auto" w:fill="FFFFFF"/>
                              <w:rPr>
                                <w:sz w:val="16"/>
                                <w:szCs w:val="16"/>
                              </w:rPr>
                            </w:pPr>
                            <w:r w:rsidRPr="00061698">
                              <w:rPr>
                                <w:sz w:val="16"/>
                                <w:szCs w:val="16"/>
                              </w:rPr>
                              <w:t>Ciudad de Guatemala</w:t>
                            </w:r>
                          </w:p>
                          <w:p w14:paraId="118A075A" w14:textId="77777777" w:rsidR="00E51946" w:rsidRPr="00061698" w:rsidRDefault="00E51946" w:rsidP="00323371">
                            <w:pPr>
                              <w:shd w:val="clear" w:color="auto" w:fill="FFFFFF"/>
                              <w:rPr>
                                <w:szCs w:val="17"/>
                              </w:rPr>
                            </w:pPr>
                            <w:r w:rsidRPr="00061698">
                              <w:rPr>
                                <w:szCs w:val="17"/>
                              </w:rPr>
                              <w:t xml:space="preserve">Nicaragua, </w:t>
                            </w:r>
                          </w:p>
                          <w:p w14:paraId="7748D565" w14:textId="77777777" w:rsidR="00E51946" w:rsidRPr="00061698" w:rsidRDefault="00E51946" w:rsidP="00323371">
                            <w:pPr>
                              <w:shd w:val="clear" w:color="auto" w:fill="FFFFFF"/>
                              <w:rPr>
                                <w:sz w:val="16"/>
                                <w:szCs w:val="16"/>
                              </w:rPr>
                            </w:pPr>
                            <w:r w:rsidRPr="00061698">
                              <w:rPr>
                                <w:sz w:val="16"/>
                                <w:szCs w:val="16"/>
                              </w:rPr>
                              <w:t>Managua</w:t>
                            </w:r>
                          </w:p>
                          <w:p w14:paraId="402F6B64" w14:textId="77777777" w:rsidR="00E51946" w:rsidRPr="00061698" w:rsidRDefault="00E51946" w:rsidP="00323371">
                            <w:pPr>
                              <w:shd w:val="clear" w:color="auto" w:fill="FFFFFF"/>
                              <w:rPr>
                                <w:szCs w:val="17"/>
                              </w:rPr>
                            </w:pPr>
                            <w:r w:rsidRPr="00061698">
                              <w:rPr>
                                <w:szCs w:val="17"/>
                              </w:rPr>
                              <w:t xml:space="preserve">El Salvador, </w:t>
                            </w:r>
                          </w:p>
                          <w:p w14:paraId="7637C426" w14:textId="77777777" w:rsidR="00E51946" w:rsidRPr="00061698" w:rsidRDefault="00E51946" w:rsidP="00323371">
                            <w:pPr>
                              <w:shd w:val="clear" w:color="auto" w:fill="FFFFFF"/>
                              <w:rPr>
                                <w:sz w:val="16"/>
                                <w:szCs w:val="16"/>
                              </w:rPr>
                            </w:pPr>
                            <w:r w:rsidRPr="00061698">
                              <w:rPr>
                                <w:sz w:val="16"/>
                                <w:szCs w:val="16"/>
                              </w:rPr>
                              <w:t>San Salvador</w:t>
                            </w:r>
                          </w:p>
                        </w:txbxContent>
                      </v:textbox>
                    </v:shape>
                  </w:pict>
                </mc:Fallback>
              </mc:AlternateContent>
            </w:r>
            <w:r w:rsidR="00323371" w:rsidRPr="00B94B5D">
              <w:rPr>
                <w:b/>
                <w:spacing w:val="-3"/>
                <w:lang w:val="en-US"/>
              </w:rPr>
              <w:t>-</w:t>
            </w:r>
            <w:proofErr w:type="spellStart"/>
            <w:r w:rsidR="00323371" w:rsidRPr="00B94B5D">
              <w:rPr>
                <w:b/>
                <w:spacing w:val="-3"/>
                <w:lang w:val="en-US"/>
              </w:rPr>
              <w:t>Dólares</w:t>
            </w:r>
            <w:proofErr w:type="spellEnd"/>
            <w:r w:rsidR="00323371" w:rsidRPr="00B94B5D">
              <w:rPr>
                <w:b/>
                <w:spacing w:val="-3"/>
                <w:lang w:val="en-US"/>
              </w:rPr>
              <w:t xml:space="preserve"> </w:t>
            </w:r>
            <w:proofErr w:type="spellStart"/>
            <w:r w:rsidR="00323371" w:rsidRPr="00B94B5D">
              <w:rPr>
                <w:b/>
                <w:spacing w:val="-3"/>
                <w:lang w:val="en-US"/>
              </w:rPr>
              <w:t>estadounidenses</w:t>
            </w:r>
            <w:proofErr w:type="spellEnd"/>
            <w:r w:rsidR="00323371" w:rsidRPr="00B94B5D">
              <w:rPr>
                <w:b/>
                <w:spacing w:val="-3"/>
                <w:lang w:val="en-US"/>
              </w:rPr>
              <w:t>/</w:t>
            </w:r>
            <w:proofErr w:type="spellStart"/>
            <w:r w:rsidR="00323371" w:rsidRPr="00B94B5D">
              <w:rPr>
                <w:b/>
                <w:spacing w:val="-3"/>
                <w:lang w:val="en-US"/>
              </w:rPr>
              <w:t>tonelada</w:t>
            </w:r>
            <w:proofErr w:type="spellEnd"/>
            <w:r w:rsidR="00323371" w:rsidRPr="00B94B5D">
              <w:rPr>
                <w:b/>
                <w:spacing w:val="-3"/>
                <w:lang w:val="en-US"/>
              </w:rPr>
              <w:t>-</w:t>
            </w:r>
          </w:p>
        </w:tc>
      </w:tr>
      <w:tr w:rsidR="00323371" w:rsidRPr="00B94B5D" w:rsidTr="00720333">
        <w:trPr>
          <w:jc w:val="center"/>
        </w:trPr>
        <w:tc>
          <w:tcPr>
            <w:tcW w:w="7860" w:type="dxa"/>
            <w:shd w:val="clear" w:color="auto" w:fill="auto"/>
          </w:tcPr>
          <w:p w:rsidR="00323371" w:rsidRPr="00B94B5D" w:rsidRDefault="00FE790E" w:rsidP="00720333">
            <w:pPr>
              <w:spacing w:line="360" w:lineRule="auto"/>
              <w:jc w:val="center"/>
              <w:rPr>
                <w:sz w:val="26"/>
                <w:szCs w:val="26"/>
              </w:rPr>
            </w:pPr>
            <w:r>
              <w:rPr>
                <w:noProof/>
                <w:lang w:val="es-MX" w:eastAsia="es-MX"/>
              </w:rPr>
              <mc:AlternateContent>
                <mc:Choice Requires="wps">
                  <w:drawing>
                    <wp:anchor distT="0" distB="0" distL="114300" distR="114300" simplePos="0" relativeHeight="251844608" behindDoc="0" locked="0" layoutInCell="1" allowOverlap="1" wp14:anchorId="17D8CF25" wp14:editId="08F0685B">
                      <wp:simplePos x="0" y="0"/>
                      <wp:positionH relativeFrom="column">
                        <wp:posOffset>288468</wp:posOffset>
                      </wp:positionH>
                      <wp:positionV relativeFrom="paragraph">
                        <wp:posOffset>96799</wp:posOffset>
                      </wp:positionV>
                      <wp:extent cx="877824" cy="197511"/>
                      <wp:effectExtent l="0" t="0" r="0" b="0"/>
                      <wp:wrapNone/>
                      <wp:docPr id="3143" name="Rectángulo 3143"/>
                      <wp:cNvGraphicFramePr/>
                      <a:graphic xmlns:a="http://schemas.openxmlformats.org/drawingml/2006/main">
                        <a:graphicData uri="http://schemas.microsoft.com/office/word/2010/wordprocessingShape">
                          <wps:wsp>
                            <wps:cNvSpPr/>
                            <wps:spPr>
                              <a:xfrm>
                                <a:off x="0" y="0"/>
                                <a:ext cx="877824" cy="197511"/>
                              </a:xfrm>
                              <a:prstGeom prst="rect">
                                <a:avLst/>
                              </a:prstGeom>
                              <a:solidFill>
                                <a:schemeClr val="bg1"/>
                              </a:solidFill>
                              <a:ln>
                                <a:noFill/>
                              </a:ln>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67A81A" id="Rectángulo 3143" o:spid="_x0000_s1026" style="position:absolute;margin-left:22.7pt;margin-top:7.6pt;width:69.1pt;height:15.55pt;z-index:25184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" fillcolor="white [3212]" stroked="f" strokeweight="1pt"/>
                  </w:pict>
                </mc:Fallback>
              </mc:AlternateContent>
            </w:r>
            <w:r w:rsidR="00323371" w:rsidRPr="00B94B5D">
              <w:rPr>
                <w:noProof/>
                <w:lang w:eastAsia="es-MX"/>
              </w:rPr>
              <w:t xml:space="preserve"> </w:t>
            </w:r>
            <w:r>
              <w:rPr>
                <w:noProof/>
                <w:lang w:val="es-MX" w:eastAsia="es-MX"/>
              </w:rPr>
              <w:drawing>
                <wp:inline distT="0" distB="0" distL="0" distR="0" wp14:anchorId="69C97356" wp14:editId="7555DD59">
                  <wp:extent cx="4387929" cy="3635654"/>
                  <wp:effectExtent l="0" t="0" r="0" b="3175"/>
                  <wp:docPr id="3142" name="Imagen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12077" t="11920" r="36013" b="11580"/>
                          <a:stretch/>
                        </pic:blipFill>
                        <pic:spPr bwMode="auto">
                          <a:xfrm>
                            <a:off x="0" y="0"/>
                            <a:ext cx="4421894" cy="3663796"/>
                          </a:xfrm>
                          <a:prstGeom prst="rect">
                            <a:avLst/>
                          </a:prstGeom>
                          <a:ln>
                            <a:noFill/>
                          </a:ln>
                          <a:extLst>
                            <a:ext uri="{53640926-AAD7-44D8-BBD7-CCE9431645EC}">
                              <a14:shadowObscured xmlns:a14="http://schemas.microsoft.com/office/drawing/2010/main"/>
                            </a:ext>
                          </a:extLst>
                        </pic:spPr>
                      </pic:pic>
                    </a:graphicData>
                  </a:graphic>
                </wp:inline>
              </w:drawing>
            </w:r>
          </w:p>
        </w:tc>
      </w:tr>
      <w:tr w:rsidR="00323371" w:rsidRPr="00B94B5D" w:rsidTr="00720333">
        <w:trPr>
          <w:jc w:val="center"/>
        </w:trPr>
        <w:tc>
          <w:tcPr>
            <w:tcW w:w="7860" w:type="dxa"/>
            <w:shd w:val="clear" w:color="auto" w:fill="auto"/>
          </w:tcPr>
          <w:p w:rsidR="00323371" w:rsidRPr="00B94B5D" w:rsidRDefault="00323371" w:rsidP="00720333">
            <w:pPr>
              <w:tabs>
                <w:tab w:val="left" w:pos="7269"/>
              </w:tabs>
              <w:ind w:left="1362" w:right="431" w:hanging="990"/>
              <w:jc w:val="both"/>
              <w:rPr>
                <w:sz w:val="20"/>
                <w:szCs w:val="20"/>
              </w:rPr>
            </w:pPr>
            <w:r w:rsidRPr="00B94B5D">
              <w:rPr>
                <w:sz w:val="20"/>
                <w:szCs w:val="20"/>
              </w:rPr>
              <w:t>FUENTE: Secretaría de Agricultura y Ganadería, Honduras; Ministerio de Agricultura, Ganadería y Alimentación, Guatemala; Ministerio Agropecuario y Forestal, Nicaragua, Dirección General de Economía Agropecuaria, El Salvador.</w:t>
            </w:r>
          </w:p>
        </w:tc>
      </w:tr>
    </w:tbl>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En Haití, l</w:t>
      </w:r>
      <w:r w:rsidR="002A6BF2">
        <w:rPr>
          <w:sz w:val="26"/>
          <w:szCs w:val="26"/>
        </w:rPr>
        <w:t>os precios del arroz importado −</w:t>
      </w:r>
      <w:r w:rsidRPr="00A82B71">
        <w:rPr>
          <w:sz w:val="26"/>
          <w:szCs w:val="26"/>
        </w:rPr>
        <w:t>el principal alimento básico, que representa más del 80% del consumo interno</w:t>
      </w:r>
      <w:r w:rsidR="002A6BF2">
        <w:rPr>
          <w:sz w:val="26"/>
          <w:szCs w:val="26"/>
        </w:rPr>
        <w:t>−</w:t>
      </w:r>
      <w:r w:rsidRPr="00A82B71">
        <w:rPr>
          <w:sz w:val="26"/>
          <w:szCs w:val="26"/>
        </w:rPr>
        <w:t xml:space="preserve">, se mantuvieron estables en la mayoría de los </w:t>
      </w:r>
      <w:r w:rsidRPr="00A82B71">
        <w:rPr>
          <w:sz w:val="26"/>
          <w:szCs w:val="26"/>
        </w:rPr>
        <w:lastRenderedPageBreak/>
        <w:t>mercados y se redujeron en la capital, Port-</w:t>
      </w:r>
      <w:proofErr w:type="spellStart"/>
      <w:r w:rsidRPr="00A82B71">
        <w:rPr>
          <w:sz w:val="26"/>
          <w:szCs w:val="26"/>
        </w:rPr>
        <w:t>au</w:t>
      </w:r>
      <w:proofErr w:type="spellEnd"/>
      <w:r w:rsidRPr="00A82B71">
        <w:rPr>
          <w:sz w:val="26"/>
          <w:szCs w:val="26"/>
        </w:rPr>
        <w:t>-Prince (en dólares estadounidenses), siguiendo las tendencias en Estados Unidos de Norteamérica, el principal proveedor del país. En comparación con los niveles del año anterior, los precios eran más bajos o sin cambios. Los precios de la harina de maíz local, el segundo alimento básico más importante, se mantuvieron estables en la mayoría de los mercados y estaban por debajo de sus niveles en comparación con noviembre de 2013, a pesar de una fuerte reducción en la producción de maíz en 2014.</w:t>
      </w:r>
    </w:p>
    <w:p w:rsidR="00A82B71" w:rsidRPr="00A82B71" w:rsidRDefault="00A82B71" w:rsidP="00F20F3E">
      <w:pPr>
        <w:spacing w:before="360" w:after="360"/>
        <w:jc w:val="both"/>
        <w:rPr>
          <w:b/>
          <w:sz w:val="26"/>
          <w:szCs w:val="26"/>
        </w:rPr>
      </w:pPr>
      <w:r w:rsidRPr="00A82B71">
        <w:rPr>
          <w:b/>
          <w:sz w:val="26"/>
          <w:szCs w:val="26"/>
        </w:rPr>
        <w:t>América del Sur</w:t>
      </w:r>
    </w:p>
    <w:p w:rsidR="00A82B71" w:rsidRPr="00A82B71" w:rsidRDefault="00A82B71" w:rsidP="00A82B71">
      <w:pPr>
        <w:jc w:val="both"/>
        <w:rPr>
          <w:b/>
          <w:sz w:val="26"/>
          <w:szCs w:val="26"/>
        </w:rPr>
      </w:pPr>
      <w:r w:rsidRPr="00A82B71">
        <w:rPr>
          <w:b/>
          <w:sz w:val="26"/>
          <w:szCs w:val="26"/>
        </w:rPr>
        <w:t>Se pronostica que la producción de trigo de 2014 se recupere de los bajos niveles de años anteriores</w:t>
      </w:r>
    </w:p>
    <w:p w:rsidR="00A82B71" w:rsidRPr="00A82B71" w:rsidRDefault="00A82B71" w:rsidP="003876BE">
      <w:pPr>
        <w:widowControl w:val="0"/>
        <w:autoSpaceDE w:val="0"/>
        <w:autoSpaceDN w:val="0"/>
        <w:adjustRightInd w:val="0"/>
        <w:spacing w:before="360" w:after="360" w:line="360" w:lineRule="auto"/>
        <w:jc w:val="both"/>
        <w:rPr>
          <w:sz w:val="26"/>
          <w:szCs w:val="26"/>
        </w:rPr>
      </w:pPr>
      <w:r w:rsidRPr="00A82B71">
        <w:rPr>
          <w:sz w:val="26"/>
          <w:szCs w:val="26"/>
        </w:rPr>
        <w:t xml:space="preserve">La recolección de la cosecha de trigo de 2014 está muy avanzada y las perspectivas para la cosecha de este año son en general favorables. La FAO pronostica que la producción total de la subregión alcance un nivel récord de 23 millones de toneladas, es decir un 22% más que la menguada producción del año pasado. Esto se debe principalmente a un aumento de la superficie plantada en los principales productores </w:t>
      </w:r>
      <w:r w:rsidR="009A23B8">
        <w:rPr>
          <w:sz w:val="26"/>
          <w:szCs w:val="26"/>
        </w:rPr>
        <w:t>−</w:t>
      </w:r>
      <w:r w:rsidRPr="00A82B71">
        <w:rPr>
          <w:sz w:val="26"/>
          <w:szCs w:val="26"/>
        </w:rPr>
        <w:t>Argentina y Brasil</w:t>
      </w:r>
      <w:r w:rsidR="009A23B8">
        <w:rPr>
          <w:sz w:val="26"/>
          <w:szCs w:val="26"/>
        </w:rPr>
        <w:t>−</w:t>
      </w:r>
      <w:r w:rsidRPr="00A82B71">
        <w:rPr>
          <w:sz w:val="26"/>
          <w:szCs w:val="26"/>
        </w:rPr>
        <w:t>, en respuesta a los altos precios en el inicio de la temporada. Sin embargo, en Brasil las lluvias excesivas en las principales regiones productoras, pueden haber reducido significativamente la calidad de la cosecha.</w:t>
      </w:r>
    </w:p>
    <w:p w:rsidR="00A82B71" w:rsidRPr="00A82B71" w:rsidRDefault="00A82B71" w:rsidP="003876BE">
      <w:pPr>
        <w:spacing w:before="360" w:after="360" w:line="360" w:lineRule="auto"/>
        <w:jc w:val="both"/>
        <w:rPr>
          <w:b/>
          <w:sz w:val="26"/>
          <w:szCs w:val="26"/>
        </w:rPr>
      </w:pPr>
      <w:r w:rsidRPr="00A82B71">
        <w:rPr>
          <w:b/>
          <w:sz w:val="26"/>
          <w:szCs w:val="26"/>
        </w:rPr>
        <w:t>La producción de cereales secundarios en 2014 se mantiene en un nivel alto</w:t>
      </w:r>
    </w:p>
    <w:p w:rsidR="00A82B71" w:rsidRPr="00A82B71" w:rsidRDefault="00A82B71" w:rsidP="003876BE">
      <w:pPr>
        <w:widowControl w:val="0"/>
        <w:autoSpaceDE w:val="0"/>
        <w:autoSpaceDN w:val="0"/>
        <w:adjustRightInd w:val="0"/>
        <w:spacing w:before="360" w:after="360" w:line="360" w:lineRule="auto"/>
        <w:jc w:val="both"/>
        <w:rPr>
          <w:sz w:val="26"/>
          <w:szCs w:val="26"/>
        </w:rPr>
      </w:pPr>
      <w:r w:rsidRPr="00A82B71">
        <w:rPr>
          <w:sz w:val="26"/>
          <w:szCs w:val="26"/>
        </w:rPr>
        <w:t xml:space="preserve">La producción total de cereales secundarios de 2014 de la subregión, ya recolectada, se ha revisado al alza por la FAO a 133 millones de toneladas, 3% menos que el nivel récord del año pasado pero todavía superior a la media. La revisión al alza se debe a los mejores rendimientos del maíz esperados en Brasil y Argentina que compensan las reducciones en la zona, y una producción casi récord en Ecuador. La producción de maíz superior a la media en Bolivia en 2014 también incrementó la disponibilidad regional. En Perú, mientras que la producción se redujo en casi 5% en relación al </w:t>
      </w:r>
      <w:r w:rsidRPr="00A82B71">
        <w:rPr>
          <w:sz w:val="26"/>
          <w:szCs w:val="26"/>
        </w:rPr>
        <w:lastRenderedPageBreak/>
        <w:t>elevado nivel del año pasado, las estimaciones de la producción de maíz de 2014 apuntan a una producción cercana a la media de los últimos cinco años del país, mejor de lo previsto inicialmente. En Chile, por el contrario, la producción de maíz amarillo se estima en un nivel muy reducido, 22% menor que en 2013 y muy por debajo de la media, reflejo de una contracción de la superficie cultivada, debido a los bajos precios de mercado vigentes en la época de la siembra.</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cosecha de arroz (cáscara) de la subregión de 2014, ya recolectada, se ha estimado en casi 25 millones de toneladas, alrededor del alto nivel del año pasado y por encima del promedio de cinco años. Esto se debe principalmente a las buenas cosechas en Brasil, Guyana y Paraguay, lo que compensó la disminución en otras zonas de la subregión.</w:t>
      </w:r>
    </w:p>
    <w:p w:rsidR="00A82B71" w:rsidRPr="00A82B71" w:rsidRDefault="00A82B71" w:rsidP="00A82B71">
      <w:pPr>
        <w:jc w:val="both"/>
        <w:rPr>
          <w:b/>
          <w:sz w:val="26"/>
          <w:szCs w:val="26"/>
        </w:rPr>
      </w:pPr>
      <w:r w:rsidRPr="00A82B71">
        <w:rPr>
          <w:b/>
          <w:sz w:val="26"/>
          <w:szCs w:val="26"/>
        </w:rPr>
        <w:t>Los precios de la harina de trigo siguieron disminuyendo en la mayoría de países en noviembre y los del maíz amarillo aumentaron estacionalmente</w:t>
      </w:r>
    </w:p>
    <w:p w:rsidR="00720333"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Los precios de la harina de trigo en la subregión continuaron su tendencia a la baja en Argentina, Bolivia y Brasil, y estaban significativamente por debajo de sus niveles de hace un año. El descenso de los precios está siendo apoyado por la fuerte recuperación de la producción de trigo y la amplia disponibilidad a nivel regional. Por el contrario, en Paraguay, los precios se fortalecieron en noviembre apoyados por una reducción de la producción por segundo año consecutivo y la fuerte demanda continuada de importaciones en la subregión.</w:t>
      </w:r>
    </w:p>
    <w:p w:rsidR="00A82B71" w:rsidRPr="00AF2E91" w:rsidRDefault="00720333" w:rsidP="00A82B71">
      <w:pPr>
        <w:widowControl w:val="0"/>
        <w:autoSpaceDE w:val="0"/>
        <w:autoSpaceDN w:val="0"/>
        <w:adjustRightInd w:val="0"/>
        <w:spacing w:before="360" w:after="360" w:line="360" w:lineRule="auto"/>
        <w:jc w:val="both"/>
        <w:rPr>
          <w:sz w:val="2"/>
          <w:szCs w:val="26"/>
        </w:rPr>
      </w:pPr>
      <w:r>
        <w:rPr>
          <w:sz w:val="26"/>
          <w:szCs w:val="26"/>
        </w:rPr>
        <w:br w:type="column"/>
      </w:r>
    </w:p>
    <w:tbl>
      <w:tblPr>
        <w:tblW w:w="0" w:type="auto"/>
        <w:jc w:val="center"/>
        <w:tblLook w:val="01E0" w:firstRow="1" w:lastRow="1" w:firstColumn="1" w:lastColumn="1" w:noHBand="0" w:noVBand="0"/>
      </w:tblPr>
      <w:tblGrid>
        <w:gridCol w:w="7881"/>
      </w:tblGrid>
      <w:tr w:rsidR="00323371" w:rsidRPr="00B94B5D" w:rsidTr="005819AF">
        <w:trPr>
          <w:trHeight w:val="1044"/>
          <w:jc w:val="center"/>
        </w:trPr>
        <w:tc>
          <w:tcPr>
            <w:tcW w:w="7881" w:type="dxa"/>
            <w:shd w:val="clear" w:color="auto" w:fill="auto"/>
          </w:tcPr>
          <w:p w:rsidR="00323371" w:rsidRPr="00B94B5D" w:rsidRDefault="00323371" w:rsidP="00720333">
            <w:pPr>
              <w:jc w:val="center"/>
              <w:rPr>
                <w:b/>
              </w:rPr>
            </w:pPr>
            <w:r w:rsidRPr="00B94B5D">
              <w:rPr>
                <w:b/>
              </w:rPr>
              <w:t xml:space="preserve">PRECIOS AL POR MAYOR DE HARINA DE TRIGO EN DETERMINADOS PAÍSES DE AMÉRICA DEL SUR </w:t>
            </w:r>
          </w:p>
          <w:p w:rsidR="00323371" w:rsidRPr="00B94B5D" w:rsidRDefault="00323371" w:rsidP="00720333">
            <w:pPr>
              <w:jc w:val="center"/>
              <w:rPr>
                <w:b/>
              </w:rPr>
            </w:pPr>
            <w:r w:rsidRPr="00B94B5D">
              <w:rPr>
                <w:b/>
                <w:spacing w:val="-3"/>
              </w:rPr>
              <w:t>-Dólares estadounidenses/tonelada-</w:t>
            </w:r>
          </w:p>
        </w:tc>
      </w:tr>
      <w:tr w:rsidR="00323371" w:rsidRPr="00B94B5D" w:rsidTr="00720333">
        <w:trPr>
          <w:trHeight w:val="5764"/>
          <w:jc w:val="center"/>
        </w:trPr>
        <w:tc>
          <w:tcPr>
            <w:tcW w:w="7881" w:type="dxa"/>
            <w:shd w:val="clear" w:color="auto" w:fill="auto"/>
          </w:tcPr>
          <w:p w:rsidR="00323371" w:rsidRPr="00B94B5D" w:rsidRDefault="00323371" w:rsidP="00720333">
            <w:pPr>
              <w:spacing w:line="360" w:lineRule="auto"/>
              <w:jc w:val="center"/>
              <w:rPr>
                <w:sz w:val="8"/>
                <w:szCs w:val="8"/>
              </w:rPr>
            </w:pPr>
            <w:r>
              <w:rPr>
                <w:noProof/>
                <w:lang w:eastAsia="es-MX"/>
              </w:rPr>
              <w:t xml:space="preserve"> </w:t>
            </w:r>
            <w:r w:rsidR="00720333">
              <w:rPr>
                <w:noProof/>
                <w:lang w:val="es-MX" w:eastAsia="es-MX"/>
              </w:rPr>
              <w:drawing>
                <wp:inline distT="0" distB="0" distL="0" distR="0" wp14:anchorId="366BB6A0" wp14:editId="2F2D3DEB">
                  <wp:extent cx="4333792" cy="3450566"/>
                  <wp:effectExtent l="0" t="0" r="0" b="0"/>
                  <wp:docPr id="3144" name="Imagen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7805" t="17496" r="11628" b="10892"/>
                          <a:stretch/>
                        </pic:blipFill>
                        <pic:spPr bwMode="auto">
                          <a:xfrm>
                            <a:off x="0" y="0"/>
                            <a:ext cx="4362480" cy="3473407"/>
                          </a:xfrm>
                          <a:prstGeom prst="rect">
                            <a:avLst/>
                          </a:prstGeom>
                          <a:ln>
                            <a:noFill/>
                          </a:ln>
                          <a:extLst>
                            <a:ext uri="{53640926-AAD7-44D8-BBD7-CCE9431645EC}">
                              <a14:shadowObscured xmlns:a14="http://schemas.microsoft.com/office/drawing/2010/main"/>
                            </a:ext>
                          </a:extLst>
                        </pic:spPr>
                      </pic:pic>
                    </a:graphicData>
                  </a:graphic>
                </wp:inline>
              </w:drawing>
            </w:r>
          </w:p>
        </w:tc>
      </w:tr>
      <w:tr w:rsidR="00323371" w:rsidRPr="00B94B5D" w:rsidTr="00720333">
        <w:trPr>
          <w:jc w:val="center"/>
        </w:trPr>
        <w:tc>
          <w:tcPr>
            <w:tcW w:w="7881" w:type="dxa"/>
            <w:shd w:val="clear" w:color="auto" w:fill="auto"/>
          </w:tcPr>
          <w:p w:rsidR="00323371" w:rsidRPr="00B94B5D" w:rsidRDefault="00323371" w:rsidP="00720333">
            <w:pPr>
              <w:ind w:left="1430" w:right="525" w:hanging="953"/>
              <w:jc w:val="both"/>
              <w:rPr>
                <w:sz w:val="20"/>
                <w:szCs w:val="20"/>
              </w:rPr>
            </w:pPr>
            <w:r w:rsidRPr="00B94B5D">
              <w:rPr>
                <w:sz w:val="20"/>
                <w:szCs w:val="20"/>
              </w:rPr>
              <w:t xml:space="preserve">FUENTE: </w:t>
            </w:r>
            <w:proofErr w:type="spellStart"/>
            <w:r w:rsidRPr="00182256">
              <w:rPr>
                <w:sz w:val="20"/>
                <w:szCs w:val="20"/>
              </w:rPr>
              <w:t>Sources</w:t>
            </w:r>
            <w:proofErr w:type="spellEnd"/>
            <w:r w:rsidRPr="00182256">
              <w:rPr>
                <w:sz w:val="20"/>
                <w:szCs w:val="20"/>
              </w:rPr>
              <w:t>: Servicio Informativo de Mercados Agropecuarios, Bolivia; Instituto de</w:t>
            </w:r>
            <w:r>
              <w:rPr>
                <w:sz w:val="20"/>
                <w:szCs w:val="20"/>
              </w:rPr>
              <w:t xml:space="preserve"> </w:t>
            </w:r>
            <w:r w:rsidRPr="00182256">
              <w:rPr>
                <w:sz w:val="20"/>
                <w:szCs w:val="20"/>
              </w:rPr>
              <w:t>Economía Agrícola, Brasil; Bolsa de Cereales, Argentina.</w:t>
            </w:r>
          </w:p>
        </w:tc>
      </w:tr>
    </w:tbl>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Los precios del maíz amarillo aumentaron estacionalmente en la subregión en noviembre. A pesar del aumento de los niveles, en los principales productores                   </w:t>
      </w:r>
      <w:r w:rsidR="00DC6DC4">
        <w:rPr>
          <w:sz w:val="26"/>
          <w:szCs w:val="26"/>
        </w:rPr>
        <w:t>−</w:t>
      </w:r>
      <w:r w:rsidRPr="00A82B71">
        <w:rPr>
          <w:sz w:val="26"/>
          <w:szCs w:val="26"/>
        </w:rPr>
        <w:t>Argentina y Brasil, así como en Bolivia</w:t>
      </w:r>
      <w:r w:rsidR="00DC6DC4">
        <w:rPr>
          <w:sz w:val="26"/>
          <w:szCs w:val="26"/>
        </w:rPr>
        <w:t>−</w:t>
      </w:r>
      <w:r w:rsidRPr="00A82B71">
        <w:rPr>
          <w:sz w:val="26"/>
          <w:szCs w:val="26"/>
        </w:rPr>
        <w:t>, los precios se mantuvieron muy por debajo de sus niveles de hace un año, lo que refleja el alto nivel de la producción de este año. Por el contrario, en Perú, los precios se mantuvieron estables, pero por encima de sus niveles de noviembre de 2013, como consecuencia de la reducida cosecha de este año.</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Los precios de las papas, otro alimento básico en los países andinos, aumentaron por tercer mes en la mayoría de los mercados de Ecuador en noviembre, aunque a un ritmo más lento, y eran del 60 </w:t>
      </w:r>
      <w:r w:rsidR="00323371" w:rsidRPr="00A82B71">
        <w:rPr>
          <w:sz w:val="26"/>
          <w:szCs w:val="26"/>
        </w:rPr>
        <w:t>al 75% más alto</w:t>
      </w:r>
      <w:r w:rsidRPr="00A82B71">
        <w:rPr>
          <w:sz w:val="26"/>
          <w:szCs w:val="26"/>
        </w:rPr>
        <w:t xml:space="preserve"> que sus niveles en noviembre de 2013, debido a una cosecha reducida en los meses anteriores. En Perú, después de haber aumentado en los pasados dos meses, los precios de las papas disminuyeron ligeramente en </w:t>
      </w:r>
      <w:r w:rsidRPr="00A82B71">
        <w:rPr>
          <w:sz w:val="26"/>
          <w:szCs w:val="26"/>
        </w:rPr>
        <w:lastRenderedPageBreak/>
        <w:t>noviembre, con el comienzo de la nueva cosecha, y eran significativamente más bajos que hace un año.</w:t>
      </w:r>
    </w:p>
    <w:p w:rsidR="00A82B71" w:rsidRPr="00A82B71" w:rsidRDefault="00A82B71" w:rsidP="00F21A6D">
      <w:pPr>
        <w:spacing w:before="360" w:after="360"/>
        <w:jc w:val="both"/>
        <w:rPr>
          <w:b/>
          <w:sz w:val="26"/>
          <w:szCs w:val="26"/>
        </w:rPr>
      </w:pPr>
      <w:r w:rsidRPr="00A82B71">
        <w:rPr>
          <w:b/>
          <w:sz w:val="26"/>
          <w:szCs w:val="26"/>
        </w:rPr>
        <w:t>América del Norte, Europa y Oceanía</w:t>
      </w:r>
    </w:p>
    <w:p w:rsidR="00A82B71" w:rsidRPr="00A82B71" w:rsidRDefault="00A82B71" w:rsidP="00F21A6D">
      <w:pPr>
        <w:spacing w:before="360" w:after="360"/>
        <w:jc w:val="both"/>
        <w:rPr>
          <w:b/>
          <w:sz w:val="26"/>
          <w:szCs w:val="26"/>
        </w:rPr>
      </w:pPr>
      <w:r w:rsidRPr="00A82B71">
        <w:rPr>
          <w:b/>
          <w:sz w:val="26"/>
          <w:szCs w:val="26"/>
        </w:rPr>
        <w:t>América del Norte</w:t>
      </w:r>
    </w:p>
    <w:p w:rsidR="00A82B71" w:rsidRPr="00A82B71" w:rsidRDefault="00A82B71" w:rsidP="00F21A6D">
      <w:pPr>
        <w:spacing w:before="360" w:after="360"/>
        <w:jc w:val="both"/>
        <w:rPr>
          <w:b/>
          <w:sz w:val="26"/>
          <w:szCs w:val="26"/>
        </w:rPr>
      </w:pPr>
      <w:r w:rsidRPr="00A82B71">
        <w:rPr>
          <w:b/>
          <w:sz w:val="26"/>
          <w:szCs w:val="26"/>
        </w:rPr>
        <w:t>Las primeras estimaciones apuntan a una menor superficie de trigo de invierno en la cosecha de 2015 en Estados Unidos de Norteamérica</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Estados Unidos de Norteamérica se señala que la siembra de trigo de invierno para la cosecha de 2015 se había casi completado a finales de noviembre y el ritmo de nacimiento del cultivo era más bien normal. La humedad del suelo era en gran medida adecuada para este nacimiento y el establecimiento, con la excepción de algunas partes de las llanuras del Sur, donde sería beneficioso un aumento de las precipitaciones. Aunque las estimaciones finales aún no están disponibles, los primeros indicios sugieren que la superficie sembrada con trigo de invierno </w:t>
      </w:r>
      <w:r w:rsidR="00DC6DC4">
        <w:rPr>
          <w:sz w:val="26"/>
          <w:szCs w:val="26"/>
        </w:rPr>
        <w:t>−</w:t>
      </w:r>
      <w:r w:rsidRPr="00A82B71">
        <w:rPr>
          <w:sz w:val="26"/>
          <w:szCs w:val="26"/>
        </w:rPr>
        <w:t>que representa más del 80% del área total de trigo del país</w:t>
      </w:r>
      <w:r w:rsidR="00DC6DC4">
        <w:rPr>
          <w:sz w:val="26"/>
          <w:szCs w:val="26"/>
        </w:rPr>
        <w:t>−</w:t>
      </w:r>
      <w:r w:rsidRPr="00A82B71">
        <w:rPr>
          <w:sz w:val="26"/>
          <w:szCs w:val="26"/>
        </w:rPr>
        <w:t xml:space="preserve"> probablemente ha disminuido ligeramente debido a los retrasos en la siembra y los menores precios esperados en 2015 en comparación con los cultivos competidores. La estimación oficial más reciente sobre la cosecha de trigo de 2014 de Estados Unidos de Norteamérica se mantiene en 55 millones de toneladas, un 5% menos que la cosecha de 2013, con rendimientos más bajos que contrarrestan un aumento del área. Respecto a los cereales secundarios, la última estimación oficial cifra la producción de maíz de 2014 en aproximadamente 366 millones de toneladas, un 3.5% más que la cosecha del año pasado, y un nuevo récord. Aunque se espera que la superficie final recolectada ser inferior en cerca de un 5% respecto al año anterior, en la mayoría de los estados se obtuvieron rendimientos récord o excelentes.</w:t>
      </w:r>
    </w:p>
    <w:p w:rsidR="00A74D25" w:rsidRDefault="00A74D25">
      <w:pPr>
        <w:spacing w:after="160" w:line="259" w:lineRule="auto"/>
        <w:rPr>
          <w:sz w:val="22"/>
          <w:szCs w:val="22"/>
        </w:rPr>
      </w:pPr>
      <w:r>
        <w:rPr>
          <w:sz w:val="22"/>
          <w:szCs w:val="22"/>
        </w:rPr>
        <w:br w:type="page"/>
      </w:r>
    </w:p>
    <w:p w:rsidR="00A74D25" w:rsidRPr="00E64334" w:rsidRDefault="00A74D25" w:rsidP="00A74D25">
      <w:pPr>
        <w:widowControl w:val="0"/>
        <w:autoSpaceDE w:val="0"/>
        <w:autoSpaceDN w:val="0"/>
        <w:adjustRightInd w:val="0"/>
        <w:spacing w:before="360" w:after="240" w:line="360" w:lineRule="auto"/>
        <w:jc w:val="both"/>
        <w:rPr>
          <w:b/>
          <w:bCs/>
          <w:sz w:val="16"/>
          <w:szCs w:val="16"/>
          <w:lang w:val="es-MX"/>
        </w:rPr>
      </w:pPr>
      <w:r w:rsidRPr="00E64334">
        <w:rPr>
          <w:b/>
          <w:sz w:val="26"/>
          <w:szCs w:val="26"/>
        </w:rPr>
        <w:lastRenderedPageBreak/>
        <w:t>AM</w:t>
      </w:r>
      <w:r w:rsidR="00074C5B">
        <w:rPr>
          <w:b/>
          <w:sz w:val="26"/>
          <w:szCs w:val="26"/>
        </w:rPr>
        <w:t>ÉRICA DEL NORTE, EUROPA Y OCEANÍ</w:t>
      </w:r>
      <w:r w:rsidRPr="00E64334">
        <w:rPr>
          <w:b/>
          <w:sz w:val="26"/>
          <w:szCs w:val="26"/>
        </w:rPr>
        <w:t>A</w:t>
      </w:r>
    </w:p>
    <w:p w:rsidR="00A74D25" w:rsidRDefault="004662CA" w:rsidP="00A74D25">
      <w:pPr>
        <w:widowControl w:val="0"/>
        <w:autoSpaceDE w:val="0"/>
        <w:autoSpaceDN w:val="0"/>
        <w:adjustRightInd w:val="0"/>
        <w:spacing w:before="360" w:after="240" w:line="360" w:lineRule="auto"/>
        <w:jc w:val="both"/>
        <w:rPr>
          <w:bCs/>
          <w:sz w:val="26"/>
          <w:szCs w:val="26"/>
          <w:lang w:val="es-MX"/>
        </w:rPr>
      </w:pPr>
      <w:r w:rsidRPr="00E64334">
        <w:rPr>
          <w:b/>
          <w:bCs/>
          <w:noProof/>
          <w:sz w:val="26"/>
          <w:szCs w:val="26"/>
          <w:lang w:val="es-MX" w:eastAsia="es-MX"/>
        </w:rPr>
        <mc:AlternateContent>
          <mc:Choice Requires="wps">
            <w:drawing>
              <wp:anchor distT="0" distB="0" distL="114300" distR="114300" simplePos="0" relativeHeight="251854848" behindDoc="0" locked="0" layoutInCell="1" allowOverlap="1" wp14:anchorId="646F6785" wp14:editId="199E6627">
                <wp:simplePos x="0" y="0"/>
                <wp:positionH relativeFrom="column">
                  <wp:posOffset>0</wp:posOffset>
                </wp:positionH>
                <wp:positionV relativeFrom="paragraph">
                  <wp:posOffset>4232275</wp:posOffset>
                </wp:positionV>
                <wp:extent cx="4824095" cy="388620"/>
                <wp:effectExtent l="0" t="0" r="0" b="0"/>
                <wp:wrapNone/>
                <wp:docPr id="120" name="120 Cuadro de texto"/>
                <wp:cNvGraphicFramePr/>
                <a:graphic xmlns:a="http://schemas.openxmlformats.org/drawingml/2006/main">
                  <a:graphicData uri="http://schemas.microsoft.com/office/word/2010/wordprocessingShape">
                    <wps:wsp>
                      <wps:cNvSpPr txBox="1"/>
                      <wps:spPr>
                        <a:xfrm>
                          <a:off x="0" y="0"/>
                          <a:ext cx="4824095" cy="388620"/>
                        </a:xfrm>
                        <a:prstGeom prst="rect">
                          <a:avLst/>
                        </a:prstGeom>
                        <a:noFill/>
                        <a:ln w="6350">
                          <a:noFill/>
                        </a:ln>
                        <a:effectLst/>
                      </wps:spPr>
                      <wps:txbx>
                        <w:txbxContent>
                          <w:p w:rsidR="00E51946" w:rsidRDefault="00E51946" w:rsidP="00707B7C">
                            <w:pPr>
                              <w:ind w:left="378"/>
                              <w:jc w:val="both"/>
                              <w:rPr>
                                <w:sz w:val="20"/>
                                <w:szCs w:val="20"/>
                                <w:lang w:val="es-MX"/>
                              </w:rPr>
                            </w:pPr>
                            <w:r>
                              <w:rPr>
                                <w:sz w:val="20"/>
                                <w:szCs w:val="20"/>
                                <w:lang w:val="es-MX"/>
                              </w:rPr>
                              <w:t>Nota: Las observaciones se refieren a la situación en diciembre.</w:t>
                            </w:r>
                          </w:p>
                          <w:p w:rsidR="00E51946" w:rsidRPr="00124DB0" w:rsidRDefault="00E51946" w:rsidP="00A74D25">
                            <w:pPr>
                              <w:rPr>
                                <w:sz w:val="20"/>
                                <w:szCs w:val="20"/>
                                <w:lang w:val="es-MX"/>
                              </w:rPr>
                            </w:pPr>
                            <w:r>
                              <w:rPr>
                                <w:sz w:val="20"/>
                                <w:szCs w:val="20"/>
                                <w:lang w:val="es-MX"/>
                              </w:rPr>
                              <w:t>FUENTE: FAO.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6F6785" id="120 Cuadro de texto" o:spid="_x0000_s1061" type="#_x0000_t202" style="position:absolute;left:0;text-align:left;margin-left:0;margin-top:333.25pt;width:379.85pt;height:30.6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" filled="f" stroked="f" strokeweight=".5pt">
                <v:textbox>
                  <w:txbxContent>
                    <w:p w14:paraId="7D17BAD5" w14:textId="77777777" w:rsidR="00E51946" w:rsidRDefault="00E51946" w:rsidP="00707B7C">
                      <w:pPr>
                        <w:ind w:left="378"/>
                        <w:jc w:val="both"/>
                        <w:rPr>
                          <w:sz w:val="20"/>
                          <w:szCs w:val="20"/>
                          <w:lang w:val="es-MX"/>
                        </w:rPr>
                      </w:pPr>
                      <w:r>
                        <w:rPr>
                          <w:sz w:val="20"/>
                          <w:szCs w:val="20"/>
                          <w:lang w:val="es-MX"/>
                        </w:rPr>
                        <w:t>Nota: Las observaciones se refieren a la situación en diciembre.</w:t>
                      </w:r>
                    </w:p>
                    <w:p w14:paraId="12678BAC" w14:textId="64EFB2E0" w:rsidR="00E51946" w:rsidRPr="00124DB0" w:rsidRDefault="00E51946" w:rsidP="00A74D25">
                      <w:pPr>
                        <w:rPr>
                          <w:sz w:val="20"/>
                          <w:szCs w:val="20"/>
                          <w:lang w:val="es-MX"/>
                        </w:rPr>
                      </w:pPr>
                      <w:r>
                        <w:rPr>
                          <w:sz w:val="20"/>
                          <w:szCs w:val="20"/>
                          <w:lang w:val="es-MX"/>
                        </w:rPr>
                        <w:t>FUENTE: FAO.</w:t>
                      </w:r>
                    </w:p>
                  </w:txbxContent>
                </v:textbox>
              </v:shape>
            </w:pict>
          </mc:Fallback>
        </mc:AlternateContent>
      </w:r>
      <w:r w:rsidR="00A74D25">
        <w:rPr>
          <w:bCs/>
          <w:noProof/>
          <w:sz w:val="26"/>
          <w:szCs w:val="26"/>
          <w:lang w:val="es-MX" w:eastAsia="es-MX"/>
        </w:rPr>
        <mc:AlternateContent>
          <mc:Choice Requires="wpg">
            <w:drawing>
              <wp:inline distT="0" distB="0" distL="0" distR="0" wp14:anchorId="6D346967" wp14:editId="79AE1DD4">
                <wp:extent cx="5613401" cy="4128634"/>
                <wp:effectExtent l="0" t="0" r="6350" b="5715"/>
                <wp:docPr id="3148" name="98 Grupo"/>
                <wp:cNvGraphicFramePr/>
                <a:graphic xmlns:a="http://schemas.openxmlformats.org/drawingml/2006/main">
                  <a:graphicData uri="http://schemas.microsoft.com/office/word/2010/wordprocessingGroup">
                    <wpg:wgp>
                      <wpg:cNvGrpSpPr/>
                      <wpg:grpSpPr>
                        <a:xfrm>
                          <a:off x="0" y="0"/>
                          <a:ext cx="5613401" cy="4128634"/>
                          <a:chOff x="0" y="29462"/>
                          <a:chExt cx="5613620" cy="4587903"/>
                        </a:xfrm>
                      </wpg:grpSpPr>
                      <pic:pic xmlns:pic="http://schemas.openxmlformats.org/drawingml/2006/picture">
                        <pic:nvPicPr>
                          <pic:cNvPr id="3149" name="Imagen 14"/>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29462"/>
                            <a:ext cx="5613620" cy="4587903"/>
                          </a:xfrm>
                          <a:prstGeom prst="rect">
                            <a:avLst/>
                          </a:prstGeom>
                          <a:noFill/>
                          <a:ln>
                            <a:noFill/>
                          </a:ln>
                        </pic:spPr>
                      </pic:pic>
                      <wpg:grpSp>
                        <wpg:cNvPr id="3150" name="102 Grupo"/>
                        <wpg:cNvGrpSpPr/>
                        <wpg:grpSpPr>
                          <a:xfrm>
                            <a:off x="178136" y="230410"/>
                            <a:ext cx="4292439" cy="1836619"/>
                            <a:chOff x="66817" y="-178"/>
                            <a:chExt cx="4292439" cy="1836619"/>
                          </a:xfrm>
                        </wpg:grpSpPr>
                        <wps:wsp>
                          <wps:cNvPr id="3151" name="103 Cuadro de texto"/>
                          <wps:cNvSpPr txBox="1"/>
                          <wps:spPr>
                            <a:xfrm>
                              <a:off x="2463410" y="-178"/>
                              <a:ext cx="1616434" cy="520701"/>
                            </a:xfrm>
                            <a:prstGeom prst="rect">
                              <a:avLst/>
                            </a:prstGeom>
                            <a:solidFill>
                              <a:sysClr val="window" lastClr="FFFFFF"/>
                            </a:solidFill>
                            <a:ln w="6350">
                              <a:solidFill>
                                <a:sysClr val="windowText" lastClr="000000"/>
                              </a:solidFill>
                            </a:ln>
                            <a:effectLst/>
                          </wps:spPr>
                          <wps:txbx>
                            <w:txbxContent>
                              <w:p w:rsidR="00E51946" w:rsidRPr="004662CA" w:rsidRDefault="00E51946" w:rsidP="00A74D25">
                                <w:pPr>
                                  <w:ind w:left="112" w:hanging="112"/>
                                  <w:rPr>
                                    <w:b/>
                                    <w:bCs/>
                                    <w:sz w:val="16"/>
                                    <w:szCs w:val="16"/>
                                    <w:lang w:val="es-MX"/>
                                  </w:rPr>
                                </w:pPr>
                                <w:r w:rsidRPr="004662CA">
                                  <w:rPr>
                                    <w:b/>
                                    <w:bCs/>
                                    <w:sz w:val="16"/>
                                    <w:szCs w:val="16"/>
                                    <w:lang w:val="es-MX"/>
                                  </w:rPr>
                                  <w:t>Europa Septentrional</w:t>
                                </w:r>
                              </w:p>
                              <w:p w:rsidR="00E51946" w:rsidRPr="004662CA" w:rsidRDefault="00E51946" w:rsidP="00A74D25">
                                <w:pPr>
                                  <w:ind w:left="112" w:hanging="112"/>
                                  <w:rPr>
                                    <w:sz w:val="16"/>
                                    <w:szCs w:val="16"/>
                                  </w:rPr>
                                </w:pPr>
                                <w:r w:rsidRPr="004662CA">
                                  <w:rPr>
                                    <w:rFonts w:hint="eastAsia"/>
                                    <w:sz w:val="16"/>
                                    <w:szCs w:val="16"/>
                                    <w:lang w:val="es-MX"/>
                                  </w:rPr>
                                  <w:t>•</w:t>
                                </w:r>
                                <w:r w:rsidRPr="004662CA">
                                  <w:rPr>
                                    <w:sz w:val="16"/>
                                    <w:szCs w:val="16"/>
                                    <w:lang w:val="es-MX"/>
                                  </w:rPr>
                                  <w:tab/>
                                </w:r>
                                <w:proofErr w:type="gramStart"/>
                                <w:r w:rsidRPr="004662CA">
                                  <w:rPr>
                                    <w:sz w:val="16"/>
                                    <w:szCs w:val="16"/>
                                    <w:lang w:val="es-MX"/>
                                  </w:rPr>
                                  <w:t>cereales</w:t>
                                </w:r>
                                <w:proofErr w:type="gramEnd"/>
                                <w:r w:rsidRPr="004662CA">
                                  <w:rPr>
                                    <w:sz w:val="16"/>
                                    <w:szCs w:val="16"/>
                                    <w:lang w:val="es-MX"/>
                                  </w:rPr>
                                  <w:t xml:space="preserve"> de invierno: latente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152" name="106 Grupo"/>
                          <wpg:cNvGrpSpPr/>
                          <wpg:grpSpPr>
                            <a:xfrm>
                              <a:off x="66817" y="104010"/>
                              <a:ext cx="2946653" cy="1732431"/>
                              <a:chOff x="66817" y="-15260"/>
                              <a:chExt cx="2946653" cy="1732431"/>
                            </a:xfrm>
                          </wpg:grpSpPr>
                          <wpg:grpSp>
                            <wpg:cNvPr id="3153" name="107 Grupo"/>
                            <wpg:cNvGrpSpPr/>
                            <wpg:grpSpPr>
                              <a:xfrm>
                                <a:off x="66817" y="-15260"/>
                                <a:ext cx="1350473" cy="1673884"/>
                                <a:chOff x="66817" y="-15260"/>
                                <a:chExt cx="1350473" cy="1673884"/>
                              </a:xfrm>
                            </wpg:grpSpPr>
                            <wps:wsp>
                              <wps:cNvPr id="3154" name="108 Cuadro de texto"/>
                              <wps:cNvSpPr txBox="1"/>
                              <wps:spPr>
                                <a:xfrm>
                                  <a:off x="223764" y="-15260"/>
                                  <a:ext cx="1193526" cy="642588"/>
                                </a:xfrm>
                                <a:prstGeom prst="rect">
                                  <a:avLst/>
                                </a:prstGeom>
                                <a:solidFill>
                                  <a:sysClr val="window" lastClr="FFFFFF"/>
                                </a:solidFill>
                                <a:ln w="6350">
                                  <a:solidFill>
                                    <a:sysClr val="windowText" lastClr="000000"/>
                                  </a:solidFill>
                                </a:ln>
                                <a:effectLst/>
                              </wps:spPr>
                              <wps:txbx>
                                <w:txbxContent>
                                  <w:p w:rsidR="00E51946" w:rsidRPr="004662CA" w:rsidRDefault="00E51946" w:rsidP="00A74D25">
                                    <w:pPr>
                                      <w:tabs>
                                        <w:tab w:val="left" w:pos="142"/>
                                      </w:tabs>
                                      <w:rPr>
                                        <w:b/>
                                        <w:bCs/>
                                        <w:sz w:val="16"/>
                                        <w:szCs w:val="16"/>
                                        <w:lang w:val="es-MX"/>
                                      </w:rPr>
                                    </w:pPr>
                                    <w:r w:rsidRPr="004662CA">
                                      <w:rPr>
                                        <w:b/>
                                        <w:bCs/>
                                        <w:sz w:val="16"/>
                                        <w:szCs w:val="16"/>
                                        <w:lang w:val="es-MX"/>
                                      </w:rPr>
                                      <w:t>Canadá</w:t>
                                    </w:r>
                                  </w:p>
                                  <w:p w:rsidR="00E51946" w:rsidRPr="004662CA" w:rsidRDefault="00E51946" w:rsidP="00A74D25">
                                    <w:pPr>
                                      <w:tabs>
                                        <w:tab w:val="left" w:pos="142"/>
                                      </w:tabs>
                                      <w:ind w:left="112" w:hanging="84"/>
                                      <w:rPr>
                                        <w:sz w:val="16"/>
                                        <w:szCs w:val="16"/>
                                      </w:rPr>
                                    </w:pPr>
                                    <w:r w:rsidRPr="004662CA">
                                      <w:rPr>
                                        <w:rFonts w:hint="eastAsia"/>
                                        <w:sz w:val="16"/>
                                        <w:szCs w:val="16"/>
                                        <w:lang w:val="es-MX"/>
                                      </w:rPr>
                                      <w:t>•</w:t>
                                    </w:r>
                                    <w:r w:rsidRPr="004662CA">
                                      <w:rPr>
                                        <w:sz w:val="16"/>
                                        <w:szCs w:val="16"/>
                                        <w:lang w:val="es-MX"/>
                                      </w:rPr>
                                      <w:tab/>
                                    </w:r>
                                    <w:proofErr w:type="gramStart"/>
                                    <w:r w:rsidRPr="004662CA">
                                      <w:rPr>
                                        <w:sz w:val="16"/>
                                        <w:szCs w:val="16"/>
                                        <w:lang w:val="es-MX"/>
                                      </w:rPr>
                                      <w:t>cereales</w:t>
                                    </w:r>
                                    <w:proofErr w:type="gramEnd"/>
                                    <w:r w:rsidRPr="004662CA">
                                      <w:rPr>
                                        <w:sz w:val="16"/>
                                        <w:szCs w:val="16"/>
                                        <w:lang w:val="es-MX"/>
                                      </w:rPr>
                                      <w:t xml:space="preserve"> de invierno: latente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55" name="109 Cuadro de texto"/>
                              <wps:cNvSpPr txBox="1"/>
                              <wps:spPr>
                                <a:xfrm>
                                  <a:off x="66817" y="792723"/>
                                  <a:ext cx="1316353" cy="865901"/>
                                </a:xfrm>
                                <a:prstGeom prst="rect">
                                  <a:avLst/>
                                </a:prstGeom>
                                <a:solidFill>
                                  <a:sysClr val="window" lastClr="FFFFFF"/>
                                </a:solidFill>
                                <a:ln w="6350">
                                  <a:solidFill>
                                    <a:prstClr val="black"/>
                                  </a:solidFill>
                                </a:ln>
                                <a:effectLst/>
                              </wps:spPr>
                              <wps:txbx>
                                <w:txbxContent>
                                  <w:p w:rsidR="00E51946" w:rsidRPr="005111C0" w:rsidRDefault="00E51946" w:rsidP="00A74D25">
                                    <w:pPr>
                                      <w:rPr>
                                        <w:b/>
                                        <w:bCs/>
                                        <w:sz w:val="16"/>
                                        <w:szCs w:val="16"/>
                                        <w:lang w:val="es-MX"/>
                                      </w:rPr>
                                    </w:pPr>
                                    <w:r w:rsidRPr="005111C0">
                                      <w:rPr>
                                        <w:b/>
                                        <w:bCs/>
                                        <w:sz w:val="16"/>
                                        <w:szCs w:val="16"/>
                                        <w:lang w:val="es-MX"/>
                                      </w:rPr>
                                      <w:t>Estados Unidos</w:t>
                                    </w:r>
                                    <w:r>
                                      <w:rPr>
                                        <w:b/>
                                        <w:bCs/>
                                        <w:sz w:val="16"/>
                                        <w:szCs w:val="16"/>
                                        <w:lang w:val="es-MX"/>
                                      </w:rPr>
                                      <w:t xml:space="preserve"> de Norteamérica</w:t>
                                    </w:r>
                                  </w:p>
                                  <w:p w:rsidR="00E51946" w:rsidRPr="00C46B9A" w:rsidRDefault="00E51946" w:rsidP="00707B7C">
                                    <w:pPr>
                                      <w:tabs>
                                        <w:tab w:val="left" w:pos="142"/>
                                      </w:tabs>
                                      <w:ind w:left="126" w:hanging="126"/>
                                      <w:rPr>
                                        <w:sz w:val="16"/>
                                        <w:szCs w:val="16"/>
                                      </w:rPr>
                                    </w:pPr>
                                    <w:r w:rsidRPr="005111C0">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latente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56" name="110 Cuadro de texto"/>
                            <wps:cNvSpPr txBox="1"/>
                            <wps:spPr>
                              <a:xfrm>
                                <a:off x="1600688" y="840569"/>
                                <a:ext cx="1412782" cy="876602"/>
                              </a:xfrm>
                              <a:prstGeom prst="rect">
                                <a:avLst/>
                              </a:prstGeom>
                              <a:solidFill>
                                <a:sysClr val="window" lastClr="FFFFFF"/>
                              </a:solidFill>
                              <a:ln w="6350">
                                <a:solidFill>
                                  <a:prstClr val="black"/>
                                </a:solidFill>
                              </a:ln>
                              <a:effectLst/>
                            </wps:spPr>
                            <wps:txbx>
                              <w:txbxContent>
                                <w:p w:rsidR="00E51946" w:rsidRDefault="00E51946" w:rsidP="00A74D25">
                                  <w:pPr>
                                    <w:rPr>
                                      <w:b/>
                                      <w:bCs/>
                                      <w:sz w:val="16"/>
                                      <w:szCs w:val="16"/>
                                      <w:lang w:val="es-MX"/>
                                    </w:rPr>
                                  </w:pPr>
                                </w:p>
                                <w:p w:rsidR="00E51946" w:rsidRPr="005111C0" w:rsidRDefault="00E51946" w:rsidP="00A74D25">
                                  <w:pPr>
                                    <w:rPr>
                                      <w:b/>
                                      <w:bCs/>
                                      <w:sz w:val="16"/>
                                      <w:szCs w:val="16"/>
                                      <w:lang w:val="es-MX"/>
                                    </w:rPr>
                                  </w:pPr>
                                  <w:r>
                                    <w:rPr>
                                      <w:b/>
                                      <w:bCs/>
                                      <w:sz w:val="16"/>
                                      <w:szCs w:val="16"/>
                                      <w:lang w:val="es-MX"/>
                                    </w:rPr>
                                    <w:t xml:space="preserve">Europa </w:t>
                                  </w:r>
                                  <w:proofErr w:type="spellStart"/>
                                  <w:r>
                                    <w:rPr>
                                      <w:b/>
                                      <w:bCs/>
                                      <w:sz w:val="16"/>
                                      <w:szCs w:val="16"/>
                                      <w:lang w:val="es-MX"/>
                                    </w:rPr>
                                    <w:t>Centro</w:t>
                                  </w:r>
                                  <w:r w:rsidRPr="005111C0">
                                    <w:rPr>
                                      <w:b/>
                                      <w:bCs/>
                                      <w:sz w:val="16"/>
                                      <w:szCs w:val="16"/>
                                      <w:lang w:val="es-MX"/>
                                    </w:rPr>
                                    <w:t>meridional</w:t>
                                  </w:r>
                                  <w:proofErr w:type="spellEnd"/>
                                </w:p>
                                <w:p w:rsidR="00E51946" w:rsidRPr="005111C0" w:rsidRDefault="00E51946" w:rsidP="00707B7C">
                                  <w:pPr>
                                    <w:tabs>
                                      <w:tab w:val="left" w:pos="142"/>
                                    </w:tabs>
                                    <w:ind w:left="168" w:hanging="168"/>
                                    <w:rPr>
                                      <w:sz w:val="16"/>
                                      <w:szCs w:val="16"/>
                                    </w:rPr>
                                  </w:pPr>
                                  <w:r w:rsidRPr="005111C0">
                                    <w:rPr>
                                      <w:rFonts w:hint="eastAsia"/>
                                      <w:b/>
                                      <w:sz w:val="16"/>
                                      <w:szCs w:val="16"/>
                                      <w:lang w:val="es-MX"/>
                                    </w:rPr>
                                    <w:t>•</w:t>
                                  </w:r>
                                  <w:r w:rsidRPr="005111C0">
                                    <w:rPr>
                                      <w:sz w:val="16"/>
                                      <w:szCs w:val="16"/>
                                      <w:lang w:val="es-MX"/>
                                    </w:rPr>
                                    <w:tab/>
                                  </w:r>
                                  <w:proofErr w:type="gramStart"/>
                                  <w:r w:rsidRPr="005111C0">
                                    <w:rPr>
                                      <w:sz w:val="16"/>
                                      <w:szCs w:val="16"/>
                                      <w:lang w:val="es-MX"/>
                                    </w:rPr>
                                    <w:t>cereales</w:t>
                                  </w:r>
                                  <w:proofErr w:type="gramEnd"/>
                                  <w:r w:rsidRPr="005111C0">
                                    <w:rPr>
                                      <w:sz w:val="16"/>
                                      <w:szCs w:val="16"/>
                                      <w:lang w:val="es-MX"/>
                                    </w:rPr>
                                    <w:tab/>
                                  </w:r>
                                  <w:r>
                                    <w:rPr>
                                      <w:sz w:val="16"/>
                                      <w:szCs w:val="16"/>
                                      <w:lang w:val="es-MX"/>
                                    </w:rPr>
                                    <w:t xml:space="preserve">de invierno: establecimiento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58" name="111 Cuadro de texto"/>
                          <wps:cNvSpPr txBox="1"/>
                          <wps:spPr>
                            <a:xfrm>
                              <a:off x="2973781" y="682762"/>
                              <a:ext cx="1385475" cy="917951"/>
                            </a:xfrm>
                            <a:prstGeom prst="rect">
                              <a:avLst/>
                            </a:prstGeom>
                            <a:solidFill>
                              <a:sysClr val="window" lastClr="FFFFFF"/>
                            </a:solidFill>
                            <a:ln w="6350">
                              <a:solidFill>
                                <a:sysClr val="windowText" lastClr="000000"/>
                              </a:solidFill>
                            </a:ln>
                            <a:effectLst/>
                          </wps:spPr>
                          <wps:txbx>
                            <w:txbxContent>
                              <w:p w:rsidR="00E51946" w:rsidRDefault="00E51946" w:rsidP="00A74D25">
                                <w:pPr>
                                  <w:ind w:left="112" w:hanging="112"/>
                                  <w:rPr>
                                    <w:b/>
                                    <w:bCs/>
                                    <w:sz w:val="16"/>
                                    <w:szCs w:val="16"/>
                                    <w:lang w:val="es-MX"/>
                                  </w:rPr>
                                </w:pPr>
                              </w:p>
                              <w:p w:rsidR="00E51946" w:rsidRPr="00EA0F4F" w:rsidRDefault="00E51946" w:rsidP="00A74D25">
                                <w:pPr>
                                  <w:ind w:left="112" w:hanging="112"/>
                                  <w:rPr>
                                    <w:b/>
                                    <w:bCs/>
                                    <w:sz w:val="16"/>
                                    <w:szCs w:val="16"/>
                                    <w:lang w:val="es-MX"/>
                                  </w:rPr>
                                </w:pPr>
                                <w:r w:rsidRPr="00EA0F4F">
                                  <w:rPr>
                                    <w:b/>
                                    <w:bCs/>
                                    <w:sz w:val="16"/>
                                    <w:szCs w:val="16"/>
                                    <w:lang w:val="es-MX"/>
                                  </w:rPr>
                                  <w:t>CEI en Europa</w:t>
                                </w:r>
                              </w:p>
                              <w:p w:rsidR="00E51946" w:rsidRPr="004D5C43" w:rsidRDefault="00E51946" w:rsidP="00A74D25">
                                <w:pPr>
                                  <w:ind w:left="112" w:hanging="112"/>
                                  <w:rPr>
                                    <w:sz w:val="16"/>
                                    <w:szCs w:val="16"/>
                                  </w:rPr>
                                </w:pPr>
                                <w:r w:rsidRPr="00EA0F4F">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invierno: latente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159" name="112 Cuadro de texto"/>
                        <wps:cNvSpPr txBox="1"/>
                        <wps:spPr>
                          <a:xfrm>
                            <a:off x="4031466" y="3724315"/>
                            <a:ext cx="1272260" cy="775335"/>
                          </a:xfrm>
                          <a:prstGeom prst="rect">
                            <a:avLst/>
                          </a:prstGeom>
                          <a:solidFill>
                            <a:sysClr val="window" lastClr="FFFFFF"/>
                          </a:solidFill>
                          <a:ln w="6350">
                            <a:solidFill>
                              <a:sysClr val="windowText" lastClr="000000"/>
                            </a:solidFill>
                          </a:ln>
                          <a:effectLst/>
                        </wps:spPr>
                        <wps:txbx>
                          <w:txbxContent>
                            <w:p w:rsidR="00E51946" w:rsidRDefault="00E51946" w:rsidP="00A74D25">
                              <w:pPr>
                                <w:rPr>
                                  <w:b/>
                                  <w:bCs/>
                                  <w:sz w:val="16"/>
                                  <w:szCs w:val="16"/>
                                  <w:lang w:val="es-MX"/>
                                </w:rPr>
                              </w:pPr>
                            </w:p>
                            <w:p w:rsidR="00E51946" w:rsidRPr="00A4316F" w:rsidRDefault="00E51946" w:rsidP="00A74D25">
                              <w:pPr>
                                <w:rPr>
                                  <w:b/>
                                  <w:bCs/>
                                  <w:sz w:val="16"/>
                                  <w:szCs w:val="16"/>
                                  <w:lang w:val="es-MX"/>
                                </w:rPr>
                              </w:pPr>
                              <w:r w:rsidRPr="00A4316F">
                                <w:rPr>
                                  <w:b/>
                                  <w:bCs/>
                                  <w:sz w:val="16"/>
                                  <w:szCs w:val="16"/>
                                  <w:lang w:val="es-MX"/>
                                </w:rPr>
                                <w:t>Australia</w:t>
                              </w:r>
                            </w:p>
                            <w:p w:rsidR="00E51946" w:rsidRDefault="00E51946" w:rsidP="00A74D25">
                              <w:pPr>
                                <w:tabs>
                                  <w:tab w:val="left" w:pos="142"/>
                                </w:tabs>
                                <w:rPr>
                                  <w:sz w:val="16"/>
                                  <w:szCs w:val="16"/>
                                </w:rPr>
                              </w:pPr>
                              <w:r w:rsidRPr="00A4316F">
                                <w:rPr>
                                  <w:rFonts w:hint="eastAsia"/>
                                  <w:sz w:val="16"/>
                                  <w:szCs w:val="16"/>
                                  <w:lang w:val="es-MX"/>
                                </w:rPr>
                                <w:t>•</w:t>
                              </w:r>
                              <w:r>
                                <w:rPr>
                                  <w:sz w:val="16"/>
                                  <w:szCs w:val="16"/>
                                  <w:lang w:val="es-MX"/>
                                </w:rPr>
                                <w:tab/>
                              </w:r>
                              <w:proofErr w:type="gramStart"/>
                              <w:r>
                                <w:rPr>
                                  <w:sz w:val="16"/>
                                  <w:szCs w:val="16"/>
                                  <w:lang w:val="es-MX"/>
                                </w:rPr>
                                <w:t>cereales</w:t>
                              </w:r>
                              <w:proofErr w:type="gramEnd"/>
                              <w:r>
                                <w:rPr>
                                  <w:sz w:val="16"/>
                                  <w:szCs w:val="16"/>
                                  <w:lang w:val="es-MX"/>
                                </w:rPr>
                                <w:t xml:space="preserve"> de </w:t>
                              </w:r>
                              <w:r w:rsidRPr="00A4316F">
                                <w:rPr>
                                  <w:sz w:val="16"/>
                                  <w:szCs w:val="16"/>
                                  <w:lang w:val="es-MX"/>
                                </w:rPr>
                                <w:t>invierno:</w:t>
                              </w:r>
                              <w:r w:rsidRPr="00A4316F">
                                <w:rPr>
                                  <w:sz w:val="16"/>
                                  <w:szCs w:val="16"/>
                                  <w:lang w:val="es-MX"/>
                                </w:rPr>
                                <w:tab/>
                              </w:r>
                              <w:r>
                                <w:rPr>
                                  <w:sz w:val="16"/>
                                  <w:szCs w:val="16"/>
                                  <w:lang w:val="es-MX"/>
                                </w:rPr>
                                <w:t>recolección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D346967" id="98 Grupo" o:spid="_x0000_s1062" style="width:442pt;height:325.1pt;mso-position-horizontal-relative:char;mso-position-vertical-relative:line" coordorigin=",294" coordsize="56136,458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">
                <v:shape id="Imagen 14" o:spid="_x0000_s1063" type="#_x0000_t75" style="position:absolute;top:294;width:56136;height:458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aYMvHAAAA3QAAAA8AAABkcnMvZG93bnJldi54bWxEj0FrwkAUhO8F/8PyBG91Yy0hRlcphUIP&#10;WmgU8fjMPpNo9m2aXTX213eFgsdhZr5hZovO1OJCrassKxgNIxDEudUVFwo264/nBITzyBpry6Tg&#10;Rg4W897TDFNtr/xNl8wXIkDYpaig9L5JpXR5SQbd0DbEwTvY1qAPsi2kbvEa4KaWL1EUS4MVh4US&#10;G3ovKT9lZ6NgP4lXP8nvMYlpu/zK692NunOm1KDfvU1BeOr8I/zf/tQKxqPXCdzfhCcg5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aYMvHAAAA3QAAAA8AAAAAAAAAAAAA&#10;AAAAnwIAAGRycy9kb3ducmV2LnhtbFBLBQYAAAAABAAEAPcAAACTAwAAAAA=&#10;">
                  <v:imagedata r:id="rId51" o:title=""/>
                  <v:path arrowok="t"/>
                </v:shape>
                <v:group id="102 Grupo" o:spid="_x0000_s1064" style="position:absolute;left:1781;top:2304;width:42924;height:18366" coordorigin="668,-1" coordsize="42924,18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nPS8MAAADdAAAADwAAAGRycy9kb3ducmV2LnhtbERPy4rCMBTdC/MP4Qru&#10;NK2iSDUVkXFwIQM+YJjdpbl9YHNTmkxb/94shFkeznu7G0wtOmpdZVlBPItAEGdWV1wouN+O0zUI&#10;55E11pZJwZMc7NKP0RYTbXu+UHf1hQgh7BJUUHrfJFK6rCSDbmYb4sDltjXoA2wLqVvsQ7ip5TyK&#10;VtJgxaGhxIYOJWWP659R8NVjv1/En935kR+ev7fl9885JqUm42G/AeFp8P/it/ukFSzi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ec9LwwAAAN0AAAAP&#10;AAAAAAAAAAAAAAAAAKoCAABkcnMvZG93bnJldi54bWxQSwUGAAAAAAQABAD6AAAAmgMAAAAA&#10;">
                  <v:shape id="103 Cuadro de texto" o:spid="_x0000_s1065" type="#_x0000_t202" style="position:absolute;left:24634;top:-1;width:16164;height:5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p0a8YA&#10;AADdAAAADwAAAGRycy9kb3ducmV2LnhtbESPQWvCQBSE7wX/w/IEb3UTW6OkriIFQfBUrT0/s89s&#10;bPZtyK4m9td3CwWPw8x8wyxWva3FjVpfOVaQjhMQxIXTFZcKPg+b5zkIH5A11o5JwZ08rJaDpwXm&#10;2nX8Qbd9KEWEsM9RgQmhyaX0hSGLfuwa4uidXWsxRNmWUrfYRbit5SRJMmmx4rhgsKF3Q8X3/moV&#10;bE6HSycv1+NXdjTlz+t0ltXdTqnRsF+/gQjUh0f4v73VCl7SaQp/b+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vp0a8YAAADdAAAADwAAAAAAAAAAAAAAAACYAgAAZHJz&#10;L2Rvd25yZXYueG1sUEsFBgAAAAAEAAQA9QAAAIsDAAAAAA==&#10;" fillcolor="window" strokecolor="windowText" strokeweight=".5pt">
                    <v:textbox>
                      <w:txbxContent>
                        <w:p w14:paraId="122AC561" w14:textId="77777777" w:rsidR="00E51946" w:rsidRPr="004662CA" w:rsidRDefault="00E51946" w:rsidP="00A74D25">
                          <w:pPr>
                            <w:ind w:left="112" w:hanging="112"/>
                            <w:rPr>
                              <w:b/>
                              <w:bCs/>
                              <w:sz w:val="16"/>
                              <w:szCs w:val="16"/>
                              <w:lang w:val="es-MX"/>
                            </w:rPr>
                          </w:pPr>
                          <w:r w:rsidRPr="004662CA">
                            <w:rPr>
                              <w:b/>
                              <w:bCs/>
                              <w:sz w:val="16"/>
                              <w:szCs w:val="16"/>
                              <w:lang w:val="es-MX"/>
                            </w:rPr>
                            <w:t>Europa Septentrional</w:t>
                          </w:r>
                        </w:p>
                        <w:p w14:paraId="0DE2CFF7" w14:textId="36B78A75" w:rsidR="00E51946" w:rsidRPr="004662CA" w:rsidRDefault="00E51946" w:rsidP="00A74D25">
                          <w:pPr>
                            <w:ind w:left="112" w:hanging="112"/>
                            <w:rPr>
                              <w:sz w:val="16"/>
                              <w:szCs w:val="16"/>
                            </w:rPr>
                          </w:pPr>
                          <w:r w:rsidRPr="004662CA">
                            <w:rPr>
                              <w:rFonts w:hint="eastAsia"/>
                              <w:sz w:val="16"/>
                              <w:szCs w:val="16"/>
                              <w:lang w:val="es-MX"/>
                            </w:rPr>
                            <w:t>•</w:t>
                          </w:r>
                          <w:r w:rsidRPr="004662CA">
                            <w:rPr>
                              <w:sz w:val="16"/>
                              <w:szCs w:val="16"/>
                              <w:lang w:val="es-MX"/>
                            </w:rPr>
                            <w:tab/>
                            <w:t>cereales de invierno: latente</w:t>
                          </w:r>
                        </w:p>
                      </w:txbxContent>
                    </v:textbox>
                  </v:shape>
                  <v:group id="106 Grupo" o:spid="_x0000_s1066" style="position:absolute;left:668;top:1040;width:29466;height:17324" coordorigin="668,-152" coordsize="29466,17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f0p8cAAADdAAAADwAAAGRycy9kb3ducmV2LnhtbESPT2vCQBTE7wW/w/KE&#10;3uomhpQSXUVESw+hUC2U3h7ZZxLMvg3ZNX++fbcgeBxm5jfMejuaRvTUudqygngRgSAurK65VPB9&#10;Pr68gXAeWWNjmRRM5GC7mT2tMdN24C/qT74UAcIuQwWV920mpSsqMugWtiUO3sV2Bn2QXSl1h0OA&#10;m0Yuo+hVGqw5LFTY0r6i4nq6GQXvAw67JD70+fWyn37P6edPHpNSz/NxtwLhafSP8L39oRUkcbqE&#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Of0p8cAAADd&#10;AAAADwAAAAAAAAAAAAAAAACqAgAAZHJzL2Rvd25yZXYueG1sUEsFBgAAAAAEAAQA+gAAAJ4DAAAA&#10;AA==&#10;">
                    <v:group id="107 Grupo" o:spid="_x0000_s1067" style="position:absolute;left:668;top:-152;width:13504;height:16738" coordorigin="668,-152" coordsize="13504,167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tRPMYAAADdAAAADwAAAGRycy9kb3ducmV2LnhtbESPT4vCMBTE74LfITzB&#10;m6bdokjXKCK7sgcR/AOyt0fzbIvNS2mybf32G0HwOMzMb5jlujeVaKlxpWUF8TQCQZxZXXKu4HL+&#10;nixAOI+ssbJMCh7kYL0aDpaYatvxkdqTz0WAsEtRQeF9nUrpsoIMuqmtiYN3s41BH2STS91gF+Cm&#10;kh9RNJcGSw4LBda0LSi7n/6Mgl2H3SaJv9r9/bZ9/J5nh+s+JqXGo37zCcJT79/hV/tHK0jiWQL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q1E8xgAAAN0A&#10;AAAPAAAAAAAAAAAAAAAAAKoCAABkcnMvZG93bnJldi54bWxQSwUGAAAAAAQABAD6AAAAnQMAAAAA&#10;">
                      <v:shape id="108 Cuadro de texto" o:spid="_x0000_s1068" type="#_x0000_t202" style="position:absolute;left:2237;top:-152;width:11935;height:6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3X88YA&#10;AADdAAAADwAAAGRycy9kb3ducmV2LnhtbESPT2vCQBTE7wW/w/IKvdWNVlNJXUUEoeDJfz0/s6/Z&#10;2OzbkF1N6qd3BcHjMDO/YabzzlbiQo0vHSsY9BMQxLnTJRcK9rvV+wSED8gaK8ek4J88zGe9lylm&#10;2rW8ocs2FCJC2GeowIRQZ1L63JBF33c1cfR+XWMxRNkUUjfYRrit5DBJUmmx5LhgsKalofxve7YK&#10;VsfdqZWn8+EnPZjiOhp/plW7VurttVt8gQjUhWf40f7WCj4G4xHc38Qn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o3X88YAAADdAAAADwAAAAAAAAAAAAAAAACYAgAAZHJz&#10;L2Rvd25yZXYueG1sUEsFBgAAAAAEAAQA9QAAAIsDAAAAAA==&#10;" fillcolor="window" strokecolor="windowText" strokeweight=".5pt">
                        <v:textbox>
                          <w:txbxContent>
                            <w:p w14:paraId="29919547" w14:textId="77777777" w:rsidR="00E51946" w:rsidRPr="004662CA" w:rsidRDefault="00E51946" w:rsidP="00A74D25">
                              <w:pPr>
                                <w:tabs>
                                  <w:tab w:val="left" w:pos="142"/>
                                </w:tabs>
                                <w:rPr>
                                  <w:b/>
                                  <w:bCs/>
                                  <w:sz w:val="16"/>
                                  <w:szCs w:val="16"/>
                                  <w:lang w:val="es-MX"/>
                                </w:rPr>
                              </w:pPr>
                              <w:r w:rsidRPr="004662CA">
                                <w:rPr>
                                  <w:b/>
                                  <w:bCs/>
                                  <w:sz w:val="16"/>
                                  <w:szCs w:val="16"/>
                                  <w:lang w:val="es-MX"/>
                                </w:rPr>
                                <w:t>Canadá</w:t>
                              </w:r>
                            </w:p>
                            <w:p w14:paraId="51189E42" w14:textId="211221B6" w:rsidR="00E51946" w:rsidRPr="004662CA" w:rsidRDefault="00E51946" w:rsidP="00A74D25">
                              <w:pPr>
                                <w:tabs>
                                  <w:tab w:val="left" w:pos="142"/>
                                </w:tabs>
                                <w:ind w:left="112" w:hanging="84"/>
                                <w:rPr>
                                  <w:sz w:val="16"/>
                                  <w:szCs w:val="16"/>
                                </w:rPr>
                              </w:pPr>
                              <w:r w:rsidRPr="004662CA">
                                <w:rPr>
                                  <w:rFonts w:hint="eastAsia"/>
                                  <w:sz w:val="16"/>
                                  <w:szCs w:val="16"/>
                                  <w:lang w:val="es-MX"/>
                                </w:rPr>
                                <w:t>•</w:t>
                              </w:r>
                              <w:r w:rsidRPr="004662CA">
                                <w:rPr>
                                  <w:sz w:val="16"/>
                                  <w:szCs w:val="16"/>
                                  <w:lang w:val="es-MX"/>
                                </w:rPr>
                                <w:tab/>
                                <w:t>cereales de invierno: latente</w:t>
                              </w:r>
                            </w:p>
                          </w:txbxContent>
                        </v:textbox>
                      </v:shape>
                      <v:shape id="109 Cuadro de texto" o:spid="_x0000_s1069" type="#_x0000_t202" style="position:absolute;left:668;top:7927;width:13163;height:86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6agMUA&#10;AADdAAAADwAAAGRycy9kb3ducmV2LnhtbESPQWsCMRSE74L/ITyhN81aUbZbo0ih4KWUrh7a2yN5&#10;7kY3L8smXbf++qZQ8DjMzDfMeju4RvTUBetZwXyWgSDW3liuFBwPr9McRIjIBhvPpOCHAmw349Ea&#10;C+Ov/EF9GSuRIBwKVFDH2BZSBl2TwzDzLXHyTr5zGJPsKmk6vCa4a+Rjlq2kQ8tpocaWXmrSl/Lb&#10;KTD86Vl/2beb5VLbp9t7fta9Ug+TYfcMItIQ7+H/9t4oWMyXS/h7k5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pqAxQAAAN0AAAAPAAAAAAAAAAAAAAAAAJgCAABkcnMv&#10;ZG93bnJldi54bWxQSwUGAAAAAAQABAD1AAAAigMAAAAA&#10;" fillcolor="window" strokeweight=".5pt">
                        <v:textbox>
                          <w:txbxContent>
                            <w:p w14:paraId="0CC4A29F" w14:textId="77777777" w:rsidR="00E51946" w:rsidRPr="005111C0" w:rsidRDefault="00E51946" w:rsidP="00A74D25">
                              <w:pPr>
                                <w:rPr>
                                  <w:b/>
                                  <w:bCs/>
                                  <w:sz w:val="16"/>
                                  <w:szCs w:val="16"/>
                                  <w:lang w:val="es-MX"/>
                                </w:rPr>
                              </w:pPr>
                              <w:r w:rsidRPr="005111C0">
                                <w:rPr>
                                  <w:b/>
                                  <w:bCs/>
                                  <w:sz w:val="16"/>
                                  <w:szCs w:val="16"/>
                                  <w:lang w:val="es-MX"/>
                                </w:rPr>
                                <w:t>Estados Unidos</w:t>
                              </w:r>
                              <w:r>
                                <w:rPr>
                                  <w:b/>
                                  <w:bCs/>
                                  <w:sz w:val="16"/>
                                  <w:szCs w:val="16"/>
                                  <w:lang w:val="es-MX"/>
                                </w:rPr>
                                <w:t xml:space="preserve"> de Norteamérica</w:t>
                              </w:r>
                            </w:p>
                            <w:p w14:paraId="6E9F53BF" w14:textId="3E351E8C" w:rsidR="00E51946" w:rsidRPr="00C46B9A" w:rsidRDefault="00E51946" w:rsidP="00707B7C">
                              <w:pPr>
                                <w:tabs>
                                  <w:tab w:val="left" w:pos="142"/>
                                </w:tabs>
                                <w:ind w:left="126" w:hanging="126"/>
                                <w:rPr>
                                  <w:sz w:val="16"/>
                                  <w:szCs w:val="16"/>
                                </w:rPr>
                              </w:pPr>
                              <w:r w:rsidRPr="005111C0">
                                <w:rPr>
                                  <w:rFonts w:hint="eastAsia"/>
                                  <w:sz w:val="16"/>
                                  <w:szCs w:val="16"/>
                                  <w:lang w:val="es-MX"/>
                                </w:rPr>
                                <w:t>•</w:t>
                              </w:r>
                              <w:r>
                                <w:rPr>
                                  <w:sz w:val="16"/>
                                  <w:szCs w:val="16"/>
                                  <w:lang w:val="es-MX"/>
                                </w:rPr>
                                <w:tab/>
                                <w:t>cereales de invierno: latente</w:t>
                              </w:r>
                            </w:p>
                          </w:txbxContent>
                        </v:textbox>
                      </v:shape>
                    </v:group>
                    <v:shape id="110 Cuadro de texto" o:spid="_x0000_s1070" type="#_x0000_t202" style="position:absolute;left:16006;top:8405;width:14128;height:8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wE98UA&#10;AADdAAAADwAAAGRycy9kb3ducmV2LnhtbESPQWsCMRSE7wX/Q3hCb5pVUbZbo4hQ8FJKtz20t0fy&#10;3I1uXpZNum799aYg9DjMzDfMeju4RvTUBetZwWyagSDW3liuFHx+vExyECEiG2w8k4JfCrDdjB7W&#10;WBh/4Xfqy1iJBOFQoII6xraQMuiaHIapb4mTd/Sdw5hkV0nT4SXBXSPnWbaSDi2nhRpb2tekz+WP&#10;U2D4y7P+tq9Xy6W2T9e3/KR7pR7Hw+4ZRKQh/ofv7YNRsJgtV/D3Jj0Bub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AT3xQAAAN0AAAAPAAAAAAAAAAAAAAAAAJgCAABkcnMv&#10;ZG93bnJldi54bWxQSwUGAAAAAAQABAD1AAAAigMAAAAA&#10;" fillcolor="window" strokeweight=".5pt">
                      <v:textbox>
                        <w:txbxContent>
                          <w:p w14:paraId="0FC27A9A" w14:textId="77777777" w:rsidR="00E51946" w:rsidRDefault="00E51946" w:rsidP="00A74D25">
                            <w:pPr>
                              <w:rPr>
                                <w:b/>
                                <w:bCs/>
                                <w:sz w:val="16"/>
                                <w:szCs w:val="16"/>
                                <w:lang w:val="es-MX"/>
                              </w:rPr>
                            </w:pPr>
                          </w:p>
                          <w:p w14:paraId="32E6251C" w14:textId="29457A3B" w:rsidR="00E51946" w:rsidRPr="005111C0" w:rsidRDefault="00E51946" w:rsidP="00A74D25">
                            <w:pPr>
                              <w:rPr>
                                <w:b/>
                                <w:bCs/>
                                <w:sz w:val="16"/>
                                <w:szCs w:val="16"/>
                                <w:lang w:val="es-MX"/>
                              </w:rPr>
                            </w:pPr>
                            <w:r>
                              <w:rPr>
                                <w:b/>
                                <w:bCs/>
                                <w:sz w:val="16"/>
                                <w:szCs w:val="16"/>
                                <w:lang w:val="es-MX"/>
                              </w:rPr>
                              <w:t>Europa Centro</w:t>
                            </w:r>
                            <w:r w:rsidRPr="005111C0">
                              <w:rPr>
                                <w:b/>
                                <w:bCs/>
                                <w:sz w:val="16"/>
                                <w:szCs w:val="16"/>
                                <w:lang w:val="es-MX"/>
                              </w:rPr>
                              <w:t>meridional</w:t>
                            </w:r>
                          </w:p>
                          <w:p w14:paraId="422A81BB" w14:textId="77777777" w:rsidR="00E51946" w:rsidRPr="005111C0" w:rsidRDefault="00E51946" w:rsidP="00707B7C">
                            <w:pPr>
                              <w:tabs>
                                <w:tab w:val="left" w:pos="142"/>
                              </w:tabs>
                              <w:ind w:left="168" w:hanging="168"/>
                              <w:rPr>
                                <w:sz w:val="16"/>
                                <w:szCs w:val="16"/>
                              </w:rPr>
                            </w:pPr>
                            <w:r w:rsidRPr="005111C0">
                              <w:rPr>
                                <w:rFonts w:hint="eastAsia"/>
                                <w:b/>
                                <w:sz w:val="16"/>
                                <w:szCs w:val="16"/>
                                <w:lang w:val="es-MX"/>
                              </w:rPr>
                              <w:t>•</w:t>
                            </w:r>
                            <w:r w:rsidRPr="005111C0">
                              <w:rPr>
                                <w:sz w:val="16"/>
                                <w:szCs w:val="16"/>
                                <w:lang w:val="es-MX"/>
                              </w:rPr>
                              <w:tab/>
                              <w:t>cereales</w:t>
                            </w:r>
                            <w:r w:rsidRPr="005111C0">
                              <w:rPr>
                                <w:sz w:val="16"/>
                                <w:szCs w:val="16"/>
                                <w:lang w:val="es-MX"/>
                              </w:rPr>
                              <w:tab/>
                            </w:r>
                            <w:r>
                              <w:rPr>
                                <w:sz w:val="16"/>
                                <w:szCs w:val="16"/>
                                <w:lang w:val="es-MX"/>
                              </w:rPr>
                              <w:t xml:space="preserve">de invierno: establecimiento </w:t>
                            </w:r>
                          </w:p>
                        </w:txbxContent>
                      </v:textbox>
                    </v:shape>
                  </v:group>
                  <v:shape id="111 Cuadro de texto" o:spid="_x0000_s1071" type="#_x0000_t202" style="position:absolute;left:29737;top:6827;width:13855;height:9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Dd9sMA&#10;AADdAAAADwAAAGRycy9kb3ducmV2LnhtbERPz2vCMBS+D/wfwhO8zdQ5q1RTkYEw2Gk6PT+bZ9Pa&#10;vJQm2m5//XIY7Pjx/d5sB9uIB3W+cqxgNk1AEBdOV1wq+Drun1cgfEDW2DgmBd/kYZuPnjaYadfz&#10;Jz0OoRQxhH2GCkwIbSalLwxZ9FPXEkfu6jqLIcKulLrDPobbRr4kSSotVhwbDLb0Zqi4He5Wwf5y&#10;rHtZ30/n9GTKn9fFMm36D6Um42G3BhFoCP/iP/e7VjCfLeLc+CY+AZ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8Dd9sMAAADdAAAADwAAAAAAAAAAAAAAAACYAgAAZHJzL2Rv&#10;d25yZXYueG1sUEsFBgAAAAAEAAQA9QAAAIgDAAAAAA==&#10;" fillcolor="window" strokecolor="windowText" strokeweight=".5pt">
                    <v:textbox>
                      <w:txbxContent>
                        <w:p w14:paraId="1F0CFA58" w14:textId="77777777" w:rsidR="00E51946" w:rsidRDefault="00E51946" w:rsidP="00A74D25">
                          <w:pPr>
                            <w:ind w:left="112" w:hanging="112"/>
                            <w:rPr>
                              <w:b/>
                              <w:bCs/>
                              <w:sz w:val="16"/>
                              <w:szCs w:val="16"/>
                              <w:lang w:val="es-MX"/>
                            </w:rPr>
                          </w:pPr>
                        </w:p>
                        <w:p w14:paraId="4FECC16F" w14:textId="77777777" w:rsidR="00E51946" w:rsidRPr="00EA0F4F" w:rsidRDefault="00E51946" w:rsidP="00A74D25">
                          <w:pPr>
                            <w:ind w:left="112" w:hanging="112"/>
                            <w:rPr>
                              <w:b/>
                              <w:bCs/>
                              <w:sz w:val="16"/>
                              <w:szCs w:val="16"/>
                              <w:lang w:val="es-MX"/>
                            </w:rPr>
                          </w:pPr>
                          <w:r w:rsidRPr="00EA0F4F">
                            <w:rPr>
                              <w:b/>
                              <w:bCs/>
                              <w:sz w:val="16"/>
                              <w:szCs w:val="16"/>
                              <w:lang w:val="es-MX"/>
                            </w:rPr>
                            <w:t>CEI en Europa</w:t>
                          </w:r>
                        </w:p>
                        <w:p w14:paraId="48C59365" w14:textId="5A3950DC" w:rsidR="00E51946" w:rsidRPr="004D5C43" w:rsidRDefault="00E51946" w:rsidP="00A74D25">
                          <w:pPr>
                            <w:ind w:left="112" w:hanging="112"/>
                            <w:rPr>
                              <w:sz w:val="16"/>
                              <w:szCs w:val="16"/>
                            </w:rPr>
                          </w:pPr>
                          <w:r w:rsidRPr="00EA0F4F">
                            <w:rPr>
                              <w:rFonts w:hint="eastAsia"/>
                              <w:sz w:val="16"/>
                              <w:szCs w:val="16"/>
                              <w:lang w:val="es-MX"/>
                            </w:rPr>
                            <w:t>•</w:t>
                          </w:r>
                          <w:r>
                            <w:rPr>
                              <w:sz w:val="16"/>
                              <w:szCs w:val="16"/>
                              <w:lang w:val="es-MX"/>
                            </w:rPr>
                            <w:tab/>
                            <w:t>cereales de invierno: latente</w:t>
                          </w:r>
                        </w:p>
                      </w:txbxContent>
                    </v:textbox>
                  </v:shape>
                </v:group>
                <v:shape id="112 Cuadro de texto" o:spid="_x0000_s1072" type="#_x0000_t202" style="position:absolute;left:40314;top:37243;width:12723;height:77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x4bcYA&#10;AADdAAAADwAAAGRycy9kb3ducmV2LnhtbESPQWvCQBSE7wX/w/IKvdWNtkabuooIQsFTjXp+zb5m&#10;Y7NvQ3Y1aX99VxA8DjPzDTNf9rYWF2p95VjBaJiAIC6crrhUsM83zzMQPiBrrB2Tgl/ysFwMHuaY&#10;adfxJ112oRQRwj5DBSaEJpPSF4Ys+qFriKP37VqLIcq2lLrFLsJtLcdJkkqLFccFgw2tDRU/u7NV&#10;sPnKT508nQ/H9GDKv9fJNK27rVJPj/3qHUSgPtzDt/aHVvAymrzB9U18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x4bcYAAADdAAAADwAAAAAAAAAAAAAAAACYAgAAZHJz&#10;L2Rvd25yZXYueG1sUEsFBgAAAAAEAAQA9QAAAIsDAAAAAA==&#10;" fillcolor="window" strokecolor="windowText" strokeweight=".5pt">
                  <v:textbox>
                    <w:txbxContent>
                      <w:p w14:paraId="4835F745" w14:textId="77777777" w:rsidR="00E51946" w:rsidRDefault="00E51946" w:rsidP="00A74D25">
                        <w:pPr>
                          <w:rPr>
                            <w:b/>
                            <w:bCs/>
                            <w:sz w:val="16"/>
                            <w:szCs w:val="16"/>
                            <w:lang w:val="es-MX"/>
                          </w:rPr>
                        </w:pPr>
                      </w:p>
                      <w:p w14:paraId="595BE9CE" w14:textId="77777777" w:rsidR="00E51946" w:rsidRPr="00A4316F" w:rsidRDefault="00E51946" w:rsidP="00A74D25">
                        <w:pPr>
                          <w:rPr>
                            <w:b/>
                            <w:bCs/>
                            <w:sz w:val="16"/>
                            <w:szCs w:val="16"/>
                            <w:lang w:val="es-MX"/>
                          </w:rPr>
                        </w:pPr>
                        <w:r w:rsidRPr="00A4316F">
                          <w:rPr>
                            <w:b/>
                            <w:bCs/>
                            <w:sz w:val="16"/>
                            <w:szCs w:val="16"/>
                            <w:lang w:val="es-MX"/>
                          </w:rPr>
                          <w:t>Australia</w:t>
                        </w:r>
                      </w:p>
                      <w:p w14:paraId="36257893" w14:textId="77777777" w:rsidR="00E51946" w:rsidRDefault="00E51946" w:rsidP="00A74D25">
                        <w:pPr>
                          <w:tabs>
                            <w:tab w:val="left" w:pos="142"/>
                          </w:tabs>
                          <w:rPr>
                            <w:sz w:val="16"/>
                            <w:szCs w:val="16"/>
                          </w:rPr>
                        </w:pPr>
                        <w:r w:rsidRPr="00A4316F">
                          <w:rPr>
                            <w:rFonts w:hint="eastAsia"/>
                            <w:sz w:val="16"/>
                            <w:szCs w:val="16"/>
                            <w:lang w:val="es-MX"/>
                          </w:rPr>
                          <w:t>•</w:t>
                        </w:r>
                        <w:r>
                          <w:rPr>
                            <w:sz w:val="16"/>
                            <w:szCs w:val="16"/>
                            <w:lang w:val="es-MX"/>
                          </w:rPr>
                          <w:tab/>
                          <w:t xml:space="preserve">cereales de </w:t>
                        </w:r>
                        <w:r w:rsidRPr="00A4316F">
                          <w:rPr>
                            <w:sz w:val="16"/>
                            <w:szCs w:val="16"/>
                            <w:lang w:val="es-MX"/>
                          </w:rPr>
                          <w:t>invierno:</w:t>
                        </w:r>
                        <w:r w:rsidRPr="00A4316F">
                          <w:rPr>
                            <w:sz w:val="16"/>
                            <w:szCs w:val="16"/>
                            <w:lang w:val="es-MX"/>
                          </w:rPr>
                          <w:tab/>
                        </w:r>
                        <w:r>
                          <w:rPr>
                            <w:sz w:val="16"/>
                            <w:szCs w:val="16"/>
                            <w:lang w:val="es-MX"/>
                          </w:rPr>
                          <w:t>recolección</w:t>
                        </w:r>
                      </w:p>
                    </w:txbxContent>
                  </v:textbox>
                </v:shape>
                <w10:anchorlock/>
              </v:group>
            </w:pict>
          </mc:Fallback>
        </mc:AlternateContent>
      </w:r>
    </w:p>
    <w:p w:rsidR="00A82B71" w:rsidRPr="00A82B71" w:rsidRDefault="00A82B71" w:rsidP="00A82B71">
      <w:pPr>
        <w:spacing w:line="360" w:lineRule="auto"/>
        <w:rPr>
          <w:sz w:val="22"/>
          <w:szCs w:val="22"/>
        </w:rPr>
      </w:pPr>
    </w:p>
    <w:p w:rsidR="00AF2E9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En Canadá, la mayor parte del trigo se siembra en primavera y la cosecha de 2015 no se sembrará hasta marzo-abril del año próximo. La información más reciente con respecto a la cosecha de cereales de 2014 cifra la producción total de trigo en 27.5 millones de toneladas, un 27% menos que el récord del año pasado debido a la reducción de las plantaciones, mayor abandono y una caída de los rendimientos medios. La cosecha de maíz, que se produce principalmente en el este de Canadá, se pronostica tenga una reducción del 19%, a 11.5 millones de toneladas, debido a la disminución de las siembras y los rendimientos más bajos.</w:t>
      </w:r>
    </w:p>
    <w:p w:rsidR="00A82B71" w:rsidRPr="00AF2E91" w:rsidRDefault="00AF2E91" w:rsidP="00A82B71">
      <w:pPr>
        <w:widowControl w:val="0"/>
        <w:autoSpaceDE w:val="0"/>
        <w:autoSpaceDN w:val="0"/>
        <w:adjustRightInd w:val="0"/>
        <w:spacing w:before="360" w:after="360" w:line="360" w:lineRule="auto"/>
        <w:jc w:val="both"/>
        <w:rPr>
          <w:sz w:val="2"/>
          <w:szCs w:val="26"/>
        </w:rPr>
      </w:pPr>
      <w:r>
        <w:rPr>
          <w:sz w:val="26"/>
          <w:szCs w:val="26"/>
        </w:rPr>
        <w:br w:type="column"/>
      </w:r>
    </w:p>
    <w:tbl>
      <w:tblPr>
        <w:tblW w:w="10783" w:type="dxa"/>
        <w:jc w:val="center"/>
        <w:tblCellMar>
          <w:left w:w="70" w:type="dxa"/>
          <w:right w:w="70" w:type="dxa"/>
        </w:tblCellMar>
        <w:tblLook w:val="0000" w:firstRow="0" w:lastRow="0" w:firstColumn="0" w:lastColumn="0" w:noHBand="0" w:noVBand="0"/>
      </w:tblPr>
      <w:tblGrid>
        <w:gridCol w:w="1120"/>
        <w:gridCol w:w="546"/>
        <w:gridCol w:w="789"/>
        <w:gridCol w:w="869"/>
        <w:gridCol w:w="546"/>
        <w:gridCol w:w="789"/>
        <w:gridCol w:w="869"/>
        <w:gridCol w:w="526"/>
        <w:gridCol w:w="808"/>
        <w:gridCol w:w="869"/>
        <w:gridCol w:w="518"/>
        <w:gridCol w:w="789"/>
        <w:gridCol w:w="869"/>
        <w:gridCol w:w="876"/>
      </w:tblGrid>
      <w:tr w:rsidR="004662CA" w:rsidRPr="004662CA" w:rsidTr="003E4CC0">
        <w:trPr>
          <w:trHeight w:val="255"/>
          <w:jc w:val="center"/>
        </w:trPr>
        <w:tc>
          <w:tcPr>
            <w:tcW w:w="10783" w:type="dxa"/>
            <w:gridSpan w:val="14"/>
            <w:tcBorders>
              <w:top w:val="nil"/>
              <w:left w:val="nil"/>
              <w:bottom w:val="single" w:sz="4" w:space="0" w:color="auto"/>
              <w:right w:val="nil"/>
            </w:tcBorders>
            <w:shd w:val="clear" w:color="auto" w:fill="auto"/>
            <w:noWrap/>
            <w:vAlign w:val="bottom"/>
          </w:tcPr>
          <w:p w:rsidR="004662CA" w:rsidRPr="004662CA" w:rsidRDefault="004662CA" w:rsidP="004662CA">
            <w:pPr>
              <w:jc w:val="center"/>
              <w:rPr>
                <w:b/>
                <w:sz w:val="22"/>
                <w:szCs w:val="22"/>
              </w:rPr>
            </w:pPr>
            <w:r w:rsidRPr="004662CA">
              <w:rPr>
                <w:b/>
                <w:sz w:val="22"/>
                <w:szCs w:val="22"/>
              </w:rPr>
              <w:t>PRODUCCIÓN DE CEREALES EN AMÉRICA DEL NORTE, EUROPA Y OCEANÍA</w:t>
            </w:r>
          </w:p>
          <w:p w:rsidR="004662CA" w:rsidRPr="004662CA" w:rsidRDefault="004662CA" w:rsidP="004662CA">
            <w:pPr>
              <w:jc w:val="center"/>
              <w:rPr>
                <w:rFonts w:ascii="Arial" w:hAnsi="Arial" w:cs="Arial"/>
                <w:b/>
                <w:sz w:val="20"/>
                <w:szCs w:val="20"/>
              </w:rPr>
            </w:pPr>
            <w:r w:rsidRPr="004662CA">
              <w:rPr>
                <w:b/>
                <w:sz w:val="22"/>
                <w:szCs w:val="22"/>
              </w:rPr>
              <w:t>-Millones de toneladas-</w:t>
            </w:r>
          </w:p>
        </w:tc>
      </w:tr>
      <w:tr w:rsidR="004662CA" w:rsidRPr="004662CA" w:rsidTr="003E4CC0">
        <w:trPr>
          <w:trHeight w:val="255"/>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b/>
                <w:bCs/>
                <w:sz w:val="16"/>
                <w:szCs w:val="16"/>
              </w:rPr>
            </w:pPr>
            <w:r w:rsidRPr="004662CA">
              <w:rPr>
                <w:b/>
                <w:bCs/>
                <w:sz w:val="16"/>
                <w:szCs w:val="16"/>
              </w:rPr>
              <w:t> </w:t>
            </w:r>
          </w:p>
        </w:tc>
        <w:tc>
          <w:tcPr>
            <w:tcW w:w="2204" w:type="dxa"/>
            <w:gridSpan w:val="3"/>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Trigo</w:t>
            </w:r>
          </w:p>
        </w:tc>
        <w:tc>
          <w:tcPr>
            <w:tcW w:w="2204" w:type="dxa"/>
            <w:gridSpan w:val="3"/>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Cereales secundarios</w:t>
            </w:r>
          </w:p>
        </w:tc>
        <w:tc>
          <w:tcPr>
            <w:tcW w:w="2203" w:type="dxa"/>
            <w:gridSpan w:val="3"/>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Arroz (cáscara)</w:t>
            </w:r>
          </w:p>
        </w:tc>
        <w:tc>
          <w:tcPr>
            <w:tcW w:w="3052" w:type="dxa"/>
            <w:gridSpan w:val="4"/>
            <w:tcBorders>
              <w:top w:val="single" w:sz="4" w:space="0" w:color="auto"/>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Total de cereales</w:t>
            </w:r>
          </w:p>
        </w:tc>
      </w:tr>
      <w:tr w:rsidR="004662CA" w:rsidRPr="004662CA" w:rsidTr="003E4CC0">
        <w:trPr>
          <w:trHeight w:val="589"/>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b/>
                <w:bCs/>
                <w:sz w:val="16"/>
                <w:szCs w:val="16"/>
              </w:rPr>
            </w:pPr>
            <w:r w:rsidRPr="004662CA">
              <w:rPr>
                <w:b/>
                <w:bCs/>
                <w:sz w:val="16"/>
                <w:szCs w:val="16"/>
              </w:rPr>
              <w:t> </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2012</w:t>
            </w:r>
          </w:p>
        </w:tc>
        <w:tc>
          <w:tcPr>
            <w:tcW w:w="789"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2014 Pronóstico</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2012</w:t>
            </w:r>
          </w:p>
        </w:tc>
        <w:tc>
          <w:tcPr>
            <w:tcW w:w="789"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2014 Pronóstico</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2012</w:t>
            </w:r>
          </w:p>
        </w:tc>
        <w:tc>
          <w:tcPr>
            <w:tcW w:w="808"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2014 Pronóstico</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jc w:val="center"/>
              <w:rPr>
                <w:b/>
                <w:bCs/>
                <w:sz w:val="16"/>
                <w:szCs w:val="16"/>
              </w:rPr>
            </w:pPr>
            <w:r w:rsidRPr="004662CA">
              <w:rPr>
                <w:b/>
                <w:bCs/>
                <w:sz w:val="16"/>
                <w:szCs w:val="16"/>
              </w:rPr>
              <w:t>2012</w:t>
            </w:r>
          </w:p>
        </w:tc>
        <w:tc>
          <w:tcPr>
            <w:tcW w:w="789"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2013 Estimada</w:t>
            </w:r>
          </w:p>
        </w:tc>
        <w:tc>
          <w:tcPr>
            <w:tcW w:w="869" w:type="dxa"/>
            <w:tcBorders>
              <w:top w:val="nil"/>
              <w:left w:val="nil"/>
              <w:bottom w:val="single" w:sz="4" w:space="0" w:color="auto"/>
              <w:right w:val="single" w:sz="4" w:space="0" w:color="auto"/>
            </w:tcBorders>
            <w:shd w:val="clear" w:color="auto" w:fill="auto"/>
          </w:tcPr>
          <w:p w:rsidR="004662CA" w:rsidRPr="004662CA" w:rsidRDefault="004662CA" w:rsidP="004662CA">
            <w:pPr>
              <w:spacing w:before="120"/>
              <w:jc w:val="center"/>
              <w:rPr>
                <w:b/>
                <w:bCs/>
                <w:sz w:val="16"/>
                <w:szCs w:val="16"/>
              </w:rPr>
            </w:pPr>
            <w:r w:rsidRPr="004662CA">
              <w:rPr>
                <w:b/>
                <w:bCs/>
                <w:sz w:val="16"/>
                <w:szCs w:val="16"/>
              </w:rPr>
              <w:t>2014 Pronóstico</w:t>
            </w:r>
          </w:p>
        </w:tc>
        <w:tc>
          <w:tcPr>
            <w:tcW w:w="876" w:type="dxa"/>
            <w:tcBorders>
              <w:top w:val="nil"/>
              <w:left w:val="nil"/>
              <w:bottom w:val="single" w:sz="4" w:space="0" w:color="auto"/>
              <w:right w:val="single" w:sz="4" w:space="0" w:color="auto"/>
            </w:tcBorders>
            <w:shd w:val="clear" w:color="auto" w:fill="auto"/>
          </w:tcPr>
          <w:p w:rsidR="004662CA" w:rsidRPr="004662CA" w:rsidRDefault="004662CA" w:rsidP="004662CA">
            <w:pPr>
              <w:jc w:val="center"/>
              <w:rPr>
                <w:b/>
                <w:bCs/>
                <w:sz w:val="16"/>
                <w:szCs w:val="16"/>
              </w:rPr>
            </w:pPr>
            <w:r w:rsidRPr="004662CA">
              <w:rPr>
                <w:b/>
                <w:bCs/>
                <w:sz w:val="16"/>
                <w:szCs w:val="16"/>
              </w:rPr>
              <w:t>Variación 2014/2013 Por ciento</w:t>
            </w:r>
          </w:p>
        </w:tc>
      </w:tr>
      <w:tr w:rsidR="004662CA" w:rsidRPr="004662CA" w:rsidTr="003E4CC0">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b/>
                <w:bCs/>
                <w:sz w:val="18"/>
                <w:szCs w:val="16"/>
              </w:rPr>
            </w:pPr>
            <w:r w:rsidRPr="004662CA">
              <w:rPr>
                <w:b/>
                <w:bCs/>
                <w:sz w:val="18"/>
                <w:szCs w:val="16"/>
              </w:rPr>
              <w:t>América del Norte</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b/>
                <w:sz w:val="18"/>
                <w:szCs w:val="18"/>
              </w:rPr>
            </w:pPr>
            <w:r w:rsidRPr="004662CA">
              <w:rPr>
                <w:b/>
                <w:sz w:val="18"/>
                <w:szCs w:val="18"/>
              </w:rPr>
              <w:t>88.9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b/>
                <w:sz w:val="18"/>
                <w:szCs w:val="18"/>
              </w:rPr>
            </w:pPr>
            <w:r w:rsidRPr="004662CA">
              <w:rPr>
                <w:b/>
                <w:sz w:val="18"/>
                <w:szCs w:val="18"/>
              </w:rPr>
              <w:t>95.6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b/>
                <w:sz w:val="18"/>
                <w:szCs w:val="18"/>
              </w:rPr>
            </w:pPr>
            <w:r w:rsidRPr="004662CA">
              <w:rPr>
                <w:b/>
                <w:sz w:val="18"/>
                <w:szCs w:val="18"/>
              </w:rPr>
              <w:t>82.6</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b/>
                <w:sz w:val="18"/>
                <w:szCs w:val="18"/>
              </w:rPr>
            </w:pPr>
            <w:r w:rsidRPr="004662CA">
              <w:rPr>
                <w:b/>
                <w:sz w:val="18"/>
                <w:szCs w:val="18"/>
              </w:rPr>
              <w:t>310.9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b/>
                <w:sz w:val="18"/>
                <w:szCs w:val="18"/>
              </w:rPr>
            </w:pPr>
            <w:r w:rsidRPr="004662CA">
              <w:rPr>
                <w:b/>
                <w:sz w:val="18"/>
                <w:szCs w:val="18"/>
              </w:rPr>
              <w:t>398.6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b/>
                <w:sz w:val="18"/>
                <w:szCs w:val="18"/>
              </w:rPr>
            </w:pPr>
            <w:r w:rsidRPr="004662CA">
              <w:rPr>
                <w:b/>
                <w:sz w:val="18"/>
                <w:szCs w:val="18"/>
              </w:rPr>
              <w:t>403.4</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b/>
                <w:sz w:val="18"/>
                <w:szCs w:val="18"/>
              </w:rPr>
            </w:pPr>
            <w:r w:rsidRPr="004662CA">
              <w:rPr>
                <w:b/>
                <w:sz w:val="18"/>
                <w:szCs w:val="18"/>
              </w:rPr>
              <w:t>9.1</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b/>
                <w:sz w:val="18"/>
                <w:szCs w:val="18"/>
              </w:rPr>
            </w:pPr>
            <w:r w:rsidRPr="004662CA">
              <w:rPr>
                <w:b/>
                <w:sz w:val="18"/>
                <w:szCs w:val="18"/>
              </w:rPr>
              <w:t>8.6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b/>
                <w:sz w:val="18"/>
                <w:szCs w:val="18"/>
              </w:rPr>
            </w:pPr>
            <w:r w:rsidRPr="004662CA">
              <w:rPr>
                <w:b/>
                <w:sz w:val="18"/>
                <w:szCs w:val="18"/>
              </w:rPr>
              <w:t>10.0</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b/>
                <w:sz w:val="18"/>
                <w:szCs w:val="18"/>
              </w:rPr>
            </w:pPr>
            <w:r w:rsidRPr="004662CA">
              <w:rPr>
                <w:b/>
                <w:sz w:val="18"/>
                <w:szCs w:val="18"/>
              </w:rPr>
              <w:t>408.8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b/>
                <w:sz w:val="18"/>
                <w:szCs w:val="18"/>
              </w:rPr>
            </w:pPr>
            <w:r w:rsidRPr="004662CA">
              <w:rPr>
                <w:b/>
                <w:sz w:val="18"/>
                <w:szCs w:val="18"/>
              </w:rPr>
              <w:t>502.9</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b/>
                <w:sz w:val="18"/>
                <w:szCs w:val="18"/>
              </w:rPr>
            </w:pPr>
            <w:r w:rsidRPr="004662CA">
              <w:rPr>
                <w:b/>
                <w:sz w:val="18"/>
                <w:szCs w:val="18"/>
              </w:rPr>
              <w:t>496.0</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b/>
                <w:sz w:val="18"/>
                <w:szCs w:val="18"/>
              </w:rPr>
            </w:pPr>
            <w:r w:rsidRPr="004662CA">
              <w:rPr>
                <w:b/>
                <w:sz w:val="18"/>
                <w:szCs w:val="18"/>
              </w:rPr>
              <w:t>-1.4</w:t>
            </w:r>
          </w:p>
        </w:tc>
      </w:tr>
      <w:tr w:rsidR="004662CA" w:rsidRPr="004662CA" w:rsidTr="003E4CC0">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8"/>
                <w:szCs w:val="16"/>
              </w:rPr>
            </w:pPr>
            <w:r w:rsidRPr="004662CA">
              <w:rPr>
                <w:sz w:val="18"/>
                <w:szCs w:val="16"/>
              </w:rPr>
              <w:t>Canadá</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27.2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37.5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27.5</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24.5</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28.8</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21.7</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0.0</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0.0</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51.7</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66.4</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49.1</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-26.0</w:t>
            </w:r>
          </w:p>
        </w:tc>
      </w:tr>
      <w:tr w:rsidR="004662CA" w:rsidRPr="004662CA" w:rsidTr="003E4CC0">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8"/>
                <w:szCs w:val="16"/>
              </w:rPr>
            </w:pPr>
            <w:r w:rsidRPr="004662CA">
              <w:rPr>
                <w:sz w:val="18"/>
                <w:szCs w:val="16"/>
              </w:rPr>
              <w:t>Estados Unidos de Norteamérica</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61.7</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58.1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55.1</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286.3</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369.8</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381.7</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9.1</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8.6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10.0</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357.1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436.5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446.8</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2.4</w:t>
            </w:r>
          </w:p>
        </w:tc>
      </w:tr>
      <w:tr w:rsidR="004662CA" w:rsidRPr="004662CA" w:rsidTr="003E4CC0">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b/>
                <w:bCs/>
                <w:sz w:val="18"/>
                <w:szCs w:val="16"/>
              </w:rPr>
            </w:pPr>
            <w:r w:rsidRPr="004662CA">
              <w:rPr>
                <w:b/>
                <w:bCs/>
                <w:sz w:val="18"/>
                <w:szCs w:val="16"/>
              </w:rPr>
              <w:t>Europa</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b/>
                <w:sz w:val="18"/>
                <w:szCs w:val="18"/>
              </w:rPr>
            </w:pPr>
            <w:r w:rsidRPr="004662CA">
              <w:rPr>
                <w:b/>
                <w:sz w:val="18"/>
                <w:szCs w:val="18"/>
              </w:rPr>
              <w:t>193.1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b/>
                <w:sz w:val="18"/>
                <w:szCs w:val="18"/>
              </w:rPr>
            </w:pPr>
            <w:r w:rsidRPr="004662CA">
              <w:rPr>
                <w:b/>
                <w:sz w:val="18"/>
                <w:szCs w:val="18"/>
              </w:rPr>
              <w:t>225.4</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b/>
                <w:sz w:val="18"/>
                <w:szCs w:val="18"/>
              </w:rPr>
            </w:pPr>
            <w:r w:rsidRPr="004662CA">
              <w:rPr>
                <w:b/>
                <w:sz w:val="18"/>
                <w:szCs w:val="18"/>
              </w:rPr>
              <w:t>247.8</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b/>
                <w:sz w:val="18"/>
                <w:szCs w:val="18"/>
              </w:rPr>
            </w:pPr>
            <w:r w:rsidRPr="004662CA">
              <w:rPr>
                <w:b/>
                <w:sz w:val="18"/>
                <w:szCs w:val="18"/>
              </w:rPr>
              <w:t>219.4</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b/>
                <w:sz w:val="18"/>
                <w:szCs w:val="18"/>
              </w:rPr>
            </w:pPr>
            <w:r w:rsidRPr="004662CA">
              <w:rPr>
                <w:b/>
                <w:sz w:val="18"/>
                <w:szCs w:val="18"/>
              </w:rPr>
              <w:t>252.8</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b/>
                <w:sz w:val="18"/>
                <w:szCs w:val="18"/>
              </w:rPr>
            </w:pPr>
            <w:r w:rsidRPr="004662CA">
              <w:rPr>
                <w:b/>
                <w:sz w:val="18"/>
                <w:szCs w:val="18"/>
              </w:rPr>
              <w:t>262.4</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b/>
                <w:sz w:val="18"/>
                <w:szCs w:val="18"/>
              </w:rPr>
            </w:pPr>
            <w:r w:rsidRPr="004662CA">
              <w:rPr>
                <w:b/>
                <w:sz w:val="18"/>
                <w:szCs w:val="18"/>
              </w:rPr>
              <w:t>4.4</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b/>
                <w:sz w:val="18"/>
                <w:szCs w:val="18"/>
              </w:rPr>
            </w:pPr>
            <w:r w:rsidRPr="004662CA">
              <w:rPr>
                <w:b/>
                <w:sz w:val="18"/>
                <w:szCs w:val="18"/>
              </w:rPr>
              <w:t>4.1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b/>
                <w:sz w:val="18"/>
                <w:szCs w:val="18"/>
              </w:rPr>
            </w:pPr>
            <w:r w:rsidRPr="004662CA">
              <w:rPr>
                <w:b/>
                <w:sz w:val="18"/>
                <w:szCs w:val="18"/>
              </w:rPr>
              <w:t>4.1</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b/>
                <w:sz w:val="18"/>
                <w:szCs w:val="18"/>
              </w:rPr>
            </w:pPr>
            <w:r w:rsidRPr="004662CA">
              <w:rPr>
                <w:b/>
                <w:sz w:val="18"/>
                <w:szCs w:val="18"/>
              </w:rPr>
              <w:t>416.9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b/>
                <w:sz w:val="18"/>
                <w:szCs w:val="18"/>
              </w:rPr>
            </w:pPr>
            <w:r w:rsidRPr="004662CA">
              <w:rPr>
                <w:b/>
                <w:sz w:val="18"/>
                <w:szCs w:val="18"/>
              </w:rPr>
              <w:t>482.3</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b/>
                <w:sz w:val="18"/>
                <w:szCs w:val="18"/>
              </w:rPr>
            </w:pPr>
            <w:r w:rsidRPr="004662CA">
              <w:rPr>
                <w:b/>
                <w:sz w:val="18"/>
                <w:szCs w:val="18"/>
              </w:rPr>
              <w:t>514.3</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b/>
                <w:sz w:val="18"/>
                <w:szCs w:val="18"/>
              </w:rPr>
            </w:pPr>
            <w:r w:rsidRPr="004662CA">
              <w:rPr>
                <w:b/>
                <w:sz w:val="18"/>
                <w:szCs w:val="18"/>
              </w:rPr>
              <w:t>6.6</w:t>
            </w:r>
          </w:p>
        </w:tc>
      </w:tr>
      <w:tr w:rsidR="004662CA" w:rsidRPr="004662CA" w:rsidTr="003E4CC0">
        <w:trPr>
          <w:trHeight w:val="222"/>
          <w:jc w:val="center"/>
        </w:trPr>
        <w:tc>
          <w:tcPr>
            <w:tcW w:w="1120" w:type="dxa"/>
            <w:tcBorders>
              <w:top w:val="single" w:sz="4" w:space="0" w:color="auto"/>
              <w:left w:val="single" w:sz="4" w:space="0" w:color="auto"/>
              <w:bottom w:val="single" w:sz="4" w:space="0" w:color="auto"/>
              <w:right w:val="nil"/>
            </w:tcBorders>
            <w:shd w:val="clear" w:color="auto" w:fill="auto"/>
            <w:vAlign w:val="center"/>
          </w:tcPr>
          <w:p w:rsidR="004662CA" w:rsidRPr="004662CA" w:rsidRDefault="004662CA" w:rsidP="004662CA">
            <w:pPr>
              <w:rPr>
                <w:sz w:val="18"/>
                <w:szCs w:val="16"/>
              </w:rPr>
            </w:pPr>
            <w:r w:rsidRPr="004662CA">
              <w:rPr>
                <w:sz w:val="18"/>
                <w:szCs w:val="16"/>
              </w:rPr>
              <w:t>Bielorrusia</w:t>
            </w:r>
          </w:p>
        </w:tc>
        <w:tc>
          <w:tcPr>
            <w:tcW w:w="546"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2.1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2.0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2.5</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6.7</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6.2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6.6</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0.0</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0.0</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8.8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8.2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9.1</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11.4</w:t>
            </w:r>
          </w:p>
        </w:tc>
      </w:tr>
      <w:tr w:rsidR="004662CA" w:rsidRPr="004662CA" w:rsidTr="003E4CC0">
        <w:trPr>
          <w:trHeight w:val="222"/>
          <w:jc w:val="center"/>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8"/>
                <w:szCs w:val="16"/>
              </w:rPr>
            </w:pPr>
            <w:r w:rsidRPr="004662CA">
              <w:rPr>
                <w:sz w:val="18"/>
                <w:szCs w:val="16"/>
              </w:rPr>
              <w:t>Unión Europea (UE)</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132.6</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143.7</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155.0</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143.8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158.7</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164.7</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3.1</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2.9</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2.8</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279.6</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305.3</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322.5</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5.6</w:t>
            </w:r>
          </w:p>
        </w:tc>
      </w:tr>
      <w:tr w:rsidR="004662CA" w:rsidRPr="004662CA" w:rsidTr="003E4CC0">
        <w:trPr>
          <w:trHeight w:val="222"/>
          <w:jc w:val="center"/>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8"/>
                <w:szCs w:val="16"/>
              </w:rPr>
            </w:pPr>
            <w:r w:rsidRPr="004662CA">
              <w:rPr>
                <w:sz w:val="18"/>
                <w:szCs w:val="16"/>
              </w:rPr>
              <w:t>Federal de Rusia</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37.7</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52.1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60.8</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29.5</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36.6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42.3</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1.1</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1.0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1.2</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68.2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89.7</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104.2</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16.2</w:t>
            </w:r>
          </w:p>
        </w:tc>
      </w:tr>
      <w:tr w:rsidR="004662CA" w:rsidRPr="004662CA" w:rsidTr="003E4CC0">
        <w:trPr>
          <w:trHeight w:val="222"/>
          <w:jc w:val="center"/>
        </w:trPr>
        <w:tc>
          <w:tcPr>
            <w:tcW w:w="1120" w:type="dxa"/>
            <w:tcBorders>
              <w:top w:val="single" w:sz="4" w:space="0" w:color="auto"/>
              <w:left w:val="single" w:sz="4" w:space="0" w:color="auto"/>
              <w:bottom w:val="single" w:sz="4" w:space="0" w:color="auto"/>
              <w:right w:val="nil"/>
            </w:tcBorders>
            <w:shd w:val="clear" w:color="auto" w:fill="auto"/>
            <w:vAlign w:val="center"/>
          </w:tcPr>
          <w:p w:rsidR="004662CA" w:rsidRPr="004662CA" w:rsidRDefault="004662CA" w:rsidP="004662CA">
            <w:pPr>
              <w:rPr>
                <w:sz w:val="18"/>
                <w:szCs w:val="16"/>
              </w:rPr>
            </w:pPr>
            <w:r w:rsidRPr="004662CA">
              <w:rPr>
                <w:sz w:val="18"/>
                <w:szCs w:val="16"/>
              </w:rPr>
              <w:t>Serbia</w:t>
            </w:r>
          </w:p>
        </w:tc>
        <w:tc>
          <w:tcPr>
            <w:tcW w:w="546"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1.9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2.7</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2.4</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3.9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6.6</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7.2</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0.0</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0.0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0.0</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5.8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9.3</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9.6</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3.0</w:t>
            </w:r>
          </w:p>
        </w:tc>
      </w:tr>
      <w:tr w:rsidR="004662CA" w:rsidRPr="004662CA" w:rsidTr="003E4CC0">
        <w:trPr>
          <w:trHeight w:val="222"/>
          <w:jc w:val="center"/>
        </w:trPr>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8"/>
                <w:szCs w:val="16"/>
              </w:rPr>
            </w:pPr>
            <w:r w:rsidRPr="004662CA">
              <w:rPr>
                <w:sz w:val="18"/>
                <w:szCs w:val="16"/>
              </w:rPr>
              <w:t>Ucrania</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15.8</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22.0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24.3</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29.9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40.3</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37.4</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0.2</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0.1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0.1</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45.9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62.4</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61.8</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-0.9</w:t>
            </w:r>
          </w:p>
        </w:tc>
      </w:tr>
      <w:tr w:rsidR="004662CA" w:rsidRPr="004662CA" w:rsidTr="003E4CC0">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b/>
                <w:bCs/>
                <w:sz w:val="18"/>
                <w:szCs w:val="16"/>
              </w:rPr>
            </w:pPr>
            <w:r w:rsidRPr="004662CA">
              <w:rPr>
                <w:b/>
                <w:bCs/>
                <w:sz w:val="18"/>
                <w:szCs w:val="16"/>
              </w:rPr>
              <w:t>Oceanía</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b/>
                <w:sz w:val="18"/>
                <w:szCs w:val="18"/>
              </w:rPr>
            </w:pPr>
            <w:r w:rsidRPr="004662CA">
              <w:rPr>
                <w:b/>
                <w:sz w:val="18"/>
                <w:szCs w:val="18"/>
              </w:rPr>
              <w:t>23.2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b/>
                <w:sz w:val="18"/>
                <w:szCs w:val="18"/>
              </w:rPr>
            </w:pPr>
            <w:r w:rsidRPr="004662CA">
              <w:rPr>
                <w:b/>
                <w:sz w:val="18"/>
                <w:szCs w:val="18"/>
              </w:rPr>
              <w:t>27.3</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b/>
                <w:sz w:val="18"/>
                <w:szCs w:val="18"/>
              </w:rPr>
            </w:pPr>
            <w:r w:rsidRPr="004662CA">
              <w:rPr>
                <w:b/>
                <w:sz w:val="18"/>
                <w:szCs w:val="18"/>
              </w:rPr>
              <w:t>23.5</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b/>
                <w:sz w:val="18"/>
                <w:szCs w:val="18"/>
              </w:rPr>
            </w:pPr>
            <w:r w:rsidRPr="004662CA">
              <w:rPr>
                <w:b/>
                <w:sz w:val="18"/>
                <w:szCs w:val="18"/>
              </w:rPr>
              <w:t>12.1</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b/>
                <w:sz w:val="18"/>
                <w:szCs w:val="18"/>
              </w:rPr>
            </w:pPr>
            <w:r w:rsidRPr="004662CA">
              <w:rPr>
                <w:b/>
                <w:sz w:val="18"/>
                <w:szCs w:val="18"/>
              </w:rPr>
              <w:t>14.5</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b/>
                <w:sz w:val="18"/>
                <w:szCs w:val="18"/>
              </w:rPr>
            </w:pPr>
            <w:r w:rsidRPr="004662CA">
              <w:rPr>
                <w:b/>
                <w:sz w:val="18"/>
                <w:szCs w:val="18"/>
              </w:rPr>
              <w:t>10.9</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b/>
                <w:sz w:val="18"/>
                <w:szCs w:val="18"/>
              </w:rPr>
            </w:pPr>
            <w:r w:rsidRPr="004662CA">
              <w:rPr>
                <w:b/>
                <w:sz w:val="18"/>
                <w:szCs w:val="18"/>
              </w:rPr>
              <w:t>0.9</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b/>
                <w:sz w:val="18"/>
                <w:szCs w:val="18"/>
              </w:rPr>
            </w:pPr>
            <w:r w:rsidRPr="004662CA">
              <w:rPr>
                <w:b/>
                <w:sz w:val="18"/>
                <w:szCs w:val="18"/>
              </w:rPr>
              <w:t>1.2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b/>
                <w:sz w:val="18"/>
                <w:szCs w:val="18"/>
              </w:rPr>
            </w:pPr>
            <w:r w:rsidRPr="004662CA">
              <w:rPr>
                <w:b/>
                <w:sz w:val="18"/>
                <w:szCs w:val="18"/>
              </w:rPr>
              <w:t>0.9</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b/>
                <w:sz w:val="18"/>
                <w:szCs w:val="18"/>
              </w:rPr>
            </w:pPr>
            <w:r w:rsidRPr="004662CA">
              <w:rPr>
                <w:b/>
                <w:sz w:val="18"/>
                <w:szCs w:val="18"/>
              </w:rPr>
              <w:t>36.2</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b/>
                <w:sz w:val="18"/>
                <w:szCs w:val="18"/>
              </w:rPr>
            </w:pPr>
            <w:r w:rsidRPr="004662CA">
              <w:rPr>
                <w:b/>
                <w:sz w:val="18"/>
                <w:szCs w:val="18"/>
              </w:rPr>
              <w:t>43.0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b/>
                <w:sz w:val="18"/>
                <w:szCs w:val="18"/>
              </w:rPr>
            </w:pPr>
            <w:r w:rsidRPr="004662CA">
              <w:rPr>
                <w:b/>
                <w:sz w:val="18"/>
                <w:szCs w:val="18"/>
              </w:rPr>
              <w:t>35.3</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b/>
                <w:sz w:val="18"/>
                <w:szCs w:val="18"/>
              </w:rPr>
            </w:pPr>
            <w:r w:rsidRPr="004662CA">
              <w:rPr>
                <w:b/>
                <w:sz w:val="18"/>
                <w:szCs w:val="18"/>
              </w:rPr>
              <w:t>-18.0</w:t>
            </w:r>
          </w:p>
        </w:tc>
      </w:tr>
      <w:tr w:rsidR="004662CA" w:rsidRPr="004662CA" w:rsidTr="003E4CC0">
        <w:trPr>
          <w:trHeight w:val="222"/>
          <w:jc w:val="center"/>
        </w:trPr>
        <w:tc>
          <w:tcPr>
            <w:tcW w:w="1120" w:type="dxa"/>
            <w:tcBorders>
              <w:top w:val="nil"/>
              <w:left w:val="single" w:sz="4" w:space="0" w:color="auto"/>
              <w:bottom w:val="single" w:sz="4" w:space="0" w:color="auto"/>
              <w:right w:val="single" w:sz="4" w:space="0" w:color="auto"/>
            </w:tcBorders>
            <w:shd w:val="clear" w:color="auto" w:fill="auto"/>
            <w:vAlign w:val="center"/>
          </w:tcPr>
          <w:p w:rsidR="004662CA" w:rsidRPr="004662CA" w:rsidRDefault="004662CA" w:rsidP="004662CA">
            <w:pPr>
              <w:rPr>
                <w:sz w:val="18"/>
                <w:szCs w:val="16"/>
              </w:rPr>
            </w:pPr>
            <w:r w:rsidRPr="004662CA">
              <w:rPr>
                <w:sz w:val="18"/>
                <w:szCs w:val="16"/>
              </w:rPr>
              <w:t>Australia</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31"/>
              <w:jc w:val="right"/>
              <w:rPr>
                <w:sz w:val="18"/>
                <w:szCs w:val="18"/>
              </w:rPr>
            </w:pPr>
            <w:r w:rsidRPr="004662CA">
              <w:rPr>
                <w:sz w:val="18"/>
                <w:szCs w:val="18"/>
              </w:rPr>
              <w:t>22.9</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20"/>
              <w:jc w:val="right"/>
              <w:rPr>
                <w:sz w:val="18"/>
                <w:szCs w:val="18"/>
              </w:rPr>
            </w:pPr>
            <w:r w:rsidRPr="004662CA">
              <w:rPr>
                <w:sz w:val="18"/>
                <w:szCs w:val="18"/>
              </w:rPr>
              <w:t>27.0</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77"/>
              <w:jc w:val="right"/>
              <w:rPr>
                <w:sz w:val="18"/>
                <w:szCs w:val="18"/>
              </w:rPr>
            </w:pPr>
            <w:r w:rsidRPr="004662CA">
              <w:rPr>
                <w:sz w:val="18"/>
                <w:szCs w:val="18"/>
              </w:rPr>
              <w:t>23.2</w:t>
            </w:r>
          </w:p>
        </w:tc>
        <w:tc>
          <w:tcPr>
            <w:tcW w:w="54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562" w:right="6"/>
              <w:jc w:val="right"/>
              <w:rPr>
                <w:sz w:val="18"/>
                <w:szCs w:val="18"/>
              </w:rPr>
            </w:pPr>
            <w:r w:rsidRPr="004662CA">
              <w:rPr>
                <w:sz w:val="18"/>
                <w:szCs w:val="18"/>
              </w:rPr>
              <w:t>11.5</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47"/>
              <w:jc w:val="right"/>
              <w:rPr>
                <w:sz w:val="18"/>
                <w:szCs w:val="18"/>
              </w:rPr>
            </w:pPr>
            <w:r w:rsidRPr="004662CA">
              <w:rPr>
                <w:sz w:val="18"/>
                <w:szCs w:val="18"/>
              </w:rPr>
              <w:t>13.9</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04"/>
              <w:jc w:val="right"/>
              <w:rPr>
                <w:sz w:val="18"/>
                <w:szCs w:val="18"/>
              </w:rPr>
            </w:pPr>
            <w:r w:rsidRPr="004662CA">
              <w:rPr>
                <w:sz w:val="18"/>
                <w:szCs w:val="18"/>
              </w:rPr>
              <w:t>10.3</w:t>
            </w:r>
          </w:p>
        </w:tc>
        <w:tc>
          <w:tcPr>
            <w:tcW w:w="52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2050" w:right="102"/>
              <w:jc w:val="right"/>
              <w:rPr>
                <w:sz w:val="18"/>
                <w:szCs w:val="18"/>
              </w:rPr>
            </w:pPr>
            <w:r w:rsidRPr="004662CA">
              <w:rPr>
                <w:sz w:val="18"/>
                <w:szCs w:val="18"/>
              </w:rPr>
              <w:t>0.9</w:t>
            </w:r>
          </w:p>
        </w:tc>
        <w:tc>
          <w:tcPr>
            <w:tcW w:w="80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68"/>
              <w:jc w:val="right"/>
              <w:rPr>
                <w:sz w:val="18"/>
                <w:szCs w:val="18"/>
              </w:rPr>
            </w:pPr>
            <w:r w:rsidRPr="004662CA">
              <w:rPr>
                <w:sz w:val="18"/>
                <w:szCs w:val="18"/>
              </w:rPr>
              <w:t>1.2</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87"/>
              <w:jc w:val="right"/>
              <w:rPr>
                <w:sz w:val="18"/>
                <w:szCs w:val="18"/>
              </w:rPr>
            </w:pPr>
            <w:r w:rsidRPr="004662CA">
              <w:rPr>
                <w:sz w:val="18"/>
                <w:szCs w:val="18"/>
              </w:rPr>
              <w:t>0.8</w:t>
            </w:r>
          </w:p>
        </w:tc>
        <w:tc>
          <w:tcPr>
            <w:tcW w:w="518"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0"/>
              <w:jc w:val="right"/>
              <w:rPr>
                <w:sz w:val="18"/>
                <w:szCs w:val="18"/>
              </w:rPr>
            </w:pPr>
            <w:r w:rsidRPr="004662CA">
              <w:rPr>
                <w:sz w:val="18"/>
                <w:szCs w:val="18"/>
              </w:rPr>
              <w:t>35.3</w:t>
            </w:r>
          </w:p>
        </w:tc>
        <w:tc>
          <w:tcPr>
            <w:tcW w:w="78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35"/>
              <w:jc w:val="right"/>
              <w:rPr>
                <w:sz w:val="18"/>
                <w:szCs w:val="18"/>
              </w:rPr>
            </w:pPr>
            <w:r w:rsidRPr="004662CA">
              <w:rPr>
                <w:sz w:val="18"/>
                <w:szCs w:val="18"/>
              </w:rPr>
              <w:t>42.1</w:t>
            </w:r>
          </w:p>
        </w:tc>
        <w:tc>
          <w:tcPr>
            <w:tcW w:w="869"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192"/>
              <w:jc w:val="right"/>
              <w:rPr>
                <w:sz w:val="18"/>
                <w:szCs w:val="18"/>
              </w:rPr>
            </w:pPr>
            <w:r w:rsidRPr="004662CA">
              <w:rPr>
                <w:sz w:val="18"/>
                <w:szCs w:val="18"/>
              </w:rPr>
              <w:t>34.4</w:t>
            </w:r>
          </w:p>
        </w:tc>
        <w:tc>
          <w:tcPr>
            <w:tcW w:w="876" w:type="dxa"/>
            <w:tcBorders>
              <w:top w:val="nil"/>
              <w:left w:val="nil"/>
              <w:bottom w:val="single" w:sz="4" w:space="0" w:color="auto"/>
              <w:right w:val="single" w:sz="4" w:space="0" w:color="auto"/>
            </w:tcBorders>
            <w:shd w:val="clear" w:color="auto" w:fill="auto"/>
            <w:vAlign w:val="center"/>
          </w:tcPr>
          <w:p w:rsidR="004662CA" w:rsidRPr="004662CA" w:rsidRDefault="004662CA" w:rsidP="004662CA">
            <w:pPr>
              <w:ind w:left="-481" w:right="242"/>
              <w:jc w:val="right"/>
              <w:rPr>
                <w:sz w:val="18"/>
                <w:szCs w:val="18"/>
              </w:rPr>
            </w:pPr>
            <w:r w:rsidRPr="004662CA">
              <w:rPr>
                <w:sz w:val="18"/>
                <w:szCs w:val="18"/>
              </w:rPr>
              <w:t>-18.3</w:t>
            </w:r>
          </w:p>
        </w:tc>
      </w:tr>
      <w:tr w:rsidR="004662CA" w:rsidRPr="004662CA" w:rsidTr="003E4CC0">
        <w:trPr>
          <w:trHeight w:val="508"/>
          <w:jc w:val="center"/>
        </w:trPr>
        <w:tc>
          <w:tcPr>
            <w:tcW w:w="10783" w:type="dxa"/>
            <w:gridSpan w:val="14"/>
            <w:tcBorders>
              <w:top w:val="single" w:sz="4" w:space="0" w:color="auto"/>
              <w:left w:val="nil"/>
              <w:bottom w:val="nil"/>
              <w:right w:val="nil"/>
            </w:tcBorders>
            <w:shd w:val="clear" w:color="auto" w:fill="auto"/>
            <w:noWrap/>
            <w:vAlign w:val="bottom"/>
          </w:tcPr>
          <w:p w:rsidR="004662CA" w:rsidRPr="004662CA" w:rsidRDefault="004662CA" w:rsidP="004662CA">
            <w:pPr>
              <w:ind w:firstLine="395"/>
              <w:rPr>
                <w:sz w:val="20"/>
                <w:szCs w:val="20"/>
                <w:highlight w:val="yellow"/>
              </w:rPr>
            </w:pPr>
            <w:r w:rsidRPr="004662CA">
              <w:rPr>
                <w:sz w:val="20"/>
                <w:szCs w:val="20"/>
              </w:rPr>
              <w:t>Nota: Los totales y las variaciones porcentuales se han calculado a partir de datos no redondeados.</w:t>
            </w:r>
          </w:p>
          <w:p w:rsidR="004662CA" w:rsidRPr="004662CA" w:rsidRDefault="004662CA" w:rsidP="004662CA">
            <w:r w:rsidRPr="004662CA">
              <w:rPr>
                <w:sz w:val="20"/>
                <w:szCs w:val="20"/>
              </w:rPr>
              <w:t>FUENTE: FAO.</w:t>
            </w:r>
          </w:p>
        </w:tc>
      </w:tr>
    </w:tbl>
    <w:p w:rsidR="00A82B71" w:rsidRPr="00A82B71" w:rsidRDefault="00A82B71" w:rsidP="00F21A6D">
      <w:pPr>
        <w:spacing w:before="360" w:after="360"/>
        <w:jc w:val="both"/>
        <w:rPr>
          <w:b/>
          <w:sz w:val="26"/>
          <w:szCs w:val="26"/>
        </w:rPr>
      </w:pPr>
      <w:r w:rsidRPr="00A82B71">
        <w:rPr>
          <w:b/>
          <w:sz w:val="26"/>
          <w:szCs w:val="26"/>
        </w:rPr>
        <w:t>Europa</w:t>
      </w:r>
    </w:p>
    <w:p w:rsidR="00A82B71" w:rsidRPr="00A82B71" w:rsidRDefault="00A82B71" w:rsidP="00F21A6D">
      <w:pPr>
        <w:spacing w:before="360" w:after="360"/>
        <w:jc w:val="both"/>
        <w:rPr>
          <w:b/>
          <w:sz w:val="26"/>
          <w:szCs w:val="26"/>
        </w:rPr>
      </w:pPr>
      <w:r w:rsidRPr="00A82B71">
        <w:rPr>
          <w:b/>
          <w:sz w:val="26"/>
          <w:szCs w:val="26"/>
        </w:rPr>
        <w:t>Unión Europea</w:t>
      </w:r>
    </w:p>
    <w:p w:rsidR="00A82B71" w:rsidRPr="00A82B71" w:rsidRDefault="00A82B71" w:rsidP="00F21A6D">
      <w:pPr>
        <w:spacing w:before="360" w:after="360"/>
        <w:jc w:val="both"/>
        <w:rPr>
          <w:b/>
          <w:sz w:val="26"/>
          <w:szCs w:val="26"/>
        </w:rPr>
      </w:pPr>
      <w:r w:rsidRPr="00A82B71">
        <w:rPr>
          <w:b/>
          <w:sz w:val="26"/>
          <w:szCs w:val="26"/>
        </w:rPr>
        <w:t>El trigo se mantendrá prácticamente sin cambios para la cosecha de 2015</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El grueso de los cultivos de cereales de invierno que se recolectarán en 2015 ya se ha sembrado en toda la UE en condiciones predominantemente favorables, según el informe más reciente del seguimiento de las condiciones de los cultivos de la Unión Europea (MARS). En octubre y la primera parte de noviembre, Europa Occidental y Central experimentaron condiciones en general más calurosas que la media. Aunque, las fuertes lluvias en algunas áreas, como Francia, causaron retrasos en la siembra del trigo de invierno, no se señalaron problemas graves y el establecimiento inicial de los cultivos progresaba adecuadamente. Los cultivos de cebada de invierno nacieron en general en torno a dos semanas antes que en 2013 como resultado de las condiciones cálidas. Los primeros indicios sugieren que la superficie sembrada con trigo de invierno es prácticamente igual que en la temporada anterior, lo que refleja </w:t>
      </w:r>
      <w:r w:rsidRPr="00A82B71">
        <w:rPr>
          <w:sz w:val="26"/>
          <w:szCs w:val="26"/>
        </w:rPr>
        <w:lastRenderedPageBreak/>
        <w:t>condiciones mayormente favorables para la siembra y comparativamente se esperan rendimientos favorables.</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producción total de cereales de la UE en 2014 se estima ahora en 322.5 millones de toneladas, un 5.6% más que en 2013. Del total, el trigo se estima en 155 millones de toneladas, un 7.8% más que la producción del año pasado. Con un aumento significativo en la producción de maíz en los principales países productores, la última estimación de la producción total de cereales secundarios en 2014 también supone un ascenso notable sobre el nivel del año anterior, con 164.7 millones de toneladas.</w:t>
      </w:r>
    </w:p>
    <w:p w:rsidR="00A82B71" w:rsidRPr="00A82B71" w:rsidRDefault="00A82B71" w:rsidP="00A82B71">
      <w:pPr>
        <w:jc w:val="both"/>
        <w:rPr>
          <w:b/>
          <w:sz w:val="26"/>
          <w:szCs w:val="26"/>
        </w:rPr>
      </w:pPr>
      <w:r w:rsidRPr="00A82B71">
        <w:rPr>
          <w:b/>
          <w:sz w:val="26"/>
          <w:szCs w:val="26"/>
        </w:rPr>
        <w:t>CEI en Europa</w:t>
      </w:r>
    </w:p>
    <w:p w:rsidR="00A82B71" w:rsidRPr="00A82B71" w:rsidRDefault="00A82B71" w:rsidP="00A82B71">
      <w:pPr>
        <w:jc w:val="both"/>
        <w:rPr>
          <w:b/>
          <w:sz w:val="26"/>
          <w:szCs w:val="26"/>
        </w:rPr>
      </w:pPr>
    </w:p>
    <w:p w:rsidR="00A82B71" w:rsidRPr="00A82B71" w:rsidRDefault="00A82B71" w:rsidP="00A82B71">
      <w:pPr>
        <w:jc w:val="both"/>
        <w:rPr>
          <w:b/>
          <w:sz w:val="26"/>
          <w:szCs w:val="26"/>
        </w:rPr>
      </w:pPr>
      <w:r w:rsidRPr="00A82B71">
        <w:rPr>
          <w:b/>
          <w:sz w:val="26"/>
          <w:szCs w:val="26"/>
        </w:rPr>
        <w:t>Un tiempo excepcionalmente frío afecta a los cultivos de invierno recién plantados</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La superficie plantada con cultivos de invierno para 2015 (trigo, centeno y cebada) se estima en un nivel más alto que el año pasado. En la Federación de Rusia se alcanzó el objetivo de una superficie plantada de 16.5 millones de hectáreas de cultivos de invierno, 2 millones de hectáreas más que en la misma temporada del año pasado. Sin embargo, un clima frío prematuro, con heladas desde finales de octubre, ha aumentado la preocupación sobre el establecimiento de los cultivos.</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Ucrania, la siembra de cereales de invierno ha concluido. La superficie plantada se estima en cerca del nivel del año pasado. Las primeras estimaciones indican que se han sembrado alrededor de 7.5 millones de hectáreas de cultivos de invierno, incluyendo 6.4 millones de hectáreas de trigo, alrededor de 1 millón de hectáreas de cebada y </w:t>
      </w:r>
      <w:r w:rsidR="00F17C69">
        <w:rPr>
          <w:sz w:val="26"/>
          <w:szCs w:val="26"/>
        </w:rPr>
        <w:t>0.</w:t>
      </w:r>
      <w:r w:rsidRPr="00A82B71">
        <w:rPr>
          <w:sz w:val="26"/>
          <w:szCs w:val="26"/>
        </w:rPr>
        <w:t>15 millones de hectáreas de centeno.</w:t>
      </w:r>
    </w:p>
    <w:p w:rsidR="00A82B71" w:rsidRPr="00A82B71" w:rsidRDefault="00F17C69" w:rsidP="00A82B71">
      <w:pPr>
        <w:widowControl w:val="0"/>
        <w:autoSpaceDE w:val="0"/>
        <w:autoSpaceDN w:val="0"/>
        <w:adjustRightInd w:val="0"/>
        <w:spacing w:before="360" w:after="360" w:line="360" w:lineRule="auto"/>
        <w:jc w:val="both"/>
        <w:rPr>
          <w:sz w:val="26"/>
          <w:szCs w:val="26"/>
        </w:rPr>
      </w:pPr>
      <w:r>
        <w:rPr>
          <w:sz w:val="26"/>
          <w:szCs w:val="26"/>
        </w:rPr>
        <w:t xml:space="preserve">En </w:t>
      </w:r>
      <w:proofErr w:type="spellStart"/>
      <w:r>
        <w:rPr>
          <w:sz w:val="26"/>
          <w:szCs w:val="26"/>
        </w:rPr>
        <w:t>Belarús</w:t>
      </w:r>
      <w:proofErr w:type="spellEnd"/>
      <w:r>
        <w:rPr>
          <w:sz w:val="26"/>
          <w:szCs w:val="26"/>
        </w:rPr>
        <w:t xml:space="preserve"> y</w:t>
      </w:r>
      <w:r w:rsidR="00A82B71" w:rsidRPr="00A82B71">
        <w:rPr>
          <w:sz w:val="26"/>
          <w:szCs w:val="26"/>
        </w:rPr>
        <w:t xml:space="preserve"> República de </w:t>
      </w:r>
      <w:proofErr w:type="spellStart"/>
      <w:r w:rsidR="00A82B71" w:rsidRPr="00A82B71">
        <w:rPr>
          <w:sz w:val="26"/>
          <w:szCs w:val="26"/>
        </w:rPr>
        <w:t>Moldova</w:t>
      </w:r>
      <w:proofErr w:type="spellEnd"/>
      <w:r w:rsidR="00A82B71" w:rsidRPr="00A82B71">
        <w:rPr>
          <w:sz w:val="26"/>
          <w:szCs w:val="26"/>
        </w:rPr>
        <w:t>, la superficie sembrada con cereales de invierno se estima oficialmente que está cerca de la del año pasado.</w:t>
      </w:r>
    </w:p>
    <w:p w:rsidR="00A82B71" w:rsidRPr="00A82B71" w:rsidRDefault="00A74D25" w:rsidP="00A82B71">
      <w:pPr>
        <w:spacing w:line="360" w:lineRule="auto"/>
        <w:jc w:val="both"/>
        <w:rPr>
          <w:b/>
          <w:sz w:val="26"/>
          <w:szCs w:val="26"/>
        </w:rPr>
      </w:pPr>
      <w:r>
        <w:rPr>
          <w:b/>
          <w:sz w:val="26"/>
          <w:szCs w:val="26"/>
        </w:rPr>
        <w:br w:type="column"/>
      </w:r>
      <w:r w:rsidR="00A82B71" w:rsidRPr="00A82B71">
        <w:rPr>
          <w:b/>
          <w:sz w:val="26"/>
          <w:szCs w:val="26"/>
        </w:rPr>
        <w:lastRenderedPageBreak/>
        <w:t>Cosecha récord de cereales en 2014</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En los países europeos de la CEI (</w:t>
      </w:r>
      <w:proofErr w:type="spellStart"/>
      <w:r w:rsidRPr="00A82B71">
        <w:rPr>
          <w:sz w:val="26"/>
          <w:szCs w:val="26"/>
        </w:rPr>
        <w:t>Belarús</w:t>
      </w:r>
      <w:proofErr w:type="spellEnd"/>
      <w:r w:rsidRPr="00A82B71">
        <w:rPr>
          <w:sz w:val="26"/>
          <w:szCs w:val="26"/>
        </w:rPr>
        <w:t xml:space="preserve">, la República de </w:t>
      </w:r>
      <w:proofErr w:type="spellStart"/>
      <w:r w:rsidRPr="00A82B71">
        <w:rPr>
          <w:sz w:val="26"/>
          <w:szCs w:val="26"/>
        </w:rPr>
        <w:t>Moldova</w:t>
      </w:r>
      <w:proofErr w:type="spellEnd"/>
      <w:r w:rsidRPr="00A82B71">
        <w:rPr>
          <w:sz w:val="26"/>
          <w:szCs w:val="26"/>
        </w:rPr>
        <w:t>, Federación de Rusia y Ucrania), la recolección de las cosechas de cereales 2014 se ha completado. La producción total de cereales de la subregión se pronostica en 178 millones de toneladas, un 9% más que el nivel excelente del año pasado. La producción de trigo representa la mitad de la cosecha de 2014. En la Federación de Rusia, la cosecha de cereales se estima en aproximadamente 104 millones de toneladas, un aumento del 16% con respecto al buen nivel del año pasado. Ello se atribuye principalmente a los mayores rendimientos por las condiciones climáticas favorables durante la temporada agrícola y el continuo apoyo del Gobierno. La mayor parte del crecimiento procede del trigo y la cebada, estimados respectivamente en 60.8 millones de toneladas (un aumento del 17% respecto al nivel del año pasado) y 20.8 millones de toneladas (un aumento del 35%).</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En </w:t>
      </w:r>
      <w:proofErr w:type="spellStart"/>
      <w:r w:rsidRPr="00A82B71">
        <w:rPr>
          <w:sz w:val="26"/>
          <w:szCs w:val="26"/>
        </w:rPr>
        <w:t>Belarús</w:t>
      </w:r>
      <w:proofErr w:type="spellEnd"/>
      <w:r w:rsidRPr="00A82B71">
        <w:rPr>
          <w:sz w:val="26"/>
          <w:szCs w:val="26"/>
        </w:rPr>
        <w:t xml:space="preserve"> se recolectó una cosecha récord de cereales, debido principalmente a una mayor producción de cebada y trigo. En Ucrania, la producción total de cereales de 2014 se estima en alrededor de 61.9 millones de toneladas, ligeramente por debajo del nivel récord del año pasado y alrededor de un 25% por encima del promedio de cinco años. Este resultado refleja rendimientos casi récord, tras las condiciones atmosféricas favorables durante la temporada agrícola, que compensaron con creces una ligera contracción de la superficie sembrada en comparación con el año pasado. En la República de </w:t>
      </w:r>
      <w:proofErr w:type="spellStart"/>
      <w:r w:rsidRPr="00A82B71">
        <w:rPr>
          <w:sz w:val="26"/>
          <w:szCs w:val="26"/>
        </w:rPr>
        <w:t>Moldova</w:t>
      </w:r>
      <w:proofErr w:type="spellEnd"/>
      <w:r w:rsidRPr="00A82B71">
        <w:rPr>
          <w:sz w:val="26"/>
          <w:szCs w:val="26"/>
        </w:rPr>
        <w:t>, la producción de cereales de 2014 se estima también en un nivel cercano a la cosecha de 2013.</w:t>
      </w:r>
    </w:p>
    <w:p w:rsidR="00A82B71" w:rsidRPr="00A82B71" w:rsidRDefault="00A82B71" w:rsidP="00A82B71">
      <w:pPr>
        <w:jc w:val="both"/>
        <w:rPr>
          <w:b/>
          <w:sz w:val="26"/>
          <w:szCs w:val="26"/>
        </w:rPr>
      </w:pPr>
      <w:r w:rsidRPr="00A82B71">
        <w:rPr>
          <w:b/>
          <w:sz w:val="26"/>
          <w:szCs w:val="26"/>
        </w:rPr>
        <w:t>Las exportaciones en la cosecha comercial 2014/2015 se pronostican en niveles récord</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Se prevé que la producción de cereales superior a la media de 2014 contribuya a aumentar los niveles de las exportaciones de la subregión. Las exportaciones totales de cereales en la cosecha comercial 2014/2015 se pronostica lleguen a un nivel récord </w:t>
      </w:r>
      <w:r w:rsidRPr="00A82B71">
        <w:rPr>
          <w:sz w:val="26"/>
          <w:szCs w:val="26"/>
        </w:rPr>
        <w:lastRenderedPageBreak/>
        <w:t>de 61.3 millones de toneladas, un 5.4% más en comparación con el año comercial 2013/14. El incremento se atribuye principalmente a las mayores exportaciones de trigo y cebada de la Federación de Rusia, previstas en 22.5 y 3.5 millones de toneladas, respectivamente, el 22 y 32% más que sus niveles del año anterior.</w:t>
      </w:r>
    </w:p>
    <w:p w:rsidR="00A82B71" w:rsidRPr="00A82B71" w:rsidRDefault="00A82B71" w:rsidP="00A82B71">
      <w:pPr>
        <w:spacing w:line="360" w:lineRule="auto"/>
        <w:jc w:val="both"/>
        <w:rPr>
          <w:b/>
          <w:sz w:val="26"/>
          <w:szCs w:val="26"/>
        </w:rPr>
      </w:pPr>
      <w:r w:rsidRPr="00A82B71">
        <w:rPr>
          <w:b/>
          <w:sz w:val="26"/>
          <w:szCs w:val="26"/>
        </w:rPr>
        <w:t>Los precios de exportación del trigo aumentaron en noviembre de 2014</w:t>
      </w:r>
    </w:p>
    <w:p w:rsidR="00A82B71" w:rsidRPr="00A82B71"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Los precios de exportación del trigo en la Federación de Rusia y Ucrania aumentaron en noviembre en un 5%, después de haber disminuido desde abril de 2014. Esto se debe principalmente a la reciente devaluación de las monedas nacionales, junto con las preocupaciones sobre la meteorología adversa en algunas partes de la Federación de Rusia que afectan al trigo recién plantado. En la República de </w:t>
      </w:r>
      <w:proofErr w:type="spellStart"/>
      <w:r w:rsidRPr="00A82B71">
        <w:rPr>
          <w:sz w:val="26"/>
          <w:szCs w:val="26"/>
        </w:rPr>
        <w:t>Moldova</w:t>
      </w:r>
      <w:proofErr w:type="spellEnd"/>
      <w:r w:rsidRPr="00A82B71">
        <w:rPr>
          <w:sz w:val="26"/>
          <w:szCs w:val="26"/>
        </w:rPr>
        <w:t xml:space="preserve">, los precios internos del trigo disminuyeron ligeramente en noviembre, mientras que los de </w:t>
      </w:r>
      <w:proofErr w:type="spellStart"/>
      <w:r w:rsidRPr="00A82B71">
        <w:rPr>
          <w:sz w:val="26"/>
          <w:szCs w:val="26"/>
        </w:rPr>
        <w:t>Belarús</w:t>
      </w:r>
      <w:proofErr w:type="spellEnd"/>
      <w:r w:rsidRPr="00A82B71">
        <w:rPr>
          <w:sz w:val="26"/>
          <w:szCs w:val="26"/>
        </w:rPr>
        <w:t xml:space="preserve"> se mantuvieron sin cambios.</w:t>
      </w:r>
    </w:p>
    <w:p w:rsidR="00A82B71" w:rsidRPr="00A82B71" w:rsidRDefault="00A82B71" w:rsidP="00AF2E91">
      <w:pPr>
        <w:spacing w:before="360" w:after="360" w:line="360" w:lineRule="auto"/>
        <w:jc w:val="both"/>
        <w:rPr>
          <w:b/>
          <w:sz w:val="26"/>
          <w:szCs w:val="26"/>
        </w:rPr>
      </w:pPr>
      <w:r w:rsidRPr="00A82B71">
        <w:rPr>
          <w:b/>
          <w:sz w:val="26"/>
          <w:szCs w:val="26"/>
        </w:rPr>
        <w:t>Oceanía</w:t>
      </w:r>
    </w:p>
    <w:p w:rsidR="00A82B71" w:rsidRPr="00A82B71" w:rsidRDefault="00A82B71" w:rsidP="00AF2E91">
      <w:pPr>
        <w:spacing w:before="360" w:after="360" w:line="360" w:lineRule="auto"/>
        <w:jc w:val="both"/>
        <w:rPr>
          <w:b/>
          <w:sz w:val="26"/>
          <w:szCs w:val="26"/>
        </w:rPr>
      </w:pPr>
      <w:r w:rsidRPr="00A82B71">
        <w:rPr>
          <w:b/>
          <w:sz w:val="26"/>
          <w:szCs w:val="26"/>
        </w:rPr>
        <w:t>La cosecha de cereales de invierno en curso, pero descienden las expectativas de producción debido a la persistencia de la sequedad</w:t>
      </w:r>
    </w:p>
    <w:p w:rsidR="00A74D25" w:rsidRDefault="00A82B71" w:rsidP="00A82B71">
      <w:pPr>
        <w:widowControl w:val="0"/>
        <w:autoSpaceDE w:val="0"/>
        <w:autoSpaceDN w:val="0"/>
        <w:adjustRightInd w:val="0"/>
        <w:spacing w:before="360" w:after="360" w:line="360" w:lineRule="auto"/>
        <w:jc w:val="both"/>
        <w:rPr>
          <w:sz w:val="26"/>
          <w:szCs w:val="26"/>
        </w:rPr>
      </w:pPr>
      <w:r w:rsidRPr="00A82B71">
        <w:rPr>
          <w:sz w:val="26"/>
          <w:szCs w:val="26"/>
        </w:rPr>
        <w:t xml:space="preserve">Las perspectivas para la cosecha de cereales de invierno de Australia se han deteriorado aún más debido a la persistencia del tiempo seco, en particular en Queensland, Nueva Gales del Sur y Victoria. Las últimas previsiones oficiales, a principios de diciembre, situaron la producción de trigo de 2014 en 23.2 millones de toneladas, un 14% menos que en 2013, a pesar del aumento de las plantaciones. La producción de cebada se prevé tenga un descenso de 22%, a 7.4 millones de toneladas. La recolección de los cultivos de invierno está prácticamente terminada en Queensland y el Norte de Nueva Gales del Sur y muy avanzada en Australia Occidental, Australia del Sur, el Sur de Nueva Gales del Sur y Victoria. En relación a los cultivos de verano para recolectar en 2015, las condiciones estacionales poco </w:t>
      </w:r>
      <w:r w:rsidRPr="00A82B71">
        <w:rPr>
          <w:sz w:val="26"/>
          <w:szCs w:val="26"/>
        </w:rPr>
        <w:lastRenderedPageBreak/>
        <w:t>favorables durante el invierno y la primavera en Queensland y el Norte de Nueva Gales del Sur agotaron los niveles de humedad del suelo y la disponibilidad de agua de riego, resultando en condiciones desfavorables para la siembra. Sin embargo, la superficie sembrada con sorgo se estima que ha aumentado en un 8% respecto al bajo nivel del año anterior, a aproximadamente 500 mil hectáreas, pero todavía un 24% menos que el promedio de diez años. Dado el bajo nivel de humedad del suelo en las regiones agrícolas de verano, unas precipitaciones suficientes y oportunas durante la temporada de crecimiento serán fundamentales para el desarrollo de la cosecha de sorgo en 2015.</w:t>
      </w:r>
    </w:p>
    <w:p w:rsidR="00A82B71" w:rsidRPr="00A74D25" w:rsidRDefault="00A74D25" w:rsidP="00A82B71">
      <w:pPr>
        <w:widowControl w:val="0"/>
        <w:autoSpaceDE w:val="0"/>
        <w:autoSpaceDN w:val="0"/>
        <w:adjustRightInd w:val="0"/>
        <w:spacing w:before="360" w:after="360" w:line="360" w:lineRule="auto"/>
        <w:jc w:val="both"/>
        <w:rPr>
          <w:sz w:val="2"/>
          <w:szCs w:val="26"/>
        </w:rPr>
      </w:pPr>
      <w:r>
        <w:rPr>
          <w:sz w:val="26"/>
          <w:szCs w:val="26"/>
        </w:rPr>
        <w:br w:type="column"/>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5"/>
        <w:gridCol w:w="1144"/>
        <w:gridCol w:w="885"/>
        <w:gridCol w:w="885"/>
        <w:gridCol w:w="779"/>
        <w:gridCol w:w="888"/>
        <w:gridCol w:w="965"/>
      </w:tblGrid>
      <w:tr w:rsidR="00F8404E" w:rsidRPr="00F8404E" w:rsidTr="003E4CC0">
        <w:trPr>
          <w:jc w:val="center"/>
        </w:trPr>
        <w:tc>
          <w:tcPr>
            <w:tcW w:w="8871" w:type="dxa"/>
            <w:gridSpan w:val="7"/>
            <w:tcBorders>
              <w:top w:val="nil"/>
              <w:left w:val="nil"/>
              <w:bottom w:val="single" w:sz="4" w:space="0" w:color="auto"/>
              <w:right w:val="nil"/>
            </w:tcBorders>
          </w:tcPr>
          <w:p w:rsidR="00F8404E" w:rsidRPr="00F8404E" w:rsidRDefault="00F8404E" w:rsidP="00F8404E">
            <w:pPr>
              <w:spacing w:after="120"/>
              <w:jc w:val="center"/>
              <w:rPr>
                <w:b/>
                <w:sz w:val="22"/>
                <w:szCs w:val="22"/>
              </w:rPr>
            </w:pPr>
            <w:r w:rsidRPr="00F8404E">
              <w:rPr>
                <w:spacing w:val="-4"/>
                <w:sz w:val="22"/>
                <w:szCs w:val="22"/>
                <w:lang w:val="es-ES_tradnl"/>
              </w:rPr>
              <w:br w:type="page"/>
            </w:r>
            <w:r w:rsidRPr="00F8404E">
              <w:rPr>
                <w:b/>
                <w:sz w:val="22"/>
                <w:szCs w:val="22"/>
              </w:rPr>
              <w:t>INDICADORES DE LA OFERTA Y DEMANDA MUNDIALES DE CEREALES</w:t>
            </w:r>
          </w:p>
        </w:tc>
      </w:tr>
      <w:tr w:rsidR="00F8404E" w:rsidRPr="00F8404E" w:rsidTr="003E4CC0">
        <w:trPr>
          <w:jc w:val="center"/>
        </w:trPr>
        <w:tc>
          <w:tcPr>
            <w:tcW w:w="3325" w:type="dxa"/>
            <w:tcBorders>
              <w:top w:val="nil"/>
              <w:left w:val="single" w:sz="4" w:space="0" w:color="auto"/>
              <w:bottom w:val="single" w:sz="4" w:space="0" w:color="auto"/>
              <w:right w:val="single" w:sz="4" w:space="0" w:color="auto"/>
            </w:tcBorders>
          </w:tcPr>
          <w:p w:rsidR="00F8404E" w:rsidRPr="00F8404E" w:rsidRDefault="00F8404E" w:rsidP="00F8404E">
            <w:pPr>
              <w:jc w:val="center"/>
              <w:rPr>
                <w:b/>
                <w:sz w:val="14"/>
                <w:szCs w:val="14"/>
              </w:rPr>
            </w:pPr>
          </w:p>
        </w:tc>
        <w:tc>
          <w:tcPr>
            <w:tcW w:w="1144"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4"/>
                <w:szCs w:val="14"/>
              </w:rPr>
            </w:pPr>
            <w:r w:rsidRPr="00F8404E">
              <w:rPr>
                <w:b/>
                <w:sz w:val="14"/>
                <w:szCs w:val="14"/>
              </w:rPr>
              <w:t>Promedio 2007/2008</w:t>
            </w:r>
          </w:p>
          <w:p w:rsidR="00F8404E" w:rsidRPr="00F8404E" w:rsidRDefault="00F8404E" w:rsidP="00F8404E">
            <w:pPr>
              <w:jc w:val="center"/>
              <w:rPr>
                <w:b/>
                <w:sz w:val="14"/>
                <w:szCs w:val="14"/>
              </w:rPr>
            </w:pPr>
            <w:r w:rsidRPr="00F8404E">
              <w:rPr>
                <w:b/>
                <w:sz w:val="14"/>
                <w:szCs w:val="14"/>
              </w:rPr>
              <w:t xml:space="preserve">2011/2012 </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4"/>
                <w:szCs w:val="14"/>
              </w:rPr>
            </w:pPr>
            <w:r w:rsidRPr="00F8404E">
              <w:rPr>
                <w:b/>
                <w:sz w:val="14"/>
                <w:szCs w:val="14"/>
              </w:rPr>
              <w:t>2010/2011</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4"/>
                <w:szCs w:val="14"/>
              </w:rPr>
            </w:pPr>
            <w:r w:rsidRPr="00F8404E">
              <w:rPr>
                <w:b/>
                <w:sz w:val="14"/>
                <w:szCs w:val="14"/>
              </w:rPr>
              <w:t>2011/2012</w:t>
            </w:r>
          </w:p>
        </w:tc>
        <w:tc>
          <w:tcPr>
            <w:tcW w:w="779"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57" w:right="-57"/>
              <w:jc w:val="center"/>
              <w:rPr>
                <w:b/>
                <w:sz w:val="14"/>
                <w:szCs w:val="14"/>
              </w:rPr>
            </w:pPr>
            <w:r w:rsidRPr="00F8404E">
              <w:rPr>
                <w:b/>
                <w:sz w:val="14"/>
                <w:szCs w:val="14"/>
              </w:rPr>
              <w:t>2012/2013</w:t>
            </w:r>
          </w:p>
        </w:tc>
        <w:tc>
          <w:tcPr>
            <w:tcW w:w="888" w:type="dxa"/>
            <w:tcBorders>
              <w:top w:val="nil"/>
              <w:left w:val="single" w:sz="4" w:space="0" w:color="auto"/>
              <w:bottom w:val="single" w:sz="4" w:space="0" w:color="auto"/>
              <w:right w:val="single" w:sz="4" w:space="0" w:color="auto"/>
            </w:tcBorders>
            <w:vAlign w:val="center"/>
          </w:tcPr>
          <w:p w:rsidR="00F8404E" w:rsidRPr="00F8404E" w:rsidRDefault="00F8404E" w:rsidP="00F8404E">
            <w:pPr>
              <w:jc w:val="center"/>
              <w:rPr>
                <w:b/>
                <w:sz w:val="14"/>
                <w:szCs w:val="14"/>
              </w:rPr>
            </w:pPr>
            <w:r w:rsidRPr="00F8404E">
              <w:rPr>
                <w:b/>
                <w:sz w:val="14"/>
                <w:szCs w:val="14"/>
              </w:rPr>
              <w:t>2013/2014</w:t>
            </w:r>
          </w:p>
        </w:tc>
        <w:tc>
          <w:tcPr>
            <w:tcW w:w="965" w:type="dxa"/>
            <w:tcBorders>
              <w:top w:val="nil"/>
              <w:left w:val="single" w:sz="4" w:space="0" w:color="auto"/>
              <w:bottom w:val="single" w:sz="4" w:space="0" w:color="auto"/>
              <w:right w:val="single" w:sz="4" w:space="0" w:color="auto"/>
            </w:tcBorders>
            <w:vAlign w:val="center"/>
          </w:tcPr>
          <w:p w:rsidR="00F8404E" w:rsidRPr="00F8404E" w:rsidRDefault="00F8404E" w:rsidP="00F8404E">
            <w:pPr>
              <w:jc w:val="center"/>
              <w:rPr>
                <w:b/>
                <w:sz w:val="14"/>
                <w:szCs w:val="14"/>
              </w:rPr>
            </w:pPr>
            <w:r w:rsidRPr="00F8404E">
              <w:rPr>
                <w:b/>
                <w:sz w:val="14"/>
                <w:szCs w:val="14"/>
              </w:rPr>
              <w:t>2014/2015</w:t>
            </w:r>
          </w:p>
        </w:tc>
      </w:tr>
      <w:tr w:rsidR="00F8404E" w:rsidRPr="00F8404E" w:rsidTr="003E4CC0">
        <w:trPr>
          <w:jc w:val="center"/>
        </w:trPr>
        <w:tc>
          <w:tcPr>
            <w:tcW w:w="3325" w:type="dxa"/>
            <w:tcBorders>
              <w:top w:val="nil"/>
              <w:left w:val="single" w:sz="4" w:space="0" w:color="auto"/>
              <w:bottom w:val="single" w:sz="4" w:space="0" w:color="auto"/>
              <w:right w:val="single" w:sz="4" w:space="0" w:color="auto"/>
            </w:tcBorders>
          </w:tcPr>
          <w:p w:rsidR="00F8404E" w:rsidRPr="00F8404E" w:rsidRDefault="00F8404E" w:rsidP="00F8404E">
            <w:pPr>
              <w:jc w:val="center"/>
              <w:rPr>
                <w:b/>
                <w:sz w:val="16"/>
                <w:szCs w:val="14"/>
              </w:rPr>
            </w:pPr>
          </w:p>
        </w:tc>
        <w:tc>
          <w:tcPr>
            <w:tcW w:w="5546" w:type="dxa"/>
            <w:gridSpan w:val="6"/>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lang w:val="pt-BR"/>
              </w:rPr>
            </w:pPr>
            <w:r w:rsidRPr="00F8404E">
              <w:rPr>
                <w:b/>
                <w:sz w:val="16"/>
                <w:szCs w:val="14"/>
                <w:lang w:val="pt-BR"/>
              </w:rPr>
              <w:t xml:space="preserve">- Por </w:t>
            </w:r>
            <w:proofErr w:type="spellStart"/>
            <w:r w:rsidRPr="00F8404E">
              <w:rPr>
                <w:b/>
                <w:sz w:val="16"/>
                <w:szCs w:val="14"/>
                <w:lang w:val="pt-BR"/>
              </w:rPr>
              <w:t>ciento</w:t>
            </w:r>
            <w:proofErr w:type="spellEnd"/>
            <w:r w:rsidRPr="00F8404E">
              <w:rPr>
                <w:b/>
                <w:sz w:val="16"/>
                <w:szCs w:val="14"/>
                <w:lang w:val="pt-BR"/>
              </w:rPr>
              <w:t xml:space="preserve"> -</w:t>
            </w:r>
          </w:p>
        </w:tc>
      </w:tr>
      <w:tr w:rsidR="00F8404E" w:rsidRPr="00F8404E" w:rsidTr="003E4CC0">
        <w:trPr>
          <w:jc w:val="center"/>
        </w:trPr>
        <w:tc>
          <w:tcPr>
            <w:tcW w:w="3325" w:type="dxa"/>
            <w:tcBorders>
              <w:top w:val="single" w:sz="4" w:space="0" w:color="auto"/>
              <w:left w:val="single" w:sz="4" w:space="0" w:color="auto"/>
              <w:bottom w:val="nil"/>
              <w:right w:val="single" w:sz="4" w:space="0" w:color="auto"/>
            </w:tcBorders>
          </w:tcPr>
          <w:p w:rsidR="00F8404E" w:rsidRPr="00F8404E" w:rsidRDefault="00F8404E" w:rsidP="00F8404E">
            <w:pPr>
              <w:rPr>
                <w:b/>
                <w:sz w:val="16"/>
                <w:szCs w:val="14"/>
              </w:rPr>
            </w:pPr>
            <w:r w:rsidRPr="00F8404E">
              <w:rPr>
                <w:b/>
                <w:sz w:val="16"/>
                <w:szCs w:val="14"/>
              </w:rPr>
              <w:t xml:space="preserve">1. Coeficiente entre las existencias mundiales y la utilización </w:t>
            </w:r>
          </w:p>
        </w:tc>
        <w:tc>
          <w:tcPr>
            <w:tcW w:w="1144" w:type="dxa"/>
            <w:tcBorders>
              <w:top w:val="single" w:sz="4" w:space="0" w:color="auto"/>
              <w:left w:val="single" w:sz="4" w:space="0" w:color="auto"/>
              <w:bottom w:val="nil"/>
              <w:right w:val="single" w:sz="4" w:space="0" w:color="auto"/>
            </w:tcBorders>
          </w:tcPr>
          <w:p w:rsidR="00F8404E" w:rsidRPr="00F8404E" w:rsidRDefault="00F8404E" w:rsidP="00F8404E">
            <w:pPr>
              <w:rPr>
                <w:sz w:val="16"/>
                <w:szCs w:val="14"/>
              </w:rPr>
            </w:pPr>
          </w:p>
        </w:tc>
        <w:tc>
          <w:tcPr>
            <w:tcW w:w="885" w:type="dxa"/>
            <w:tcBorders>
              <w:top w:val="single" w:sz="4" w:space="0" w:color="auto"/>
              <w:left w:val="single" w:sz="4" w:space="0" w:color="auto"/>
              <w:bottom w:val="nil"/>
              <w:right w:val="single" w:sz="4" w:space="0" w:color="auto"/>
            </w:tcBorders>
          </w:tcPr>
          <w:p w:rsidR="00F8404E" w:rsidRPr="00F8404E" w:rsidRDefault="00F8404E" w:rsidP="00F8404E">
            <w:pPr>
              <w:rPr>
                <w:sz w:val="16"/>
                <w:szCs w:val="14"/>
              </w:rPr>
            </w:pPr>
          </w:p>
        </w:tc>
        <w:tc>
          <w:tcPr>
            <w:tcW w:w="885" w:type="dxa"/>
            <w:tcBorders>
              <w:top w:val="single" w:sz="4" w:space="0" w:color="auto"/>
              <w:left w:val="single" w:sz="4" w:space="0" w:color="auto"/>
              <w:bottom w:val="nil"/>
              <w:right w:val="single" w:sz="4" w:space="0" w:color="auto"/>
            </w:tcBorders>
          </w:tcPr>
          <w:p w:rsidR="00F8404E" w:rsidRPr="00F8404E" w:rsidRDefault="00F8404E" w:rsidP="00F8404E">
            <w:pPr>
              <w:rPr>
                <w:sz w:val="16"/>
                <w:szCs w:val="14"/>
              </w:rPr>
            </w:pPr>
          </w:p>
        </w:tc>
        <w:tc>
          <w:tcPr>
            <w:tcW w:w="779" w:type="dxa"/>
            <w:tcBorders>
              <w:top w:val="single" w:sz="4" w:space="0" w:color="auto"/>
              <w:left w:val="single" w:sz="4" w:space="0" w:color="auto"/>
              <w:bottom w:val="nil"/>
              <w:right w:val="single" w:sz="4" w:space="0" w:color="auto"/>
            </w:tcBorders>
          </w:tcPr>
          <w:p w:rsidR="00F8404E" w:rsidRPr="00F8404E" w:rsidRDefault="00F8404E" w:rsidP="00F8404E">
            <w:pPr>
              <w:rPr>
                <w:sz w:val="16"/>
                <w:szCs w:val="14"/>
              </w:rPr>
            </w:pPr>
          </w:p>
        </w:tc>
        <w:tc>
          <w:tcPr>
            <w:tcW w:w="888" w:type="dxa"/>
            <w:tcBorders>
              <w:top w:val="single" w:sz="4" w:space="0" w:color="auto"/>
              <w:left w:val="single" w:sz="4" w:space="0" w:color="auto"/>
              <w:bottom w:val="nil"/>
              <w:right w:val="single" w:sz="4" w:space="0" w:color="auto"/>
            </w:tcBorders>
          </w:tcPr>
          <w:p w:rsidR="00F8404E" w:rsidRPr="00F8404E" w:rsidRDefault="00F8404E" w:rsidP="00F8404E">
            <w:pPr>
              <w:rPr>
                <w:sz w:val="16"/>
                <w:szCs w:val="14"/>
              </w:rPr>
            </w:pPr>
          </w:p>
        </w:tc>
        <w:tc>
          <w:tcPr>
            <w:tcW w:w="965" w:type="dxa"/>
            <w:tcBorders>
              <w:top w:val="single" w:sz="4" w:space="0" w:color="auto"/>
              <w:left w:val="single" w:sz="4" w:space="0" w:color="auto"/>
              <w:bottom w:val="nil"/>
              <w:right w:val="single" w:sz="4" w:space="0" w:color="auto"/>
            </w:tcBorders>
          </w:tcPr>
          <w:p w:rsidR="00F8404E" w:rsidRPr="00F8404E" w:rsidRDefault="00F8404E" w:rsidP="00F8404E">
            <w:pPr>
              <w:rPr>
                <w:sz w:val="16"/>
                <w:szCs w:val="14"/>
              </w:rPr>
            </w:pPr>
          </w:p>
        </w:tc>
      </w:tr>
      <w:tr w:rsidR="00F8404E" w:rsidRPr="00F8404E" w:rsidTr="003E4CC0">
        <w:trPr>
          <w:jc w:val="center"/>
        </w:trPr>
        <w:tc>
          <w:tcPr>
            <w:tcW w:w="3325" w:type="dxa"/>
            <w:tcBorders>
              <w:top w:val="nil"/>
              <w:left w:val="single" w:sz="4" w:space="0" w:color="auto"/>
              <w:bottom w:val="nil"/>
              <w:right w:val="single" w:sz="4" w:space="0" w:color="auto"/>
            </w:tcBorders>
            <w:vAlign w:val="center"/>
          </w:tcPr>
          <w:p w:rsidR="00F8404E" w:rsidRPr="00F8404E" w:rsidRDefault="00F8404E" w:rsidP="00F8404E">
            <w:pPr>
              <w:rPr>
                <w:sz w:val="16"/>
                <w:szCs w:val="14"/>
              </w:rPr>
            </w:pPr>
            <w:r w:rsidRPr="00F8404E">
              <w:rPr>
                <w:sz w:val="16"/>
                <w:szCs w:val="14"/>
              </w:rPr>
              <w:t>Trigo</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25.2</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26.4</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26.3</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23.0</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24.9</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27.0</w:t>
            </w:r>
          </w:p>
        </w:tc>
      </w:tr>
      <w:tr w:rsidR="00F8404E" w:rsidRPr="00F8404E" w:rsidTr="003E4CC0">
        <w:trPr>
          <w:jc w:val="center"/>
        </w:trPr>
        <w:tc>
          <w:tcPr>
            <w:tcW w:w="3325" w:type="dxa"/>
            <w:tcBorders>
              <w:top w:val="nil"/>
              <w:left w:val="single" w:sz="4" w:space="0" w:color="auto"/>
              <w:bottom w:val="nil"/>
              <w:right w:val="single" w:sz="4" w:space="0" w:color="auto"/>
            </w:tcBorders>
            <w:vAlign w:val="center"/>
          </w:tcPr>
          <w:p w:rsidR="00F8404E" w:rsidRPr="00F8404E" w:rsidRDefault="00F8404E" w:rsidP="00F8404E">
            <w:pPr>
              <w:rPr>
                <w:sz w:val="16"/>
                <w:szCs w:val="14"/>
              </w:rPr>
            </w:pPr>
            <w:r w:rsidRPr="00F8404E">
              <w:rPr>
                <w:sz w:val="16"/>
                <w:szCs w:val="14"/>
              </w:rPr>
              <w:t>Cereales secundarios</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15.9</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14.8</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15.4</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13.9</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17.6</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20.3</w:t>
            </w:r>
          </w:p>
        </w:tc>
      </w:tr>
      <w:tr w:rsidR="00F8404E" w:rsidRPr="00F8404E" w:rsidTr="003E4CC0">
        <w:trPr>
          <w:jc w:val="center"/>
        </w:trPr>
        <w:tc>
          <w:tcPr>
            <w:tcW w:w="3325" w:type="dxa"/>
            <w:tcBorders>
              <w:top w:val="nil"/>
              <w:left w:val="single" w:sz="4" w:space="0" w:color="auto"/>
              <w:bottom w:val="nil"/>
              <w:right w:val="single" w:sz="4" w:space="0" w:color="auto"/>
            </w:tcBorders>
            <w:vAlign w:val="center"/>
          </w:tcPr>
          <w:p w:rsidR="00F8404E" w:rsidRPr="00F8404E" w:rsidRDefault="00F8404E" w:rsidP="00F8404E">
            <w:pPr>
              <w:rPr>
                <w:sz w:val="16"/>
                <w:szCs w:val="14"/>
              </w:rPr>
            </w:pPr>
            <w:r w:rsidRPr="00F8404E">
              <w:rPr>
                <w:sz w:val="16"/>
                <w:szCs w:val="14"/>
              </w:rPr>
              <w:t>Arroz</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30.0</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30.9</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33.9</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35.8</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36.3</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34.8</w:t>
            </w:r>
          </w:p>
        </w:tc>
      </w:tr>
      <w:tr w:rsidR="00F8404E" w:rsidRPr="00F8404E" w:rsidTr="003E4CC0">
        <w:trPr>
          <w:trHeight w:val="224"/>
          <w:jc w:val="center"/>
        </w:trPr>
        <w:tc>
          <w:tcPr>
            <w:tcW w:w="3325" w:type="dxa"/>
            <w:tcBorders>
              <w:top w:val="nil"/>
              <w:left w:val="single" w:sz="4" w:space="0" w:color="auto"/>
              <w:bottom w:val="nil"/>
              <w:right w:val="single" w:sz="4" w:space="0" w:color="auto"/>
            </w:tcBorders>
            <w:vAlign w:val="center"/>
          </w:tcPr>
          <w:p w:rsidR="00F8404E" w:rsidRPr="00F8404E" w:rsidRDefault="00F8404E" w:rsidP="00F8404E">
            <w:pPr>
              <w:rPr>
                <w:sz w:val="16"/>
                <w:szCs w:val="14"/>
              </w:rPr>
            </w:pPr>
            <w:r w:rsidRPr="00F8404E">
              <w:rPr>
                <w:sz w:val="16"/>
                <w:szCs w:val="14"/>
              </w:rPr>
              <w:t>Total de cereales</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21.5</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21.6</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22.4</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20.9</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23.5</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25.2</w:t>
            </w:r>
          </w:p>
        </w:tc>
      </w:tr>
      <w:tr w:rsidR="00F8404E" w:rsidRPr="00F8404E" w:rsidTr="003E4CC0">
        <w:trPr>
          <w:jc w:val="center"/>
        </w:trPr>
        <w:tc>
          <w:tcPr>
            <w:tcW w:w="3325" w:type="dxa"/>
            <w:tcBorders>
              <w:top w:val="single" w:sz="4" w:space="0" w:color="auto"/>
              <w:left w:val="single" w:sz="4" w:space="0" w:color="auto"/>
              <w:bottom w:val="nil"/>
              <w:right w:val="single" w:sz="4" w:space="0" w:color="auto"/>
            </w:tcBorders>
          </w:tcPr>
          <w:p w:rsidR="00F8404E" w:rsidRPr="00F8404E" w:rsidRDefault="00F8404E" w:rsidP="00F8404E">
            <w:pPr>
              <w:rPr>
                <w:b/>
                <w:sz w:val="16"/>
                <w:szCs w:val="14"/>
              </w:rPr>
            </w:pPr>
            <w:r w:rsidRPr="00F8404E">
              <w:rPr>
                <w:b/>
                <w:sz w:val="16"/>
                <w:szCs w:val="14"/>
              </w:rPr>
              <w:t xml:space="preserve">2. Coeficiente entre los suministros de los grandes exportadores de granos y las necesidades normales de mercado </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121.1</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124.5</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115.8</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118.3</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108.1</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121.8</w:t>
            </w:r>
          </w:p>
        </w:tc>
      </w:tr>
      <w:tr w:rsidR="00F8404E" w:rsidRPr="00F8404E" w:rsidTr="003E4CC0">
        <w:trPr>
          <w:jc w:val="center"/>
        </w:trPr>
        <w:tc>
          <w:tcPr>
            <w:tcW w:w="3325" w:type="dxa"/>
            <w:tcBorders>
              <w:top w:val="single" w:sz="4" w:space="0" w:color="auto"/>
              <w:left w:val="single" w:sz="4" w:space="0" w:color="auto"/>
              <w:bottom w:val="nil"/>
              <w:right w:val="single" w:sz="4" w:space="0" w:color="auto"/>
            </w:tcBorders>
          </w:tcPr>
          <w:p w:rsidR="00F8404E" w:rsidRPr="00F8404E" w:rsidRDefault="00F8404E" w:rsidP="00F8404E">
            <w:pPr>
              <w:rPr>
                <w:b/>
                <w:sz w:val="16"/>
                <w:szCs w:val="14"/>
              </w:rPr>
            </w:pPr>
            <w:r w:rsidRPr="00F8404E">
              <w:rPr>
                <w:b/>
                <w:sz w:val="16"/>
                <w:szCs w:val="14"/>
              </w:rPr>
              <w:t xml:space="preserve">3. Coeficiente entre las existencias finales de los grandes exportadores y la desaparición total </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p>
        </w:tc>
      </w:tr>
      <w:tr w:rsidR="00F8404E" w:rsidRPr="00F8404E" w:rsidTr="003E4CC0">
        <w:trPr>
          <w:jc w:val="center"/>
        </w:trPr>
        <w:tc>
          <w:tcPr>
            <w:tcW w:w="3325" w:type="dxa"/>
            <w:tcBorders>
              <w:top w:val="nil"/>
              <w:left w:val="single" w:sz="4" w:space="0" w:color="auto"/>
              <w:bottom w:val="nil"/>
              <w:right w:val="single" w:sz="4" w:space="0" w:color="auto"/>
            </w:tcBorders>
          </w:tcPr>
          <w:p w:rsidR="00F8404E" w:rsidRPr="00F8404E" w:rsidRDefault="00F8404E" w:rsidP="00F8404E">
            <w:pPr>
              <w:rPr>
                <w:sz w:val="16"/>
                <w:szCs w:val="14"/>
              </w:rPr>
            </w:pPr>
            <w:r w:rsidRPr="00F8404E">
              <w:rPr>
                <w:sz w:val="16"/>
                <w:szCs w:val="14"/>
              </w:rPr>
              <w:t>Trigo</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18.3</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20.7</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18.0</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14.1</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14.1</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16.0</w:t>
            </w:r>
          </w:p>
        </w:tc>
      </w:tr>
      <w:tr w:rsidR="00F8404E" w:rsidRPr="00F8404E" w:rsidTr="003E4CC0">
        <w:trPr>
          <w:jc w:val="center"/>
        </w:trPr>
        <w:tc>
          <w:tcPr>
            <w:tcW w:w="3325" w:type="dxa"/>
            <w:tcBorders>
              <w:top w:val="nil"/>
              <w:left w:val="single" w:sz="4" w:space="0" w:color="auto"/>
              <w:bottom w:val="nil"/>
              <w:right w:val="single" w:sz="4" w:space="0" w:color="auto"/>
            </w:tcBorders>
          </w:tcPr>
          <w:p w:rsidR="00F8404E" w:rsidRPr="00F8404E" w:rsidRDefault="00F8404E" w:rsidP="00F8404E">
            <w:pPr>
              <w:rPr>
                <w:sz w:val="16"/>
                <w:szCs w:val="14"/>
              </w:rPr>
            </w:pPr>
            <w:r w:rsidRPr="00F8404E">
              <w:rPr>
                <w:sz w:val="16"/>
                <w:szCs w:val="14"/>
              </w:rPr>
              <w:t>Cereales secundarios</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12.9</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10.7</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10.8</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8.4</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11.1</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15.0</w:t>
            </w:r>
          </w:p>
        </w:tc>
      </w:tr>
      <w:tr w:rsidR="00F8404E" w:rsidRPr="00F8404E" w:rsidTr="003E4CC0">
        <w:trPr>
          <w:trHeight w:val="80"/>
          <w:jc w:val="center"/>
        </w:trPr>
        <w:tc>
          <w:tcPr>
            <w:tcW w:w="3325" w:type="dxa"/>
            <w:tcBorders>
              <w:top w:val="nil"/>
              <w:left w:val="single" w:sz="4" w:space="0" w:color="auto"/>
              <w:bottom w:val="nil"/>
              <w:right w:val="single" w:sz="4" w:space="0" w:color="auto"/>
            </w:tcBorders>
          </w:tcPr>
          <w:p w:rsidR="00F8404E" w:rsidRPr="00F8404E" w:rsidRDefault="00F8404E" w:rsidP="00F8404E">
            <w:pPr>
              <w:rPr>
                <w:sz w:val="16"/>
                <w:szCs w:val="14"/>
              </w:rPr>
            </w:pPr>
            <w:r w:rsidRPr="00F8404E">
              <w:rPr>
                <w:sz w:val="16"/>
                <w:szCs w:val="14"/>
              </w:rPr>
              <w:t>Arroz</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21.9</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20.7</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25.0</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28.2</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27.6</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24.8</w:t>
            </w:r>
          </w:p>
        </w:tc>
      </w:tr>
      <w:tr w:rsidR="00F8404E" w:rsidRPr="00F8404E" w:rsidTr="003E4CC0">
        <w:trPr>
          <w:jc w:val="center"/>
        </w:trPr>
        <w:tc>
          <w:tcPr>
            <w:tcW w:w="3325" w:type="dxa"/>
            <w:tcBorders>
              <w:top w:val="nil"/>
              <w:left w:val="single" w:sz="4" w:space="0" w:color="auto"/>
              <w:bottom w:val="single" w:sz="4" w:space="0" w:color="auto"/>
              <w:right w:val="single" w:sz="4" w:space="0" w:color="auto"/>
            </w:tcBorders>
          </w:tcPr>
          <w:p w:rsidR="00F8404E" w:rsidRPr="00F8404E" w:rsidRDefault="00F8404E" w:rsidP="00F8404E">
            <w:pPr>
              <w:rPr>
                <w:sz w:val="16"/>
                <w:szCs w:val="14"/>
              </w:rPr>
            </w:pPr>
            <w:r w:rsidRPr="00F8404E">
              <w:rPr>
                <w:sz w:val="16"/>
                <w:szCs w:val="14"/>
              </w:rPr>
              <w:t>Total de cereales</w:t>
            </w:r>
          </w:p>
        </w:tc>
        <w:tc>
          <w:tcPr>
            <w:tcW w:w="1144" w:type="dxa"/>
            <w:tcBorders>
              <w:top w:val="nil"/>
              <w:left w:val="single" w:sz="4" w:space="0" w:color="auto"/>
              <w:bottom w:val="single" w:sz="4" w:space="0" w:color="auto"/>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17.7</w:t>
            </w:r>
          </w:p>
        </w:tc>
        <w:tc>
          <w:tcPr>
            <w:tcW w:w="885" w:type="dxa"/>
            <w:tcBorders>
              <w:top w:val="nil"/>
              <w:left w:val="single" w:sz="4" w:space="0" w:color="auto"/>
              <w:bottom w:val="single" w:sz="4" w:space="0" w:color="auto"/>
              <w:right w:val="single" w:sz="4" w:space="0" w:color="auto"/>
            </w:tcBorders>
            <w:vAlign w:val="center"/>
          </w:tcPr>
          <w:p w:rsidR="00F8404E" w:rsidRPr="00F8404E" w:rsidRDefault="00F8404E" w:rsidP="00F8404E">
            <w:pPr>
              <w:ind w:left="-739" w:right="220"/>
              <w:jc w:val="right"/>
              <w:rPr>
                <w:sz w:val="16"/>
                <w:szCs w:val="16"/>
              </w:rPr>
            </w:pPr>
            <w:r w:rsidRPr="00F8404E">
              <w:rPr>
                <w:sz w:val="16"/>
                <w:szCs w:val="16"/>
              </w:rPr>
              <w:t>17.4</w:t>
            </w:r>
          </w:p>
        </w:tc>
        <w:tc>
          <w:tcPr>
            <w:tcW w:w="885" w:type="dxa"/>
            <w:tcBorders>
              <w:top w:val="nil"/>
              <w:left w:val="single" w:sz="4" w:space="0" w:color="auto"/>
              <w:bottom w:val="single" w:sz="4" w:space="0" w:color="auto"/>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17.9</w:t>
            </w:r>
          </w:p>
        </w:tc>
        <w:tc>
          <w:tcPr>
            <w:tcW w:w="779" w:type="dxa"/>
            <w:tcBorders>
              <w:top w:val="nil"/>
              <w:left w:val="single" w:sz="4" w:space="0" w:color="auto"/>
              <w:bottom w:val="single" w:sz="4" w:space="0" w:color="auto"/>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16.9</w:t>
            </w:r>
          </w:p>
        </w:tc>
        <w:tc>
          <w:tcPr>
            <w:tcW w:w="888" w:type="dxa"/>
            <w:tcBorders>
              <w:top w:val="nil"/>
              <w:left w:val="single" w:sz="4" w:space="0" w:color="auto"/>
              <w:bottom w:val="single" w:sz="4" w:space="0" w:color="auto"/>
              <w:right w:val="single" w:sz="4" w:space="0" w:color="auto"/>
            </w:tcBorders>
            <w:vAlign w:val="center"/>
          </w:tcPr>
          <w:p w:rsidR="00F8404E" w:rsidRPr="00F8404E" w:rsidRDefault="00F8404E" w:rsidP="00F8404E">
            <w:pPr>
              <w:ind w:left="-739" w:right="239"/>
              <w:jc w:val="right"/>
              <w:rPr>
                <w:sz w:val="16"/>
                <w:szCs w:val="16"/>
              </w:rPr>
            </w:pPr>
            <w:r w:rsidRPr="00F8404E">
              <w:rPr>
                <w:sz w:val="16"/>
                <w:szCs w:val="16"/>
              </w:rPr>
              <w:t>17.6</w:t>
            </w:r>
          </w:p>
        </w:tc>
        <w:tc>
          <w:tcPr>
            <w:tcW w:w="965" w:type="dxa"/>
            <w:tcBorders>
              <w:top w:val="nil"/>
              <w:left w:val="single" w:sz="4" w:space="0" w:color="auto"/>
              <w:bottom w:val="single" w:sz="4" w:space="0" w:color="auto"/>
              <w:right w:val="single" w:sz="4" w:space="0" w:color="auto"/>
            </w:tcBorders>
            <w:vAlign w:val="center"/>
          </w:tcPr>
          <w:p w:rsidR="00F8404E" w:rsidRPr="00F8404E" w:rsidRDefault="00F8404E" w:rsidP="00F8404E">
            <w:pPr>
              <w:ind w:left="-739" w:right="266"/>
              <w:jc w:val="right"/>
              <w:rPr>
                <w:sz w:val="16"/>
                <w:szCs w:val="16"/>
              </w:rPr>
            </w:pPr>
            <w:r w:rsidRPr="00F8404E">
              <w:rPr>
                <w:sz w:val="16"/>
                <w:szCs w:val="16"/>
              </w:rPr>
              <w:t>18.6</w:t>
            </w:r>
          </w:p>
        </w:tc>
      </w:tr>
      <w:tr w:rsidR="00F8404E" w:rsidRPr="00F8404E" w:rsidTr="003E4CC0">
        <w:trPr>
          <w:jc w:val="center"/>
        </w:trPr>
        <w:tc>
          <w:tcPr>
            <w:tcW w:w="3325"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rPr>
                <w:sz w:val="16"/>
                <w:szCs w:val="14"/>
              </w:rPr>
            </w:pPr>
          </w:p>
        </w:tc>
        <w:tc>
          <w:tcPr>
            <w:tcW w:w="1144" w:type="dxa"/>
            <w:tcBorders>
              <w:top w:val="nil"/>
              <w:left w:val="single" w:sz="4" w:space="0" w:color="auto"/>
              <w:bottom w:val="single" w:sz="4" w:space="0" w:color="auto"/>
              <w:right w:val="single" w:sz="4" w:space="0" w:color="auto"/>
            </w:tcBorders>
          </w:tcPr>
          <w:p w:rsidR="00F8404E" w:rsidRPr="00F8404E" w:rsidRDefault="00F8404E" w:rsidP="00F8404E">
            <w:pPr>
              <w:ind w:right="113"/>
              <w:jc w:val="center"/>
              <w:rPr>
                <w:b/>
                <w:sz w:val="16"/>
                <w:szCs w:val="14"/>
              </w:rPr>
            </w:pPr>
          </w:p>
        </w:tc>
        <w:tc>
          <w:tcPr>
            <w:tcW w:w="4402" w:type="dxa"/>
            <w:gridSpan w:val="5"/>
            <w:tcBorders>
              <w:top w:val="nil"/>
              <w:left w:val="single" w:sz="4" w:space="0" w:color="auto"/>
              <w:bottom w:val="single" w:sz="4" w:space="0" w:color="auto"/>
              <w:right w:val="single" w:sz="4" w:space="0" w:color="auto"/>
            </w:tcBorders>
          </w:tcPr>
          <w:p w:rsidR="00F8404E" w:rsidRPr="00F8404E" w:rsidRDefault="00F8404E" w:rsidP="00F8404E">
            <w:pPr>
              <w:ind w:right="113"/>
              <w:jc w:val="center"/>
              <w:rPr>
                <w:b/>
                <w:sz w:val="16"/>
                <w:szCs w:val="14"/>
              </w:rPr>
            </w:pPr>
            <w:r w:rsidRPr="00F8404E">
              <w:rPr>
                <w:b/>
                <w:sz w:val="16"/>
                <w:szCs w:val="14"/>
              </w:rPr>
              <w:t>Cambio con respecto al año anterior</w:t>
            </w:r>
          </w:p>
        </w:tc>
      </w:tr>
      <w:tr w:rsidR="00F8404E" w:rsidRPr="00F8404E" w:rsidTr="003E4CC0">
        <w:trPr>
          <w:jc w:val="center"/>
        </w:trPr>
        <w:tc>
          <w:tcPr>
            <w:tcW w:w="3325"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rPr>
                <w:sz w:val="16"/>
                <w:szCs w:val="14"/>
              </w:rPr>
            </w:pPr>
          </w:p>
        </w:tc>
        <w:tc>
          <w:tcPr>
            <w:tcW w:w="1144"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right="25"/>
              <w:jc w:val="center"/>
              <w:rPr>
                <w:b/>
                <w:sz w:val="16"/>
                <w:szCs w:val="14"/>
              </w:rPr>
            </w:pPr>
            <w:r w:rsidRPr="00F8404E">
              <w:rPr>
                <w:b/>
                <w:sz w:val="16"/>
                <w:szCs w:val="14"/>
              </w:rPr>
              <w:t>Tasa de crecimiento tendencial anual</w:t>
            </w:r>
          </w:p>
          <w:p w:rsidR="00F8404E" w:rsidRPr="00F8404E" w:rsidRDefault="00F8404E" w:rsidP="00F8404E">
            <w:pPr>
              <w:ind w:right="25"/>
              <w:jc w:val="center"/>
              <w:rPr>
                <w:b/>
                <w:sz w:val="16"/>
                <w:szCs w:val="14"/>
              </w:rPr>
            </w:pPr>
            <w:r w:rsidRPr="00F8404E">
              <w:rPr>
                <w:b/>
                <w:sz w:val="16"/>
                <w:szCs w:val="14"/>
              </w:rPr>
              <w:t>2004-2013</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2010</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2011</w:t>
            </w:r>
          </w:p>
        </w:tc>
        <w:tc>
          <w:tcPr>
            <w:tcW w:w="779"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2012</w:t>
            </w:r>
          </w:p>
        </w:tc>
        <w:tc>
          <w:tcPr>
            <w:tcW w:w="888"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2013</w:t>
            </w:r>
          </w:p>
        </w:tc>
        <w:tc>
          <w:tcPr>
            <w:tcW w:w="96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2014</w:t>
            </w:r>
          </w:p>
        </w:tc>
      </w:tr>
      <w:tr w:rsidR="00F8404E" w:rsidRPr="00F8404E" w:rsidTr="003E4CC0">
        <w:trPr>
          <w:jc w:val="center"/>
        </w:trPr>
        <w:tc>
          <w:tcPr>
            <w:tcW w:w="3325"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rPr>
                <w:sz w:val="16"/>
                <w:szCs w:val="14"/>
              </w:rPr>
            </w:pPr>
          </w:p>
        </w:tc>
        <w:tc>
          <w:tcPr>
            <w:tcW w:w="5546" w:type="dxa"/>
            <w:gridSpan w:val="6"/>
            <w:tcBorders>
              <w:top w:val="single" w:sz="4" w:space="0" w:color="auto"/>
              <w:left w:val="single" w:sz="4" w:space="0" w:color="auto"/>
              <w:bottom w:val="single" w:sz="4" w:space="0" w:color="auto"/>
              <w:right w:val="single" w:sz="4" w:space="0" w:color="auto"/>
            </w:tcBorders>
          </w:tcPr>
          <w:p w:rsidR="00F8404E" w:rsidRPr="00F8404E" w:rsidRDefault="00F8404E" w:rsidP="00F8404E">
            <w:pPr>
              <w:jc w:val="center"/>
              <w:rPr>
                <w:b/>
                <w:sz w:val="16"/>
                <w:szCs w:val="14"/>
              </w:rPr>
            </w:pPr>
            <w:r w:rsidRPr="00F8404E">
              <w:rPr>
                <w:b/>
                <w:sz w:val="16"/>
                <w:szCs w:val="14"/>
              </w:rPr>
              <w:t>- Por ciento -</w:t>
            </w:r>
          </w:p>
        </w:tc>
      </w:tr>
      <w:tr w:rsidR="00F8404E" w:rsidRPr="00F8404E" w:rsidTr="003E4CC0">
        <w:trPr>
          <w:jc w:val="center"/>
        </w:trPr>
        <w:tc>
          <w:tcPr>
            <w:tcW w:w="3325" w:type="dxa"/>
            <w:tcBorders>
              <w:top w:val="single" w:sz="4" w:space="0" w:color="auto"/>
              <w:left w:val="single" w:sz="4" w:space="0" w:color="auto"/>
              <w:bottom w:val="nil"/>
              <w:right w:val="single" w:sz="4" w:space="0" w:color="auto"/>
            </w:tcBorders>
          </w:tcPr>
          <w:p w:rsidR="00F8404E" w:rsidRPr="00F8404E" w:rsidRDefault="00F8404E" w:rsidP="00F8404E">
            <w:pPr>
              <w:ind w:left="172" w:hanging="172"/>
              <w:rPr>
                <w:b/>
                <w:sz w:val="16"/>
                <w:szCs w:val="14"/>
              </w:rPr>
            </w:pPr>
            <w:r w:rsidRPr="00F8404E">
              <w:rPr>
                <w:b/>
                <w:sz w:val="16"/>
                <w:szCs w:val="14"/>
              </w:rPr>
              <w:t xml:space="preserve">4. Cambios en la Producción mundial de cereales </w:t>
            </w:r>
          </w:p>
        </w:tc>
        <w:tc>
          <w:tcPr>
            <w:tcW w:w="1144" w:type="dxa"/>
            <w:tcBorders>
              <w:top w:val="single" w:sz="4" w:space="0" w:color="auto"/>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2.2</w:t>
            </w:r>
          </w:p>
        </w:tc>
        <w:tc>
          <w:tcPr>
            <w:tcW w:w="885" w:type="dxa"/>
            <w:tcBorders>
              <w:top w:val="single" w:sz="4" w:space="0" w:color="auto"/>
              <w:left w:val="single" w:sz="4" w:space="0" w:color="auto"/>
              <w:bottom w:val="nil"/>
              <w:right w:val="single" w:sz="4" w:space="0" w:color="auto"/>
            </w:tcBorders>
            <w:vAlign w:val="center"/>
          </w:tcPr>
          <w:p w:rsidR="00F8404E" w:rsidRPr="00F8404E" w:rsidRDefault="00F8404E" w:rsidP="00F8404E">
            <w:pPr>
              <w:ind w:left="-739" w:right="284"/>
              <w:jc w:val="right"/>
              <w:rPr>
                <w:sz w:val="16"/>
                <w:szCs w:val="16"/>
              </w:rPr>
            </w:pPr>
            <w:r w:rsidRPr="00F8404E">
              <w:rPr>
                <w:sz w:val="16"/>
                <w:szCs w:val="16"/>
              </w:rPr>
              <w:t>-0.4</w:t>
            </w:r>
          </w:p>
        </w:tc>
        <w:tc>
          <w:tcPr>
            <w:tcW w:w="885" w:type="dxa"/>
            <w:tcBorders>
              <w:top w:val="single" w:sz="4" w:space="0" w:color="auto"/>
              <w:left w:val="single" w:sz="4" w:space="0" w:color="auto"/>
              <w:bottom w:val="nil"/>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4.3</w:t>
            </w:r>
          </w:p>
        </w:tc>
        <w:tc>
          <w:tcPr>
            <w:tcW w:w="779" w:type="dxa"/>
            <w:tcBorders>
              <w:top w:val="single" w:sz="4" w:space="0" w:color="auto"/>
              <w:left w:val="single" w:sz="4" w:space="0" w:color="auto"/>
              <w:bottom w:val="nil"/>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-2.1</w:t>
            </w:r>
          </w:p>
        </w:tc>
        <w:tc>
          <w:tcPr>
            <w:tcW w:w="888" w:type="dxa"/>
            <w:tcBorders>
              <w:top w:val="single" w:sz="4" w:space="0" w:color="auto"/>
              <w:left w:val="single" w:sz="4" w:space="0" w:color="auto"/>
              <w:bottom w:val="nil"/>
              <w:right w:val="single" w:sz="4" w:space="0" w:color="auto"/>
            </w:tcBorders>
            <w:vAlign w:val="center"/>
          </w:tcPr>
          <w:p w:rsidR="00F8404E" w:rsidRPr="00F8404E" w:rsidRDefault="00F8404E" w:rsidP="00F8404E">
            <w:pPr>
              <w:ind w:left="-739" w:right="267"/>
              <w:jc w:val="right"/>
              <w:rPr>
                <w:sz w:val="16"/>
                <w:szCs w:val="16"/>
              </w:rPr>
            </w:pPr>
            <w:r w:rsidRPr="00F8404E">
              <w:rPr>
                <w:sz w:val="16"/>
                <w:szCs w:val="16"/>
              </w:rPr>
              <w:t>9.6</w:t>
            </w:r>
          </w:p>
        </w:tc>
        <w:tc>
          <w:tcPr>
            <w:tcW w:w="965" w:type="dxa"/>
            <w:tcBorders>
              <w:top w:val="single" w:sz="4" w:space="0" w:color="auto"/>
              <w:left w:val="single" w:sz="4" w:space="0" w:color="auto"/>
              <w:bottom w:val="nil"/>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0.3</w:t>
            </w:r>
          </w:p>
        </w:tc>
      </w:tr>
      <w:tr w:rsidR="00F8404E" w:rsidRPr="00F8404E" w:rsidTr="003E4CC0">
        <w:trPr>
          <w:jc w:val="center"/>
        </w:trPr>
        <w:tc>
          <w:tcPr>
            <w:tcW w:w="3325"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ind w:left="172" w:hanging="172"/>
              <w:rPr>
                <w:b/>
                <w:sz w:val="16"/>
                <w:szCs w:val="14"/>
              </w:rPr>
            </w:pPr>
            <w:r w:rsidRPr="00F8404E">
              <w:rPr>
                <w:b/>
                <w:sz w:val="16"/>
                <w:szCs w:val="14"/>
              </w:rPr>
              <w:t xml:space="preserve">5. Cambios en la producción de cereales en los PBIDA </w:t>
            </w:r>
          </w:p>
        </w:tc>
        <w:tc>
          <w:tcPr>
            <w:tcW w:w="1144"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1.2</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284"/>
              <w:jc w:val="right"/>
              <w:rPr>
                <w:sz w:val="16"/>
                <w:szCs w:val="16"/>
              </w:rPr>
            </w:pPr>
            <w:r w:rsidRPr="00F8404E">
              <w:rPr>
                <w:sz w:val="16"/>
                <w:szCs w:val="16"/>
              </w:rPr>
              <w:t>8.9</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1.7</w:t>
            </w:r>
          </w:p>
        </w:tc>
        <w:tc>
          <w:tcPr>
            <w:tcW w:w="779"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4.5</w:t>
            </w:r>
          </w:p>
        </w:tc>
        <w:tc>
          <w:tcPr>
            <w:tcW w:w="888"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267"/>
              <w:jc w:val="right"/>
              <w:rPr>
                <w:sz w:val="16"/>
                <w:szCs w:val="16"/>
              </w:rPr>
            </w:pPr>
            <w:r w:rsidRPr="00F8404E">
              <w:rPr>
                <w:sz w:val="16"/>
                <w:szCs w:val="16"/>
              </w:rPr>
              <w:t>0.7</w:t>
            </w:r>
          </w:p>
        </w:tc>
        <w:tc>
          <w:tcPr>
            <w:tcW w:w="96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-1.3</w:t>
            </w:r>
          </w:p>
        </w:tc>
      </w:tr>
      <w:tr w:rsidR="00F8404E" w:rsidRPr="00F8404E" w:rsidTr="003E4CC0">
        <w:trPr>
          <w:jc w:val="center"/>
        </w:trPr>
        <w:tc>
          <w:tcPr>
            <w:tcW w:w="3325"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ind w:left="186" w:hanging="186"/>
              <w:rPr>
                <w:b/>
                <w:sz w:val="16"/>
                <w:szCs w:val="14"/>
              </w:rPr>
            </w:pPr>
            <w:r w:rsidRPr="00F8404E">
              <w:rPr>
                <w:b/>
                <w:sz w:val="16"/>
                <w:szCs w:val="14"/>
              </w:rPr>
              <w:t xml:space="preserve">6. Cambios en la producción de cereales  en los PBIDA, excluido India </w:t>
            </w:r>
          </w:p>
        </w:tc>
        <w:tc>
          <w:tcPr>
            <w:tcW w:w="1144"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357"/>
              <w:jc w:val="right"/>
              <w:rPr>
                <w:sz w:val="16"/>
                <w:szCs w:val="16"/>
              </w:rPr>
            </w:pPr>
            <w:r w:rsidRPr="00F8404E">
              <w:rPr>
                <w:sz w:val="16"/>
                <w:szCs w:val="16"/>
              </w:rPr>
              <w:t>-0.6</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284"/>
              <w:jc w:val="right"/>
              <w:rPr>
                <w:sz w:val="16"/>
                <w:szCs w:val="16"/>
              </w:rPr>
            </w:pPr>
            <w:r w:rsidRPr="00F8404E">
              <w:rPr>
                <w:sz w:val="16"/>
                <w:szCs w:val="16"/>
              </w:rPr>
              <w:t>9.9</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224"/>
              <w:jc w:val="right"/>
              <w:rPr>
                <w:sz w:val="16"/>
                <w:szCs w:val="16"/>
              </w:rPr>
            </w:pPr>
            <w:r w:rsidRPr="00F8404E">
              <w:rPr>
                <w:sz w:val="16"/>
                <w:szCs w:val="16"/>
              </w:rPr>
              <w:t>-3.7</w:t>
            </w:r>
          </w:p>
        </w:tc>
        <w:tc>
          <w:tcPr>
            <w:tcW w:w="779"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177"/>
              <w:jc w:val="right"/>
              <w:rPr>
                <w:sz w:val="16"/>
                <w:szCs w:val="16"/>
              </w:rPr>
            </w:pPr>
            <w:r w:rsidRPr="00F8404E">
              <w:rPr>
                <w:sz w:val="16"/>
                <w:szCs w:val="16"/>
              </w:rPr>
              <w:t>6.3</w:t>
            </w:r>
          </w:p>
        </w:tc>
        <w:tc>
          <w:tcPr>
            <w:tcW w:w="888"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ind w:left="-739" w:right="267"/>
              <w:jc w:val="right"/>
              <w:rPr>
                <w:sz w:val="16"/>
                <w:szCs w:val="16"/>
              </w:rPr>
            </w:pPr>
            <w:r w:rsidRPr="00F8404E">
              <w:rPr>
                <w:sz w:val="16"/>
                <w:szCs w:val="16"/>
              </w:rPr>
              <w:t>0.8</w:t>
            </w:r>
          </w:p>
        </w:tc>
        <w:tc>
          <w:tcPr>
            <w:tcW w:w="965" w:type="dxa"/>
            <w:tcBorders>
              <w:top w:val="single" w:sz="4" w:space="0" w:color="auto"/>
              <w:left w:val="single" w:sz="4" w:space="0" w:color="auto"/>
              <w:bottom w:val="single" w:sz="4" w:space="0" w:color="auto"/>
              <w:right w:val="single" w:sz="4" w:space="0" w:color="auto"/>
            </w:tcBorders>
            <w:vAlign w:val="center"/>
          </w:tcPr>
          <w:p w:rsidR="00F8404E" w:rsidRPr="00F8404E" w:rsidRDefault="00635047" w:rsidP="00F8404E">
            <w:pPr>
              <w:ind w:left="-739" w:right="357"/>
              <w:jc w:val="right"/>
              <w:rPr>
                <w:sz w:val="16"/>
                <w:szCs w:val="16"/>
              </w:rPr>
            </w:pPr>
            <w:r>
              <w:rPr>
                <w:sz w:val="16"/>
                <w:szCs w:val="16"/>
              </w:rPr>
              <w:t>0.3</w:t>
            </w:r>
          </w:p>
        </w:tc>
      </w:tr>
      <w:tr w:rsidR="00F8404E" w:rsidRPr="00F8404E" w:rsidTr="003E4CC0">
        <w:trPr>
          <w:jc w:val="center"/>
        </w:trPr>
        <w:tc>
          <w:tcPr>
            <w:tcW w:w="3325"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rPr>
                <w:sz w:val="16"/>
                <w:szCs w:val="14"/>
              </w:rPr>
            </w:pPr>
          </w:p>
        </w:tc>
        <w:tc>
          <w:tcPr>
            <w:tcW w:w="1144"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ind w:right="170"/>
              <w:jc w:val="right"/>
              <w:rPr>
                <w:b/>
                <w:sz w:val="16"/>
                <w:szCs w:val="14"/>
              </w:rPr>
            </w:pPr>
          </w:p>
        </w:tc>
        <w:tc>
          <w:tcPr>
            <w:tcW w:w="4402" w:type="dxa"/>
            <w:gridSpan w:val="5"/>
            <w:tcBorders>
              <w:top w:val="single" w:sz="4" w:space="0" w:color="auto"/>
              <w:left w:val="single" w:sz="4" w:space="0" w:color="auto"/>
              <w:bottom w:val="single" w:sz="4" w:space="0" w:color="auto"/>
              <w:right w:val="single" w:sz="4" w:space="0" w:color="auto"/>
            </w:tcBorders>
          </w:tcPr>
          <w:p w:rsidR="00F8404E" w:rsidRPr="00F8404E" w:rsidRDefault="00F8404E" w:rsidP="00F8404E">
            <w:pPr>
              <w:ind w:right="170"/>
              <w:jc w:val="center"/>
              <w:rPr>
                <w:b/>
                <w:sz w:val="16"/>
                <w:szCs w:val="14"/>
              </w:rPr>
            </w:pPr>
            <w:r w:rsidRPr="00F8404E">
              <w:rPr>
                <w:b/>
                <w:sz w:val="16"/>
                <w:szCs w:val="14"/>
              </w:rPr>
              <w:t>Cambio con respecto al año anterior</w:t>
            </w:r>
          </w:p>
        </w:tc>
      </w:tr>
      <w:tr w:rsidR="00F8404E" w:rsidRPr="00F8404E" w:rsidTr="003E4CC0">
        <w:trPr>
          <w:jc w:val="center"/>
        </w:trPr>
        <w:tc>
          <w:tcPr>
            <w:tcW w:w="3325" w:type="dxa"/>
            <w:tcBorders>
              <w:top w:val="single" w:sz="4" w:space="0" w:color="auto"/>
              <w:left w:val="single" w:sz="4" w:space="0" w:color="auto"/>
              <w:bottom w:val="single" w:sz="4" w:space="0" w:color="auto"/>
              <w:right w:val="single" w:sz="4" w:space="0" w:color="auto"/>
            </w:tcBorders>
          </w:tcPr>
          <w:p w:rsidR="00F8404E" w:rsidRPr="00F8404E" w:rsidRDefault="00F8404E" w:rsidP="00F8404E">
            <w:pPr>
              <w:rPr>
                <w:sz w:val="16"/>
                <w:szCs w:val="14"/>
              </w:rPr>
            </w:pPr>
          </w:p>
        </w:tc>
        <w:tc>
          <w:tcPr>
            <w:tcW w:w="1144"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tabs>
                <w:tab w:val="left" w:pos="929"/>
              </w:tabs>
              <w:ind w:right="11"/>
              <w:jc w:val="center"/>
              <w:rPr>
                <w:b/>
                <w:sz w:val="16"/>
                <w:szCs w:val="14"/>
              </w:rPr>
            </w:pPr>
            <w:r w:rsidRPr="00F8404E">
              <w:rPr>
                <w:b/>
                <w:sz w:val="16"/>
                <w:szCs w:val="14"/>
              </w:rPr>
              <w:t>Promedio</w:t>
            </w:r>
          </w:p>
          <w:p w:rsidR="00F8404E" w:rsidRPr="00F8404E" w:rsidRDefault="00F8404E" w:rsidP="00F8404E">
            <w:pPr>
              <w:tabs>
                <w:tab w:val="left" w:pos="929"/>
              </w:tabs>
              <w:ind w:right="11"/>
              <w:jc w:val="center"/>
              <w:rPr>
                <w:b/>
                <w:sz w:val="16"/>
                <w:szCs w:val="14"/>
              </w:rPr>
            </w:pPr>
            <w:r w:rsidRPr="00F8404E">
              <w:rPr>
                <w:b/>
                <w:sz w:val="16"/>
                <w:szCs w:val="14"/>
              </w:rPr>
              <w:t>2007/2011</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2010</w:t>
            </w:r>
          </w:p>
        </w:tc>
        <w:tc>
          <w:tcPr>
            <w:tcW w:w="88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2011</w:t>
            </w:r>
          </w:p>
        </w:tc>
        <w:tc>
          <w:tcPr>
            <w:tcW w:w="779"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2012</w:t>
            </w:r>
          </w:p>
        </w:tc>
        <w:tc>
          <w:tcPr>
            <w:tcW w:w="888"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2013</w:t>
            </w:r>
          </w:p>
        </w:tc>
        <w:tc>
          <w:tcPr>
            <w:tcW w:w="965" w:type="dxa"/>
            <w:tcBorders>
              <w:top w:val="single" w:sz="4" w:space="0" w:color="auto"/>
              <w:left w:val="single" w:sz="4" w:space="0" w:color="auto"/>
              <w:bottom w:val="single" w:sz="4" w:space="0" w:color="auto"/>
              <w:right w:val="single" w:sz="4" w:space="0" w:color="auto"/>
            </w:tcBorders>
            <w:vAlign w:val="center"/>
          </w:tcPr>
          <w:p w:rsidR="00F8404E" w:rsidRPr="00F8404E" w:rsidRDefault="00F8404E" w:rsidP="00F8404E">
            <w:pPr>
              <w:jc w:val="center"/>
              <w:rPr>
                <w:b/>
                <w:sz w:val="16"/>
                <w:szCs w:val="14"/>
              </w:rPr>
            </w:pPr>
            <w:r w:rsidRPr="00F8404E">
              <w:rPr>
                <w:b/>
                <w:sz w:val="16"/>
                <w:szCs w:val="14"/>
              </w:rPr>
              <w:t>2014*</w:t>
            </w:r>
          </w:p>
        </w:tc>
      </w:tr>
      <w:tr w:rsidR="00F8404E" w:rsidRPr="00F8404E" w:rsidTr="003E4CC0">
        <w:trPr>
          <w:jc w:val="center"/>
        </w:trPr>
        <w:tc>
          <w:tcPr>
            <w:tcW w:w="3325" w:type="dxa"/>
            <w:tcBorders>
              <w:top w:val="nil"/>
              <w:left w:val="single" w:sz="4" w:space="0" w:color="auto"/>
              <w:bottom w:val="single" w:sz="4" w:space="0" w:color="auto"/>
              <w:right w:val="single" w:sz="4" w:space="0" w:color="auto"/>
            </w:tcBorders>
          </w:tcPr>
          <w:p w:rsidR="00F8404E" w:rsidRPr="00F8404E" w:rsidRDefault="00F8404E" w:rsidP="00F8404E">
            <w:pPr>
              <w:rPr>
                <w:sz w:val="16"/>
                <w:szCs w:val="14"/>
              </w:rPr>
            </w:pPr>
          </w:p>
        </w:tc>
        <w:tc>
          <w:tcPr>
            <w:tcW w:w="5546" w:type="dxa"/>
            <w:gridSpan w:val="6"/>
            <w:tcBorders>
              <w:top w:val="nil"/>
              <w:left w:val="single" w:sz="4" w:space="0" w:color="auto"/>
              <w:bottom w:val="single" w:sz="4" w:space="0" w:color="auto"/>
              <w:right w:val="single" w:sz="4" w:space="0" w:color="auto"/>
            </w:tcBorders>
            <w:vAlign w:val="center"/>
          </w:tcPr>
          <w:p w:rsidR="00F8404E" w:rsidRPr="00F8404E" w:rsidRDefault="00F8404E" w:rsidP="00F8404E">
            <w:pPr>
              <w:ind w:right="170"/>
              <w:jc w:val="center"/>
              <w:rPr>
                <w:b/>
                <w:sz w:val="16"/>
                <w:szCs w:val="14"/>
                <w:lang w:val="pt-BR"/>
              </w:rPr>
            </w:pPr>
            <w:r w:rsidRPr="00F8404E">
              <w:rPr>
                <w:b/>
                <w:sz w:val="16"/>
                <w:szCs w:val="14"/>
              </w:rPr>
              <w:t>- Por ciento -</w:t>
            </w:r>
          </w:p>
        </w:tc>
      </w:tr>
      <w:tr w:rsidR="00F8404E" w:rsidRPr="00F8404E" w:rsidTr="003E4CC0">
        <w:trPr>
          <w:trHeight w:val="139"/>
          <w:jc w:val="center"/>
        </w:trPr>
        <w:tc>
          <w:tcPr>
            <w:tcW w:w="3325" w:type="dxa"/>
            <w:tcBorders>
              <w:top w:val="single" w:sz="4" w:space="0" w:color="auto"/>
              <w:left w:val="single" w:sz="4" w:space="0" w:color="auto"/>
              <w:bottom w:val="nil"/>
              <w:right w:val="single" w:sz="4" w:space="0" w:color="auto"/>
            </w:tcBorders>
          </w:tcPr>
          <w:p w:rsidR="00F8404E" w:rsidRPr="00F8404E" w:rsidRDefault="00F8404E" w:rsidP="00F8404E">
            <w:pPr>
              <w:rPr>
                <w:b/>
                <w:sz w:val="16"/>
                <w:szCs w:val="14"/>
              </w:rPr>
            </w:pPr>
            <w:r w:rsidRPr="00F8404E">
              <w:rPr>
                <w:b/>
                <w:sz w:val="16"/>
                <w:szCs w:val="14"/>
              </w:rPr>
              <w:t>7. Algunos índices de precios de cereales</w:t>
            </w:r>
          </w:p>
        </w:tc>
        <w:tc>
          <w:tcPr>
            <w:tcW w:w="1144" w:type="dxa"/>
            <w:tcBorders>
              <w:top w:val="single" w:sz="4" w:space="0" w:color="auto"/>
              <w:left w:val="single" w:sz="4" w:space="0" w:color="auto"/>
              <w:bottom w:val="nil"/>
              <w:right w:val="single" w:sz="4" w:space="0" w:color="auto"/>
            </w:tcBorders>
          </w:tcPr>
          <w:p w:rsidR="00F8404E" w:rsidRPr="00F8404E" w:rsidRDefault="00F8404E" w:rsidP="00F8404E">
            <w:pPr>
              <w:ind w:left="-422" w:right="277"/>
              <w:jc w:val="right"/>
              <w:rPr>
                <w:sz w:val="16"/>
                <w:szCs w:val="14"/>
              </w:rPr>
            </w:pPr>
          </w:p>
        </w:tc>
        <w:tc>
          <w:tcPr>
            <w:tcW w:w="885" w:type="dxa"/>
            <w:tcBorders>
              <w:top w:val="single" w:sz="4" w:space="0" w:color="auto"/>
              <w:left w:val="single" w:sz="4" w:space="0" w:color="auto"/>
              <w:bottom w:val="nil"/>
              <w:right w:val="single" w:sz="4" w:space="0" w:color="auto"/>
            </w:tcBorders>
          </w:tcPr>
          <w:p w:rsidR="00F8404E" w:rsidRPr="00F8404E" w:rsidRDefault="00F8404E" w:rsidP="00F8404E">
            <w:pPr>
              <w:ind w:left="-1305" w:right="210"/>
              <w:jc w:val="right"/>
              <w:rPr>
                <w:sz w:val="16"/>
                <w:szCs w:val="14"/>
              </w:rPr>
            </w:pPr>
          </w:p>
        </w:tc>
        <w:tc>
          <w:tcPr>
            <w:tcW w:w="885" w:type="dxa"/>
            <w:tcBorders>
              <w:top w:val="single" w:sz="4" w:space="0" w:color="auto"/>
              <w:left w:val="single" w:sz="4" w:space="0" w:color="auto"/>
              <w:bottom w:val="nil"/>
              <w:right w:val="single" w:sz="4" w:space="0" w:color="auto"/>
            </w:tcBorders>
          </w:tcPr>
          <w:p w:rsidR="00F8404E" w:rsidRPr="00F8404E" w:rsidRDefault="00F8404E" w:rsidP="00F8404E">
            <w:pPr>
              <w:ind w:left="-422" w:right="277"/>
              <w:jc w:val="right"/>
              <w:rPr>
                <w:sz w:val="16"/>
                <w:szCs w:val="14"/>
              </w:rPr>
            </w:pPr>
          </w:p>
        </w:tc>
        <w:tc>
          <w:tcPr>
            <w:tcW w:w="779" w:type="dxa"/>
            <w:tcBorders>
              <w:top w:val="single" w:sz="4" w:space="0" w:color="auto"/>
              <w:left w:val="single" w:sz="4" w:space="0" w:color="auto"/>
              <w:bottom w:val="nil"/>
              <w:right w:val="single" w:sz="4" w:space="0" w:color="auto"/>
            </w:tcBorders>
          </w:tcPr>
          <w:p w:rsidR="00F8404E" w:rsidRPr="00F8404E" w:rsidRDefault="00F8404E" w:rsidP="00F8404E">
            <w:pPr>
              <w:ind w:left="-422" w:right="277"/>
              <w:jc w:val="right"/>
              <w:rPr>
                <w:sz w:val="16"/>
                <w:szCs w:val="14"/>
              </w:rPr>
            </w:pPr>
          </w:p>
        </w:tc>
        <w:tc>
          <w:tcPr>
            <w:tcW w:w="888" w:type="dxa"/>
            <w:tcBorders>
              <w:top w:val="single" w:sz="4" w:space="0" w:color="auto"/>
              <w:left w:val="single" w:sz="4" w:space="0" w:color="auto"/>
              <w:bottom w:val="nil"/>
              <w:right w:val="single" w:sz="4" w:space="0" w:color="auto"/>
            </w:tcBorders>
          </w:tcPr>
          <w:p w:rsidR="00F8404E" w:rsidRPr="00F8404E" w:rsidRDefault="00F8404E" w:rsidP="00F8404E">
            <w:pPr>
              <w:ind w:left="-422" w:right="277"/>
              <w:jc w:val="right"/>
              <w:rPr>
                <w:sz w:val="16"/>
                <w:szCs w:val="14"/>
              </w:rPr>
            </w:pPr>
          </w:p>
        </w:tc>
        <w:tc>
          <w:tcPr>
            <w:tcW w:w="965" w:type="dxa"/>
            <w:tcBorders>
              <w:top w:val="single" w:sz="4" w:space="0" w:color="auto"/>
              <w:left w:val="single" w:sz="4" w:space="0" w:color="auto"/>
              <w:bottom w:val="nil"/>
              <w:right w:val="single" w:sz="4" w:space="0" w:color="auto"/>
            </w:tcBorders>
          </w:tcPr>
          <w:p w:rsidR="00F8404E" w:rsidRPr="00F8404E" w:rsidRDefault="00F8404E" w:rsidP="00F8404E">
            <w:pPr>
              <w:ind w:left="-422" w:right="277"/>
              <w:jc w:val="right"/>
              <w:rPr>
                <w:sz w:val="16"/>
                <w:szCs w:val="14"/>
              </w:rPr>
            </w:pPr>
          </w:p>
        </w:tc>
      </w:tr>
      <w:tr w:rsidR="00F8404E" w:rsidRPr="00F8404E" w:rsidTr="003E4CC0">
        <w:trPr>
          <w:jc w:val="center"/>
        </w:trPr>
        <w:tc>
          <w:tcPr>
            <w:tcW w:w="3325" w:type="dxa"/>
            <w:tcBorders>
              <w:top w:val="nil"/>
              <w:left w:val="single" w:sz="4" w:space="0" w:color="auto"/>
              <w:bottom w:val="nil"/>
              <w:right w:val="single" w:sz="4" w:space="0" w:color="auto"/>
            </w:tcBorders>
          </w:tcPr>
          <w:p w:rsidR="00F8404E" w:rsidRPr="00F8404E" w:rsidRDefault="00F8404E" w:rsidP="00F8404E">
            <w:pPr>
              <w:rPr>
                <w:sz w:val="16"/>
                <w:szCs w:val="14"/>
              </w:rPr>
            </w:pPr>
            <w:r w:rsidRPr="00F8404E">
              <w:rPr>
                <w:sz w:val="16"/>
                <w:szCs w:val="14"/>
              </w:rPr>
              <w:t>Trigo</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01"/>
              <w:jc w:val="right"/>
              <w:rPr>
                <w:sz w:val="16"/>
                <w:szCs w:val="16"/>
              </w:rPr>
            </w:pPr>
            <w:r w:rsidRPr="00F8404E">
              <w:rPr>
                <w:sz w:val="16"/>
                <w:szCs w:val="16"/>
              </w:rPr>
              <w:t>184.9</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48"/>
              <w:jc w:val="right"/>
              <w:rPr>
                <w:sz w:val="16"/>
                <w:szCs w:val="16"/>
              </w:rPr>
            </w:pPr>
            <w:r w:rsidRPr="00F8404E">
              <w:rPr>
                <w:sz w:val="16"/>
                <w:szCs w:val="16"/>
              </w:rPr>
              <w:t>10.6</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10"/>
              <w:jc w:val="right"/>
              <w:rPr>
                <w:sz w:val="16"/>
                <w:szCs w:val="16"/>
              </w:rPr>
            </w:pPr>
            <w:r w:rsidRPr="00F8404E">
              <w:rPr>
                <w:sz w:val="16"/>
                <w:szCs w:val="16"/>
              </w:rPr>
              <w:t>31.8</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63"/>
              <w:jc w:val="right"/>
              <w:rPr>
                <w:sz w:val="16"/>
                <w:szCs w:val="16"/>
              </w:rPr>
            </w:pPr>
            <w:r w:rsidRPr="00F8404E">
              <w:rPr>
                <w:sz w:val="16"/>
                <w:szCs w:val="16"/>
              </w:rPr>
              <w:t>-4.8</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67"/>
              <w:jc w:val="right"/>
              <w:rPr>
                <w:sz w:val="16"/>
                <w:szCs w:val="16"/>
              </w:rPr>
            </w:pPr>
            <w:r w:rsidRPr="00F8404E">
              <w:rPr>
                <w:sz w:val="16"/>
                <w:szCs w:val="16"/>
              </w:rPr>
              <w:t>-4.9</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336"/>
              <w:jc w:val="right"/>
              <w:rPr>
                <w:sz w:val="16"/>
                <w:szCs w:val="16"/>
              </w:rPr>
            </w:pPr>
            <w:r w:rsidRPr="00F8404E">
              <w:rPr>
                <w:sz w:val="16"/>
                <w:szCs w:val="16"/>
              </w:rPr>
              <w:t>-7.0</w:t>
            </w:r>
          </w:p>
        </w:tc>
      </w:tr>
      <w:tr w:rsidR="00F8404E" w:rsidRPr="00F8404E" w:rsidTr="003E4CC0">
        <w:trPr>
          <w:jc w:val="center"/>
        </w:trPr>
        <w:tc>
          <w:tcPr>
            <w:tcW w:w="3325" w:type="dxa"/>
            <w:tcBorders>
              <w:top w:val="nil"/>
              <w:left w:val="single" w:sz="4" w:space="0" w:color="auto"/>
              <w:bottom w:val="nil"/>
              <w:right w:val="single" w:sz="4" w:space="0" w:color="auto"/>
            </w:tcBorders>
          </w:tcPr>
          <w:p w:rsidR="00F8404E" w:rsidRPr="00F8404E" w:rsidRDefault="00F8404E" w:rsidP="00F8404E">
            <w:pPr>
              <w:rPr>
                <w:sz w:val="16"/>
                <w:szCs w:val="14"/>
              </w:rPr>
            </w:pPr>
            <w:r w:rsidRPr="00F8404E">
              <w:rPr>
                <w:sz w:val="16"/>
                <w:szCs w:val="14"/>
              </w:rPr>
              <w:t>Maíz</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01"/>
              <w:jc w:val="right"/>
              <w:rPr>
                <w:sz w:val="16"/>
                <w:szCs w:val="16"/>
              </w:rPr>
            </w:pPr>
            <w:r w:rsidRPr="00F8404E">
              <w:rPr>
                <w:sz w:val="16"/>
                <w:szCs w:val="16"/>
              </w:rPr>
              <w:t>194.8</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48"/>
              <w:jc w:val="right"/>
              <w:rPr>
                <w:sz w:val="16"/>
                <w:szCs w:val="16"/>
              </w:rPr>
            </w:pPr>
            <w:r w:rsidRPr="00F8404E">
              <w:rPr>
                <w:sz w:val="16"/>
                <w:szCs w:val="16"/>
              </w:rPr>
              <w:t>12.0</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10"/>
              <w:jc w:val="right"/>
              <w:rPr>
                <w:sz w:val="16"/>
                <w:szCs w:val="16"/>
              </w:rPr>
            </w:pPr>
            <w:r w:rsidRPr="00F8404E">
              <w:rPr>
                <w:sz w:val="16"/>
                <w:szCs w:val="16"/>
              </w:rPr>
              <w:t>57.6</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63"/>
              <w:jc w:val="right"/>
              <w:rPr>
                <w:sz w:val="16"/>
                <w:szCs w:val="16"/>
              </w:rPr>
            </w:pPr>
            <w:r w:rsidRPr="00F8404E">
              <w:rPr>
                <w:sz w:val="16"/>
                <w:szCs w:val="16"/>
              </w:rPr>
              <w:t>2.2</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67"/>
              <w:jc w:val="right"/>
              <w:rPr>
                <w:sz w:val="16"/>
                <w:szCs w:val="16"/>
              </w:rPr>
            </w:pPr>
            <w:r w:rsidRPr="00F8404E">
              <w:rPr>
                <w:sz w:val="16"/>
                <w:szCs w:val="16"/>
              </w:rPr>
              <w:t>-12.9</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336"/>
              <w:jc w:val="right"/>
              <w:rPr>
                <w:sz w:val="16"/>
                <w:szCs w:val="16"/>
              </w:rPr>
            </w:pPr>
            <w:r w:rsidRPr="00F8404E">
              <w:rPr>
                <w:sz w:val="16"/>
                <w:szCs w:val="16"/>
              </w:rPr>
              <w:t>-26.8</w:t>
            </w:r>
          </w:p>
        </w:tc>
      </w:tr>
      <w:tr w:rsidR="00F8404E" w:rsidRPr="00F8404E" w:rsidTr="003E4CC0">
        <w:trPr>
          <w:jc w:val="center"/>
        </w:trPr>
        <w:tc>
          <w:tcPr>
            <w:tcW w:w="3325" w:type="dxa"/>
            <w:tcBorders>
              <w:top w:val="nil"/>
              <w:left w:val="single" w:sz="4" w:space="0" w:color="auto"/>
              <w:bottom w:val="nil"/>
              <w:right w:val="single" w:sz="4" w:space="0" w:color="auto"/>
            </w:tcBorders>
          </w:tcPr>
          <w:p w:rsidR="00F8404E" w:rsidRPr="00F8404E" w:rsidRDefault="00F8404E" w:rsidP="00F8404E">
            <w:pPr>
              <w:rPr>
                <w:sz w:val="16"/>
                <w:szCs w:val="14"/>
              </w:rPr>
            </w:pPr>
            <w:r w:rsidRPr="00F8404E">
              <w:rPr>
                <w:sz w:val="16"/>
                <w:szCs w:val="14"/>
              </w:rPr>
              <w:t>Arroz</w:t>
            </w:r>
          </w:p>
        </w:tc>
        <w:tc>
          <w:tcPr>
            <w:tcW w:w="1144" w:type="dxa"/>
            <w:tcBorders>
              <w:top w:val="nil"/>
              <w:left w:val="single" w:sz="4" w:space="0" w:color="auto"/>
              <w:bottom w:val="nil"/>
              <w:right w:val="single" w:sz="4" w:space="0" w:color="auto"/>
            </w:tcBorders>
            <w:vAlign w:val="center"/>
          </w:tcPr>
          <w:p w:rsidR="00F8404E" w:rsidRPr="00F8404E" w:rsidRDefault="00F8404E" w:rsidP="00F8404E">
            <w:pPr>
              <w:ind w:left="-739" w:right="301"/>
              <w:jc w:val="right"/>
              <w:rPr>
                <w:sz w:val="16"/>
                <w:szCs w:val="16"/>
              </w:rPr>
            </w:pPr>
            <w:r w:rsidRPr="00F8404E">
              <w:rPr>
                <w:sz w:val="16"/>
                <w:szCs w:val="16"/>
              </w:rPr>
              <w:t>232.2</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48"/>
              <w:jc w:val="right"/>
              <w:rPr>
                <w:sz w:val="16"/>
                <w:szCs w:val="16"/>
              </w:rPr>
            </w:pPr>
            <w:r w:rsidRPr="00F8404E">
              <w:rPr>
                <w:sz w:val="16"/>
                <w:szCs w:val="16"/>
              </w:rPr>
              <w:t>-10.0</w:t>
            </w:r>
          </w:p>
        </w:tc>
        <w:tc>
          <w:tcPr>
            <w:tcW w:w="885" w:type="dxa"/>
            <w:tcBorders>
              <w:top w:val="nil"/>
              <w:left w:val="single" w:sz="4" w:space="0" w:color="auto"/>
              <w:bottom w:val="nil"/>
              <w:right w:val="single" w:sz="4" w:space="0" w:color="auto"/>
            </w:tcBorders>
            <w:vAlign w:val="center"/>
          </w:tcPr>
          <w:p w:rsidR="00F8404E" w:rsidRPr="00F8404E" w:rsidRDefault="00F8404E" w:rsidP="00F8404E">
            <w:pPr>
              <w:ind w:left="-739" w:right="210"/>
              <w:jc w:val="right"/>
              <w:rPr>
                <w:sz w:val="16"/>
                <w:szCs w:val="16"/>
              </w:rPr>
            </w:pPr>
            <w:r w:rsidRPr="00F8404E">
              <w:rPr>
                <w:sz w:val="16"/>
                <w:szCs w:val="16"/>
              </w:rPr>
              <w:t>6.6</w:t>
            </w:r>
          </w:p>
        </w:tc>
        <w:tc>
          <w:tcPr>
            <w:tcW w:w="779" w:type="dxa"/>
            <w:tcBorders>
              <w:top w:val="nil"/>
              <w:left w:val="single" w:sz="4" w:space="0" w:color="auto"/>
              <w:bottom w:val="nil"/>
              <w:right w:val="single" w:sz="4" w:space="0" w:color="auto"/>
            </w:tcBorders>
            <w:vAlign w:val="center"/>
          </w:tcPr>
          <w:p w:rsidR="00F8404E" w:rsidRPr="00F8404E" w:rsidRDefault="00F8404E" w:rsidP="00F8404E">
            <w:pPr>
              <w:ind w:left="-739" w:right="163"/>
              <w:jc w:val="right"/>
              <w:rPr>
                <w:sz w:val="16"/>
                <w:szCs w:val="16"/>
              </w:rPr>
            </w:pPr>
            <w:r w:rsidRPr="00F8404E">
              <w:rPr>
                <w:sz w:val="16"/>
                <w:szCs w:val="16"/>
              </w:rPr>
              <w:t>-4.6</w:t>
            </w:r>
          </w:p>
        </w:tc>
        <w:tc>
          <w:tcPr>
            <w:tcW w:w="888" w:type="dxa"/>
            <w:tcBorders>
              <w:top w:val="nil"/>
              <w:left w:val="single" w:sz="4" w:space="0" w:color="auto"/>
              <w:bottom w:val="nil"/>
              <w:right w:val="single" w:sz="4" w:space="0" w:color="auto"/>
            </w:tcBorders>
            <w:vAlign w:val="center"/>
          </w:tcPr>
          <w:p w:rsidR="00F8404E" w:rsidRPr="00F8404E" w:rsidRDefault="00F8404E" w:rsidP="00F8404E">
            <w:pPr>
              <w:ind w:left="-739" w:right="267"/>
              <w:jc w:val="right"/>
              <w:rPr>
                <w:sz w:val="16"/>
                <w:szCs w:val="16"/>
              </w:rPr>
            </w:pPr>
            <w:r w:rsidRPr="00F8404E">
              <w:rPr>
                <w:sz w:val="16"/>
                <w:szCs w:val="16"/>
              </w:rPr>
              <w:t>0.8</w:t>
            </w:r>
          </w:p>
        </w:tc>
        <w:tc>
          <w:tcPr>
            <w:tcW w:w="965" w:type="dxa"/>
            <w:tcBorders>
              <w:top w:val="nil"/>
              <w:left w:val="single" w:sz="4" w:space="0" w:color="auto"/>
              <w:bottom w:val="nil"/>
              <w:right w:val="single" w:sz="4" w:space="0" w:color="auto"/>
            </w:tcBorders>
            <w:vAlign w:val="center"/>
          </w:tcPr>
          <w:p w:rsidR="00F8404E" w:rsidRPr="00F8404E" w:rsidRDefault="00F8404E" w:rsidP="00F8404E">
            <w:pPr>
              <w:ind w:left="-739" w:right="336"/>
              <w:jc w:val="right"/>
              <w:rPr>
                <w:sz w:val="16"/>
                <w:szCs w:val="16"/>
              </w:rPr>
            </w:pPr>
            <w:r w:rsidRPr="00F8404E">
              <w:rPr>
                <w:sz w:val="16"/>
                <w:szCs w:val="16"/>
              </w:rPr>
              <w:t>1.0</w:t>
            </w:r>
          </w:p>
        </w:tc>
      </w:tr>
      <w:tr w:rsidR="00F8404E" w:rsidRPr="00F8404E" w:rsidTr="003E4CC0">
        <w:trPr>
          <w:jc w:val="center"/>
        </w:trPr>
        <w:tc>
          <w:tcPr>
            <w:tcW w:w="8871" w:type="dxa"/>
            <w:gridSpan w:val="7"/>
            <w:tcBorders>
              <w:top w:val="single" w:sz="4" w:space="0" w:color="auto"/>
              <w:left w:val="nil"/>
              <w:bottom w:val="nil"/>
              <w:right w:val="nil"/>
            </w:tcBorders>
          </w:tcPr>
          <w:p w:rsidR="00F8404E" w:rsidRPr="00F8404E" w:rsidRDefault="00F8404E" w:rsidP="00F8404E">
            <w:pPr>
              <w:spacing w:before="120"/>
              <w:ind w:left="384" w:hanging="154"/>
              <w:jc w:val="both"/>
              <w:rPr>
                <w:sz w:val="20"/>
                <w:szCs w:val="20"/>
              </w:rPr>
            </w:pPr>
            <w:proofErr w:type="gramStart"/>
            <w:r w:rsidRPr="00F8404E">
              <w:rPr>
                <w:sz w:val="20"/>
                <w:szCs w:val="20"/>
              </w:rPr>
              <w:t>Nota :</w:t>
            </w:r>
            <w:proofErr w:type="gramEnd"/>
            <w:r w:rsidRPr="00F8404E">
              <w:rPr>
                <w:sz w:val="20"/>
                <w:szCs w:val="20"/>
              </w:rPr>
              <w:t xml:space="preserve"> -Utilización es la suma del uso con fines alimenticios, como forraje y para otros usos.</w:t>
            </w:r>
          </w:p>
          <w:p w:rsidR="00F8404E" w:rsidRPr="00F8404E" w:rsidRDefault="00635047" w:rsidP="00F8404E">
            <w:pPr>
              <w:ind w:left="874" w:hanging="136"/>
              <w:jc w:val="both"/>
              <w:rPr>
                <w:sz w:val="20"/>
                <w:szCs w:val="20"/>
              </w:rPr>
            </w:pPr>
            <w:r>
              <w:rPr>
                <w:sz w:val="20"/>
                <w:szCs w:val="20"/>
              </w:rPr>
              <w:t>- Cereales:</w:t>
            </w:r>
            <w:r w:rsidR="00F8404E" w:rsidRPr="00F8404E">
              <w:rPr>
                <w:sz w:val="20"/>
                <w:szCs w:val="20"/>
              </w:rPr>
              <w:t xml:space="preserve"> Trigo, cereales secundarios y arroz. Granos: trigo y cereales secundarios. </w:t>
            </w:r>
          </w:p>
          <w:p w:rsidR="00F8404E" w:rsidRPr="00F8404E" w:rsidRDefault="00F8404E" w:rsidP="00F8404E">
            <w:pPr>
              <w:ind w:left="874" w:hanging="136"/>
              <w:jc w:val="both"/>
              <w:rPr>
                <w:sz w:val="20"/>
                <w:szCs w:val="20"/>
              </w:rPr>
            </w:pPr>
            <w:r w:rsidRPr="00F8404E">
              <w:rPr>
                <w:sz w:val="20"/>
                <w:szCs w:val="20"/>
              </w:rPr>
              <w:t xml:space="preserve">- Los grandes países exportadores de trigo son: Argentina, Australia, Canadá, la Unión Europea, Kazajistán, Fed. De Rusia, Ucrania y Estados Unidos de Norteamérica; los grandes países exportadores de cereales secundarios son: Argentina, Australia, Brasil, Canadá, UE, Fed. </w:t>
            </w:r>
            <w:proofErr w:type="gramStart"/>
            <w:r w:rsidRPr="00F8404E">
              <w:rPr>
                <w:sz w:val="20"/>
                <w:szCs w:val="20"/>
              </w:rPr>
              <w:t>de</w:t>
            </w:r>
            <w:proofErr w:type="gramEnd"/>
            <w:r w:rsidRPr="00F8404E">
              <w:rPr>
                <w:sz w:val="20"/>
                <w:szCs w:val="20"/>
              </w:rPr>
              <w:t xml:space="preserve"> Rusia, Ucrania y Estados Unidos de Norteamérica; los grandes pa</w:t>
            </w:r>
            <w:r w:rsidR="00F23907">
              <w:rPr>
                <w:sz w:val="20"/>
                <w:szCs w:val="20"/>
              </w:rPr>
              <w:t>íses exportadores de arroz son</w:t>
            </w:r>
            <w:r w:rsidR="00635047">
              <w:rPr>
                <w:sz w:val="20"/>
                <w:szCs w:val="20"/>
              </w:rPr>
              <w:t>:</w:t>
            </w:r>
            <w:r w:rsidRPr="00F8404E">
              <w:rPr>
                <w:sz w:val="20"/>
                <w:szCs w:val="20"/>
              </w:rPr>
              <w:t xml:space="preserve"> India, </w:t>
            </w:r>
            <w:r w:rsidR="00F23907">
              <w:rPr>
                <w:sz w:val="20"/>
                <w:szCs w:val="20"/>
              </w:rPr>
              <w:t xml:space="preserve"> Pakistán, Tailandia,</w:t>
            </w:r>
            <w:r w:rsidRPr="00F8404E">
              <w:rPr>
                <w:sz w:val="20"/>
                <w:szCs w:val="20"/>
              </w:rPr>
              <w:t xml:space="preserve"> Estados Unidos de Norteamérica y Vietnam.</w:t>
            </w:r>
          </w:p>
          <w:p w:rsidR="00F8404E" w:rsidRPr="00F8404E" w:rsidRDefault="00F8404E" w:rsidP="00F8404E">
            <w:pPr>
              <w:ind w:left="874" w:hanging="136"/>
              <w:jc w:val="both"/>
              <w:rPr>
                <w:sz w:val="20"/>
                <w:szCs w:val="20"/>
              </w:rPr>
            </w:pPr>
            <w:r w:rsidRPr="00F8404E">
              <w:rPr>
                <w:sz w:val="20"/>
                <w:szCs w:val="20"/>
              </w:rPr>
              <w:t>- Necesidades normales de mercado, en el caso de los grandes exportadores de cereales, son el promedio de la utilización interna más las exportaciones en las tres cosechas precedentes.</w:t>
            </w:r>
          </w:p>
          <w:p w:rsidR="00F8404E" w:rsidRPr="00F8404E" w:rsidRDefault="00F8404E" w:rsidP="00F8404E">
            <w:pPr>
              <w:ind w:left="874" w:hanging="136"/>
              <w:jc w:val="both"/>
              <w:rPr>
                <w:sz w:val="20"/>
                <w:szCs w:val="20"/>
              </w:rPr>
            </w:pPr>
            <w:r w:rsidRPr="00F8404E">
              <w:rPr>
                <w:sz w:val="20"/>
                <w:szCs w:val="20"/>
              </w:rPr>
              <w:t>- Por desaparición se entiende la utilización interna más las exportaciones en una cosecha dada.</w:t>
            </w:r>
          </w:p>
          <w:p w:rsidR="00F8404E" w:rsidRPr="00F8404E" w:rsidRDefault="00F8404E" w:rsidP="00F8404E">
            <w:pPr>
              <w:ind w:left="874" w:hanging="136"/>
              <w:jc w:val="both"/>
              <w:rPr>
                <w:sz w:val="20"/>
                <w:szCs w:val="20"/>
              </w:rPr>
            </w:pPr>
            <w:r w:rsidRPr="00F8404E">
              <w:rPr>
                <w:sz w:val="20"/>
                <w:szCs w:val="20"/>
              </w:rPr>
              <w:t>- Índices de precios: El índice de precios del trigo está basado en el índice de precios del trigo del CIC, adaptado con la base de 2002-2004=100; en cuanto al maíz, el amarillo No. 2 de los Estados Unidos de Norteamérica (entregado en los puertos del Golfo de los Estados Unidos de Norteamérica) con base de 2002-2004=100; en cuanto al arroz</w:t>
            </w:r>
            <w:r w:rsidRPr="00F8404E">
              <w:rPr>
                <w:b/>
                <w:sz w:val="20"/>
                <w:szCs w:val="20"/>
              </w:rPr>
              <w:t>,</w:t>
            </w:r>
            <w:r w:rsidRPr="00F8404E">
              <w:rPr>
                <w:sz w:val="20"/>
                <w:szCs w:val="20"/>
              </w:rPr>
              <w:t xml:space="preserve"> el índice de precios del arroz de la FAO, 2002-2004=100, está basado en 16 cotizaciones de exportación del arroz.</w:t>
            </w:r>
          </w:p>
          <w:p w:rsidR="00F8404E" w:rsidRPr="00F8404E" w:rsidRDefault="00F8404E" w:rsidP="00F8404E">
            <w:pPr>
              <w:ind w:left="874" w:hanging="136"/>
              <w:jc w:val="both"/>
              <w:rPr>
                <w:sz w:val="20"/>
                <w:szCs w:val="20"/>
              </w:rPr>
            </w:pPr>
            <w:r w:rsidRPr="00F8404E">
              <w:rPr>
                <w:sz w:val="20"/>
                <w:szCs w:val="20"/>
              </w:rPr>
              <w:t>* Promedio enero-</w:t>
            </w:r>
            <w:r w:rsidR="00DA2E65">
              <w:rPr>
                <w:sz w:val="20"/>
                <w:szCs w:val="20"/>
              </w:rPr>
              <w:t>noviembre</w:t>
            </w:r>
            <w:r w:rsidRPr="00F8404E">
              <w:rPr>
                <w:sz w:val="20"/>
                <w:szCs w:val="20"/>
              </w:rPr>
              <w:t>.</w:t>
            </w:r>
          </w:p>
          <w:p w:rsidR="00F8404E" w:rsidRPr="00F8404E" w:rsidRDefault="00F8404E" w:rsidP="00F8404E">
            <w:pPr>
              <w:jc w:val="both"/>
              <w:rPr>
                <w:sz w:val="20"/>
                <w:szCs w:val="20"/>
              </w:rPr>
            </w:pPr>
            <w:r w:rsidRPr="00F8404E">
              <w:rPr>
                <w:sz w:val="20"/>
                <w:szCs w:val="20"/>
              </w:rPr>
              <w:t>FUENTE: FAO.</w:t>
            </w:r>
          </w:p>
        </w:tc>
      </w:tr>
    </w:tbl>
    <w:p w:rsidR="00A74D25" w:rsidRDefault="00A74D25" w:rsidP="00A82B71">
      <w:pPr>
        <w:widowControl w:val="0"/>
        <w:autoSpaceDE w:val="0"/>
        <w:autoSpaceDN w:val="0"/>
        <w:adjustRightInd w:val="0"/>
        <w:spacing w:before="360" w:after="360" w:line="360" w:lineRule="auto"/>
        <w:jc w:val="both"/>
        <w:rPr>
          <w:sz w:val="26"/>
          <w:szCs w:val="26"/>
        </w:rPr>
      </w:pPr>
    </w:p>
    <w:p w:rsidR="00A74D25" w:rsidRPr="00A74D25" w:rsidRDefault="00A74D25" w:rsidP="00A74D25">
      <w:pPr>
        <w:widowControl w:val="0"/>
        <w:autoSpaceDE w:val="0"/>
        <w:autoSpaceDN w:val="0"/>
        <w:adjustRightInd w:val="0"/>
        <w:spacing w:line="360" w:lineRule="auto"/>
        <w:jc w:val="both"/>
        <w:rPr>
          <w:sz w:val="2"/>
          <w:szCs w:val="26"/>
        </w:rPr>
      </w:pPr>
      <w:r>
        <w:rPr>
          <w:sz w:val="26"/>
          <w:szCs w:val="26"/>
        </w:rPr>
        <w:br w:type="column"/>
      </w:r>
    </w:p>
    <w:tbl>
      <w:tblPr>
        <w:tblW w:w="5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344"/>
        <w:gridCol w:w="632"/>
        <w:gridCol w:w="632"/>
        <w:gridCol w:w="756"/>
        <w:gridCol w:w="633"/>
        <w:gridCol w:w="784"/>
        <w:gridCol w:w="841"/>
        <w:gridCol w:w="13"/>
      </w:tblGrid>
      <w:tr w:rsidR="00A24AC1" w:rsidRPr="00A24AC1" w:rsidTr="00824B6E">
        <w:trPr>
          <w:gridAfter w:val="1"/>
          <w:wAfter w:w="13" w:type="dxa"/>
          <w:jc w:val="center"/>
        </w:trPr>
        <w:tc>
          <w:tcPr>
            <w:tcW w:w="5756" w:type="dxa"/>
            <w:gridSpan w:val="8"/>
            <w:tcBorders>
              <w:top w:val="nil"/>
              <w:left w:val="nil"/>
              <w:bottom w:val="single" w:sz="4" w:space="0" w:color="auto"/>
              <w:right w:val="nil"/>
            </w:tcBorders>
          </w:tcPr>
          <w:p w:rsidR="00A24AC1" w:rsidRPr="00A24AC1" w:rsidRDefault="00A24AC1" w:rsidP="00A24AC1">
            <w:pPr>
              <w:jc w:val="center"/>
              <w:rPr>
                <w:b/>
                <w:sz w:val="22"/>
                <w:szCs w:val="22"/>
              </w:rPr>
            </w:pPr>
            <w:r w:rsidRPr="00A24AC1">
              <w:rPr>
                <w:b/>
                <w:sz w:val="22"/>
                <w:szCs w:val="22"/>
              </w:rPr>
              <w:t xml:space="preserve">EXISTENCIAS MUNDIALES DE CEREALES </w:t>
            </w:r>
            <w:r w:rsidRPr="00A24AC1">
              <w:rPr>
                <w:b/>
                <w:sz w:val="22"/>
                <w:szCs w:val="22"/>
                <w:u w:val="single"/>
                <w:vertAlign w:val="superscript"/>
              </w:rPr>
              <w:t>1</w:t>
            </w:r>
            <w:r w:rsidRPr="00A24AC1">
              <w:rPr>
                <w:b/>
                <w:sz w:val="22"/>
                <w:szCs w:val="22"/>
                <w:vertAlign w:val="superscript"/>
              </w:rPr>
              <w:t>/</w:t>
            </w:r>
          </w:p>
          <w:p w:rsidR="00A24AC1" w:rsidRPr="00A24AC1" w:rsidRDefault="00A24AC1" w:rsidP="00A24AC1">
            <w:pPr>
              <w:spacing w:after="120"/>
              <w:jc w:val="center"/>
              <w:rPr>
                <w:b/>
              </w:rPr>
            </w:pPr>
            <w:r w:rsidRPr="00A24AC1">
              <w:rPr>
                <w:b/>
                <w:sz w:val="22"/>
                <w:szCs w:val="22"/>
              </w:rPr>
              <w:t>- Millones de toneladas -</w:t>
            </w:r>
          </w:p>
        </w:tc>
      </w:tr>
      <w:tr w:rsidR="00A24AC1" w:rsidRPr="00A24AC1" w:rsidTr="00824B6E">
        <w:trPr>
          <w:jc w:val="center"/>
        </w:trPr>
        <w:tc>
          <w:tcPr>
            <w:tcW w:w="1478" w:type="dxa"/>
            <w:gridSpan w:val="2"/>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jc w:val="center"/>
              <w:rPr>
                <w:b/>
                <w:sz w:val="14"/>
                <w:szCs w:val="14"/>
              </w:rPr>
            </w:pPr>
          </w:p>
        </w:tc>
        <w:tc>
          <w:tcPr>
            <w:tcW w:w="632" w:type="dxa"/>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jc w:val="center"/>
              <w:rPr>
                <w:b/>
                <w:sz w:val="14"/>
                <w:szCs w:val="14"/>
              </w:rPr>
            </w:pPr>
            <w:r w:rsidRPr="00A24AC1">
              <w:rPr>
                <w:b/>
                <w:sz w:val="14"/>
                <w:szCs w:val="14"/>
              </w:rPr>
              <w:t>2010</w:t>
            </w:r>
          </w:p>
        </w:tc>
        <w:tc>
          <w:tcPr>
            <w:tcW w:w="632" w:type="dxa"/>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jc w:val="center"/>
              <w:rPr>
                <w:b/>
                <w:sz w:val="14"/>
                <w:szCs w:val="14"/>
              </w:rPr>
            </w:pPr>
            <w:r w:rsidRPr="00A24AC1">
              <w:rPr>
                <w:b/>
                <w:sz w:val="14"/>
                <w:szCs w:val="14"/>
              </w:rPr>
              <w:t>2011</w:t>
            </w:r>
          </w:p>
        </w:tc>
        <w:tc>
          <w:tcPr>
            <w:tcW w:w="756" w:type="dxa"/>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jc w:val="center"/>
              <w:rPr>
                <w:b/>
                <w:sz w:val="14"/>
                <w:szCs w:val="14"/>
              </w:rPr>
            </w:pPr>
            <w:r w:rsidRPr="00A24AC1">
              <w:rPr>
                <w:b/>
                <w:sz w:val="14"/>
                <w:szCs w:val="14"/>
              </w:rPr>
              <w:t>2012</w:t>
            </w:r>
          </w:p>
        </w:tc>
        <w:tc>
          <w:tcPr>
            <w:tcW w:w="633" w:type="dxa"/>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jc w:val="center"/>
              <w:rPr>
                <w:b/>
                <w:sz w:val="14"/>
                <w:szCs w:val="14"/>
              </w:rPr>
            </w:pPr>
            <w:r w:rsidRPr="00A24AC1">
              <w:rPr>
                <w:b/>
                <w:sz w:val="14"/>
                <w:szCs w:val="14"/>
              </w:rPr>
              <w:t>2013</w:t>
            </w:r>
          </w:p>
        </w:tc>
        <w:tc>
          <w:tcPr>
            <w:tcW w:w="784" w:type="dxa"/>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jc w:val="center"/>
              <w:rPr>
                <w:b/>
                <w:sz w:val="14"/>
                <w:szCs w:val="14"/>
              </w:rPr>
            </w:pPr>
            <w:r w:rsidRPr="00A24AC1">
              <w:rPr>
                <w:b/>
                <w:sz w:val="14"/>
                <w:szCs w:val="14"/>
              </w:rPr>
              <w:t>2014</w:t>
            </w:r>
          </w:p>
          <w:p w:rsidR="00A24AC1" w:rsidRPr="00A24AC1" w:rsidRDefault="00A24AC1" w:rsidP="00A24AC1">
            <w:pPr>
              <w:jc w:val="center"/>
              <w:rPr>
                <w:b/>
                <w:sz w:val="14"/>
                <w:szCs w:val="14"/>
              </w:rPr>
            </w:pPr>
            <w:r w:rsidRPr="00A24AC1">
              <w:rPr>
                <w:b/>
                <w:sz w:val="14"/>
                <w:szCs w:val="14"/>
              </w:rPr>
              <w:t>Estimado</w:t>
            </w:r>
          </w:p>
        </w:tc>
        <w:tc>
          <w:tcPr>
            <w:tcW w:w="854" w:type="dxa"/>
            <w:gridSpan w:val="2"/>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jc w:val="center"/>
              <w:rPr>
                <w:b/>
                <w:sz w:val="14"/>
                <w:szCs w:val="14"/>
              </w:rPr>
            </w:pPr>
            <w:r w:rsidRPr="00A24AC1">
              <w:rPr>
                <w:b/>
                <w:sz w:val="14"/>
                <w:szCs w:val="14"/>
              </w:rPr>
              <w:t>2015</w:t>
            </w:r>
          </w:p>
          <w:p w:rsidR="00A24AC1" w:rsidRPr="00A24AC1" w:rsidRDefault="00A24AC1" w:rsidP="00A24AC1">
            <w:pPr>
              <w:jc w:val="center"/>
              <w:rPr>
                <w:b/>
                <w:sz w:val="14"/>
                <w:szCs w:val="14"/>
              </w:rPr>
            </w:pPr>
            <w:r w:rsidRPr="00A24AC1">
              <w:rPr>
                <w:b/>
                <w:sz w:val="14"/>
                <w:szCs w:val="14"/>
              </w:rPr>
              <w:t>Pronóstico</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Total de cereales</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523.9</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501.8</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522.3</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506.1</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578.6</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628.4</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Trigo</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190.1</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184.8</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181.0</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158.3</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175.3</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192.7</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En manos de:</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 xml:space="preserve">-Principales exportadores </w:t>
            </w:r>
            <w:r w:rsidRPr="00A24AC1">
              <w:rPr>
                <w:sz w:val="14"/>
                <w:szCs w:val="14"/>
                <w:u w:val="single"/>
                <w:vertAlign w:val="superscript"/>
              </w:rPr>
              <w:t>2</w:t>
            </w:r>
            <w:r w:rsidRPr="00A24AC1">
              <w:rPr>
                <w:sz w:val="14"/>
                <w:szCs w:val="14"/>
                <w:vertAlign w:val="superscript"/>
              </w:rPr>
              <w:t>/</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55.2</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51.2</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42.7</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36.0</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40.1</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42.4</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-Otros países</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134.9</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133.6</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138.3</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122.3</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135.2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150.3</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Cereales secundarios</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195.9</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171.6</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179.3</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172.1</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222.1</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258.3</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En manos de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 xml:space="preserve">-Principales exportadores </w:t>
            </w:r>
            <w:r w:rsidRPr="00A24AC1">
              <w:rPr>
                <w:sz w:val="14"/>
                <w:szCs w:val="14"/>
                <w:u w:val="single"/>
                <w:vertAlign w:val="superscript"/>
              </w:rPr>
              <w:t>2</w:t>
            </w:r>
            <w:r w:rsidRPr="00A24AC1">
              <w:rPr>
                <w:sz w:val="14"/>
                <w:szCs w:val="14"/>
                <w:vertAlign w:val="superscript"/>
              </w:rPr>
              <w:t>/</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87.7</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62.8</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59.5</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47.8</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69.5</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93.2</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sz w:val="14"/>
                <w:szCs w:val="14"/>
              </w:rPr>
              <w:t>-Otros países</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108.2</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108.8</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119.8</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124.3</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152.6</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165.1</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Arroz (elaborado)</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137.8</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145.4</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162.0</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175.7</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181.2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177.4</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En manos de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 xml:space="preserve">-Principales exportadores </w:t>
            </w:r>
            <w:r w:rsidRPr="00A24AC1">
              <w:rPr>
                <w:sz w:val="14"/>
                <w:szCs w:val="14"/>
                <w:u w:val="single"/>
                <w:vertAlign w:val="superscript"/>
              </w:rPr>
              <w:t>2</w:t>
            </w:r>
            <w:r w:rsidRPr="00A24AC1">
              <w:rPr>
                <w:sz w:val="14"/>
                <w:szCs w:val="14"/>
                <w:vertAlign w:val="superscript"/>
              </w:rPr>
              <w:t>/</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33.4</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33.3</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41.3</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47.2</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48.2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44.1</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sz w:val="14"/>
                <w:szCs w:val="14"/>
              </w:rPr>
              <w:t>-Otros países</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104.4</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112.1</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120.7</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128.5</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133.0</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133.3</w:t>
            </w:r>
          </w:p>
        </w:tc>
      </w:tr>
      <w:tr w:rsidR="00A24AC1" w:rsidRPr="00A24AC1" w:rsidTr="00824B6E">
        <w:trPr>
          <w:jc w:val="center"/>
        </w:trPr>
        <w:tc>
          <w:tcPr>
            <w:tcW w:w="1478" w:type="dxa"/>
            <w:gridSpan w:val="2"/>
            <w:tcBorders>
              <w:top w:val="single" w:sz="4" w:space="0" w:color="auto"/>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Países desarrollados</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191.7</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153.3</w:t>
            </w:r>
          </w:p>
        </w:tc>
        <w:tc>
          <w:tcPr>
            <w:tcW w:w="756"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150.5</w:t>
            </w:r>
          </w:p>
        </w:tc>
        <w:tc>
          <w:tcPr>
            <w:tcW w:w="633"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117.8</w:t>
            </w:r>
          </w:p>
        </w:tc>
        <w:tc>
          <w:tcPr>
            <w:tcW w:w="784" w:type="dxa"/>
            <w:tcBorders>
              <w:top w:val="single" w:sz="4" w:space="0" w:color="auto"/>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141.9</w:t>
            </w:r>
          </w:p>
        </w:tc>
        <w:tc>
          <w:tcPr>
            <w:tcW w:w="854" w:type="dxa"/>
            <w:gridSpan w:val="2"/>
            <w:tcBorders>
              <w:top w:val="single" w:sz="4" w:space="0" w:color="auto"/>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177.5</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 xml:space="preserve">Australia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7.5</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9.7</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7.8</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5.1</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6.7</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4.7</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ind w:right="-57"/>
              <w:rPr>
                <w:sz w:val="14"/>
                <w:szCs w:val="14"/>
              </w:rPr>
            </w:pPr>
            <w:r w:rsidRPr="00A24AC1">
              <w:rPr>
                <w:sz w:val="14"/>
                <w:szCs w:val="14"/>
              </w:rPr>
              <w:t>Canadá</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13.6</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11.2</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9.4</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8.2</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14.5</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7.2</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ind w:right="-57"/>
              <w:rPr>
                <w:sz w:val="14"/>
                <w:szCs w:val="14"/>
              </w:rPr>
            </w:pPr>
            <w:r w:rsidRPr="00A24AC1">
              <w:rPr>
                <w:sz w:val="14"/>
                <w:szCs w:val="14"/>
              </w:rPr>
              <w:t xml:space="preserve">Estados Unidos de Norteamérica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75.9</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57.3</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49.3</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44.2</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51.5</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72.8</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ind w:right="-57"/>
              <w:rPr>
                <w:sz w:val="14"/>
                <w:szCs w:val="14"/>
              </w:rPr>
            </w:pPr>
            <w:r w:rsidRPr="00A24AC1">
              <w:rPr>
                <w:sz w:val="14"/>
                <w:szCs w:val="14"/>
              </w:rPr>
              <w:t xml:space="preserve">Fed. de Rusia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21.2</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18.0</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15.2</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7.6</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8.5</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15.0</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ind w:right="-57"/>
              <w:rPr>
                <w:sz w:val="14"/>
                <w:szCs w:val="14"/>
              </w:rPr>
            </w:pPr>
            <w:r w:rsidRPr="00A24AC1">
              <w:rPr>
                <w:sz w:val="14"/>
                <w:szCs w:val="14"/>
              </w:rPr>
              <w:t>Japón</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4.8</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4.8</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4.9</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5.2</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4.7</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5.3</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ind w:right="-57"/>
              <w:rPr>
                <w:sz w:val="14"/>
                <w:szCs w:val="14"/>
              </w:rPr>
            </w:pPr>
            <w:r w:rsidRPr="00A24AC1">
              <w:rPr>
                <w:sz w:val="14"/>
                <w:szCs w:val="14"/>
              </w:rPr>
              <w:t xml:space="preserve">Sudáfrica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3.1</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4.0</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2.5</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2.3</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1.6</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2.7</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ind w:right="-57"/>
              <w:rPr>
                <w:sz w:val="14"/>
                <w:szCs w:val="14"/>
              </w:rPr>
            </w:pPr>
            <w:r w:rsidRPr="00A24AC1">
              <w:rPr>
                <w:sz w:val="14"/>
                <w:szCs w:val="14"/>
              </w:rPr>
              <w:t>Ucrania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6.8</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5.3</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10.9</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6.6</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8.1</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10.2</w:t>
            </w:r>
          </w:p>
        </w:tc>
      </w:tr>
      <w:tr w:rsidR="00A24AC1" w:rsidRPr="00A24AC1" w:rsidTr="00824B6E">
        <w:trPr>
          <w:jc w:val="center"/>
        </w:trPr>
        <w:tc>
          <w:tcPr>
            <w:tcW w:w="1478" w:type="dxa"/>
            <w:gridSpan w:val="2"/>
            <w:tcBorders>
              <w:top w:val="nil"/>
              <w:left w:val="single" w:sz="4" w:space="0" w:color="auto"/>
              <w:bottom w:val="single" w:sz="4" w:space="0" w:color="auto"/>
              <w:right w:val="single" w:sz="4" w:space="0" w:color="auto"/>
            </w:tcBorders>
            <w:vAlign w:val="center"/>
          </w:tcPr>
          <w:p w:rsidR="00A24AC1" w:rsidRPr="00A24AC1" w:rsidRDefault="00A24AC1" w:rsidP="00A24AC1">
            <w:pPr>
              <w:ind w:right="-57"/>
              <w:rPr>
                <w:sz w:val="14"/>
                <w:szCs w:val="14"/>
              </w:rPr>
            </w:pPr>
            <w:r w:rsidRPr="00A24AC1">
              <w:rPr>
                <w:sz w:val="14"/>
                <w:szCs w:val="14"/>
              </w:rPr>
              <w:t xml:space="preserve">UE </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45.7</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32.5</w:t>
            </w:r>
          </w:p>
        </w:tc>
        <w:tc>
          <w:tcPr>
            <w:tcW w:w="756"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32.7</w:t>
            </w:r>
          </w:p>
        </w:tc>
        <w:tc>
          <w:tcPr>
            <w:tcW w:w="633"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25.8</w:t>
            </w:r>
          </w:p>
        </w:tc>
        <w:tc>
          <w:tcPr>
            <w:tcW w:w="784" w:type="dxa"/>
            <w:tcBorders>
              <w:top w:val="nil"/>
              <w:left w:val="single" w:sz="4" w:space="0" w:color="auto"/>
              <w:bottom w:val="single" w:sz="4" w:space="0" w:color="auto"/>
              <w:right w:val="single" w:sz="4" w:space="0" w:color="auto"/>
            </w:tcBorders>
          </w:tcPr>
          <w:p w:rsidR="00A24AC1" w:rsidRPr="00A24AC1" w:rsidRDefault="00A24AC1" w:rsidP="00A24AC1">
            <w:pPr>
              <w:ind w:left="-1019" w:right="149"/>
              <w:jc w:val="right"/>
              <w:rPr>
                <w:sz w:val="14"/>
                <w:szCs w:val="14"/>
              </w:rPr>
            </w:pPr>
            <w:r w:rsidRPr="00A24AC1">
              <w:rPr>
                <w:sz w:val="14"/>
                <w:szCs w:val="14"/>
              </w:rPr>
              <w:t>33.4</w:t>
            </w:r>
          </w:p>
        </w:tc>
        <w:tc>
          <w:tcPr>
            <w:tcW w:w="854" w:type="dxa"/>
            <w:gridSpan w:val="2"/>
            <w:tcBorders>
              <w:top w:val="nil"/>
              <w:left w:val="single" w:sz="4" w:space="0" w:color="auto"/>
              <w:bottom w:val="single" w:sz="4" w:space="0" w:color="auto"/>
              <w:right w:val="single" w:sz="4" w:space="0" w:color="auto"/>
            </w:tcBorders>
          </w:tcPr>
          <w:p w:rsidR="00A24AC1" w:rsidRPr="00A24AC1" w:rsidRDefault="00A24AC1" w:rsidP="00A24AC1">
            <w:pPr>
              <w:ind w:left="-1019" w:right="192"/>
              <w:jc w:val="right"/>
              <w:rPr>
                <w:sz w:val="14"/>
                <w:szCs w:val="14"/>
              </w:rPr>
            </w:pPr>
            <w:r w:rsidRPr="00A24AC1">
              <w:rPr>
                <w:sz w:val="14"/>
                <w:szCs w:val="14"/>
              </w:rPr>
              <w:t>45.1</w:t>
            </w:r>
          </w:p>
        </w:tc>
      </w:tr>
      <w:tr w:rsidR="00A24AC1" w:rsidRPr="00A24AC1" w:rsidTr="00824B6E">
        <w:trPr>
          <w:jc w:val="center"/>
        </w:trPr>
        <w:tc>
          <w:tcPr>
            <w:tcW w:w="1478" w:type="dxa"/>
            <w:gridSpan w:val="2"/>
            <w:tcBorders>
              <w:top w:val="single" w:sz="4" w:space="0" w:color="auto"/>
              <w:left w:val="single" w:sz="4" w:space="0" w:color="auto"/>
              <w:bottom w:val="single" w:sz="4" w:space="0" w:color="auto"/>
              <w:right w:val="single" w:sz="4" w:space="0" w:color="auto"/>
            </w:tcBorders>
            <w:vAlign w:val="center"/>
          </w:tcPr>
          <w:p w:rsidR="00A24AC1" w:rsidRPr="00A24AC1" w:rsidRDefault="00A24AC1" w:rsidP="00A24AC1">
            <w:pPr>
              <w:rPr>
                <w:b/>
                <w:sz w:val="14"/>
                <w:szCs w:val="14"/>
              </w:rPr>
            </w:pPr>
            <w:r w:rsidRPr="00A24AC1">
              <w:rPr>
                <w:b/>
                <w:sz w:val="14"/>
                <w:szCs w:val="14"/>
              </w:rPr>
              <w:t>Países en desarrollo</w:t>
            </w:r>
          </w:p>
        </w:tc>
        <w:tc>
          <w:tcPr>
            <w:tcW w:w="632" w:type="dxa"/>
            <w:tcBorders>
              <w:top w:val="single" w:sz="4" w:space="0" w:color="auto"/>
              <w:left w:val="single" w:sz="4" w:space="0" w:color="auto"/>
              <w:bottom w:val="single" w:sz="4" w:space="0" w:color="auto"/>
              <w:right w:val="single" w:sz="4" w:space="0" w:color="auto"/>
            </w:tcBorders>
          </w:tcPr>
          <w:p w:rsidR="00A24AC1" w:rsidRPr="00A24AC1" w:rsidRDefault="00A24AC1" w:rsidP="00A24AC1">
            <w:pPr>
              <w:ind w:left="-1019" w:right="74"/>
              <w:jc w:val="right"/>
              <w:rPr>
                <w:b/>
                <w:sz w:val="14"/>
                <w:szCs w:val="14"/>
              </w:rPr>
            </w:pPr>
            <w:r w:rsidRPr="00A24AC1">
              <w:rPr>
                <w:b/>
                <w:sz w:val="14"/>
                <w:szCs w:val="14"/>
              </w:rPr>
              <w:t>332.2</w:t>
            </w:r>
          </w:p>
        </w:tc>
        <w:tc>
          <w:tcPr>
            <w:tcW w:w="632" w:type="dxa"/>
            <w:tcBorders>
              <w:top w:val="single" w:sz="4" w:space="0" w:color="auto"/>
              <w:left w:val="single" w:sz="4" w:space="0" w:color="auto"/>
              <w:bottom w:val="single" w:sz="4" w:space="0" w:color="auto"/>
              <w:right w:val="single" w:sz="4" w:space="0" w:color="auto"/>
            </w:tcBorders>
          </w:tcPr>
          <w:p w:rsidR="00A24AC1" w:rsidRPr="00A24AC1" w:rsidRDefault="00A24AC1" w:rsidP="00A24AC1">
            <w:pPr>
              <w:ind w:left="-1019" w:right="74"/>
              <w:jc w:val="right"/>
              <w:rPr>
                <w:b/>
                <w:sz w:val="14"/>
                <w:szCs w:val="14"/>
              </w:rPr>
            </w:pPr>
            <w:r w:rsidRPr="00A24AC1">
              <w:rPr>
                <w:b/>
                <w:sz w:val="14"/>
                <w:szCs w:val="14"/>
              </w:rPr>
              <w:t>348.5</w:t>
            </w:r>
          </w:p>
        </w:tc>
        <w:tc>
          <w:tcPr>
            <w:tcW w:w="756" w:type="dxa"/>
            <w:tcBorders>
              <w:top w:val="single" w:sz="4" w:space="0" w:color="auto"/>
              <w:left w:val="single" w:sz="4" w:space="0" w:color="auto"/>
              <w:bottom w:val="single" w:sz="4" w:space="0" w:color="auto"/>
              <w:right w:val="single" w:sz="4" w:space="0" w:color="auto"/>
            </w:tcBorders>
          </w:tcPr>
          <w:p w:rsidR="00A24AC1" w:rsidRPr="00A24AC1" w:rsidRDefault="00A24AC1" w:rsidP="00A24AC1">
            <w:pPr>
              <w:ind w:left="-1019" w:right="74"/>
              <w:jc w:val="right"/>
              <w:rPr>
                <w:b/>
                <w:sz w:val="14"/>
                <w:szCs w:val="14"/>
              </w:rPr>
            </w:pPr>
            <w:r w:rsidRPr="00A24AC1">
              <w:rPr>
                <w:b/>
                <w:sz w:val="14"/>
                <w:szCs w:val="14"/>
              </w:rPr>
              <w:t>371.8</w:t>
            </w:r>
          </w:p>
        </w:tc>
        <w:tc>
          <w:tcPr>
            <w:tcW w:w="633" w:type="dxa"/>
            <w:tcBorders>
              <w:top w:val="single" w:sz="4" w:space="0" w:color="auto"/>
              <w:left w:val="single" w:sz="4" w:space="0" w:color="auto"/>
              <w:bottom w:val="single" w:sz="4" w:space="0" w:color="auto"/>
              <w:right w:val="single" w:sz="4" w:space="0" w:color="auto"/>
            </w:tcBorders>
          </w:tcPr>
          <w:p w:rsidR="00A24AC1" w:rsidRPr="00A24AC1" w:rsidRDefault="00A24AC1" w:rsidP="00A24AC1">
            <w:pPr>
              <w:ind w:left="-1019" w:right="74"/>
              <w:jc w:val="right"/>
              <w:rPr>
                <w:b/>
                <w:sz w:val="14"/>
                <w:szCs w:val="14"/>
              </w:rPr>
            </w:pPr>
            <w:r w:rsidRPr="00A24AC1">
              <w:rPr>
                <w:b/>
                <w:sz w:val="14"/>
                <w:szCs w:val="14"/>
              </w:rPr>
              <w:t>388.3</w:t>
            </w:r>
          </w:p>
        </w:tc>
        <w:tc>
          <w:tcPr>
            <w:tcW w:w="784" w:type="dxa"/>
            <w:tcBorders>
              <w:top w:val="single" w:sz="4" w:space="0" w:color="auto"/>
              <w:left w:val="single" w:sz="4" w:space="0" w:color="auto"/>
              <w:bottom w:val="single" w:sz="4" w:space="0" w:color="auto"/>
              <w:right w:val="single" w:sz="4" w:space="0" w:color="auto"/>
            </w:tcBorders>
          </w:tcPr>
          <w:p w:rsidR="00A24AC1" w:rsidRPr="00A24AC1" w:rsidRDefault="00A24AC1" w:rsidP="00A24AC1">
            <w:pPr>
              <w:ind w:left="-1019" w:right="149"/>
              <w:jc w:val="right"/>
              <w:rPr>
                <w:b/>
                <w:sz w:val="14"/>
                <w:szCs w:val="14"/>
              </w:rPr>
            </w:pPr>
            <w:r w:rsidRPr="00A24AC1">
              <w:rPr>
                <w:b/>
                <w:sz w:val="14"/>
                <w:szCs w:val="14"/>
              </w:rPr>
              <w:t>436.7</w:t>
            </w:r>
          </w:p>
        </w:tc>
        <w:tc>
          <w:tcPr>
            <w:tcW w:w="854" w:type="dxa"/>
            <w:gridSpan w:val="2"/>
            <w:tcBorders>
              <w:top w:val="single" w:sz="4" w:space="0" w:color="auto"/>
              <w:left w:val="single" w:sz="4" w:space="0" w:color="auto"/>
              <w:bottom w:val="single" w:sz="4" w:space="0" w:color="auto"/>
              <w:right w:val="single" w:sz="4" w:space="0" w:color="auto"/>
            </w:tcBorders>
          </w:tcPr>
          <w:p w:rsidR="00A24AC1" w:rsidRPr="00A24AC1" w:rsidRDefault="00A24AC1" w:rsidP="00A24AC1">
            <w:pPr>
              <w:ind w:left="-1019" w:right="192"/>
              <w:jc w:val="right"/>
              <w:rPr>
                <w:b/>
                <w:sz w:val="14"/>
                <w:szCs w:val="14"/>
              </w:rPr>
            </w:pPr>
            <w:r w:rsidRPr="00A24AC1">
              <w:rPr>
                <w:b/>
                <w:sz w:val="14"/>
                <w:szCs w:val="14"/>
              </w:rPr>
              <w:t>450.9</w:t>
            </w:r>
          </w:p>
        </w:tc>
      </w:tr>
      <w:tr w:rsidR="00A24AC1" w:rsidRPr="00A24AC1" w:rsidTr="00824B6E">
        <w:trPr>
          <w:jc w:val="center"/>
        </w:trPr>
        <w:tc>
          <w:tcPr>
            <w:tcW w:w="1478" w:type="dxa"/>
            <w:gridSpan w:val="2"/>
            <w:tcBorders>
              <w:top w:val="single" w:sz="4" w:space="0" w:color="auto"/>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Asia</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275.9</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285.2</w:t>
            </w:r>
          </w:p>
        </w:tc>
        <w:tc>
          <w:tcPr>
            <w:tcW w:w="756"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306.1</w:t>
            </w:r>
          </w:p>
        </w:tc>
        <w:tc>
          <w:tcPr>
            <w:tcW w:w="633"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331.8</w:t>
            </w:r>
          </w:p>
        </w:tc>
        <w:tc>
          <w:tcPr>
            <w:tcW w:w="784" w:type="dxa"/>
            <w:tcBorders>
              <w:top w:val="single" w:sz="4" w:space="0" w:color="auto"/>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366.9</w:t>
            </w:r>
          </w:p>
        </w:tc>
        <w:tc>
          <w:tcPr>
            <w:tcW w:w="854" w:type="dxa"/>
            <w:gridSpan w:val="2"/>
            <w:tcBorders>
              <w:top w:val="single" w:sz="4" w:space="0" w:color="auto"/>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379.2</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China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164.1</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167.6</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172.6</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188.9</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217.2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229.6</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 xml:space="preserve">Corea, Rep. de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3.8</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4.3</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4.2</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4.0</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4.3</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4.2</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Filipinas</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4.3</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3.3</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2.6</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3.1</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2.7</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3.1</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India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35.5</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38.3</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45.6</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49.4</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52.2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53.8</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Indonesia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8.3</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10.4</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12.4</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13.6</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14.0</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13.2</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Irán, Rep. Islámica de</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5.0</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3.6</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2.1</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6.6</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7.6</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8.7</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Pakistán</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4.8</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3.4</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5.4</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3.7</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3.7</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4.0</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Rep. Árabe Siria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4.7</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3.8</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3.4</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2.6</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2.2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1.3</w:t>
            </w:r>
          </w:p>
        </w:tc>
      </w:tr>
      <w:tr w:rsidR="00A24AC1" w:rsidRPr="00A24AC1" w:rsidTr="00824B6E">
        <w:trPr>
          <w:jc w:val="center"/>
        </w:trPr>
        <w:tc>
          <w:tcPr>
            <w:tcW w:w="1478" w:type="dxa"/>
            <w:gridSpan w:val="2"/>
            <w:tcBorders>
              <w:top w:val="nil"/>
              <w:left w:val="single" w:sz="4" w:space="0" w:color="auto"/>
              <w:bottom w:val="single" w:sz="4" w:space="0" w:color="auto"/>
              <w:right w:val="single" w:sz="4" w:space="0" w:color="auto"/>
            </w:tcBorders>
            <w:vAlign w:val="center"/>
          </w:tcPr>
          <w:p w:rsidR="00A24AC1" w:rsidRPr="00A24AC1" w:rsidRDefault="00A24AC1" w:rsidP="00A24AC1">
            <w:pPr>
              <w:rPr>
                <w:sz w:val="14"/>
                <w:szCs w:val="14"/>
              </w:rPr>
            </w:pPr>
            <w:r w:rsidRPr="00A24AC1">
              <w:rPr>
                <w:sz w:val="14"/>
                <w:szCs w:val="14"/>
              </w:rPr>
              <w:t>Turquía</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4.2</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4.1</w:t>
            </w:r>
          </w:p>
        </w:tc>
        <w:tc>
          <w:tcPr>
            <w:tcW w:w="756"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4.9</w:t>
            </w:r>
          </w:p>
        </w:tc>
        <w:tc>
          <w:tcPr>
            <w:tcW w:w="633"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4.2</w:t>
            </w:r>
          </w:p>
        </w:tc>
        <w:tc>
          <w:tcPr>
            <w:tcW w:w="784" w:type="dxa"/>
            <w:tcBorders>
              <w:top w:val="nil"/>
              <w:left w:val="single" w:sz="4" w:space="0" w:color="auto"/>
              <w:bottom w:val="single" w:sz="4" w:space="0" w:color="auto"/>
              <w:right w:val="single" w:sz="4" w:space="0" w:color="auto"/>
            </w:tcBorders>
          </w:tcPr>
          <w:p w:rsidR="00A24AC1" w:rsidRPr="00A24AC1" w:rsidRDefault="00A24AC1" w:rsidP="00A24AC1">
            <w:pPr>
              <w:ind w:left="-1019" w:right="149"/>
              <w:jc w:val="right"/>
              <w:rPr>
                <w:sz w:val="14"/>
                <w:szCs w:val="14"/>
              </w:rPr>
            </w:pPr>
            <w:r w:rsidRPr="00A24AC1">
              <w:rPr>
                <w:sz w:val="14"/>
                <w:szCs w:val="14"/>
              </w:rPr>
              <w:t>5.2</w:t>
            </w:r>
          </w:p>
        </w:tc>
        <w:tc>
          <w:tcPr>
            <w:tcW w:w="854" w:type="dxa"/>
            <w:gridSpan w:val="2"/>
            <w:tcBorders>
              <w:top w:val="nil"/>
              <w:left w:val="single" w:sz="4" w:space="0" w:color="auto"/>
              <w:bottom w:val="single" w:sz="4" w:space="0" w:color="auto"/>
              <w:right w:val="single" w:sz="4" w:space="0" w:color="auto"/>
            </w:tcBorders>
          </w:tcPr>
          <w:p w:rsidR="00A24AC1" w:rsidRPr="00A24AC1" w:rsidRDefault="00A24AC1" w:rsidP="00A24AC1">
            <w:pPr>
              <w:ind w:left="-1019" w:right="192"/>
              <w:jc w:val="right"/>
              <w:rPr>
                <w:sz w:val="14"/>
                <w:szCs w:val="14"/>
              </w:rPr>
            </w:pPr>
            <w:r w:rsidRPr="00A24AC1">
              <w:rPr>
                <w:sz w:val="14"/>
                <w:szCs w:val="14"/>
              </w:rPr>
              <w:t>4.1</w:t>
            </w:r>
          </w:p>
        </w:tc>
      </w:tr>
      <w:tr w:rsidR="00A24AC1" w:rsidRPr="00A24AC1" w:rsidTr="00824B6E">
        <w:trPr>
          <w:jc w:val="center"/>
        </w:trPr>
        <w:tc>
          <w:tcPr>
            <w:tcW w:w="1478" w:type="dxa"/>
            <w:gridSpan w:val="2"/>
            <w:tcBorders>
              <w:top w:val="single" w:sz="4" w:space="0" w:color="auto"/>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África</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30.4</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35.1</w:t>
            </w:r>
          </w:p>
        </w:tc>
        <w:tc>
          <w:tcPr>
            <w:tcW w:w="756"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37.7</w:t>
            </w:r>
          </w:p>
        </w:tc>
        <w:tc>
          <w:tcPr>
            <w:tcW w:w="633"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35.5</w:t>
            </w:r>
          </w:p>
        </w:tc>
        <w:tc>
          <w:tcPr>
            <w:tcW w:w="784" w:type="dxa"/>
            <w:tcBorders>
              <w:top w:val="single" w:sz="4" w:space="0" w:color="auto"/>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38.5</w:t>
            </w:r>
          </w:p>
        </w:tc>
        <w:tc>
          <w:tcPr>
            <w:tcW w:w="854" w:type="dxa"/>
            <w:gridSpan w:val="2"/>
            <w:tcBorders>
              <w:top w:val="single" w:sz="4" w:space="0" w:color="auto"/>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35.1</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Argelia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3.5</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4.0</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4.7</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5.4</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6.9</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6.2</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Egipto</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6.8</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5.8</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7.9</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6.0</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6.6</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5.4</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Etiopía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1.5</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1.9</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2.0</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1.9</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2.3</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2.1</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 xml:space="preserve">Marruecos </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3.1</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4.0</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4.6</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3.4</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5.9</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5.1</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Nigeria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1.2</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1.4</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1.3</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0.8</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1.2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1.0</w:t>
            </w:r>
          </w:p>
        </w:tc>
      </w:tr>
      <w:tr w:rsidR="00A24AC1" w:rsidRPr="00A24AC1" w:rsidTr="00824B6E">
        <w:trPr>
          <w:jc w:val="center"/>
        </w:trPr>
        <w:tc>
          <w:tcPr>
            <w:tcW w:w="1478" w:type="dxa"/>
            <w:gridSpan w:val="2"/>
            <w:tcBorders>
              <w:top w:val="nil"/>
              <w:left w:val="single" w:sz="4" w:space="0" w:color="auto"/>
              <w:bottom w:val="single" w:sz="4" w:space="0" w:color="auto"/>
              <w:right w:val="single" w:sz="4" w:space="0" w:color="auto"/>
            </w:tcBorders>
            <w:vAlign w:val="center"/>
          </w:tcPr>
          <w:p w:rsidR="00A24AC1" w:rsidRPr="00A24AC1" w:rsidRDefault="00A24AC1" w:rsidP="00A24AC1">
            <w:pPr>
              <w:rPr>
                <w:sz w:val="14"/>
                <w:szCs w:val="14"/>
              </w:rPr>
            </w:pPr>
            <w:r w:rsidRPr="00A24AC1">
              <w:rPr>
                <w:sz w:val="14"/>
                <w:szCs w:val="14"/>
              </w:rPr>
              <w:t>Túnez</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1.5</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0.8</w:t>
            </w:r>
          </w:p>
        </w:tc>
        <w:tc>
          <w:tcPr>
            <w:tcW w:w="756"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0.8</w:t>
            </w:r>
          </w:p>
        </w:tc>
        <w:tc>
          <w:tcPr>
            <w:tcW w:w="633"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1.3</w:t>
            </w:r>
          </w:p>
        </w:tc>
        <w:tc>
          <w:tcPr>
            <w:tcW w:w="784" w:type="dxa"/>
            <w:tcBorders>
              <w:top w:val="nil"/>
              <w:left w:val="single" w:sz="4" w:space="0" w:color="auto"/>
              <w:bottom w:val="single" w:sz="4" w:space="0" w:color="auto"/>
              <w:right w:val="single" w:sz="4" w:space="0" w:color="auto"/>
            </w:tcBorders>
          </w:tcPr>
          <w:p w:rsidR="00A24AC1" w:rsidRPr="00A24AC1" w:rsidRDefault="00A24AC1" w:rsidP="00A24AC1">
            <w:pPr>
              <w:ind w:left="-1019" w:right="149"/>
              <w:jc w:val="right"/>
              <w:rPr>
                <w:sz w:val="14"/>
                <w:szCs w:val="14"/>
              </w:rPr>
            </w:pPr>
            <w:r w:rsidRPr="00A24AC1">
              <w:rPr>
                <w:sz w:val="14"/>
                <w:szCs w:val="14"/>
              </w:rPr>
              <w:t>1.1</w:t>
            </w:r>
          </w:p>
        </w:tc>
        <w:tc>
          <w:tcPr>
            <w:tcW w:w="854" w:type="dxa"/>
            <w:gridSpan w:val="2"/>
            <w:tcBorders>
              <w:top w:val="nil"/>
              <w:left w:val="single" w:sz="4" w:space="0" w:color="auto"/>
              <w:bottom w:val="single" w:sz="4" w:space="0" w:color="auto"/>
              <w:right w:val="single" w:sz="4" w:space="0" w:color="auto"/>
            </w:tcBorders>
          </w:tcPr>
          <w:p w:rsidR="00A24AC1" w:rsidRPr="00A24AC1" w:rsidRDefault="00A24AC1" w:rsidP="00A24AC1">
            <w:pPr>
              <w:ind w:left="-1019" w:right="192"/>
              <w:jc w:val="right"/>
              <w:rPr>
                <w:sz w:val="14"/>
                <w:szCs w:val="14"/>
              </w:rPr>
            </w:pPr>
            <w:r w:rsidRPr="00A24AC1">
              <w:rPr>
                <w:sz w:val="14"/>
                <w:szCs w:val="14"/>
              </w:rPr>
              <w:t>1.3</w:t>
            </w:r>
          </w:p>
        </w:tc>
      </w:tr>
      <w:tr w:rsidR="00A24AC1" w:rsidRPr="00A24AC1" w:rsidTr="00824B6E">
        <w:trPr>
          <w:jc w:val="center"/>
        </w:trPr>
        <w:tc>
          <w:tcPr>
            <w:tcW w:w="1478" w:type="dxa"/>
            <w:gridSpan w:val="2"/>
            <w:tcBorders>
              <w:top w:val="single" w:sz="4" w:space="0" w:color="auto"/>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América Central</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4.9</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6.7</w:t>
            </w:r>
          </w:p>
        </w:tc>
        <w:tc>
          <w:tcPr>
            <w:tcW w:w="756"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5.4</w:t>
            </w:r>
          </w:p>
        </w:tc>
        <w:tc>
          <w:tcPr>
            <w:tcW w:w="633"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5.6</w:t>
            </w:r>
          </w:p>
        </w:tc>
        <w:tc>
          <w:tcPr>
            <w:tcW w:w="784" w:type="dxa"/>
            <w:tcBorders>
              <w:top w:val="single" w:sz="4" w:space="0" w:color="auto"/>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6.7</w:t>
            </w:r>
          </w:p>
        </w:tc>
        <w:tc>
          <w:tcPr>
            <w:tcW w:w="854" w:type="dxa"/>
            <w:gridSpan w:val="2"/>
            <w:tcBorders>
              <w:top w:val="single" w:sz="4" w:space="0" w:color="auto"/>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7.0</w:t>
            </w:r>
          </w:p>
        </w:tc>
      </w:tr>
      <w:tr w:rsidR="00A24AC1" w:rsidRPr="00A24AC1" w:rsidTr="00824B6E">
        <w:trPr>
          <w:jc w:val="center"/>
        </w:trPr>
        <w:tc>
          <w:tcPr>
            <w:tcW w:w="1478" w:type="dxa"/>
            <w:gridSpan w:val="2"/>
            <w:tcBorders>
              <w:top w:val="nil"/>
              <w:left w:val="single" w:sz="4" w:space="0" w:color="auto"/>
              <w:bottom w:val="single" w:sz="4" w:space="0" w:color="auto"/>
              <w:right w:val="single" w:sz="4" w:space="0" w:color="auto"/>
            </w:tcBorders>
            <w:vAlign w:val="center"/>
          </w:tcPr>
          <w:p w:rsidR="00A24AC1" w:rsidRPr="00A24AC1" w:rsidRDefault="00A24AC1" w:rsidP="00A24AC1">
            <w:pPr>
              <w:rPr>
                <w:sz w:val="14"/>
                <w:szCs w:val="14"/>
              </w:rPr>
            </w:pPr>
            <w:r w:rsidRPr="00A24AC1">
              <w:rPr>
                <w:sz w:val="14"/>
                <w:szCs w:val="14"/>
              </w:rPr>
              <w:t>México</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2.4</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3.7</w:t>
            </w:r>
          </w:p>
        </w:tc>
        <w:tc>
          <w:tcPr>
            <w:tcW w:w="756"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2.3</w:t>
            </w:r>
          </w:p>
        </w:tc>
        <w:tc>
          <w:tcPr>
            <w:tcW w:w="633"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2.6</w:t>
            </w:r>
          </w:p>
        </w:tc>
        <w:tc>
          <w:tcPr>
            <w:tcW w:w="784" w:type="dxa"/>
            <w:tcBorders>
              <w:top w:val="nil"/>
              <w:left w:val="single" w:sz="4" w:space="0" w:color="auto"/>
              <w:bottom w:val="single" w:sz="4" w:space="0" w:color="auto"/>
              <w:right w:val="single" w:sz="4" w:space="0" w:color="auto"/>
            </w:tcBorders>
          </w:tcPr>
          <w:p w:rsidR="00A24AC1" w:rsidRPr="00A24AC1" w:rsidRDefault="00A24AC1" w:rsidP="00A24AC1">
            <w:pPr>
              <w:ind w:left="-1019" w:right="149"/>
              <w:jc w:val="right"/>
              <w:rPr>
                <w:sz w:val="14"/>
                <w:szCs w:val="14"/>
              </w:rPr>
            </w:pPr>
            <w:r w:rsidRPr="00A24AC1">
              <w:rPr>
                <w:sz w:val="14"/>
                <w:szCs w:val="14"/>
              </w:rPr>
              <w:t>3.4</w:t>
            </w:r>
          </w:p>
        </w:tc>
        <w:tc>
          <w:tcPr>
            <w:tcW w:w="854" w:type="dxa"/>
            <w:gridSpan w:val="2"/>
            <w:tcBorders>
              <w:top w:val="nil"/>
              <w:left w:val="single" w:sz="4" w:space="0" w:color="auto"/>
              <w:bottom w:val="single" w:sz="4" w:space="0" w:color="auto"/>
              <w:right w:val="single" w:sz="4" w:space="0" w:color="auto"/>
            </w:tcBorders>
          </w:tcPr>
          <w:p w:rsidR="00A24AC1" w:rsidRPr="00A24AC1" w:rsidRDefault="00A24AC1" w:rsidP="00A24AC1">
            <w:pPr>
              <w:ind w:left="-1019" w:right="192"/>
              <w:jc w:val="right"/>
              <w:rPr>
                <w:sz w:val="14"/>
                <w:szCs w:val="14"/>
              </w:rPr>
            </w:pPr>
            <w:r w:rsidRPr="00A24AC1">
              <w:rPr>
                <w:sz w:val="14"/>
                <w:szCs w:val="14"/>
              </w:rPr>
              <w:t>3.7</w:t>
            </w:r>
          </w:p>
        </w:tc>
      </w:tr>
      <w:tr w:rsidR="00A24AC1" w:rsidRPr="00A24AC1" w:rsidTr="00824B6E">
        <w:trPr>
          <w:jc w:val="center"/>
        </w:trPr>
        <w:tc>
          <w:tcPr>
            <w:tcW w:w="1478" w:type="dxa"/>
            <w:gridSpan w:val="2"/>
            <w:tcBorders>
              <w:top w:val="single" w:sz="4" w:space="0" w:color="auto"/>
              <w:left w:val="single" w:sz="4" w:space="0" w:color="auto"/>
              <w:bottom w:val="nil"/>
              <w:right w:val="single" w:sz="4" w:space="0" w:color="auto"/>
            </w:tcBorders>
            <w:vAlign w:val="center"/>
          </w:tcPr>
          <w:p w:rsidR="00A24AC1" w:rsidRPr="00A24AC1" w:rsidRDefault="00A24AC1" w:rsidP="00A24AC1">
            <w:pPr>
              <w:rPr>
                <w:b/>
                <w:sz w:val="14"/>
                <w:szCs w:val="14"/>
              </w:rPr>
            </w:pPr>
            <w:r w:rsidRPr="00A24AC1">
              <w:rPr>
                <w:b/>
                <w:sz w:val="14"/>
                <w:szCs w:val="14"/>
              </w:rPr>
              <w:t>América del Sur</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20.6</w:t>
            </w:r>
          </w:p>
        </w:tc>
        <w:tc>
          <w:tcPr>
            <w:tcW w:w="632"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21.1</w:t>
            </w:r>
          </w:p>
        </w:tc>
        <w:tc>
          <w:tcPr>
            <w:tcW w:w="756"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22.2</w:t>
            </w:r>
          </w:p>
        </w:tc>
        <w:tc>
          <w:tcPr>
            <w:tcW w:w="633" w:type="dxa"/>
            <w:tcBorders>
              <w:top w:val="single" w:sz="4" w:space="0" w:color="auto"/>
              <w:left w:val="single" w:sz="4" w:space="0" w:color="auto"/>
              <w:bottom w:val="nil"/>
              <w:right w:val="single" w:sz="4" w:space="0" w:color="auto"/>
            </w:tcBorders>
          </w:tcPr>
          <w:p w:rsidR="00A24AC1" w:rsidRPr="00A24AC1" w:rsidRDefault="00A24AC1" w:rsidP="00A24AC1">
            <w:pPr>
              <w:ind w:left="-1019" w:right="74"/>
              <w:jc w:val="right"/>
              <w:rPr>
                <w:b/>
                <w:sz w:val="14"/>
                <w:szCs w:val="14"/>
              </w:rPr>
            </w:pPr>
            <w:r w:rsidRPr="00A24AC1">
              <w:rPr>
                <w:b/>
                <w:sz w:val="14"/>
                <w:szCs w:val="14"/>
              </w:rPr>
              <w:t>14.9</w:t>
            </w:r>
          </w:p>
        </w:tc>
        <w:tc>
          <w:tcPr>
            <w:tcW w:w="784" w:type="dxa"/>
            <w:tcBorders>
              <w:top w:val="single" w:sz="4" w:space="0" w:color="auto"/>
              <w:left w:val="single" w:sz="4" w:space="0" w:color="auto"/>
              <w:bottom w:val="nil"/>
              <w:right w:val="single" w:sz="4" w:space="0" w:color="auto"/>
            </w:tcBorders>
          </w:tcPr>
          <w:p w:rsidR="00A24AC1" w:rsidRPr="00A24AC1" w:rsidRDefault="00A24AC1" w:rsidP="00A24AC1">
            <w:pPr>
              <w:ind w:left="-1019" w:right="149"/>
              <w:jc w:val="right"/>
              <w:rPr>
                <w:b/>
                <w:sz w:val="14"/>
                <w:szCs w:val="14"/>
              </w:rPr>
            </w:pPr>
            <w:r w:rsidRPr="00A24AC1">
              <w:rPr>
                <w:b/>
                <w:sz w:val="14"/>
                <w:szCs w:val="14"/>
              </w:rPr>
              <w:t>24.3</w:t>
            </w:r>
          </w:p>
        </w:tc>
        <w:tc>
          <w:tcPr>
            <w:tcW w:w="854" w:type="dxa"/>
            <w:gridSpan w:val="2"/>
            <w:tcBorders>
              <w:top w:val="single" w:sz="4" w:space="0" w:color="auto"/>
              <w:left w:val="single" w:sz="4" w:space="0" w:color="auto"/>
              <w:bottom w:val="nil"/>
              <w:right w:val="single" w:sz="4" w:space="0" w:color="auto"/>
            </w:tcBorders>
          </w:tcPr>
          <w:p w:rsidR="00A24AC1" w:rsidRPr="00A24AC1" w:rsidRDefault="00A24AC1" w:rsidP="00A24AC1">
            <w:pPr>
              <w:ind w:left="-1019" w:right="192"/>
              <w:jc w:val="right"/>
              <w:rPr>
                <w:b/>
                <w:sz w:val="14"/>
                <w:szCs w:val="14"/>
              </w:rPr>
            </w:pPr>
            <w:r w:rsidRPr="00A24AC1">
              <w:rPr>
                <w:b/>
                <w:sz w:val="14"/>
                <w:szCs w:val="14"/>
              </w:rPr>
              <w:t>29.1</w:t>
            </w:r>
          </w:p>
        </w:tc>
      </w:tr>
      <w:tr w:rsidR="00A24AC1" w:rsidRPr="00A24AC1" w:rsidTr="00824B6E">
        <w:trPr>
          <w:jc w:val="center"/>
        </w:trPr>
        <w:tc>
          <w:tcPr>
            <w:tcW w:w="1478" w:type="dxa"/>
            <w:gridSpan w:val="2"/>
            <w:tcBorders>
              <w:top w:val="nil"/>
              <w:left w:val="single" w:sz="4" w:space="0" w:color="auto"/>
              <w:bottom w:val="nil"/>
              <w:right w:val="single" w:sz="4" w:space="0" w:color="auto"/>
            </w:tcBorders>
            <w:vAlign w:val="center"/>
          </w:tcPr>
          <w:p w:rsidR="00A24AC1" w:rsidRPr="00A24AC1" w:rsidRDefault="00A24AC1" w:rsidP="00A24AC1">
            <w:pPr>
              <w:rPr>
                <w:sz w:val="14"/>
                <w:szCs w:val="14"/>
              </w:rPr>
            </w:pPr>
            <w:r w:rsidRPr="00A24AC1">
              <w:rPr>
                <w:sz w:val="14"/>
                <w:szCs w:val="14"/>
              </w:rPr>
              <w:t>Argentina</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2.1</w:t>
            </w:r>
          </w:p>
        </w:tc>
        <w:tc>
          <w:tcPr>
            <w:tcW w:w="632"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5.5</w:t>
            </w:r>
          </w:p>
        </w:tc>
        <w:tc>
          <w:tcPr>
            <w:tcW w:w="756"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4.9</w:t>
            </w:r>
          </w:p>
        </w:tc>
        <w:tc>
          <w:tcPr>
            <w:tcW w:w="633" w:type="dxa"/>
            <w:tcBorders>
              <w:top w:val="nil"/>
              <w:left w:val="single" w:sz="4" w:space="0" w:color="auto"/>
              <w:bottom w:val="nil"/>
              <w:right w:val="single" w:sz="4" w:space="0" w:color="auto"/>
            </w:tcBorders>
          </w:tcPr>
          <w:p w:rsidR="00A24AC1" w:rsidRPr="00A24AC1" w:rsidRDefault="00A24AC1" w:rsidP="00A24AC1">
            <w:pPr>
              <w:ind w:left="-1019" w:right="74"/>
              <w:jc w:val="right"/>
              <w:rPr>
                <w:sz w:val="14"/>
                <w:szCs w:val="14"/>
              </w:rPr>
            </w:pPr>
            <w:r w:rsidRPr="00A24AC1">
              <w:rPr>
                <w:sz w:val="14"/>
                <w:szCs w:val="14"/>
              </w:rPr>
              <w:t>2.2</w:t>
            </w:r>
          </w:p>
        </w:tc>
        <w:tc>
          <w:tcPr>
            <w:tcW w:w="784" w:type="dxa"/>
            <w:tcBorders>
              <w:top w:val="nil"/>
              <w:left w:val="single" w:sz="4" w:space="0" w:color="auto"/>
              <w:bottom w:val="nil"/>
              <w:right w:val="single" w:sz="4" w:space="0" w:color="auto"/>
            </w:tcBorders>
          </w:tcPr>
          <w:p w:rsidR="00A24AC1" w:rsidRPr="00A24AC1" w:rsidRDefault="00A24AC1" w:rsidP="00A24AC1">
            <w:pPr>
              <w:ind w:left="-1019" w:right="149"/>
              <w:jc w:val="right"/>
              <w:rPr>
                <w:sz w:val="14"/>
                <w:szCs w:val="14"/>
              </w:rPr>
            </w:pPr>
            <w:r w:rsidRPr="00A24AC1">
              <w:rPr>
                <w:sz w:val="14"/>
                <w:szCs w:val="14"/>
              </w:rPr>
              <w:t>5.2</w:t>
            </w:r>
          </w:p>
        </w:tc>
        <w:tc>
          <w:tcPr>
            <w:tcW w:w="854" w:type="dxa"/>
            <w:gridSpan w:val="2"/>
            <w:tcBorders>
              <w:top w:val="nil"/>
              <w:left w:val="single" w:sz="4" w:space="0" w:color="auto"/>
              <w:bottom w:val="nil"/>
              <w:right w:val="single" w:sz="4" w:space="0" w:color="auto"/>
            </w:tcBorders>
          </w:tcPr>
          <w:p w:rsidR="00A24AC1" w:rsidRPr="00A24AC1" w:rsidRDefault="00A24AC1" w:rsidP="00A24AC1">
            <w:pPr>
              <w:ind w:left="-1019" w:right="192"/>
              <w:jc w:val="right"/>
              <w:rPr>
                <w:sz w:val="14"/>
                <w:szCs w:val="14"/>
              </w:rPr>
            </w:pPr>
            <w:r w:rsidRPr="00A24AC1">
              <w:rPr>
                <w:sz w:val="14"/>
                <w:szCs w:val="14"/>
              </w:rPr>
              <w:t>7.7</w:t>
            </w:r>
          </w:p>
        </w:tc>
      </w:tr>
      <w:tr w:rsidR="00A24AC1" w:rsidRPr="00A24AC1" w:rsidTr="00824B6E">
        <w:trPr>
          <w:jc w:val="center"/>
        </w:trPr>
        <w:tc>
          <w:tcPr>
            <w:tcW w:w="1478" w:type="dxa"/>
            <w:gridSpan w:val="2"/>
            <w:tcBorders>
              <w:top w:val="nil"/>
              <w:left w:val="single" w:sz="4" w:space="0" w:color="auto"/>
              <w:bottom w:val="single" w:sz="4" w:space="0" w:color="auto"/>
              <w:right w:val="single" w:sz="4" w:space="0" w:color="auto"/>
            </w:tcBorders>
            <w:vAlign w:val="center"/>
          </w:tcPr>
          <w:p w:rsidR="00A24AC1" w:rsidRPr="00A24AC1" w:rsidRDefault="00A24AC1" w:rsidP="00A24AC1">
            <w:pPr>
              <w:ind w:right="-113"/>
              <w:rPr>
                <w:sz w:val="14"/>
                <w:szCs w:val="14"/>
              </w:rPr>
            </w:pPr>
            <w:r w:rsidRPr="00A24AC1">
              <w:rPr>
                <w:sz w:val="14"/>
                <w:szCs w:val="14"/>
              </w:rPr>
              <w:t>Brasil</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11.9</w:t>
            </w:r>
          </w:p>
        </w:tc>
        <w:tc>
          <w:tcPr>
            <w:tcW w:w="632"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8.4</w:t>
            </w:r>
          </w:p>
        </w:tc>
        <w:tc>
          <w:tcPr>
            <w:tcW w:w="756"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9.1</w:t>
            </w:r>
          </w:p>
        </w:tc>
        <w:tc>
          <w:tcPr>
            <w:tcW w:w="633" w:type="dxa"/>
            <w:tcBorders>
              <w:top w:val="nil"/>
              <w:left w:val="single" w:sz="4" w:space="0" w:color="auto"/>
              <w:bottom w:val="single" w:sz="4" w:space="0" w:color="auto"/>
              <w:right w:val="single" w:sz="4" w:space="0" w:color="auto"/>
            </w:tcBorders>
          </w:tcPr>
          <w:p w:rsidR="00A24AC1" w:rsidRPr="00A24AC1" w:rsidRDefault="00A24AC1" w:rsidP="00A24AC1">
            <w:pPr>
              <w:ind w:left="-1019" w:right="74"/>
              <w:jc w:val="right"/>
              <w:rPr>
                <w:sz w:val="14"/>
                <w:szCs w:val="14"/>
              </w:rPr>
            </w:pPr>
            <w:r w:rsidRPr="00A24AC1">
              <w:rPr>
                <w:sz w:val="14"/>
                <w:szCs w:val="14"/>
              </w:rPr>
              <w:t>5.6</w:t>
            </w:r>
          </w:p>
        </w:tc>
        <w:tc>
          <w:tcPr>
            <w:tcW w:w="784" w:type="dxa"/>
            <w:tcBorders>
              <w:top w:val="nil"/>
              <w:left w:val="single" w:sz="4" w:space="0" w:color="auto"/>
              <w:bottom w:val="single" w:sz="4" w:space="0" w:color="auto"/>
              <w:right w:val="single" w:sz="4" w:space="0" w:color="auto"/>
            </w:tcBorders>
          </w:tcPr>
          <w:p w:rsidR="00A24AC1" w:rsidRPr="00A24AC1" w:rsidRDefault="00A24AC1" w:rsidP="00A24AC1">
            <w:pPr>
              <w:ind w:left="-1019" w:right="149"/>
              <w:jc w:val="right"/>
              <w:rPr>
                <w:sz w:val="14"/>
                <w:szCs w:val="14"/>
              </w:rPr>
            </w:pPr>
            <w:r w:rsidRPr="00A24AC1">
              <w:rPr>
                <w:sz w:val="14"/>
                <w:szCs w:val="14"/>
              </w:rPr>
              <w:t>11.3</w:t>
            </w:r>
          </w:p>
        </w:tc>
        <w:tc>
          <w:tcPr>
            <w:tcW w:w="854" w:type="dxa"/>
            <w:gridSpan w:val="2"/>
            <w:tcBorders>
              <w:top w:val="nil"/>
              <w:left w:val="single" w:sz="4" w:space="0" w:color="auto"/>
              <w:bottom w:val="single" w:sz="4" w:space="0" w:color="auto"/>
              <w:right w:val="single" w:sz="4" w:space="0" w:color="auto"/>
            </w:tcBorders>
          </w:tcPr>
          <w:p w:rsidR="00A24AC1" w:rsidRPr="00A24AC1" w:rsidRDefault="00A24AC1" w:rsidP="00A24AC1">
            <w:pPr>
              <w:ind w:left="-1019" w:right="192"/>
              <w:jc w:val="right"/>
              <w:rPr>
                <w:sz w:val="14"/>
                <w:szCs w:val="14"/>
              </w:rPr>
            </w:pPr>
            <w:r w:rsidRPr="00A24AC1">
              <w:rPr>
                <w:sz w:val="14"/>
                <w:szCs w:val="14"/>
              </w:rPr>
              <w:t>13.9</w:t>
            </w:r>
          </w:p>
        </w:tc>
      </w:tr>
      <w:tr w:rsidR="00A24AC1" w:rsidRPr="00A24AC1" w:rsidTr="00824B6E">
        <w:trPr>
          <w:trHeight w:val="3291"/>
          <w:jc w:val="center"/>
        </w:trPr>
        <w:tc>
          <w:tcPr>
            <w:tcW w:w="1134" w:type="dxa"/>
            <w:tcBorders>
              <w:top w:val="single" w:sz="4" w:space="0" w:color="auto"/>
              <w:left w:val="nil"/>
              <w:bottom w:val="nil"/>
              <w:right w:val="nil"/>
            </w:tcBorders>
          </w:tcPr>
          <w:p w:rsidR="00A24AC1" w:rsidRPr="00A24AC1" w:rsidRDefault="00A24AC1" w:rsidP="00A24AC1">
            <w:pPr>
              <w:tabs>
                <w:tab w:val="left" w:pos="-94"/>
              </w:tabs>
              <w:ind w:left="-94" w:right="-94"/>
              <w:jc w:val="right"/>
              <w:rPr>
                <w:sz w:val="20"/>
                <w:szCs w:val="20"/>
              </w:rPr>
            </w:pPr>
            <w:r w:rsidRPr="00A24AC1">
              <w:rPr>
                <w:sz w:val="20"/>
                <w:szCs w:val="20"/>
              </w:rPr>
              <w:t>Nota:</w:t>
            </w:r>
          </w:p>
          <w:p w:rsidR="00A24AC1" w:rsidRPr="00A24AC1" w:rsidRDefault="00A24AC1" w:rsidP="00A24AC1">
            <w:pPr>
              <w:tabs>
                <w:tab w:val="left" w:pos="-94"/>
              </w:tabs>
              <w:ind w:left="-94" w:right="-94"/>
              <w:jc w:val="right"/>
              <w:rPr>
                <w:sz w:val="20"/>
                <w:szCs w:val="20"/>
                <w:u w:val="single"/>
                <w:vertAlign w:val="superscript"/>
              </w:rPr>
            </w:pPr>
          </w:p>
          <w:p w:rsidR="00A24AC1" w:rsidRPr="00A24AC1" w:rsidRDefault="00A24AC1" w:rsidP="00A24AC1">
            <w:pPr>
              <w:tabs>
                <w:tab w:val="left" w:pos="-94"/>
              </w:tabs>
              <w:ind w:left="-94" w:right="-94"/>
              <w:jc w:val="right"/>
              <w:rPr>
                <w:sz w:val="20"/>
                <w:szCs w:val="20"/>
                <w:u w:val="single"/>
                <w:vertAlign w:val="superscript"/>
              </w:rPr>
            </w:pPr>
          </w:p>
          <w:p w:rsidR="00A24AC1" w:rsidRPr="00A24AC1" w:rsidRDefault="00A24AC1" w:rsidP="00A24AC1">
            <w:pPr>
              <w:tabs>
                <w:tab w:val="left" w:pos="-94"/>
              </w:tabs>
              <w:ind w:left="-94" w:right="-94"/>
              <w:jc w:val="right"/>
              <w:rPr>
                <w:sz w:val="20"/>
                <w:szCs w:val="20"/>
                <w:vertAlign w:val="superscript"/>
              </w:rPr>
            </w:pPr>
            <w:r w:rsidRPr="00A24AC1">
              <w:rPr>
                <w:sz w:val="20"/>
                <w:szCs w:val="20"/>
                <w:u w:val="single"/>
                <w:vertAlign w:val="superscript"/>
              </w:rPr>
              <w:t>1</w:t>
            </w:r>
            <w:r w:rsidRPr="00A24AC1">
              <w:rPr>
                <w:sz w:val="20"/>
                <w:szCs w:val="20"/>
                <w:vertAlign w:val="superscript"/>
              </w:rPr>
              <w:t xml:space="preserve">/ </w:t>
            </w:r>
          </w:p>
          <w:p w:rsidR="00A24AC1" w:rsidRPr="00A24AC1" w:rsidRDefault="00A24AC1" w:rsidP="00A24AC1">
            <w:pPr>
              <w:tabs>
                <w:tab w:val="left" w:pos="-94"/>
              </w:tabs>
              <w:ind w:left="-94" w:right="-94"/>
              <w:jc w:val="right"/>
              <w:rPr>
                <w:sz w:val="20"/>
                <w:szCs w:val="20"/>
                <w:u w:val="single"/>
                <w:vertAlign w:val="superscript"/>
              </w:rPr>
            </w:pPr>
          </w:p>
          <w:p w:rsidR="00A24AC1" w:rsidRPr="00A24AC1" w:rsidRDefault="00A24AC1" w:rsidP="00A24AC1">
            <w:pPr>
              <w:tabs>
                <w:tab w:val="left" w:pos="-94"/>
              </w:tabs>
              <w:ind w:left="-94" w:right="-94"/>
              <w:jc w:val="right"/>
              <w:rPr>
                <w:sz w:val="20"/>
                <w:szCs w:val="20"/>
                <w:u w:val="single"/>
                <w:vertAlign w:val="superscript"/>
              </w:rPr>
            </w:pPr>
          </w:p>
          <w:p w:rsidR="00A24AC1" w:rsidRPr="00A24AC1" w:rsidRDefault="00A24AC1" w:rsidP="00A24AC1">
            <w:pPr>
              <w:tabs>
                <w:tab w:val="left" w:pos="-94"/>
              </w:tabs>
              <w:ind w:left="-94" w:right="-94"/>
              <w:jc w:val="right"/>
              <w:rPr>
                <w:sz w:val="20"/>
                <w:szCs w:val="20"/>
                <w:u w:val="single"/>
                <w:vertAlign w:val="superscript"/>
              </w:rPr>
            </w:pPr>
          </w:p>
          <w:p w:rsidR="00A24AC1" w:rsidRPr="00A24AC1" w:rsidRDefault="00A24AC1" w:rsidP="00A24AC1">
            <w:pPr>
              <w:tabs>
                <w:tab w:val="left" w:pos="-94"/>
              </w:tabs>
              <w:ind w:left="-94" w:right="-94"/>
              <w:jc w:val="right"/>
              <w:rPr>
                <w:sz w:val="20"/>
                <w:szCs w:val="20"/>
                <w:u w:val="single"/>
                <w:vertAlign w:val="superscript"/>
              </w:rPr>
            </w:pPr>
          </w:p>
          <w:p w:rsidR="00A24AC1" w:rsidRPr="00A24AC1" w:rsidRDefault="00A24AC1" w:rsidP="00A24AC1">
            <w:pPr>
              <w:tabs>
                <w:tab w:val="left" w:pos="-94"/>
              </w:tabs>
              <w:ind w:left="-94" w:right="-94"/>
              <w:jc w:val="right"/>
              <w:rPr>
                <w:sz w:val="20"/>
                <w:szCs w:val="20"/>
              </w:rPr>
            </w:pPr>
            <w:r w:rsidRPr="00A24AC1">
              <w:rPr>
                <w:sz w:val="20"/>
                <w:szCs w:val="20"/>
                <w:u w:val="single"/>
                <w:vertAlign w:val="superscript"/>
              </w:rPr>
              <w:t>2</w:t>
            </w:r>
            <w:r w:rsidRPr="00A24AC1">
              <w:rPr>
                <w:sz w:val="20"/>
                <w:szCs w:val="20"/>
                <w:vertAlign w:val="superscript"/>
              </w:rPr>
              <w:t>/</w:t>
            </w:r>
            <w:r w:rsidRPr="00A24AC1">
              <w:rPr>
                <w:sz w:val="20"/>
                <w:szCs w:val="20"/>
              </w:rPr>
              <w:t xml:space="preserve"> </w:t>
            </w: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s>
              <w:ind w:left="-94" w:right="-94"/>
              <w:jc w:val="right"/>
              <w:rPr>
                <w:sz w:val="20"/>
                <w:szCs w:val="20"/>
              </w:rPr>
            </w:pPr>
          </w:p>
          <w:p w:rsidR="00A24AC1" w:rsidRPr="00A24AC1" w:rsidRDefault="00A24AC1" w:rsidP="00A24AC1">
            <w:pPr>
              <w:tabs>
                <w:tab w:val="left" w:pos="-94"/>
                <w:tab w:val="left" w:pos="0"/>
              </w:tabs>
              <w:ind w:left="-94" w:right="-94"/>
              <w:jc w:val="right"/>
              <w:rPr>
                <w:sz w:val="20"/>
                <w:szCs w:val="20"/>
              </w:rPr>
            </w:pPr>
            <w:r w:rsidRPr="00A24AC1">
              <w:rPr>
                <w:sz w:val="20"/>
                <w:szCs w:val="20"/>
              </w:rPr>
              <w:t xml:space="preserve">FUENTE: </w:t>
            </w:r>
          </w:p>
        </w:tc>
        <w:tc>
          <w:tcPr>
            <w:tcW w:w="4635" w:type="dxa"/>
            <w:gridSpan w:val="8"/>
            <w:tcBorders>
              <w:top w:val="single" w:sz="4" w:space="0" w:color="auto"/>
              <w:left w:val="nil"/>
              <w:bottom w:val="nil"/>
              <w:right w:val="nil"/>
            </w:tcBorders>
            <w:vAlign w:val="center"/>
          </w:tcPr>
          <w:p w:rsidR="00A24AC1" w:rsidRPr="00A24AC1" w:rsidRDefault="00A24AC1" w:rsidP="00A24AC1">
            <w:pPr>
              <w:ind w:left="-108" w:firstLine="3"/>
              <w:jc w:val="both"/>
              <w:rPr>
                <w:sz w:val="20"/>
                <w:szCs w:val="20"/>
              </w:rPr>
            </w:pPr>
            <w:r w:rsidRPr="00A24AC1">
              <w:rPr>
                <w:sz w:val="20"/>
                <w:szCs w:val="20"/>
              </w:rPr>
              <w:t xml:space="preserve">Las cifras se basan sobre información oficial y no oficial. Los totales se calcularon a partir de datos no redondeados. </w:t>
            </w:r>
          </w:p>
          <w:p w:rsidR="00A24AC1" w:rsidRPr="00A24AC1" w:rsidRDefault="00A24AC1" w:rsidP="00A24AC1">
            <w:pPr>
              <w:ind w:left="-108" w:firstLine="3"/>
              <w:jc w:val="both"/>
              <w:rPr>
                <w:sz w:val="20"/>
                <w:szCs w:val="20"/>
              </w:rPr>
            </w:pPr>
            <w:r w:rsidRPr="00A24AC1">
              <w:rPr>
                <w:sz w:val="20"/>
                <w:szCs w:val="20"/>
              </w:rPr>
              <w:t xml:space="preserve">Los datos se basan en un agregado de los niveles de remanentes al final de los años agrícolas nacionales y no deben interpretarse en el sentido de que representan los niveles mundiales de existencias en un momento determinado. </w:t>
            </w:r>
          </w:p>
          <w:p w:rsidR="00A24AC1" w:rsidRPr="00A24AC1" w:rsidRDefault="00A24AC1" w:rsidP="00A24AC1">
            <w:pPr>
              <w:ind w:left="-108" w:firstLine="3"/>
              <w:jc w:val="both"/>
              <w:rPr>
                <w:sz w:val="20"/>
                <w:szCs w:val="20"/>
              </w:rPr>
            </w:pPr>
            <w:r w:rsidRPr="00A24AC1">
              <w:rPr>
                <w:sz w:val="20"/>
                <w:szCs w:val="20"/>
              </w:rPr>
              <w:t xml:space="preserve">Los principales países exportadores de trigo son: Argentina, Australia, Canadá, la Unión Europea, Kazajistán, Fed. </w:t>
            </w:r>
            <w:proofErr w:type="gramStart"/>
            <w:r w:rsidRPr="00A24AC1">
              <w:rPr>
                <w:sz w:val="20"/>
                <w:szCs w:val="20"/>
              </w:rPr>
              <w:t>de</w:t>
            </w:r>
            <w:proofErr w:type="gramEnd"/>
            <w:r w:rsidRPr="00A24AC1">
              <w:rPr>
                <w:sz w:val="20"/>
                <w:szCs w:val="20"/>
              </w:rPr>
              <w:t xml:space="preserve"> Rusia y Estados Unidos de Norteamérica. Los principales países exportadores de cereales secundarios son: Argentina, Australia, Brasil, Canadá, la Unión Europea, Fed. </w:t>
            </w:r>
            <w:proofErr w:type="gramStart"/>
            <w:r w:rsidRPr="00A24AC1">
              <w:rPr>
                <w:sz w:val="20"/>
                <w:szCs w:val="20"/>
              </w:rPr>
              <w:t>de</w:t>
            </w:r>
            <w:proofErr w:type="gramEnd"/>
            <w:r w:rsidRPr="00A24AC1">
              <w:rPr>
                <w:sz w:val="20"/>
                <w:szCs w:val="20"/>
              </w:rPr>
              <w:t xml:space="preserve"> Rusia, Ucrania y Estados Unidos de Norteamérica. Los principales países exportadores de arroz son: India, Pakistán, Tailandia, Estados Unidos de Norteamérica y Vietnam.</w:t>
            </w:r>
          </w:p>
          <w:p w:rsidR="00A24AC1" w:rsidRPr="00A24AC1" w:rsidRDefault="00A24AC1" w:rsidP="00A24AC1">
            <w:pPr>
              <w:ind w:left="-108"/>
              <w:jc w:val="both"/>
              <w:rPr>
                <w:sz w:val="20"/>
                <w:szCs w:val="20"/>
              </w:rPr>
            </w:pPr>
            <w:r w:rsidRPr="00A24AC1">
              <w:rPr>
                <w:sz w:val="20"/>
                <w:szCs w:val="20"/>
              </w:rPr>
              <w:t>FAO.</w:t>
            </w:r>
          </w:p>
        </w:tc>
      </w:tr>
    </w:tbl>
    <w:p w:rsidR="00A74D25" w:rsidRPr="00A24AC1" w:rsidRDefault="00A74D25" w:rsidP="00A82B71">
      <w:pPr>
        <w:widowControl w:val="0"/>
        <w:autoSpaceDE w:val="0"/>
        <w:autoSpaceDN w:val="0"/>
        <w:adjustRightInd w:val="0"/>
        <w:spacing w:before="360" w:after="360" w:line="360" w:lineRule="auto"/>
        <w:jc w:val="both"/>
        <w:rPr>
          <w:sz w:val="2"/>
          <w:szCs w:val="26"/>
        </w:rPr>
      </w:pP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5"/>
        <w:gridCol w:w="1067"/>
        <w:gridCol w:w="1132"/>
        <w:gridCol w:w="901"/>
        <w:gridCol w:w="1227"/>
        <w:gridCol w:w="837"/>
        <w:gridCol w:w="1148"/>
      </w:tblGrid>
      <w:tr w:rsidR="00A24AC1" w:rsidRPr="00A24AC1" w:rsidTr="00824B6E">
        <w:trPr>
          <w:jc w:val="center"/>
        </w:trPr>
        <w:tc>
          <w:tcPr>
            <w:tcW w:w="5000" w:type="pct"/>
            <w:gridSpan w:val="7"/>
            <w:tcBorders>
              <w:top w:val="nil"/>
              <w:left w:val="nil"/>
              <w:right w:val="nil"/>
            </w:tcBorders>
          </w:tcPr>
          <w:p w:rsidR="00A24AC1" w:rsidRPr="00A24AC1" w:rsidRDefault="00A24AC1" w:rsidP="00A24AC1">
            <w:pPr>
              <w:jc w:val="center"/>
              <w:rPr>
                <w:b/>
                <w:sz w:val="22"/>
                <w:szCs w:val="22"/>
              </w:rPr>
            </w:pPr>
            <w:r w:rsidRPr="00A24AC1">
              <w:rPr>
                <w:b/>
                <w:sz w:val="22"/>
                <w:szCs w:val="22"/>
              </w:rPr>
              <w:t>DETERMINADOS PRECIOS INTERNACIONALES DEL TRIGO Y DE LOS CEREALES SECUNDARIOS</w:t>
            </w:r>
          </w:p>
          <w:p w:rsidR="00A24AC1" w:rsidRPr="00A24AC1" w:rsidRDefault="00A24AC1" w:rsidP="00A24AC1">
            <w:pPr>
              <w:spacing w:after="120"/>
              <w:jc w:val="center"/>
              <w:rPr>
                <w:b/>
                <w:sz w:val="22"/>
                <w:szCs w:val="22"/>
              </w:rPr>
            </w:pPr>
            <w:r w:rsidRPr="00A24AC1">
              <w:rPr>
                <w:b/>
                <w:sz w:val="22"/>
                <w:szCs w:val="22"/>
              </w:rPr>
              <w:t>- Dólares estadounidenses por tonelada -</w:t>
            </w:r>
          </w:p>
        </w:tc>
      </w:tr>
      <w:tr w:rsidR="00A24AC1" w:rsidRPr="00A24AC1" w:rsidTr="00824B6E">
        <w:trPr>
          <w:jc w:val="center"/>
        </w:trPr>
        <w:tc>
          <w:tcPr>
            <w:tcW w:w="952" w:type="pct"/>
          </w:tcPr>
          <w:p w:rsidR="00A24AC1" w:rsidRPr="00A24AC1" w:rsidRDefault="00A24AC1" w:rsidP="00A24AC1"/>
        </w:tc>
        <w:tc>
          <w:tcPr>
            <w:tcW w:w="1988" w:type="pct"/>
            <w:gridSpan w:val="3"/>
            <w:vAlign w:val="center"/>
          </w:tcPr>
          <w:p w:rsidR="00A24AC1" w:rsidRPr="00A24AC1" w:rsidRDefault="00A24AC1" w:rsidP="00A24AC1">
            <w:pPr>
              <w:jc w:val="center"/>
              <w:rPr>
                <w:b/>
                <w:sz w:val="14"/>
                <w:szCs w:val="14"/>
              </w:rPr>
            </w:pPr>
            <w:r w:rsidRPr="00A24AC1">
              <w:rPr>
                <w:b/>
                <w:sz w:val="14"/>
                <w:szCs w:val="14"/>
              </w:rPr>
              <w:t>Trigo</w:t>
            </w:r>
          </w:p>
        </w:tc>
        <w:tc>
          <w:tcPr>
            <w:tcW w:w="1324" w:type="pct"/>
            <w:gridSpan w:val="2"/>
            <w:vAlign w:val="center"/>
          </w:tcPr>
          <w:p w:rsidR="00A24AC1" w:rsidRPr="00A24AC1" w:rsidRDefault="00A24AC1" w:rsidP="00A24AC1">
            <w:pPr>
              <w:jc w:val="center"/>
              <w:rPr>
                <w:b/>
                <w:sz w:val="14"/>
                <w:szCs w:val="14"/>
              </w:rPr>
            </w:pPr>
            <w:r w:rsidRPr="00A24AC1">
              <w:rPr>
                <w:b/>
                <w:sz w:val="14"/>
                <w:szCs w:val="14"/>
              </w:rPr>
              <w:t>Maíz</w:t>
            </w:r>
          </w:p>
        </w:tc>
        <w:tc>
          <w:tcPr>
            <w:tcW w:w="736" w:type="pct"/>
            <w:vAlign w:val="center"/>
          </w:tcPr>
          <w:p w:rsidR="00A24AC1" w:rsidRPr="00A24AC1" w:rsidRDefault="00A24AC1" w:rsidP="00A24AC1">
            <w:pPr>
              <w:jc w:val="center"/>
              <w:rPr>
                <w:b/>
                <w:sz w:val="14"/>
                <w:szCs w:val="14"/>
              </w:rPr>
            </w:pPr>
            <w:r w:rsidRPr="00A24AC1">
              <w:rPr>
                <w:b/>
                <w:sz w:val="14"/>
                <w:szCs w:val="14"/>
              </w:rPr>
              <w:t>Sorgo</w:t>
            </w:r>
          </w:p>
        </w:tc>
      </w:tr>
      <w:tr w:rsidR="00A24AC1" w:rsidRPr="00A24AC1" w:rsidTr="00824B6E">
        <w:trPr>
          <w:trHeight w:val="1134"/>
          <w:jc w:val="center"/>
        </w:trPr>
        <w:tc>
          <w:tcPr>
            <w:tcW w:w="952" w:type="pct"/>
            <w:tcBorders>
              <w:bottom w:val="single" w:sz="4" w:space="0" w:color="auto"/>
            </w:tcBorders>
            <w:vAlign w:val="center"/>
          </w:tcPr>
          <w:p w:rsidR="00A24AC1" w:rsidRPr="00A24AC1" w:rsidRDefault="00A24AC1" w:rsidP="00A24AC1">
            <w:pPr>
              <w:jc w:val="center"/>
              <w:rPr>
                <w:b/>
                <w:sz w:val="14"/>
                <w:szCs w:val="14"/>
              </w:rPr>
            </w:pPr>
            <w:r w:rsidRPr="00A24AC1">
              <w:rPr>
                <w:b/>
                <w:sz w:val="14"/>
                <w:szCs w:val="14"/>
              </w:rPr>
              <w:t>Período</w:t>
            </w:r>
          </w:p>
        </w:tc>
        <w:tc>
          <w:tcPr>
            <w:tcW w:w="684" w:type="pct"/>
          </w:tcPr>
          <w:p w:rsidR="00A24AC1" w:rsidRPr="00A24AC1" w:rsidRDefault="00A24AC1" w:rsidP="00A24AC1">
            <w:pPr>
              <w:jc w:val="center"/>
              <w:rPr>
                <w:b/>
                <w:sz w:val="14"/>
                <w:szCs w:val="14"/>
              </w:rPr>
            </w:pPr>
            <w:r w:rsidRPr="00A24AC1">
              <w:rPr>
                <w:b/>
                <w:sz w:val="14"/>
                <w:szCs w:val="14"/>
              </w:rPr>
              <w:t>Estados Unidos de Norteamérica N° 2</w:t>
            </w:r>
          </w:p>
          <w:p w:rsidR="00A24AC1" w:rsidRPr="00A24AC1" w:rsidRDefault="00A24AC1" w:rsidP="00A24AC1">
            <w:pPr>
              <w:jc w:val="center"/>
              <w:rPr>
                <w:b/>
                <w:sz w:val="14"/>
                <w:szCs w:val="14"/>
              </w:rPr>
            </w:pPr>
            <w:r w:rsidRPr="00A24AC1">
              <w:rPr>
                <w:b/>
                <w:sz w:val="14"/>
                <w:szCs w:val="14"/>
              </w:rPr>
              <w:t>Duro rojo de invierno</w:t>
            </w:r>
          </w:p>
          <w:p w:rsidR="00A24AC1" w:rsidRPr="00A24AC1" w:rsidRDefault="00A24AC1" w:rsidP="00A24AC1">
            <w:pPr>
              <w:jc w:val="center"/>
              <w:rPr>
                <w:b/>
                <w:sz w:val="14"/>
                <w:szCs w:val="14"/>
              </w:rPr>
            </w:pPr>
            <w:proofErr w:type="spellStart"/>
            <w:r w:rsidRPr="00A24AC1">
              <w:rPr>
                <w:b/>
                <w:sz w:val="14"/>
                <w:szCs w:val="14"/>
              </w:rPr>
              <w:t>Prot</w:t>
            </w:r>
            <w:proofErr w:type="spellEnd"/>
            <w:r w:rsidRPr="00A24AC1">
              <w:rPr>
                <w:b/>
                <w:sz w:val="14"/>
                <w:szCs w:val="14"/>
              </w:rPr>
              <w:t>. Ord.</w:t>
            </w:r>
            <w:r w:rsidRPr="00A24AC1">
              <w:rPr>
                <w:b/>
                <w:sz w:val="14"/>
                <w:szCs w:val="14"/>
                <w:u w:val="single"/>
                <w:vertAlign w:val="superscript"/>
              </w:rPr>
              <w:t>1</w:t>
            </w:r>
            <w:r w:rsidRPr="00A24AC1">
              <w:rPr>
                <w:b/>
                <w:sz w:val="14"/>
                <w:szCs w:val="14"/>
                <w:vertAlign w:val="superscript"/>
              </w:rPr>
              <w:t>/</w:t>
            </w:r>
          </w:p>
        </w:tc>
        <w:tc>
          <w:tcPr>
            <w:tcW w:w="726" w:type="pct"/>
            <w:vAlign w:val="center"/>
          </w:tcPr>
          <w:p w:rsidR="00A24AC1" w:rsidRPr="00A24AC1" w:rsidRDefault="00A24AC1" w:rsidP="00A24AC1">
            <w:pPr>
              <w:jc w:val="center"/>
              <w:rPr>
                <w:b/>
                <w:sz w:val="14"/>
                <w:szCs w:val="14"/>
                <w:lang w:val="pt-BR"/>
              </w:rPr>
            </w:pPr>
            <w:r w:rsidRPr="00A24AC1">
              <w:rPr>
                <w:b/>
                <w:sz w:val="14"/>
                <w:szCs w:val="14"/>
                <w:lang w:val="pt-BR"/>
              </w:rPr>
              <w:t xml:space="preserve">Estados Unidos de </w:t>
            </w:r>
            <w:proofErr w:type="spellStart"/>
            <w:r w:rsidRPr="00A24AC1">
              <w:rPr>
                <w:b/>
                <w:sz w:val="14"/>
                <w:szCs w:val="14"/>
                <w:lang w:val="pt-BR"/>
              </w:rPr>
              <w:t>Norteamérica</w:t>
            </w:r>
            <w:proofErr w:type="spellEnd"/>
            <w:r w:rsidRPr="00A24AC1">
              <w:rPr>
                <w:b/>
                <w:sz w:val="14"/>
                <w:szCs w:val="14"/>
                <w:lang w:val="pt-BR"/>
              </w:rPr>
              <w:t xml:space="preserve"> N° 2</w:t>
            </w:r>
          </w:p>
          <w:p w:rsidR="00A24AC1" w:rsidRPr="00A24AC1" w:rsidRDefault="00A24AC1" w:rsidP="00A24AC1">
            <w:pPr>
              <w:jc w:val="center"/>
              <w:rPr>
                <w:b/>
                <w:sz w:val="14"/>
                <w:szCs w:val="14"/>
              </w:rPr>
            </w:pPr>
            <w:r w:rsidRPr="00A24AC1">
              <w:rPr>
                <w:b/>
                <w:sz w:val="14"/>
                <w:szCs w:val="14"/>
              </w:rPr>
              <w:t xml:space="preserve">Rojo suave de invierno </w:t>
            </w:r>
            <w:r w:rsidRPr="00A24AC1">
              <w:rPr>
                <w:b/>
                <w:sz w:val="14"/>
                <w:szCs w:val="14"/>
                <w:u w:val="single"/>
                <w:vertAlign w:val="superscript"/>
              </w:rPr>
              <w:t>2</w:t>
            </w:r>
            <w:r w:rsidRPr="00A24AC1">
              <w:rPr>
                <w:b/>
                <w:sz w:val="14"/>
                <w:szCs w:val="14"/>
                <w:vertAlign w:val="superscript"/>
              </w:rPr>
              <w:t>/</w:t>
            </w:r>
          </w:p>
        </w:tc>
        <w:tc>
          <w:tcPr>
            <w:tcW w:w="578" w:type="pct"/>
            <w:vAlign w:val="center"/>
          </w:tcPr>
          <w:p w:rsidR="00A24AC1" w:rsidRPr="00A24AC1" w:rsidRDefault="00A24AC1" w:rsidP="00A24AC1">
            <w:pPr>
              <w:jc w:val="center"/>
              <w:rPr>
                <w:b/>
                <w:sz w:val="14"/>
                <w:szCs w:val="14"/>
              </w:rPr>
            </w:pPr>
            <w:r w:rsidRPr="00A24AC1">
              <w:rPr>
                <w:b/>
                <w:sz w:val="14"/>
                <w:szCs w:val="14"/>
              </w:rPr>
              <w:t xml:space="preserve">Argentina Trigo Pan </w:t>
            </w:r>
            <w:r w:rsidRPr="00A24AC1">
              <w:rPr>
                <w:b/>
                <w:sz w:val="14"/>
                <w:szCs w:val="14"/>
                <w:u w:val="single"/>
                <w:vertAlign w:val="superscript"/>
              </w:rPr>
              <w:t>3</w:t>
            </w:r>
            <w:r w:rsidRPr="00A24AC1">
              <w:rPr>
                <w:b/>
                <w:sz w:val="14"/>
                <w:szCs w:val="14"/>
                <w:vertAlign w:val="superscript"/>
              </w:rPr>
              <w:t>/</w:t>
            </w:r>
          </w:p>
        </w:tc>
        <w:tc>
          <w:tcPr>
            <w:tcW w:w="787" w:type="pct"/>
            <w:vAlign w:val="center"/>
          </w:tcPr>
          <w:p w:rsidR="00A24AC1" w:rsidRPr="00A24AC1" w:rsidRDefault="00A24AC1" w:rsidP="00A24AC1">
            <w:pPr>
              <w:jc w:val="center"/>
              <w:rPr>
                <w:b/>
                <w:sz w:val="14"/>
                <w:szCs w:val="14"/>
              </w:rPr>
            </w:pPr>
            <w:r w:rsidRPr="00A24AC1">
              <w:rPr>
                <w:b/>
                <w:sz w:val="14"/>
                <w:szCs w:val="14"/>
              </w:rPr>
              <w:t>Estados Unidos de Norteamérica N° 2</w:t>
            </w:r>
          </w:p>
          <w:p w:rsidR="00A24AC1" w:rsidRPr="00A24AC1" w:rsidRDefault="00A24AC1" w:rsidP="00A24AC1">
            <w:pPr>
              <w:jc w:val="center"/>
              <w:rPr>
                <w:b/>
                <w:sz w:val="14"/>
                <w:szCs w:val="14"/>
              </w:rPr>
            </w:pPr>
            <w:r w:rsidRPr="00A24AC1">
              <w:rPr>
                <w:b/>
                <w:sz w:val="14"/>
                <w:szCs w:val="14"/>
              </w:rPr>
              <w:t xml:space="preserve">Amarillo </w:t>
            </w:r>
            <w:r w:rsidRPr="00A24AC1">
              <w:rPr>
                <w:b/>
                <w:sz w:val="14"/>
                <w:szCs w:val="14"/>
                <w:u w:val="single"/>
                <w:vertAlign w:val="superscript"/>
              </w:rPr>
              <w:t>2</w:t>
            </w:r>
            <w:r w:rsidRPr="00A24AC1">
              <w:rPr>
                <w:b/>
                <w:sz w:val="14"/>
                <w:szCs w:val="14"/>
                <w:vertAlign w:val="superscript"/>
              </w:rPr>
              <w:t>/</w:t>
            </w:r>
          </w:p>
        </w:tc>
        <w:tc>
          <w:tcPr>
            <w:tcW w:w="537" w:type="pct"/>
            <w:vAlign w:val="center"/>
          </w:tcPr>
          <w:p w:rsidR="00A24AC1" w:rsidRPr="00A24AC1" w:rsidRDefault="00A24AC1" w:rsidP="00A24AC1">
            <w:pPr>
              <w:jc w:val="center"/>
              <w:rPr>
                <w:b/>
                <w:sz w:val="14"/>
                <w:szCs w:val="14"/>
              </w:rPr>
            </w:pPr>
            <w:r w:rsidRPr="00A24AC1">
              <w:rPr>
                <w:b/>
                <w:sz w:val="14"/>
                <w:szCs w:val="14"/>
              </w:rPr>
              <w:t xml:space="preserve">Argentina </w:t>
            </w:r>
            <w:r w:rsidRPr="00A24AC1">
              <w:rPr>
                <w:b/>
                <w:sz w:val="14"/>
                <w:szCs w:val="14"/>
                <w:u w:val="single"/>
                <w:vertAlign w:val="superscript"/>
              </w:rPr>
              <w:t>3</w:t>
            </w:r>
            <w:r w:rsidRPr="00A24AC1">
              <w:rPr>
                <w:b/>
                <w:sz w:val="14"/>
                <w:szCs w:val="14"/>
                <w:vertAlign w:val="superscript"/>
              </w:rPr>
              <w:t>/</w:t>
            </w:r>
          </w:p>
        </w:tc>
        <w:tc>
          <w:tcPr>
            <w:tcW w:w="736" w:type="pct"/>
            <w:vAlign w:val="center"/>
          </w:tcPr>
          <w:p w:rsidR="00A24AC1" w:rsidRPr="00A24AC1" w:rsidRDefault="00A24AC1" w:rsidP="00A24AC1">
            <w:pPr>
              <w:jc w:val="center"/>
              <w:rPr>
                <w:b/>
                <w:sz w:val="14"/>
                <w:szCs w:val="14"/>
                <w:lang w:val="pt-BR"/>
              </w:rPr>
            </w:pPr>
            <w:r w:rsidRPr="00A24AC1">
              <w:rPr>
                <w:b/>
                <w:sz w:val="14"/>
                <w:szCs w:val="14"/>
                <w:lang w:val="pt-BR"/>
              </w:rPr>
              <w:t xml:space="preserve">Estados Unidos de </w:t>
            </w:r>
            <w:proofErr w:type="spellStart"/>
            <w:r w:rsidRPr="00A24AC1">
              <w:rPr>
                <w:b/>
                <w:sz w:val="14"/>
                <w:szCs w:val="14"/>
                <w:lang w:val="pt-BR"/>
              </w:rPr>
              <w:t>Norteamérica</w:t>
            </w:r>
            <w:proofErr w:type="spellEnd"/>
            <w:r w:rsidRPr="00A24AC1">
              <w:rPr>
                <w:b/>
                <w:sz w:val="14"/>
                <w:szCs w:val="14"/>
                <w:lang w:val="pt-BR"/>
              </w:rPr>
              <w:t xml:space="preserve"> N° 2</w:t>
            </w:r>
          </w:p>
          <w:p w:rsidR="00A24AC1" w:rsidRPr="00A24AC1" w:rsidRDefault="00A24AC1" w:rsidP="00A24AC1">
            <w:pPr>
              <w:jc w:val="center"/>
              <w:rPr>
                <w:b/>
                <w:sz w:val="14"/>
                <w:szCs w:val="14"/>
              </w:rPr>
            </w:pPr>
            <w:r w:rsidRPr="00A24AC1">
              <w:rPr>
                <w:b/>
                <w:sz w:val="14"/>
                <w:szCs w:val="14"/>
              </w:rPr>
              <w:t xml:space="preserve">Amarillo </w:t>
            </w:r>
            <w:r w:rsidRPr="00A24AC1">
              <w:rPr>
                <w:b/>
                <w:sz w:val="14"/>
                <w:szCs w:val="14"/>
                <w:u w:val="single"/>
                <w:vertAlign w:val="superscript"/>
              </w:rPr>
              <w:t>2</w:t>
            </w:r>
            <w:r w:rsidRPr="00A24AC1">
              <w:rPr>
                <w:b/>
                <w:sz w:val="14"/>
                <w:szCs w:val="14"/>
                <w:vertAlign w:val="superscript"/>
              </w:rPr>
              <w:t>/</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b/>
                <w:bCs/>
                <w:color w:val="000000"/>
                <w:sz w:val="16"/>
                <w:szCs w:val="16"/>
                <w:lang w:val="es-MX" w:eastAsia="es-MX"/>
              </w:rPr>
            </w:pPr>
            <w:r w:rsidRPr="00A24AC1">
              <w:rPr>
                <w:b/>
                <w:bCs/>
                <w:color w:val="000000"/>
                <w:spacing w:val="-1"/>
                <w:sz w:val="16"/>
                <w:szCs w:val="16"/>
              </w:rPr>
              <w:t>Anual (julio/junio)</w:t>
            </w:r>
          </w:p>
        </w:tc>
        <w:tc>
          <w:tcPr>
            <w:tcW w:w="684" w:type="pct"/>
          </w:tcPr>
          <w:p w:rsidR="00A24AC1" w:rsidRPr="00A24AC1" w:rsidRDefault="00A24AC1" w:rsidP="00A24AC1">
            <w:pPr>
              <w:rPr>
                <w:sz w:val="16"/>
                <w:szCs w:val="16"/>
              </w:rPr>
            </w:pPr>
          </w:p>
        </w:tc>
        <w:tc>
          <w:tcPr>
            <w:tcW w:w="726" w:type="pct"/>
          </w:tcPr>
          <w:p w:rsidR="00A24AC1" w:rsidRPr="00A24AC1" w:rsidRDefault="00A24AC1" w:rsidP="00A24AC1">
            <w:pPr>
              <w:rPr>
                <w:sz w:val="16"/>
                <w:szCs w:val="16"/>
              </w:rPr>
            </w:pPr>
          </w:p>
        </w:tc>
        <w:tc>
          <w:tcPr>
            <w:tcW w:w="578" w:type="pct"/>
          </w:tcPr>
          <w:p w:rsidR="00A24AC1" w:rsidRPr="00A24AC1" w:rsidRDefault="00A24AC1" w:rsidP="00A24AC1">
            <w:pPr>
              <w:rPr>
                <w:sz w:val="16"/>
                <w:szCs w:val="16"/>
              </w:rPr>
            </w:pPr>
          </w:p>
        </w:tc>
        <w:tc>
          <w:tcPr>
            <w:tcW w:w="787" w:type="pct"/>
          </w:tcPr>
          <w:p w:rsidR="00A24AC1" w:rsidRPr="00A24AC1" w:rsidRDefault="00A24AC1" w:rsidP="00A24AC1">
            <w:pPr>
              <w:rPr>
                <w:sz w:val="16"/>
                <w:szCs w:val="16"/>
              </w:rPr>
            </w:pPr>
          </w:p>
        </w:tc>
        <w:tc>
          <w:tcPr>
            <w:tcW w:w="537" w:type="pct"/>
          </w:tcPr>
          <w:p w:rsidR="00A24AC1" w:rsidRPr="00A24AC1" w:rsidRDefault="00A24AC1" w:rsidP="00A24AC1">
            <w:pPr>
              <w:rPr>
                <w:sz w:val="16"/>
                <w:szCs w:val="16"/>
              </w:rPr>
            </w:pPr>
          </w:p>
        </w:tc>
        <w:tc>
          <w:tcPr>
            <w:tcW w:w="736" w:type="pct"/>
          </w:tcPr>
          <w:p w:rsidR="00A24AC1" w:rsidRPr="00A24AC1" w:rsidRDefault="00A24AC1" w:rsidP="00A24AC1">
            <w:pPr>
              <w:rPr>
                <w:sz w:val="16"/>
                <w:szCs w:val="16"/>
              </w:rPr>
            </w:pP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2003/04</w:t>
            </w:r>
          </w:p>
        </w:tc>
        <w:tc>
          <w:tcPr>
            <w:tcW w:w="684" w:type="pct"/>
          </w:tcPr>
          <w:p w:rsidR="00A24AC1" w:rsidRPr="00A24AC1" w:rsidRDefault="00A24AC1" w:rsidP="00A24AC1">
            <w:pPr>
              <w:ind w:left="-1595" w:right="298"/>
              <w:jc w:val="right"/>
              <w:rPr>
                <w:sz w:val="16"/>
                <w:szCs w:val="16"/>
              </w:rPr>
            </w:pPr>
            <w:r w:rsidRPr="00A24AC1">
              <w:rPr>
                <w:sz w:val="16"/>
                <w:szCs w:val="16"/>
              </w:rPr>
              <w:t>161</w:t>
            </w:r>
          </w:p>
        </w:tc>
        <w:tc>
          <w:tcPr>
            <w:tcW w:w="726" w:type="pct"/>
          </w:tcPr>
          <w:p w:rsidR="00A24AC1" w:rsidRPr="00A24AC1" w:rsidRDefault="00A24AC1" w:rsidP="001B6E2B">
            <w:pPr>
              <w:ind w:left="-1595" w:right="342"/>
              <w:jc w:val="right"/>
              <w:rPr>
                <w:sz w:val="16"/>
                <w:szCs w:val="16"/>
              </w:rPr>
            </w:pPr>
            <w:r w:rsidRPr="00A24AC1">
              <w:rPr>
                <w:sz w:val="16"/>
                <w:szCs w:val="16"/>
              </w:rPr>
              <w:t>149</w:t>
            </w:r>
          </w:p>
        </w:tc>
        <w:tc>
          <w:tcPr>
            <w:tcW w:w="578" w:type="pct"/>
          </w:tcPr>
          <w:p w:rsidR="00A24AC1" w:rsidRPr="00A24AC1" w:rsidRDefault="00A24AC1" w:rsidP="001B6E2B">
            <w:pPr>
              <w:ind w:left="-1595" w:right="207"/>
              <w:jc w:val="right"/>
              <w:rPr>
                <w:sz w:val="16"/>
                <w:szCs w:val="16"/>
              </w:rPr>
            </w:pPr>
            <w:r w:rsidRPr="00A24AC1">
              <w:rPr>
                <w:sz w:val="16"/>
                <w:szCs w:val="16"/>
              </w:rPr>
              <w:t>154</w:t>
            </w:r>
          </w:p>
        </w:tc>
        <w:tc>
          <w:tcPr>
            <w:tcW w:w="787" w:type="pct"/>
          </w:tcPr>
          <w:p w:rsidR="00A24AC1" w:rsidRPr="00A24AC1" w:rsidRDefault="00A24AC1" w:rsidP="001B6E2B">
            <w:pPr>
              <w:ind w:left="-1595" w:right="398"/>
              <w:jc w:val="right"/>
              <w:rPr>
                <w:sz w:val="16"/>
                <w:szCs w:val="16"/>
              </w:rPr>
            </w:pPr>
            <w:r w:rsidRPr="00A24AC1">
              <w:rPr>
                <w:sz w:val="16"/>
                <w:szCs w:val="16"/>
              </w:rPr>
              <w:t>115</w:t>
            </w:r>
          </w:p>
        </w:tc>
        <w:tc>
          <w:tcPr>
            <w:tcW w:w="537" w:type="pct"/>
          </w:tcPr>
          <w:p w:rsidR="00A24AC1" w:rsidRPr="00A24AC1" w:rsidRDefault="00A24AC1" w:rsidP="001B6E2B">
            <w:pPr>
              <w:ind w:left="-1595" w:right="200"/>
              <w:jc w:val="right"/>
              <w:rPr>
                <w:sz w:val="16"/>
                <w:szCs w:val="16"/>
              </w:rPr>
            </w:pPr>
            <w:r w:rsidRPr="00A24AC1">
              <w:rPr>
                <w:sz w:val="16"/>
                <w:szCs w:val="16"/>
              </w:rPr>
              <w:t>109</w:t>
            </w:r>
          </w:p>
        </w:tc>
        <w:tc>
          <w:tcPr>
            <w:tcW w:w="736" w:type="pct"/>
          </w:tcPr>
          <w:p w:rsidR="00A24AC1" w:rsidRPr="00A24AC1" w:rsidRDefault="00A24AC1" w:rsidP="001B6E2B">
            <w:pPr>
              <w:ind w:left="-1595" w:right="318"/>
              <w:jc w:val="right"/>
              <w:rPr>
                <w:sz w:val="16"/>
                <w:szCs w:val="16"/>
              </w:rPr>
            </w:pPr>
            <w:r w:rsidRPr="00A24AC1">
              <w:rPr>
                <w:sz w:val="16"/>
                <w:szCs w:val="16"/>
              </w:rPr>
              <w:t>118</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2004/05</w:t>
            </w:r>
          </w:p>
        </w:tc>
        <w:tc>
          <w:tcPr>
            <w:tcW w:w="684" w:type="pct"/>
          </w:tcPr>
          <w:p w:rsidR="00A24AC1" w:rsidRPr="00A24AC1" w:rsidRDefault="00A24AC1" w:rsidP="00A24AC1">
            <w:pPr>
              <w:ind w:left="-1595" w:right="298"/>
              <w:jc w:val="right"/>
              <w:rPr>
                <w:sz w:val="16"/>
                <w:szCs w:val="16"/>
              </w:rPr>
            </w:pPr>
            <w:r w:rsidRPr="00A24AC1">
              <w:rPr>
                <w:sz w:val="16"/>
                <w:szCs w:val="16"/>
              </w:rPr>
              <w:t>154</w:t>
            </w:r>
          </w:p>
        </w:tc>
        <w:tc>
          <w:tcPr>
            <w:tcW w:w="726" w:type="pct"/>
          </w:tcPr>
          <w:p w:rsidR="00A24AC1" w:rsidRPr="00A24AC1" w:rsidRDefault="00A24AC1" w:rsidP="001B6E2B">
            <w:pPr>
              <w:ind w:left="-1595" w:right="342"/>
              <w:jc w:val="right"/>
              <w:rPr>
                <w:sz w:val="16"/>
                <w:szCs w:val="16"/>
              </w:rPr>
            </w:pPr>
            <w:r w:rsidRPr="00A24AC1">
              <w:rPr>
                <w:sz w:val="16"/>
                <w:szCs w:val="16"/>
              </w:rPr>
              <w:t>138</w:t>
            </w:r>
          </w:p>
        </w:tc>
        <w:tc>
          <w:tcPr>
            <w:tcW w:w="578" w:type="pct"/>
          </w:tcPr>
          <w:p w:rsidR="00A24AC1" w:rsidRPr="00A24AC1" w:rsidRDefault="00A24AC1" w:rsidP="001B6E2B">
            <w:pPr>
              <w:ind w:left="-1595" w:right="207"/>
              <w:jc w:val="right"/>
              <w:rPr>
                <w:sz w:val="16"/>
                <w:szCs w:val="16"/>
              </w:rPr>
            </w:pPr>
            <w:r w:rsidRPr="00A24AC1">
              <w:rPr>
                <w:sz w:val="16"/>
                <w:szCs w:val="16"/>
              </w:rPr>
              <w:t>123</w:t>
            </w:r>
          </w:p>
        </w:tc>
        <w:tc>
          <w:tcPr>
            <w:tcW w:w="787" w:type="pct"/>
          </w:tcPr>
          <w:p w:rsidR="00A24AC1" w:rsidRPr="00A24AC1" w:rsidRDefault="00A24AC1" w:rsidP="001B6E2B">
            <w:pPr>
              <w:ind w:left="-1595" w:right="398"/>
              <w:jc w:val="right"/>
              <w:rPr>
                <w:sz w:val="16"/>
                <w:szCs w:val="16"/>
              </w:rPr>
            </w:pPr>
            <w:r w:rsidRPr="00A24AC1">
              <w:rPr>
                <w:sz w:val="16"/>
                <w:szCs w:val="16"/>
              </w:rPr>
              <w:t>97</w:t>
            </w:r>
          </w:p>
        </w:tc>
        <w:tc>
          <w:tcPr>
            <w:tcW w:w="537" w:type="pct"/>
          </w:tcPr>
          <w:p w:rsidR="00A24AC1" w:rsidRPr="00A24AC1" w:rsidRDefault="00A24AC1" w:rsidP="001B6E2B">
            <w:pPr>
              <w:ind w:left="-1595" w:right="200"/>
              <w:jc w:val="right"/>
              <w:rPr>
                <w:sz w:val="16"/>
                <w:szCs w:val="16"/>
              </w:rPr>
            </w:pPr>
            <w:r w:rsidRPr="00A24AC1">
              <w:rPr>
                <w:sz w:val="16"/>
                <w:szCs w:val="16"/>
              </w:rPr>
              <w:t>90</w:t>
            </w:r>
          </w:p>
        </w:tc>
        <w:tc>
          <w:tcPr>
            <w:tcW w:w="736" w:type="pct"/>
          </w:tcPr>
          <w:p w:rsidR="00A24AC1" w:rsidRPr="00A24AC1" w:rsidRDefault="00A24AC1" w:rsidP="001B6E2B">
            <w:pPr>
              <w:ind w:left="-1595" w:right="318"/>
              <w:jc w:val="right"/>
              <w:rPr>
                <w:sz w:val="16"/>
                <w:szCs w:val="16"/>
              </w:rPr>
            </w:pPr>
            <w:r w:rsidRPr="00A24AC1">
              <w:rPr>
                <w:sz w:val="16"/>
                <w:szCs w:val="16"/>
              </w:rPr>
              <w:t>99</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2005/06</w:t>
            </w:r>
          </w:p>
        </w:tc>
        <w:tc>
          <w:tcPr>
            <w:tcW w:w="684" w:type="pct"/>
          </w:tcPr>
          <w:p w:rsidR="00A24AC1" w:rsidRPr="00A24AC1" w:rsidRDefault="00A24AC1" w:rsidP="00A24AC1">
            <w:pPr>
              <w:ind w:left="-1595" w:right="298"/>
              <w:jc w:val="right"/>
              <w:rPr>
                <w:sz w:val="16"/>
                <w:szCs w:val="16"/>
              </w:rPr>
            </w:pPr>
            <w:r w:rsidRPr="00A24AC1">
              <w:rPr>
                <w:sz w:val="16"/>
                <w:szCs w:val="16"/>
              </w:rPr>
              <w:t>175</w:t>
            </w:r>
          </w:p>
        </w:tc>
        <w:tc>
          <w:tcPr>
            <w:tcW w:w="726" w:type="pct"/>
          </w:tcPr>
          <w:p w:rsidR="00A24AC1" w:rsidRPr="00A24AC1" w:rsidRDefault="00A24AC1" w:rsidP="001B6E2B">
            <w:pPr>
              <w:ind w:left="-1595" w:right="342"/>
              <w:jc w:val="right"/>
              <w:rPr>
                <w:sz w:val="16"/>
                <w:szCs w:val="16"/>
              </w:rPr>
            </w:pPr>
            <w:r w:rsidRPr="00A24AC1">
              <w:rPr>
                <w:sz w:val="16"/>
                <w:szCs w:val="16"/>
              </w:rPr>
              <w:t>138</w:t>
            </w:r>
          </w:p>
        </w:tc>
        <w:tc>
          <w:tcPr>
            <w:tcW w:w="578" w:type="pct"/>
          </w:tcPr>
          <w:p w:rsidR="00A24AC1" w:rsidRPr="00A24AC1" w:rsidRDefault="00A24AC1" w:rsidP="001B6E2B">
            <w:pPr>
              <w:ind w:left="-1595" w:right="207"/>
              <w:jc w:val="right"/>
              <w:rPr>
                <w:sz w:val="16"/>
                <w:szCs w:val="16"/>
              </w:rPr>
            </w:pPr>
            <w:r w:rsidRPr="00A24AC1">
              <w:rPr>
                <w:sz w:val="16"/>
                <w:szCs w:val="16"/>
              </w:rPr>
              <w:t>138</w:t>
            </w:r>
          </w:p>
        </w:tc>
        <w:tc>
          <w:tcPr>
            <w:tcW w:w="787" w:type="pct"/>
          </w:tcPr>
          <w:p w:rsidR="00A24AC1" w:rsidRPr="00A24AC1" w:rsidRDefault="00A24AC1" w:rsidP="001B6E2B">
            <w:pPr>
              <w:ind w:left="-1595" w:right="398"/>
              <w:jc w:val="right"/>
              <w:rPr>
                <w:sz w:val="16"/>
                <w:szCs w:val="16"/>
              </w:rPr>
            </w:pPr>
            <w:r w:rsidRPr="00A24AC1">
              <w:rPr>
                <w:sz w:val="16"/>
                <w:szCs w:val="16"/>
              </w:rPr>
              <w:t>104</w:t>
            </w:r>
          </w:p>
        </w:tc>
        <w:tc>
          <w:tcPr>
            <w:tcW w:w="537" w:type="pct"/>
          </w:tcPr>
          <w:p w:rsidR="00A24AC1" w:rsidRPr="00A24AC1" w:rsidRDefault="00A24AC1" w:rsidP="001B6E2B">
            <w:pPr>
              <w:ind w:left="-1595" w:right="200"/>
              <w:jc w:val="right"/>
              <w:rPr>
                <w:sz w:val="16"/>
                <w:szCs w:val="16"/>
              </w:rPr>
            </w:pPr>
            <w:r w:rsidRPr="00A24AC1">
              <w:rPr>
                <w:sz w:val="16"/>
                <w:szCs w:val="16"/>
              </w:rPr>
              <w:t>101</w:t>
            </w:r>
          </w:p>
        </w:tc>
        <w:tc>
          <w:tcPr>
            <w:tcW w:w="736" w:type="pct"/>
          </w:tcPr>
          <w:p w:rsidR="00A24AC1" w:rsidRPr="00A24AC1" w:rsidRDefault="00A24AC1" w:rsidP="001B6E2B">
            <w:pPr>
              <w:ind w:left="-1595" w:right="318"/>
              <w:jc w:val="right"/>
              <w:rPr>
                <w:sz w:val="16"/>
                <w:szCs w:val="16"/>
              </w:rPr>
            </w:pPr>
            <w:r w:rsidRPr="00A24AC1">
              <w:rPr>
                <w:sz w:val="16"/>
                <w:szCs w:val="16"/>
              </w:rPr>
              <w:t>108</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2006/07</w:t>
            </w:r>
          </w:p>
        </w:tc>
        <w:tc>
          <w:tcPr>
            <w:tcW w:w="684" w:type="pct"/>
          </w:tcPr>
          <w:p w:rsidR="00A24AC1" w:rsidRPr="00A24AC1" w:rsidRDefault="00A24AC1" w:rsidP="00A24AC1">
            <w:pPr>
              <w:ind w:left="-1595" w:right="298"/>
              <w:jc w:val="right"/>
              <w:rPr>
                <w:sz w:val="16"/>
                <w:szCs w:val="16"/>
              </w:rPr>
            </w:pPr>
            <w:r w:rsidRPr="00A24AC1">
              <w:rPr>
                <w:sz w:val="16"/>
                <w:szCs w:val="16"/>
              </w:rPr>
              <w:t>212</w:t>
            </w:r>
          </w:p>
        </w:tc>
        <w:tc>
          <w:tcPr>
            <w:tcW w:w="726" w:type="pct"/>
          </w:tcPr>
          <w:p w:rsidR="00A24AC1" w:rsidRPr="00A24AC1" w:rsidRDefault="00A24AC1" w:rsidP="001B6E2B">
            <w:pPr>
              <w:ind w:left="-1595" w:right="342"/>
              <w:jc w:val="right"/>
              <w:rPr>
                <w:sz w:val="16"/>
                <w:szCs w:val="16"/>
              </w:rPr>
            </w:pPr>
            <w:r w:rsidRPr="00A24AC1">
              <w:rPr>
                <w:sz w:val="16"/>
                <w:szCs w:val="16"/>
              </w:rPr>
              <w:t>176</w:t>
            </w:r>
          </w:p>
        </w:tc>
        <w:tc>
          <w:tcPr>
            <w:tcW w:w="578" w:type="pct"/>
          </w:tcPr>
          <w:p w:rsidR="00A24AC1" w:rsidRPr="00A24AC1" w:rsidRDefault="00A24AC1" w:rsidP="001B6E2B">
            <w:pPr>
              <w:ind w:left="-1595" w:right="207"/>
              <w:jc w:val="right"/>
              <w:rPr>
                <w:sz w:val="16"/>
                <w:szCs w:val="16"/>
              </w:rPr>
            </w:pPr>
            <w:r w:rsidRPr="00A24AC1">
              <w:rPr>
                <w:sz w:val="16"/>
                <w:szCs w:val="16"/>
              </w:rPr>
              <w:t>188</w:t>
            </w:r>
          </w:p>
        </w:tc>
        <w:tc>
          <w:tcPr>
            <w:tcW w:w="787" w:type="pct"/>
          </w:tcPr>
          <w:p w:rsidR="00A24AC1" w:rsidRPr="00A24AC1" w:rsidRDefault="00A24AC1" w:rsidP="001B6E2B">
            <w:pPr>
              <w:ind w:left="-1595" w:right="398"/>
              <w:jc w:val="right"/>
              <w:rPr>
                <w:sz w:val="16"/>
                <w:szCs w:val="16"/>
              </w:rPr>
            </w:pPr>
            <w:r w:rsidRPr="00A24AC1">
              <w:rPr>
                <w:sz w:val="16"/>
                <w:szCs w:val="16"/>
              </w:rPr>
              <w:t>150</w:t>
            </w:r>
          </w:p>
        </w:tc>
        <w:tc>
          <w:tcPr>
            <w:tcW w:w="537" w:type="pct"/>
          </w:tcPr>
          <w:p w:rsidR="00A24AC1" w:rsidRPr="00A24AC1" w:rsidRDefault="00A24AC1" w:rsidP="001B6E2B">
            <w:pPr>
              <w:ind w:left="-1595" w:right="200"/>
              <w:jc w:val="right"/>
              <w:rPr>
                <w:sz w:val="16"/>
                <w:szCs w:val="16"/>
              </w:rPr>
            </w:pPr>
            <w:r w:rsidRPr="00A24AC1">
              <w:rPr>
                <w:sz w:val="16"/>
                <w:szCs w:val="16"/>
              </w:rPr>
              <w:t>145</w:t>
            </w:r>
          </w:p>
        </w:tc>
        <w:tc>
          <w:tcPr>
            <w:tcW w:w="736" w:type="pct"/>
          </w:tcPr>
          <w:p w:rsidR="00A24AC1" w:rsidRPr="00A24AC1" w:rsidRDefault="00A24AC1" w:rsidP="001B6E2B">
            <w:pPr>
              <w:ind w:left="-1595" w:right="318"/>
              <w:jc w:val="right"/>
              <w:rPr>
                <w:sz w:val="16"/>
                <w:szCs w:val="16"/>
              </w:rPr>
            </w:pPr>
            <w:r w:rsidRPr="00A24AC1">
              <w:rPr>
                <w:sz w:val="16"/>
                <w:szCs w:val="16"/>
              </w:rPr>
              <w:t>155</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2007/08</w:t>
            </w:r>
          </w:p>
        </w:tc>
        <w:tc>
          <w:tcPr>
            <w:tcW w:w="684" w:type="pct"/>
          </w:tcPr>
          <w:p w:rsidR="00A24AC1" w:rsidRPr="00A24AC1" w:rsidRDefault="00A24AC1" w:rsidP="00A24AC1">
            <w:pPr>
              <w:ind w:left="-1595" w:right="298"/>
              <w:jc w:val="right"/>
              <w:rPr>
                <w:sz w:val="16"/>
                <w:szCs w:val="16"/>
              </w:rPr>
            </w:pPr>
            <w:r w:rsidRPr="00A24AC1">
              <w:rPr>
                <w:sz w:val="16"/>
                <w:szCs w:val="16"/>
              </w:rPr>
              <w:t>361</w:t>
            </w:r>
          </w:p>
        </w:tc>
        <w:tc>
          <w:tcPr>
            <w:tcW w:w="726" w:type="pct"/>
          </w:tcPr>
          <w:p w:rsidR="00A24AC1" w:rsidRPr="00A24AC1" w:rsidRDefault="00A24AC1" w:rsidP="001B6E2B">
            <w:pPr>
              <w:ind w:left="-1595" w:right="342"/>
              <w:jc w:val="right"/>
              <w:rPr>
                <w:sz w:val="16"/>
                <w:szCs w:val="16"/>
              </w:rPr>
            </w:pPr>
            <w:r w:rsidRPr="00A24AC1">
              <w:rPr>
                <w:sz w:val="16"/>
                <w:szCs w:val="16"/>
              </w:rPr>
              <w:t>311</w:t>
            </w:r>
          </w:p>
        </w:tc>
        <w:tc>
          <w:tcPr>
            <w:tcW w:w="578" w:type="pct"/>
          </w:tcPr>
          <w:p w:rsidR="00A24AC1" w:rsidRPr="00A24AC1" w:rsidRDefault="00A24AC1" w:rsidP="001B6E2B">
            <w:pPr>
              <w:ind w:left="-1595" w:right="207"/>
              <w:jc w:val="right"/>
              <w:rPr>
                <w:sz w:val="16"/>
                <w:szCs w:val="16"/>
              </w:rPr>
            </w:pPr>
            <w:r w:rsidRPr="00A24AC1">
              <w:rPr>
                <w:sz w:val="16"/>
                <w:szCs w:val="16"/>
              </w:rPr>
              <w:t>318</w:t>
            </w:r>
          </w:p>
        </w:tc>
        <w:tc>
          <w:tcPr>
            <w:tcW w:w="787" w:type="pct"/>
          </w:tcPr>
          <w:p w:rsidR="00A24AC1" w:rsidRPr="00A24AC1" w:rsidRDefault="00A24AC1" w:rsidP="001B6E2B">
            <w:pPr>
              <w:ind w:left="-1595" w:right="398"/>
              <w:jc w:val="right"/>
              <w:rPr>
                <w:sz w:val="16"/>
                <w:szCs w:val="16"/>
              </w:rPr>
            </w:pPr>
            <w:r w:rsidRPr="00A24AC1">
              <w:rPr>
                <w:sz w:val="16"/>
                <w:szCs w:val="16"/>
              </w:rPr>
              <w:t>200</w:t>
            </w:r>
          </w:p>
        </w:tc>
        <w:tc>
          <w:tcPr>
            <w:tcW w:w="537" w:type="pct"/>
          </w:tcPr>
          <w:p w:rsidR="00A24AC1" w:rsidRPr="00A24AC1" w:rsidRDefault="00A24AC1" w:rsidP="001B6E2B">
            <w:pPr>
              <w:ind w:left="-1595" w:right="200"/>
              <w:jc w:val="right"/>
              <w:rPr>
                <w:sz w:val="16"/>
                <w:szCs w:val="16"/>
              </w:rPr>
            </w:pPr>
            <w:r w:rsidRPr="00A24AC1">
              <w:rPr>
                <w:sz w:val="16"/>
                <w:szCs w:val="16"/>
              </w:rPr>
              <w:t>192</w:t>
            </w:r>
          </w:p>
        </w:tc>
        <w:tc>
          <w:tcPr>
            <w:tcW w:w="736" w:type="pct"/>
          </w:tcPr>
          <w:p w:rsidR="00A24AC1" w:rsidRPr="00A24AC1" w:rsidRDefault="00A24AC1" w:rsidP="001B6E2B">
            <w:pPr>
              <w:ind w:left="-1595" w:right="318"/>
              <w:jc w:val="right"/>
              <w:rPr>
                <w:sz w:val="16"/>
                <w:szCs w:val="16"/>
              </w:rPr>
            </w:pPr>
            <w:r w:rsidRPr="00A24AC1">
              <w:rPr>
                <w:sz w:val="16"/>
                <w:szCs w:val="16"/>
              </w:rPr>
              <w:t>206</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2008/09</w:t>
            </w:r>
          </w:p>
        </w:tc>
        <w:tc>
          <w:tcPr>
            <w:tcW w:w="684" w:type="pct"/>
          </w:tcPr>
          <w:p w:rsidR="00A24AC1" w:rsidRPr="00A24AC1" w:rsidRDefault="00A24AC1" w:rsidP="00A24AC1">
            <w:pPr>
              <w:ind w:left="-1595" w:right="298"/>
              <w:jc w:val="right"/>
              <w:rPr>
                <w:sz w:val="16"/>
                <w:szCs w:val="16"/>
              </w:rPr>
            </w:pPr>
            <w:r w:rsidRPr="00A24AC1">
              <w:rPr>
                <w:sz w:val="16"/>
                <w:szCs w:val="16"/>
              </w:rPr>
              <w:t>270</w:t>
            </w:r>
          </w:p>
        </w:tc>
        <w:tc>
          <w:tcPr>
            <w:tcW w:w="726" w:type="pct"/>
          </w:tcPr>
          <w:p w:rsidR="00A24AC1" w:rsidRPr="00A24AC1" w:rsidRDefault="00A24AC1" w:rsidP="001B6E2B">
            <w:pPr>
              <w:ind w:left="-1595" w:right="342"/>
              <w:jc w:val="right"/>
              <w:rPr>
                <w:sz w:val="16"/>
                <w:szCs w:val="16"/>
              </w:rPr>
            </w:pPr>
            <w:r w:rsidRPr="00A24AC1">
              <w:rPr>
                <w:sz w:val="16"/>
                <w:szCs w:val="16"/>
              </w:rPr>
              <w:t>201</w:t>
            </w:r>
          </w:p>
        </w:tc>
        <w:tc>
          <w:tcPr>
            <w:tcW w:w="578" w:type="pct"/>
          </w:tcPr>
          <w:p w:rsidR="00A24AC1" w:rsidRPr="00A24AC1" w:rsidRDefault="00A24AC1" w:rsidP="001B6E2B">
            <w:pPr>
              <w:ind w:left="-1595" w:right="207"/>
              <w:jc w:val="right"/>
              <w:rPr>
                <w:sz w:val="16"/>
                <w:szCs w:val="16"/>
              </w:rPr>
            </w:pPr>
            <w:r w:rsidRPr="00A24AC1">
              <w:rPr>
                <w:sz w:val="16"/>
                <w:szCs w:val="16"/>
              </w:rPr>
              <w:t>234</w:t>
            </w:r>
          </w:p>
        </w:tc>
        <w:tc>
          <w:tcPr>
            <w:tcW w:w="787" w:type="pct"/>
          </w:tcPr>
          <w:p w:rsidR="00A24AC1" w:rsidRPr="00A24AC1" w:rsidRDefault="00A24AC1" w:rsidP="001B6E2B">
            <w:pPr>
              <w:ind w:left="-1595" w:right="398"/>
              <w:jc w:val="right"/>
              <w:rPr>
                <w:sz w:val="16"/>
                <w:szCs w:val="16"/>
              </w:rPr>
            </w:pPr>
            <w:r w:rsidRPr="00A24AC1">
              <w:rPr>
                <w:sz w:val="16"/>
                <w:szCs w:val="16"/>
              </w:rPr>
              <w:t>188</w:t>
            </w:r>
          </w:p>
        </w:tc>
        <w:tc>
          <w:tcPr>
            <w:tcW w:w="537" w:type="pct"/>
          </w:tcPr>
          <w:p w:rsidR="00A24AC1" w:rsidRPr="00A24AC1" w:rsidRDefault="00A24AC1" w:rsidP="001B6E2B">
            <w:pPr>
              <w:ind w:left="-1595" w:right="200"/>
              <w:jc w:val="right"/>
              <w:rPr>
                <w:sz w:val="16"/>
                <w:szCs w:val="16"/>
              </w:rPr>
            </w:pPr>
            <w:r w:rsidRPr="00A24AC1">
              <w:rPr>
                <w:sz w:val="16"/>
                <w:szCs w:val="16"/>
              </w:rPr>
              <w:t>180</w:t>
            </w:r>
          </w:p>
        </w:tc>
        <w:tc>
          <w:tcPr>
            <w:tcW w:w="736" w:type="pct"/>
          </w:tcPr>
          <w:p w:rsidR="00A24AC1" w:rsidRPr="00A24AC1" w:rsidRDefault="00A24AC1" w:rsidP="001B6E2B">
            <w:pPr>
              <w:ind w:left="-1595" w:right="318"/>
              <w:jc w:val="right"/>
              <w:rPr>
                <w:sz w:val="16"/>
                <w:szCs w:val="16"/>
              </w:rPr>
            </w:pPr>
            <w:r w:rsidRPr="00A24AC1">
              <w:rPr>
                <w:sz w:val="16"/>
                <w:szCs w:val="16"/>
              </w:rPr>
              <w:t>170</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2009/10</w:t>
            </w:r>
          </w:p>
        </w:tc>
        <w:tc>
          <w:tcPr>
            <w:tcW w:w="684" w:type="pct"/>
          </w:tcPr>
          <w:p w:rsidR="00A24AC1" w:rsidRPr="00A24AC1" w:rsidRDefault="00A24AC1" w:rsidP="00A24AC1">
            <w:pPr>
              <w:ind w:left="-1595" w:right="298"/>
              <w:jc w:val="right"/>
              <w:rPr>
                <w:sz w:val="16"/>
                <w:szCs w:val="16"/>
              </w:rPr>
            </w:pPr>
            <w:r w:rsidRPr="00A24AC1">
              <w:rPr>
                <w:sz w:val="16"/>
                <w:szCs w:val="16"/>
              </w:rPr>
              <w:t>209</w:t>
            </w:r>
          </w:p>
        </w:tc>
        <w:tc>
          <w:tcPr>
            <w:tcW w:w="726" w:type="pct"/>
          </w:tcPr>
          <w:p w:rsidR="00A24AC1" w:rsidRPr="00A24AC1" w:rsidRDefault="00A24AC1" w:rsidP="001B6E2B">
            <w:pPr>
              <w:ind w:left="-1595" w:right="342"/>
              <w:jc w:val="right"/>
              <w:rPr>
                <w:sz w:val="16"/>
                <w:szCs w:val="16"/>
              </w:rPr>
            </w:pPr>
            <w:r w:rsidRPr="00A24AC1">
              <w:rPr>
                <w:sz w:val="16"/>
                <w:szCs w:val="16"/>
              </w:rPr>
              <w:t>185</w:t>
            </w:r>
          </w:p>
        </w:tc>
        <w:tc>
          <w:tcPr>
            <w:tcW w:w="578" w:type="pct"/>
          </w:tcPr>
          <w:p w:rsidR="00A24AC1" w:rsidRPr="00A24AC1" w:rsidRDefault="00A24AC1" w:rsidP="001B6E2B">
            <w:pPr>
              <w:ind w:left="-1595" w:right="207"/>
              <w:jc w:val="right"/>
              <w:rPr>
                <w:sz w:val="16"/>
                <w:szCs w:val="16"/>
              </w:rPr>
            </w:pPr>
            <w:r w:rsidRPr="00A24AC1">
              <w:rPr>
                <w:sz w:val="16"/>
                <w:szCs w:val="16"/>
              </w:rPr>
              <w:t>224</w:t>
            </w:r>
          </w:p>
        </w:tc>
        <w:tc>
          <w:tcPr>
            <w:tcW w:w="787" w:type="pct"/>
          </w:tcPr>
          <w:p w:rsidR="00A24AC1" w:rsidRPr="00A24AC1" w:rsidRDefault="00A24AC1" w:rsidP="001B6E2B">
            <w:pPr>
              <w:ind w:left="-1595" w:right="398"/>
              <w:jc w:val="right"/>
              <w:rPr>
                <w:sz w:val="16"/>
                <w:szCs w:val="16"/>
              </w:rPr>
            </w:pPr>
            <w:r w:rsidRPr="00A24AC1">
              <w:rPr>
                <w:sz w:val="16"/>
                <w:szCs w:val="16"/>
              </w:rPr>
              <w:t>160</w:t>
            </w:r>
          </w:p>
        </w:tc>
        <w:tc>
          <w:tcPr>
            <w:tcW w:w="537" w:type="pct"/>
          </w:tcPr>
          <w:p w:rsidR="00A24AC1" w:rsidRPr="00A24AC1" w:rsidRDefault="00A24AC1" w:rsidP="001B6E2B">
            <w:pPr>
              <w:ind w:left="-1595" w:right="200"/>
              <w:jc w:val="right"/>
              <w:rPr>
                <w:sz w:val="16"/>
                <w:szCs w:val="16"/>
              </w:rPr>
            </w:pPr>
            <w:r w:rsidRPr="00A24AC1">
              <w:rPr>
                <w:sz w:val="16"/>
                <w:szCs w:val="16"/>
              </w:rPr>
              <w:t>168</w:t>
            </w:r>
          </w:p>
        </w:tc>
        <w:tc>
          <w:tcPr>
            <w:tcW w:w="736" w:type="pct"/>
          </w:tcPr>
          <w:p w:rsidR="00A24AC1" w:rsidRPr="00A24AC1" w:rsidRDefault="00A24AC1" w:rsidP="001B6E2B">
            <w:pPr>
              <w:ind w:left="-1595" w:right="318"/>
              <w:jc w:val="right"/>
              <w:rPr>
                <w:sz w:val="16"/>
                <w:szCs w:val="16"/>
              </w:rPr>
            </w:pPr>
            <w:r w:rsidRPr="00A24AC1">
              <w:rPr>
                <w:sz w:val="16"/>
                <w:szCs w:val="16"/>
              </w:rPr>
              <w:t>165</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2010/11</w:t>
            </w:r>
          </w:p>
        </w:tc>
        <w:tc>
          <w:tcPr>
            <w:tcW w:w="684" w:type="pct"/>
          </w:tcPr>
          <w:p w:rsidR="00A24AC1" w:rsidRPr="00A24AC1" w:rsidRDefault="00A24AC1" w:rsidP="00A24AC1">
            <w:pPr>
              <w:ind w:left="-1595" w:right="298"/>
              <w:jc w:val="right"/>
              <w:rPr>
                <w:sz w:val="16"/>
                <w:szCs w:val="16"/>
              </w:rPr>
            </w:pPr>
            <w:r w:rsidRPr="00A24AC1">
              <w:rPr>
                <w:sz w:val="16"/>
                <w:szCs w:val="16"/>
              </w:rPr>
              <w:t>316</w:t>
            </w:r>
          </w:p>
        </w:tc>
        <w:tc>
          <w:tcPr>
            <w:tcW w:w="726" w:type="pct"/>
          </w:tcPr>
          <w:p w:rsidR="00A24AC1" w:rsidRPr="00A24AC1" w:rsidRDefault="00A24AC1" w:rsidP="001B6E2B">
            <w:pPr>
              <w:ind w:left="-1595" w:right="342"/>
              <w:jc w:val="right"/>
              <w:rPr>
                <w:sz w:val="16"/>
                <w:szCs w:val="16"/>
              </w:rPr>
            </w:pPr>
            <w:r w:rsidRPr="00A24AC1">
              <w:rPr>
                <w:sz w:val="16"/>
                <w:szCs w:val="16"/>
              </w:rPr>
              <w:t>289</w:t>
            </w:r>
          </w:p>
        </w:tc>
        <w:tc>
          <w:tcPr>
            <w:tcW w:w="578" w:type="pct"/>
          </w:tcPr>
          <w:p w:rsidR="00A24AC1" w:rsidRPr="00A24AC1" w:rsidRDefault="00A24AC1" w:rsidP="001B6E2B">
            <w:pPr>
              <w:ind w:left="-1595" w:right="207"/>
              <w:jc w:val="right"/>
              <w:rPr>
                <w:sz w:val="16"/>
                <w:szCs w:val="16"/>
              </w:rPr>
            </w:pPr>
            <w:r w:rsidRPr="00A24AC1">
              <w:rPr>
                <w:sz w:val="16"/>
                <w:szCs w:val="16"/>
              </w:rPr>
              <w:t>311</w:t>
            </w:r>
          </w:p>
        </w:tc>
        <w:tc>
          <w:tcPr>
            <w:tcW w:w="787" w:type="pct"/>
          </w:tcPr>
          <w:p w:rsidR="00A24AC1" w:rsidRPr="00A24AC1" w:rsidRDefault="00A24AC1" w:rsidP="001B6E2B">
            <w:pPr>
              <w:ind w:left="-1595" w:right="398"/>
              <w:jc w:val="right"/>
              <w:rPr>
                <w:sz w:val="16"/>
                <w:szCs w:val="16"/>
              </w:rPr>
            </w:pPr>
            <w:r w:rsidRPr="00A24AC1">
              <w:rPr>
                <w:sz w:val="16"/>
                <w:szCs w:val="16"/>
              </w:rPr>
              <w:t>254</w:t>
            </w:r>
          </w:p>
        </w:tc>
        <w:tc>
          <w:tcPr>
            <w:tcW w:w="537" w:type="pct"/>
          </w:tcPr>
          <w:p w:rsidR="00A24AC1" w:rsidRPr="00A24AC1" w:rsidRDefault="00A24AC1" w:rsidP="001B6E2B">
            <w:pPr>
              <w:ind w:left="-1595" w:right="200"/>
              <w:jc w:val="right"/>
              <w:rPr>
                <w:sz w:val="16"/>
                <w:szCs w:val="16"/>
              </w:rPr>
            </w:pPr>
            <w:r w:rsidRPr="00A24AC1">
              <w:rPr>
                <w:sz w:val="16"/>
                <w:szCs w:val="16"/>
              </w:rPr>
              <w:t>260</w:t>
            </w:r>
          </w:p>
        </w:tc>
        <w:tc>
          <w:tcPr>
            <w:tcW w:w="736" w:type="pct"/>
          </w:tcPr>
          <w:p w:rsidR="00A24AC1" w:rsidRPr="00A24AC1" w:rsidRDefault="00A24AC1" w:rsidP="001B6E2B">
            <w:pPr>
              <w:ind w:left="-1595" w:right="318"/>
              <w:jc w:val="right"/>
              <w:rPr>
                <w:sz w:val="16"/>
                <w:szCs w:val="16"/>
              </w:rPr>
            </w:pPr>
            <w:r w:rsidRPr="00A24AC1">
              <w:rPr>
                <w:sz w:val="16"/>
                <w:szCs w:val="16"/>
              </w:rPr>
              <w:t>248</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2011/12</w:t>
            </w:r>
          </w:p>
        </w:tc>
        <w:tc>
          <w:tcPr>
            <w:tcW w:w="684" w:type="pct"/>
          </w:tcPr>
          <w:p w:rsidR="00A24AC1" w:rsidRPr="00A24AC1" w:rsidRDefault="00A24AC1" w:rsidP="00A24AC1">
            <w:pPr>
              <w:ind w:left="-1595" w:right="298"/>
              <w:jc w:val="right"/>
              <w:rPr>
                <w:sz w:val="16"/>
                <w:szCs w:val="16"/>
              </w:rPr>
            </w:pPr>
            <w:r w:rsidRPr="00A24AC1">
              <w:rPr>
                <w:sz w:val="16"/>
                <w:szCs w:val="16"/>
              </w:rPr>
              <w:t>300</w:t>
            </w:r>
          </w:p>
        </w:tc>
        <w:tc>
          <w:tcPr>
            <w:tcW w:w="726" w:type="pct"/>
          </w:tcPr>
          <w:p w:rsidR="00A24AC1" w:rsidRPr="00A24AC1" w:rsidRDefault="00A24AC1" w:rsidP="001B6E2B">
            <w:pPr>
              <w:ind w:left="-1595" w:right="342"/>
              <w:jc w:val="right"/>
              <w:rPr>
                <w:sz w:val="16"/>
                <w:szCs w:val="16"/>
              </w:rPr>
            </w:pPr>
            <w:r w:rsidRPr="00A24AC1">
              <w:rPr>
                <w:sz w:val="16"/>
                <w:szCs w:val="16"/>
              </w:rPr>
              <w:t>256</w:t>
            </w:r>
          </w:p>
        </w:tc>
        <w:tc>
          <w:tcPr>
            <w:tcW w:w="578" w:type="pct"/>
          </w:tcPr>
          <w:p w:rsidR="00A24AC1" w:rsidRPr="00A24AC1" w:rsidRDefault="00A24AC1" w:rsidP="001B6E2B">
            <w:pPr>
              <w:ind w:left="-1595" w:right="207"/>
              <w:jc w:val="right"/>
              <w:rPr>
                <w:sz w:val="16"/>
                <w:szCs w:val="16"/>
              </w:rPr>
            </w:pPr>
            <w:r w:rsidRPr="00A24AC1">
              <w:rPr>
                <w:sz w:val="16"/>
                <w:szCs w:val="16"/>
              </w:rPr>
              <w:t>264</w:t>
            </w:r>
          </w:p>
        </w:tc>
        <w:tc>
          <w:tcPr>
            <w:tcW w:w="787" w:type="pct"/>
          </w:tcPr>
          <w:p w:rsidR="00A24AC1" w:rsidRPr="00A24AC1" w:rsidRDefault="00A24AC1" w:rsidP="001B6E2B">
            <w:pPr>
              <w:ind w:left="-1595" w:right="398"/>
              <w:jc w:val="right"/>
              <w:rPr>
                <w:sz w:val="16"/>
                <w:szCs w:val="16"/>
              </w:rPr>
            </w:pPr>
            <w:r w:rsidRPr="00A24AC1">
              <w:rPr>
                <w:sz w:val="16"/>
                <w:szCs w:val="16"/>
              </w:rPr>
              <w:t>281</w:t>
            </w:r>
          </w:p>
        </w:tc>
        <w:tc>
          <w:tcPr>
            <w:tcW w:w="537" w:type="pct"/>
          </w:tcPr>
          <w:p w:rsidR="00A24AC1" w:rsidRPr="00A24AC1" w:rsidRDefault="00A24AC1" w:rsidP="001B6E2B">
            <w:pPr>
              <w:ind w:left="-1595" w:right="200"/>
              <w:jc w:val="right"/>
              <w:rPr>
                <w:sz w:val="16"/>
                <w:szCs w:val="16"/>
              </w:rPr>
            </w:pPr>
            <w:r w:rsidRPr="00A24AC1">
              <w:rPr>
                <w:sz w:val="16"/>
                <w:szCs w:val="16"/>
              </w:rPr>
              <w:t>269</w:t>
            </w:r>
          </w:p>
        </w:tc>
        <w:tc>
          <w:tcPr>
            <w:tcW w:w="736" w:type="pct"/>
          </w:tcPr>
          <w:p w:rsidR="00A24AC1" w:rsidRPr="00A24AC1" w:rsidRDefault="00A24AC1" w:rsidP="001B6E2B">
            <w:pPr>
              <w:ind w:left="-1595" w:right="318"/>
              <w:jc w:val="right"/>
              <w:rPr>
                <w:sz w:val="16"/>
                <w:szCs w:val="16"/>
              </w:rPr>
            </w:pPr>
            <w:r w:rsidRPr="00A24AC1">
              <w:rPr>
                <w:sz w:val="16"/>
                <w:szCs w:val="16"/>
              </w:rPr>
              <w:t>264</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2012/13</w:t>
            </w:r>
          </w:p>
        </w:tc>
        <w:tc>
          <w:tcPr>
            <w:tcW w:w="684" w:type="pct"/>
          </w:tcPr>
          <w:p w:rsidR="00A24AC1" w:rsidRPr="00A24AC1" w:rsidRDefault="00A24AC1" w:rsidP="00A24AC1">
            <w:pPr>
              <w:ind w:left="-1595" w:right="298"/>
              <w:jc w:val="right"/>
              <w:rPr>
                <w:sz w:val="16"/>
                <w:szCs w:val="16"/>
              </w:rPr>
            </w:pPr>
            <w:r w:rsidRPr="00A24AC1">
              <w:rPr>
                <w:sz w:val="16"/>
                <w:szCs w:val="16"/>
              </w:rPr>
              <w:t>348</w:t>
            </w:r>
          </w:p>
        </w:tc>
        <w:tc>
          <w:tcPr>
            <w:tcW w:w="726" w:type="pct"/>
          </w:tcPr>
          <w:p w:rsidR="00A24AC1" w:rsidRPr="00A24AC1" w:rsidRDefault="00A24AC1" w:rsidP="001B6E2B">
            <w:pPr>
              <w:ind w:left="-1595" w:right="342"/>
              <w:jc w:val="right"/>
              <w:rPr>
                <w:sz w:val="16"/>
                <w:szCs w:val="16"/>
              </w:rPr>
            </w:pPr>
            <w:r w:rsidRPr="00A24AC1">
              <w:rPr>
                <w:sz w:val="16"/>
                <w:szCs w:val="16"/>
              </w:rPr>
              <w:t>310</w:t>
            </w:r>
          </w:p>
        </w:tc>
        <w:tc>
          <w:tcPr>
            <w:tcW w:w="578" w:type="pct"/>
          </w:tcPr>
          <w:p w:rsidR="00A24AC1" w:rsidRPr="00A24AC1" w:rsidRDefault="00A24AC1" w:rsidP="001B6E2B">
            <w:pPr>
              <w:ind w:left="-1595" w:right="207"/>
              <w:jc w:val="right"/>
              <w:rPr>
                <w:sz w:val="16"/>
                <w:szCs w:val="16"/>
              </w:rPr>
            </w:pPr>
            <w:r w:rsidRPr="00A24AC1">
              <w:rPr>
                <w:sz w:val="16"/>
                <w:szCs w:val="16"/>
              </w:rPr>
              <w:t>336</w:t>
            </w:r>
          </w:p>
        </w:tc>
        <w:tc>
          <w:tcPr>
            <w:tcW w:w="787" w:type="pct"/>
          </w:tcPr>
          <w:p w:rsidR="00A24AC1" w:rsidRPr="00A24AC1" w:rsidRDefault="00A24AC1" w:rsidP="001B6E2B">
            <w:pPr>
              <w:ind w:left="-1595" w:right="398"/>
              <w:jc w:val="right"/>
              <w:rPr>
                <w:sz w:val="16"/>
                <w:szCs w:val="16"/>
              </w:rPr>
            </w:pPr>
            <w:r w:rsidRPr="00A24AC1">
              <w:rPr>
                <w:sz w:val="16"/>
                <w:szCs w:val="16"/>
              </w:rPr>
              <w:t>311</w:t>
            </w:r>
          </w:p>
        </w:tc>
        <w:tc>
          <w:tcPr>
            <w:tcW w:w="537" w:type="pct"/>
          </w:tcPr>
          <w:p w:rsidR="00A24AC1" w:rsidRPr="00A24AC1" w:rsidRDefault="00A24AC1" w:rsidP="001B6E2B">
            <w:pPr>
              <w:ind w:left="-1595" w:right="200"/>
              <w:jc w:val="right"/>
              <w:rPr>
                <w:sz w:val="16"/>
                <w:szCs w:val="16"/>
              </w:rPr>
            </w:pPr>
            <w:r w:rsidRPr="00A24AC1">
              <w:rPr>
                <w:sz w:val="16"/>
                <w:szCs w:val="16"/>
              </w:rPr>
              <w:t>278</w:t>
            </w:r>
          </w:p>
        </w:tc>
        <w:tc>
          <w:tcPr>
            <w:tcW w:w="736" w:type="pct"/>
          </w:tcPr>
          <w:p w:rsidR="00A24AC1" w:rsidRPr="00A24AC1" w:rsidRDefault="00A24AC1" w:rsidP="001B6E2B">
            <w:pPr>
              <w:ind w:left="-1595" w:right="318"/>
              <w:jc w:val="right"/>
              <w:rPr>
                <w:sz w:val="16"/>
                <w:szCs w:val="16"/>
              </w:rPr>
            </w:pPr>
            <w:r w:rsidRPr="00A24AC1">
              <w:rPr>
                <w:sz w:val="16"/>
                <w:szCs w:val="16"/>
              </w:rPr>
              <w:t>281</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w w:val="104"/>
                <w:sz w:val="16"/>
                <w:szCs w:val="16"/>
              </w:rPr>
              <w:t>2013/14</w:t>
            </w:r>
          </w:p>
        </w:tc>
        <w:tc>
          <w:tcPr>
            <w:tcW w:w="684" w:type="pct"/>
          </w:tcPr>
          <w:p w:rsidR="00A24AC1" w:rsidRPr="00A24AC1" w:rsidRDefault="00A24AC1" w:rsidP="00A24AC1">
            <w:pPr>
              <w:ind w:left="-1595" w:right="298"/>
              <w:jc w:val="right"/>
              <w:rPr>
                <w:sz w:val="16"/>
                <w:szCs w:val="16"/>
              </w:rPr>
            </w:pPr>
            <w:r w:rsidRPr="00A24AC1">
              <w:rPr>
                <w:sz w:val="16"/>
                <w:szCs w:val="16"/>
              </w:rPr>
              <w:t>318</w:t>
            </w:r>
          </w:p>
        </w:tc>
        <w:tc>
          <w:tcPr>
            <w:tcW w:w="726" w:type="pct"/>
          </w:tcPr>
          <w:p w:rsidR="00A24AC1" w:rsidRPr="00A24AC1" w:rsidRDefault="00A24AC1" w:rsidP="001B6E2B">
            <w:pPr>
              <w:ind w:left="-1595" w:right="342"/>
              <w:jc w:val="right"/>
              <w:rPr>
                <w:sz w:val="16"/>
                <w:szCs w:val="16"/>
              </w:rPr>
            </w:pPr>
            <w:r w:rsidRPr="00A24AC1">
              <w:rPr>
                <w:sz w:val="16"/>
                <w:szCs w:val="16"/>
              </w:rPr>
              <w:t>265</w:t>
            </w:r>
          </w:p>
        </w:tc>
        <w:tc>
          <w:tcPr>
            <w:tcW w:w="578" w:type="pct"/>
          </w:tcPr>
          <w:p w:rsidR="00A24AC1" w:rsidRPr="00A24AC1" w:rsidRDefault="00A24AC1" w:rsidP="001B6E2B">
            <w:pPr>
              <w:ind w:left="-1595" w:right="207"/>
              <w:jc w:val="right"/>
              <w:rPr>
                <w:sz w:val="16"/>
                <w:szCs w:val="16"/>
              </w:rPr>
            </w:pPr>
            <w:r w:rsidRPr="00A24AC1">
              <w:rPr>
                <w:sz w:val="16"/>
                <w:szCs w:val="16"/>
              </w:rPr>
              <w:t>335</w:t>
            </w:r>
          </w:p>
        </w:tc>
        <w:tc>
          <w:tcPr>
            <w:tcW w:w="787" w:type="pct"/>
          </w:tcPr>
          <w:p w:rsidR="00A24AC1" w:rsidRPr="00A24AC1" w:rsidRDefault="00A24AC1" w:rsidP="001B6E2B">
            <w:pPr>
              <w:ind w:left="-1595" w:right="398"/>
              <w:jc w:val="right"/>
              <w:rPr>
                <w:sz w:val="16"/>
                <w:szCs w:val="16"/>
              </w:rPr>
            </w:pPr>
            <w:r w:rsidRPr="00A24AC1">
              <w:rPr>
                <w:sz w:val="16"/>
                <w:szCs w:val="16"/>
              </w:rPr>
              <w:t>217</w:t>
            </w:r>
          </w:p>
        </w:tc>
        <w:tc>
          <w:tcPr>
            <w:tcW w:w="537" w:type="pct"/>
          </w:tcPr>
          <w:p w:rsidR="00A24AC1" w:rsidRPr="00A24AC1" w:rsidRDefault="00A24AC1" w:rsidP="001B6E2B">
            <w:pPr>
              <w:ind w:left="-1595" w:right="200"/>
              <w:jc w:val="right"/>
              <w:rPr>
                <w:sz w:val="16"/>
                <w:szCs w:val="16"/>
              </w:rPr>
            </w:pPr>
            <w:r w:rsidRPr="00A24AC1">
              <w:rPr>
                <w:sz w:val="16"/>
                <w:szCs w:val="16"/>
              </w:rPr>
              <w:t>219</w:t>
            </w:r>
          </w:p>
        </w:tc>
        <w:tc>
          <w:tcPr>
            <w:tcW w:w="736" w:type="pct"/>
          </w:tcPr>
          <w:p w:rsidR="00A24AC1" w:rsidRPr="00A24AC1" w:rsidRDefault="00A24AC1" w:rsidP="001B6E2B">
            <w:pPr>
              <w:ind w:left="-1595" w:right="318"/>
              <w:jc w:val="right"/>
              <w:rPr>
                <w:sz w:val="16"/>
                <w:szCs w:val="16"/>
              </w:rPr>
            </w:pPr>
            <w:r w:rsidRPr="00A24AC1">
              <w:rPr>
                <w:sz w:val="16"/>
                <w:szCs w:val="16"/>
              </w:rPr>
              <w:t>218</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p>
        </w:tc>
        <w:tc>
          <w:tcPr>
            <w:tcW w:w="684" w:type="pct"/>
          </w:tcPr>
          <w:p w:rsidR="00A24AC1" w:rsidRPr="00A24AC1" w:rsidRDefault="00A24AC1" w:rsidP="00A24AC1">
            <w:pPr>
              <w:ind w:left="-1595" w:right="298"/>
              <w:jc w:val="right"/>
              <w:rPr>
                <w:sz w:val="16"/>
                <w:szCs w:val="16"/>
              </w:rPr>
            </w:pPr>
          </w:p>
        </w:tc>
        <w:tc>
          <w:tcPr>
            <w:tcW w:w="726" w:type="pct"/>
          </w:tcPr>
          <w:p w:rsidR="00A24AC1" w:rsidRPr="00A24AC1" w:rsidRDefault="00A24AC1" w:rsidP="001B6E2B">
            <w:pPr>
              <w:ind w:left="-1595" w:right="342"/>
              <w:jc w:val="right"/>
              <w:rPr>
                <w:sz w:val="16"/>
                <w:szCs w:val="16"/>
              </w:rPr>
            </w:pPr>
          </w:p>
        </w:tc>
        <w:tc>
          <w:tcPr>
            <w:tcW w:w="578" w:type="pct"/>
          </w:tcPr>
          <w:p w:rsidR="00A24AC1" w:rsidRPr="00A24AC1" w:rsidRDefault="00A24AC1" w:rsidP="001B6E2B">
            <w:pPr>
              <w:ind w:left="-1595" w:right="207"/>
              <w:jc w:val="right"/>
              <w:rPr>
                <w:sz w:val="16"/>
                <w:szCs w:val="16"/>
              </w:rPr>
            </w:pPr>
          </w:p>
        </w:tc>
        <w:tc>
          <w:tcPr>
            <w:tcW w:w="787" w:type="pct"/>
          </w:tcPr>
          <w:p w:rsidR="00A24AC1" w:rsidRPr="00A24AC1" w:rsidRDefault="00A24AC1" w:rsidP="001B6E2B">
            <w:pPr>
              <w:ind w:left="-1595" w:right="398"/>
              <w:jc w:val="right"/>
              <w:rPr>
                <w:sz w:val="16"/>
                <w:szCs w:val="16"/>
              </w:rPr>
            </w:pPr>
          </w:p>
        </w:tc>
        <w:tc>
          <w:tcPr>
            <w:tcW w:w="537" w:type="pct"/>
          </w:tcPr>
          <w:p w:rsidR="00A24AC1" w:rsidRPr="00A24AC1" w:rsidRDefault="00A24AC1" w:rsidP="001B6E2B">
            <w:pPr>
              <w:ind w:left="-1595" w:right="200"/>
              <w:jc w:val="right"/>
              <w:rPr>
                <w:sz w:val="16"/>
                <w:szCs w:val="16"/>
              </w:rPr>
            </w:pPr>
          </w:p>
        </w:tc>
        <w:tc>
          <w:tcPr>
            <w:tcW w:w="736" w:type="pct"/>
          </w:tcPr>
          <w:p w:rsidR="00A24AC1" w:rsidRPr="00A24AC1" w:rsidRDefault="00A24AC1" w:rsidP="001B6E2B">
            <w:pPr>
              <w:ind w:left="-1595" w:right="318"/>
              <w:jc w:val="right"/>
              <w:rPr>
                <w:sz w:val="16"/>
                <w:szCs w:val="16"/>
              </w:rPr>
            </w:pP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b/>
                <w:bCs/>
                <w:color w:val="000000"/>
                <w:sz w:val="16"/>
                <w:szCs w:val="16"/>
              </w:rPr>
            </w:pPr>
            <w:r w:rsidRPr="00A24AC1">
              <w:rPr>
                <w:b/>
                <w:bCs/>
                <w:color w:val="000000"/>
                <w:w w:val="89"/>
                <w:sz w:val="16"/>
                <w:szCs w:val="16"/>
              </w:rPr>
              <w:t>Mensual</w:t>
            </w:r>
          </w:p>
        </w:tc>
        <w:tc>
          <w:tcPr>
            <w:tcW w:w="684" w:type="pct"/>
          </w:tcPr>
          <w:p w:rsidR="00A24AC1" w:rsidRPr="00A24AC1" w:rsidRDefault="00A24AC1" w:rsidP="00A24AC1">
            <w:pPr>
              <w:ind w:left="-1595" w:right="298"/>
              <w:jc w:val="right"/>
              <w:rPr>
                <w:sz w:val="16"/>
                <w:szCs w:val="16"/>
              </w:rPr>
            </w:pPr>
          </w:p>
        </w:tc>
        <w:tc>
          <w:tcPr>
            <w:tcW w:w="726" w:type="pct"/>
          </w:tcPr>
          <w:p w:rsidR="00A24AC1" w:rsidRPr="00A24AC1" w:rsidRDefault="00A24AC1" w:rsidP="001B6E2B">
            <w:pPr>
              <w:ind w:left="-1595" w:right="342"/>
              <w:jc w:val="right"/>
              <w:rPr>
                <w:sz w:val="16"/>
                <w:szCs w:val="16"/>
              </w:rPr>
            </w:pPr>
          </w:p>
        </w:tc>
        <w:tc>
          <w:tcPr>
            <w:tcW w:w="578" w:type="pct"/>
          </w:tcPr>
          <w:p w:rsidR="00A24AC1" w:rsidRPr="00A24AC1" w:rsidRDefault="00A24AC1" w:rsidP="001B6E2B">
            <w:pPr>
              <w:ind w:left="-1595" w:right="207"/>
              <w:jc w:val="right"/>
              <w:rPr>
                <w:sz w:val="16"/>
                <w:szCs w:val="16"/>
              </w:rPr>
            </w:pPr>
          </w:p>
        </w:tc>
        <w:tc>
          <w:tcPr>
            <w:tcW w:w="787" w:type="pct"/>
          </w:tcPr>
          <w:p w:rsidR="00A24AC1" w:rsidRPr="00A24AC1" w:rsidRDefault="00A24AC1" w:rsidP="001B6E2B">
            <w:pPr>
              <w:ind w:left="-1595" w:right="398"/>
              <w:jc w:val="right"/>
              <w:rPr>
                <w:sz w:val="16"/>
                <w:szCs w:val="16"/>
              </w:rPr>
            </w:pPr>
          </w:p>
        </w:tc>
        <w:tc>
          <w:tcPr>
            <w:tcW w:w="537" w:type="pct"/>
          </w:tcPr>
          <w:p w:rsidR="00A24AC1" w:rsidRPr="00A24AC1" w:rsidRDefault="00A24AC1" w:rsidP="001B6E2B">
            <w:pPr>
              <w:ind w:left="-1595" w:right="200"/>
              <w:jc w:val="right"/>
              <w:rPr>
                <w:sz w:val="16"/>
                <w:szCs w:val="16"/>
              </w:rPr>
            </w:pPr>
          </w:p>
        </w:tc>
        <w:tc>
          <w:tcPr>
            <w:tcW w:w="736" w:type="pct"/>
          </w:tcPr>
          <w:p w:rsidR="00A24AC1" w:rsidRPr="00A24AC1" w:rsidRDefault="00A24AC1" w:rsidP="001B6E2B">
            <w:pPr>
              <w:ind w:left="-1595" w:right="318"/>
              <w:jc w:val="right"/>
              <w:rPr>
                <w:sz w:val="16"/>
                <w:szCs w:val="16"/>
              </w:rPr>
            </w:pP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2012 - noviembre</w:t>
            </w:r>
          </w:p>
        </w:tc>
        <w:tc>
          <w:tcPr>
            <w:tcW w:w="684" w:type="pct"/>
          </w:tcPr>
          <w:p w:rsidR="00A24AC1" w:rsidRPr="00A24AC1" w:rsidRDefault="00A24AC1" w:rsidP="00A24AC1">
            <w:pPr>
              <w:ind w:left="-1595" w:right="298"/>
              <w:jc w:val="right"/>
              <w:rPr>
                <w:sz w:val="16"/>
                <w:szCs w:val="16"/>
              </w:rPr>
            </w:pPr>
            <w:r w:rsidRPr="00A24AC1">
              <w:rPr>
                <w:sz w:val="16"/>
                <w:szCs w:val="16"/>
              </w:rPr>
              <w:t>374</w:t>
            </w:r>
          </w:p>
        </w:tc>
        <w:tc>
          <w:tcPr>
            <w:tcW w:w="726" w:type="pct"/>
          </w:tcPr>
          <w:p w:rsidR="00A24AC1" w:rsidRPr="00A24AC1" w:rsidRDefault="00A24AC1" w:rsidP="001B6E2B">
            <w:pPr>
              <w:ind w:left="-1595" w:right="342"/>
              <w:jc w:val="right"/>
              <w:rPr>
                <w:sz w:val="16"/>
                <w:szCs w:val="16"/>
              </w:rPr>
            </w:pPr>
            <w:r w:rsidRPr="00A24AC1">
              <w:rPr>
                <w:sz w:val="16"/>
                <w:szCs w:val="16"/>
              </w:rPr>
              <w:t>346</w:t>
            </w:r>
          </w:p>
        </w:tc>
        <w:tc>
          <w:tcPr>
            <w:tcW w:w="578" w:type="pct"/>
          </w:tcPr>
          <w:p w:rsidR="00A24AC1" w:rsidRPr="00A24AC1" w:rsidRDefault="00A24AC1" w:rsidP="001B6E2B">
            <w:pPr>
              <w:ind w:left="-1595" w:right="207"/>
              <w:jc w:val="right"/>
              <w:rPr>
                <w:sz w:val="16"/>
                <w:szCs w:val="16"/>
              </w:rPr>
            </w:pPr>
            <w:r w:rsidRPr="00A24AC1">
              <w:rPr>
                <w:sz w:val="16"/>
                <w:szCs w:val="16"/>
              </w:rPr>
              <w:t>345</w:t>
            </w:r>
          </w:p>
        </w:tc>
        <w:tc>
          <w:tcPr>
            <w:tcW w:w="787" w:type="pct"/>
          </w:tcPr>
          <w:p w:rsidR="00A24AC1" w:rsidRPr="00A24AC1" w:rsidRDefault="00A24AC1" w:rsidP="001B6E2B">
            <w:pPr>
              <w:ind w:left="-1595" w:right="398"/>
              <w:jc w:val="right"/>
              <w:rPr>
                <w:sz w:val="16"/>
                <w:szCs w:val="16"/>
              </w:rPr>
            </w:pPr>
            <w:r w:rsidRPr="00A24AC1">
              <w:rPr>
                <w:sz w:val="16"/>
                <w:szCs w:val="16"/>
              </w:rPr>
              <w:t>324</w:t>
            </w:r>
          </w:p>
        </w:tc>
        <w:tc>
          <w:tcPr>
            <w:tcW w:w="537" w:type="pct"/>
          </w:tcPr>
          <w:p w:rsidR="00A24AC1" w:rsidRPr="00A24AC1" w:rsidRDefault="00A24AC1" w:rsidP="001B6E2B">
            <w:pPr>
              <w:ind w:left="-1595" w:right="200"/>
              <w:jc w:val="right"/>
              <w:rPr>
                <w:sz w:val="16"/>
                <w:szCs w:val="16"/>
              </w:rPr>
            </w:pPr>
            <w:r w:rsidRPr="00A24AC1">
              <w:rPr>
                <w:sz w:val="16"/>
                <w:szCs w:val="16"/>
              </w:rPr>
              <w:t>294</w:t>
            </w:r>
          </w:p>
        </w:tc>
        <w:tc>
          <w:tcPr>
            <w:tcW w:w="736" w:type="pct"/>
          </w:tcPr>
          <w:p w:rsidR="00A24AC1" w:rsidRPr="00A24AC1" w:rsidRDefault="00A24AC1" w:rsidP="001B6E2B">
            <w:pPr>
              <w:ind w:left="-1595" w:right="318"/>
              <w:jc w:val="right"/>
              <w:rPr>
                <w:sz w:val="16"/>
                <w:szCs w:val="16"/>
              </w:rPr>
            </w:pPr>
            <w:r w:rsidRPr="00A24AC1">
              <w:rPr>
                <w:sz w:val="16"/>
                <w:szCs w:val="16"/>
              </w:rPr>
              <w:t>289</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2012 - diciembre</w:t>
            </w:r>
          </w:p>
        </w:tc>
        <w:tc>
          <w:tcPr>
            <w:tcW w:w="684" w:type="pct"/>
          </w:tcPr>
          <w:p w:rsidR="00A24AC1" w:rsidRPr="00A24AC1" w:rsidRDefault="00A24AC1" w:rsidP="00A24AC1">
            <w:pPr>
              <w:ind w:left="-1595" w:right="298"/>
              <w:jc w:val="right"/>
              <w:rPr>
                <w:sz w:val="16"/>
                <w:szCs w:val="16"/>
              </w:rPr>
            </w:pPr>
            <w:r w:rsidRPr="00A24AC1">
              <w:rPr>
                <w:sz w:val="16"/>
                <w:szCs w:val="16"/>
              </w:rPr>
              <w:t>359</w:t>
            </w:r>
          </w:p>
        </w:tc>
        <w:tc>
          <w:tcPr>
            <w:tcW w:w="726" w:type="pct"/>
          </w:tcPr>
          <w:p w:rsidR="00A24AC1" w:rsidRPr="00A24AC1" w:rsidRDefault="00A24AC1" w:rsidP="001B6E2B">
            <w:pPr>
              <w:ind w:left="-1595" w:right="342"/>
              <w:jc w:val="right"/>
              <w:rPr>
                <w:sz w:val="16"/>
                <w:szCs w:val="16"/>
              </w:rPr>
            </w:pPr>
            <w:r w:rsidRPr="00A24AC1">
              <w:rPr>
                <w:sz w:val="16"/>
                <w:szCs w:val="16"/>
              </w:rPr>
              <w:t>325</w:t>
            </w:r>
          </w:p>
        </w:tc>
        <w:tc>
          <w:tcPr>
            <w:tcW w:w="578" w:type="pct"/>
          </w:tcPr>
          <w:p w:rsidR="00A24AC1" w:rsidRPr="00A24AC1" w:rsidRDefault="00A24AC1" w:rsidP="001B6E2B">
            <w:pPr>
              <w:ind w:left="-1595" w:right="207"/>
              <w:jc w:val="right"/>
              <w:rPr>
                <w:sz w:val="16"/>
                <w:szCs w:val="16"/>
              </w:rPr>
            </w:pPr>
            <w:r w:rsidRPr="00A24AC1">
              <w:rPr>
                <w:sz w:val="16"/>
                <w:szCs w:val="16"/>
              </w:rPr>
              <w:t>360</w:t>
            </w:r>
          </w:p>
        </w:tc>
        <w:tc>
          <w:tcPr>
            <w:tcW w:w="787" w:type="pct"/>
          </w:tcPr>
          <w:p w:rsidR="00A24AC1" w:rsidRPr="00A24AC1" w:rsidRDefault="00A24AC1" w:rsidP="001B6E2B">
            <w:pPr>
              <w:ind w:left="-1595" w:right="398"/>
              <w:jc w:val="right"/>
              <w:rPr>
                <w:sz w:val="16"/>
                <w:szCs w:val="16"/>
              </w:rPr>
            </w:pPr>
            <w:r w:rsidRPr="00A24AC1">
              <w:rPr>
                <w:sz w:val="16"/>
                <w:szCs w:val="16"/>
              </w:rPr>
              <w:t>310</w:t>
            </w:r>
          </w:p>
        </w:tc>
        <w:tc>
          <w:tcPr>
            <w:tcW w:w="537" w:type="pct"/>
          </w:tcPr>
          <w:p w:rsidR="00A24AC1" w:rsidRPr="00A24AC1" w:rsidRDefault="00A24AC1" w:rsidP="001B6E2B">
            <w:pPr>
              <w:ind w:left="-1595" w:right="200"/>
              <w:jc w:val="right"/>
              <w:rPr>
                <w:sz w:val="16"/>
                <w:szCs w:val="16"/>
              </w:rPr>
            </w:pPr>
            <w:r w:rsidRPr="00A24AC1">
              <w:rPr>
                <w:sz w:val="16"/>
                <w:szCs w:val="16"/>
              </w:rPr>
              <w:t>288</w:t>
            </w:r>
          </w:p>
        </w:tc>
        <w:tc>
          <w:tcPr>
            <w:tcW w:w="736" w:type="pct"/>
          </w:tcPr>
          <w:p w:rsidR="00A24AC1" w:rsidRPr="00A24AC1" w:rsidRDefault="00A24AC1" w:rsidP="001B6E2B">
            <w:pPr>
              <w:ind w:left="-1595" w:right="318"/>
              <w:jc w:val="right"/>
              <w:rPr>
                <w:sz w:val="16"/>
                <w:szCs w:val="16"/>
              </w:rPr>
            </w:pPr>
            <w:r w:rsidRPr="00A24AC1">
              <w:rPr>
                <w:sz w:val="16"/>
                <w:szCs w:val="16"/>
              </w:rPr>
              <w:t>288</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enero</w:t>
            </w:r>
          </w:p>
        </w:tc>
        <w:tc>
          <w:tcPr>
            <w:tcW w:w="684" w:type="pct"/>
          </w:tcPr>
          <w:p w:rsidR="00A24AC1" w:rsidRPr="00A24AC1" w:rsidRDefault="00A24AC1" w:rsidP="00A24AC1">
            <w:pPr>
              <w:ind w:left="-1595" w:right="298"/>
              <w:jc w:val="right"/>
              <w:rPr>
                <w:sz w:val="16"/>
                <w:szCs w:val="16"/>
              </w:rPr>
            </w:pPr>
            <w:r w:rsidRPr="00A24AC1">
              <w:rPr>
                <w:sz w:val="16"/>
                <w:szCs w:val="16"/>
              </w:rPr>
              <w:t>348</w:t>
            </w:r>
          </w:p>
        </w:tc>
        <w:tc>
          <w:tcPr>
            <w:tcW w:w="726" w:type="pct"/>
          </w:tcPr>
          <w:p w:rsidR="00A24AC1" w:rsidRPr="00A24AC1" w:rsidRDefault="00A24AC1" w:rsidP="001B6E2B">
            <w:pPr>
              <w:ind w:left="-1595" w:right="342"/>
              <w:jc w:val="right"/>
              <w:rPr>
                <w:sz w:val="16"/>
                <w:szCs w:val="16"/>
              </w:rPr>
            </w:pPr>
            <w:r w:rsidRPr="00A24AC1">
              <w:rPr>
                <w:sz w:val="16"/>
                <w:szCs w:val="16"/>
              </w:rPr>
              <w:t>311</w:t>
            </w:r>
          </w:p>
        </w:tc>
        <w:tc>
          <w:tcPr>
            <w:tcW w:w="578" w:type="pct"/>
          </w:tcPr>
          <w:p w:rsidR="00A24AC1" w:rsidRPr="00A24AC1" w:rsidRDefault="00A24AC1" w:rsidP="001B6E2B">
            <w:pPr>
              <w:ind w:left="-1595" w:right="207"/>
              <w:jc w:val="right"/>
              <w:rPr>
                <w:sz w:val="16"/>
                <w:szCs w:val="16"/>
              </w:rPr>
            </w:pPr>
            <w:r w:rsidRPr="00A24AC1">
              <w:rPr>
                <w:sz w:val="16"/>
                <w:szCs w:val="16"/>
              </w:rPr>
              <w:t>362</w:t>
            </w:r>
          </w:p>
        </w:tc>
        <w:tc>
          <w:tcPr>
            <w:tcW w:w="787" w:type="pct"/>
          </w:tcPr>
          <w:p w:rsidR="00A24AC1" w:rsidRPr="00A24AC1" w:rsidRDefault="00A24AC1" w:rsidP="001B6E2B">
            <w:pPr>
              <w:ind w:left="-1595" w:right="398"/>
              <w:jc w:val="right"/>
              <w:rPr>
                <w:sz w:val="16"/>
                <w:szCs w:val="16"/>
              </w:rPr>
            </w:pPr>
            <w:r w:rsidRPr="00A24AC1">
              <w:rPr>
                <w:sz w:val="16"/>
                <w:szCs w:val="16"/>
              </w:rPr>
              <w:t>303</w:t>
            </w:r>
          </w:p>
        </w:tc>
        <w:tc>
          <w:tcPr>
            <w:tcW w:w="537" w:type="pct"/>
          </w:tcPr>
          <w:p w:rsidR="00A24AC1" w:rsidRPr="00A24AC1" w:rsidRDefault="00A24AC1" w:rsidP="001B6E2B">
            <w:pPr>
              <w:ind w:left="-1595" w:right="200"/>
              <w:jc w:val="right"/>
              <w:rPr>
                <w:sz w:val="16"/>
                <w:szCs w:val="16"/>
              </w:rPr>
            </w:pPr>
            <w:r w:rsidRPr="00A24AC1">
              <w:rPr>
                <w:sz w:val="16"/>
                <w:szCs w:val="16"/>
              </w:rPr>
              <w:t>294</w:t>
            </w:r>
          </w:p>
        </w:tc>
        <w:tc>
          <w:tcPr>
            <w:tcW w:w="736" w:type="pct"/>
          </w:tcPr>
          <w:p w:rsidR="00A24AC1" w:rsidRPr="00A24AC1" w:rsidRDefault="00A24AC1" w:rsidP="001B6E2B">
            <w:pPr>
              <w:ind w:left="-1595" w:right="318"/>
              <w:jc w:val="right"/>
              <w:rPr>
                <w:sz w:val="16"/>
                <w:szCs w:val="16"/>
              </w:rPr>
            </w:pPr>
            <w:r w:rsidRPr="00A24AC1">
              <w:rPr>
                <w:sz w:val="16"/>
                <w:szCs w:val="16"/>
              </w:rPr>
              <w:t>287</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febrero</w:t>
            </w:r>
          </w:p>
        </w:tc>
        <w:tc>
          <w:tcPr>
            <w:tcW w:w="684" w:type="pct"/>
          </w:tcPr>
          <w:p w:rsidR="00A24AC1" w:rsidRPr="00A24AC1" w:rsidRDefault="00A24AC1" w:rsidP="00A24AC1">
            <w:pPr>
              <w:ind w:left="-1595" w:right="298"/>
              <w:jc w:val="right"/>
              <w:rPr>
                <w:sz w:val="16"/>
                <w:szCs w:val="16"/>
              </w:rPr>
            </w:pPr>
            <w:r w:rsidRPr="00A24AC1">
              <w:rPr>
                <w:sz w:val="16"/>
                <w:szCs w:val="16"/>
              </w:rPr>
              <w:t>329</w:t>
            </w:r>
          </w:p>
        </w:tc>
        <w:tc>
          <w:tcPr>
            <w:tcW w:w="726" w:type="pct"/>
          </w:tcPr>
          <w:p w:rsidR="00A24AC1" w:rsidRPr="00A24AC1" w:rsidRDefault="00A24AC1" w:rsidP="001B6E2B">
            <w:pPr>
              <w:ind w:left="-1595" w:right="342"/>
              <w:jc w:val="right"/>
              <w:rPr>
                <w:sz w:val="16"/>
                <w:szCs w:val="16"/>
              </w:rPr>
            </w:pPr>
            <w:r w:rsidRPr="00A24AC1">
              <w:rPr>
                <w:sz w:val="16"/>
                <w:szCs w:val="16"/>
              </w:rPr>
              <w:t>297</w:t>
            </w:r>
          </w:p>
        </w:tc>
        <w:tc>
          <w:tcPr>
            <w:tcW w:w="578" w:type="pct"/>
          </w:tcPr>
          <w:p w:rsidR="00A24AC1" w:rsidRPr="00A24AC1" w:rsidRDefault="00A24AC1" w:rsidP="001B6E2B">
            <w:pPr>
              <w:ind w:left="-1595" w:right="207"/>
              <w:jc w:val="right"/>
              <w:rPr>
                <w:sz w:val="16"/>
                <w:szCs w:val="16"/>
              </w:rPr>
            </w:pPr>
            <w:r w:rsidRPr="00A24AC1">
              <w:rPr>
                <w:sz w:val="16"/>
                <w:szCs w:val="16"/>
              </w:rPr>
              <w:t>358</w:t>
            </w:r>
          </w:p>
        </w:tc>
        <w:tc>
          <w:tcPr>
            <w:tcW w:w="787" w:type="pct"/>
          </w:tcPr>
          <w:p w:rsidR="00A24AC1" w:rsidRPr="00A24AC1" w:rsidRDefault="00A24AC1" w:rsidP="001B6E2B">
            <w:pPr>
              <w:ind w:left="-1595" w:right="398"/>
              <w:jc w:val="right"/>
              <w:rPr>
                <w:sz w:val="16"/>
                <w:szCs w:val="16"/>
              </w:rPr>
            </w:pPr>
            <w:r w:rsidRPr="00A24AC1">
              <w:rPr>
                <w:sz w:val="16"/>
                <w:szCs w:val="16"/>
              </w:rPr>
              <w:t>303</w:t>
            </w:r>
          </w:p>
        </w:tc>
        <w:tc>
          <w:tcPr>
            <w:tcW w:w="537" w:type="pct"/>
          </w:tcPr>
          <w:p w:rsidR="00A24AC1" w:rsidRPr="00A24AC1" w:rsidRDefault="00A24AC1" w:rsidP="001B6E2B">
            <w:pPr>
              <w:ind w:left="-1595" w:right="200"/>
              <w:jc w:val="right"/>
              <w:rPr>
                <w:sz w:val="16"/>
                <w:szCs w:val="16"/>
              </w:rPr>
            </w:pPr>
            <w:r w:rsidRPr="00A24AC1">
              <w:rPr>
                <w:sz w:val="16"/>
                <w:szCs w:val="16"/>
              </w:rPr>
              <w:t>283</w:t>
            </w:r>
          </w:p>
        </w:tc>
        <w:tc>
          <w:tcPr>
            <w:tcW w:w="736" w:type="pct"/>
          </w:tcPr>
          <w:p w:rsidR="00A24AC1" w:rsidRPr="00A24AC1" w:rsidRDefault="00A24AC1" w:rsidP="001B6E2B">
            <w:pPr>
              <w:ind w:left="-1595" w:right="318"/>
              <w:jc w:val="right"/>
              <w:rPr>
                <w:sz w:val="16"/>
                <w:szCs w:val="16"/>
              </w:rPr>
            </w:pPr>
            <w:r w:rsidRPr="00A24AC1">
              <w:rPr>
                <w:sz w:val="16"/>
                <w:szCs w:val="16"/>
              </w:rPr>
              <w:t>288</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marzo</w:t>
            </w:r>
          </w:p>
        </w:tc>
        <w:tc>
          <w:tcPr>
            <w:tcW w:w="684" w:type="pct"/>
          </w:tcPr>
          <w:p w:rsidR="00A24AC1" w:rsidRPr="00A24AC1" w:rsidRDefault="00A24AC1" w:rsidP="00A24AC1">
            <w:pPr>
              <w:ind w:left="-1595" w:right="298"/>
              <w:jc w:val="right"/>
              <w:rPr>
                <w:sz w:val="16"/>
                <w:szCs w:val="16"/>
              </w:rPr>
            </w:pPr>
            <w:r w:rsidRPr="00A24AC1">
              <w:rPr>
                <w:sz w:val="16"/>
                <w:szCs w:val="16"/>
              </w:rPr>
              <w:t>323</w:t>
            </w:r>
          </w:p>
        </w:tc>
        <w:tc>
          <w:tcPr>
            <w:tcW w:w="726" w:type="pct"/>
          </w:tcPr>
          <w:p w:rsidR="00A24AC1" w:rsidRPr="00A24AC1" w:rsidRDefault="00A24AC1" w:rsidP="001B6E2B">
            <w:pPr>
              <w:ind w:left="-1595" w:right="342"/>
              <w:jc w:val="right"/>
              <w:rPr>
                <w:sz w:val="16"/>
                <w:szCs w:val="16"/>
              </w:rPr>
            </w:pPr>
            <w:r w:rsidRPr="00A24AC1">
              <w:rPr>
                <w:sz w:val="16"/>
                <w:szCs w:val="16"/>
              </w:rPr>
              <w:t>286</w:t>
            </w:r>
          </w:p>
        </w:tc>
        <w:tc>
          <w:tcPr>
            <w:tcW w:w="578" w:type="pct"/>
          </w:tcPr>
          <w:p w:rsidR="00A24AC1" w:rsidRPr="00A24AC1" w:rsidRDefault="00A24AC1" w:rsidP="001B6E2B">
            <w:pPr>
              <w:ind w:left="-1595" w:right="207"/>
              <w:jc w:val="right"/>
              <w:rPr>
                <w:sz w:val="16"/>
                <w:szCs w:val="16"/>
              </w:rPr>
            </w:pPr>
            <w:r w:rsidRPr="00A24AC1">
              <w:rPr>
                <w:sz w:val="16"/>
                <w:szCs w:val="16"/>
              </w:rPr>
              <w:t>346</w:t>
            </w:r>
          </w:p>
        </w:tc>
        <w:tc>
          <w:tcPr>
            <w:tcW w:w="787" w:type="pct"/>
          </w:tcPr>
          <w:p w:rsidR="00A24AC1" w:rsidRPr="00A24AC1" w:rsidRDefault="00A24AC1" w:rsidP="001B6E2B">
            <w:pPr>
              <w:ind w:left="-1595" w:right="398"/>
              <w:jc w:val="right"/>
              <w:rPr>
                <w:sz w:val="16"/>
                <w:szCs w:val="16"/>
              </w:rPr>
            </w:pPr>
            <w:r w:rsidRPr="00A24AC1">
              <w:rPr>
                <w:sz w:val="16"/>
                <w:szCs w:val="16"/>
              </w:rPr>
              <w:t>309</w:t>
            </w:r>
          </w:p>
        </w:tc>
        <w:tc>
          <w:tcPr>
            <w:tcW w:w="537" w:type="pct"/>
          </w:tcPr>
          <w:p w:rsidR="00A24AC1" w:rsidRPr="00A24AC1" w:rsidRDefault="00A24AC1" w:rsidP="001B6E2B">
            <w:pPr>
              <w:ind w:left="-1595" w:right="200"/>
              <w:jc w:val="right"/>
              <w:rPr>
                <w:sz w:val="16"/>
                <w:szCs w:val="16"/>
              </w:rPr>
            </w:pPr>
            <w:r w:rsidRPr="00A24AC1">
              <w:rPr>
                <w:sz w:val="16"/>
                <w:szCs w:val="16"/>
              </w:rPr>
              <w:t>276</w:t>
            </w:r>
          </w:p>
        </w:tc>
        <w:tc>
          <w:tcPr>
            <w:tcW w:w="736" w:type="pct"/>
          </w:tcPr>
          <w:p w:rsidR="00A24AC1" w:rsidRPr="00A24AC1" w:rsidRDefault="00A24AC1" w:rsidP="001B6E2B">
            <w:pPr>
              <w:ind w:left="-1595" w:right="318"/>
              <w:jc w:val="right"/>
              <w:rPr>
                <w:sz w:val="16"/>
                <w:szCs w:val="16"/>
              </w:rPr>
            </w:pPr>
            <w:r w:rsidRPr="00A24AC1">
              <w:rPr>
                <w:sz w:val="16"/>
                <w:szCs w:val="16"/>
              </w:rPr>
              <w:t>297</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abril</w:t>
            </w:r>
          </w:p>
        </w:tc>
        <w:tc>
          <w:tcPr>
            <w:tcW w:w="684" w:type="pct"/>
          </w:tcPr>
          <w:p w:rsidR="00A24AC1" w:rsidRPr="00A24AC1" w:rsidRDefault="00A24AC1" w:rsidP="00A24AC1">
            <w:pPr>
              <w:ind w:left="-1595" w:right="298"/>
              <w:jc w:val="right"/>
              <w:rPr>
                <w:sz w:val="16"/>
                <w:szCs w:val="16"/>
              </w:rPr>
            </w:pPr>
            <w:r w:rsidRPr="00A24AC1">
              <w:rPr>
                <w:sz w:val="16"/>
                <w:szCs w:val="16"/>
              </w:rPr>
              <w:t>324</w:t>
            </w:r>
          </w:p>
        </w:tc>
        <w:tc>
          <w:tcPr>
            <w:tcW w:w="726" w:type="pct"/>
          </w:tcPr>
          <w:p w:rsidR="00A24AC1" w:rsidRPr="00A24AC1" w:rsidRDefault="00A24AC1" w:rsidP="001B6E2B">
            <w:pPr>
              <w:ind w:left="-1595" w:right="342"/>
              <w:jc w:val="right"/>
              <w:rPr>
                <w:sz w:val="16"/>
                <w:szCs w:val="16"/>
              </w:rPr>
            </w:pPr>
            <w:r w:rsidRPr="00A24AC1">
              <w:rPr>
                <w:sz w:val="16"/>
                <w:szCs w:val="16"/>
              </w:rPr>
              <w:t>279</w:t>
            </w:r>
          </w:p>
        </w:tc>
        <w:tc>
          <w:tcPr>
            <w:tcW w:w="578" w:type="pct"/>
          </w:tcPr>
          <w:p w:rsidR="00A24AC1" w:rsidRPr="00A24AC1" w:rsidRDefault="00A24AC1" w:rsidP="001B6E2B">
            <w:pPr>
              <w:ind w:left="-1595" w:right="207"/>
              <w:jc w:val="right"/>
              <w:rPr>
                <w:sz w:val="16"/>
                <w:szCs w:val="16"/>
              </w:rPr>
            </w:pPr>
            <w:r w:rsidRPr="00A24AC1">
              <w:rPr>
                <w:sz w:val="16"/>
                <w:szCs w:val="16"/>
              </w:rPr>
              <w:t>324</w:t>
            </w:r>
          </w:p>
        </w:tc>
        <w:tc>
          <w:tcPr>
            <w:tcW w:w="787" w:type="pct"/>
          </w:tcPr>
          <w:p w:rsidR="00A24AC1" w:rsidRPr="00A24AC1" w:rsidRDefault="00A24AC1" w:rsidP="001B6E2B">
            <w:pPr>
              <w:ind w:left="-1595" w:right="398"/>
              <w:jc w:val="right"/>
              <w:rPr>
                <w:sz w:val="16"/>
                <w:szCs w:val="16"/>
              </w:rPr>
            </w:pPr>
            <w:r w:rsidRPr="00A24AC1">
              <w:rPr>
                <w:sz w:val="16"/>
                <w:szCs w:val="16"/>
              </w:rPr>
              <w:t>282</w:t>
            </w:r>
          </w:p>
        </w:tc>
        <w:tc>
          <w:tcPr>
            <w:tcW w:w="537" w:type="pct"/>
          </w:tcPr>
          <w:p w:rsidR="00A24AC1" w:rsidRPr="00A24AC1" w:rsidRDefault="00A24AC1" w:rsidP="001B6E2B">
            <w:pPr>
              <w:ind w:left="-1595" w:right="200"/>
              <w:jc w:val="right"/>
              <w:rPr>
                <w:sz w:val="16"/>
                <w:szCs w:val="16"/>
              </w:rPr>
            </w:pPr>
            <w:r w:rsidRPr="00A24AC1">
              <w:rPr>
                <w:sz w:val="16"/>
                <w:szCs w:val="16"/>
              </w:rPr>
              <w:t>242</w:t>
            </w:r>
          </w:p>
        </w:tc>
        <w:tc>
          <w:tcPr>
            <w:tcW w:w="736" w:type="pct"/>
          </w:tcPr>
          <w:p w:rsidR="00A24AC1" w:rsidRPr="00A24AC1" w:rsidRDefault="00A24AC1" w:rsidP="001B6E2B">
            <w:pPr>
              <w:ind w:left="-1595" w:right="318"/>
              <w:jc w:val="right"/>
              <w:rPr>
                <w:sz w:val="16"/>
                <w:szCs w:val="16"/>
              </w:rPr>
            </w:pPr>
            <w:r w:rsidRPr="00A24AC1">
              <w:rPr>
                <w:sz w:val="16"/>
                <w:szCs w:val="16"/>
              </w:rPr>
              <w:t>261</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mayo</w:t>
            </w:r>
          </w:p>
        </w:tc>
        <w:tc>
          <w:tcPr>
            <w:tcW w:w="684" w:type="pct"/>
          </w:tcPr>
          <w:p w:rsidR="00A24AC1" w:rsidRPr="00A24AC1" w:rsidRDefault="00A24AC1" w:rsidP="00A24AC1">
            <w:pPr>
              <w:ind w:left="-1595" w:right="298"/>
              <w:jc w:val="right"/>
              <w:rPr>
                <w:sz w:val="16"/>
                <w:szCs w:val="16"/>
              </w:rPr>
            </w:pPr>
            <w:r w:rsidRPr="00A24AC1">
              <w:rPr>
                <w:sz w:val="16"/>
                <w:szCs w:val="16"/>
              </w:rPr>
              <w:t>329</w:t>
            </w:r>
          </w:p>
        </w:tc>
        <w:tc>
          <w:tcPr>
            <w:tcW w:w="726" w:type="pct"/>
          </w:tcPr>
          <w:p w:rsidR="00A24AC1" w:rsidRPr="00A24AC1" w:rsidRDefault="00A24AC1" w:rsidP="001B6E2B">
            <w:pPr>
              <w:ind w:left="-1595" w:right="342"/>
              <w:jc w:val="right"/>
              <w:rPr>
                <w:sz w:val="16"/>
                <w:szCs w:val="16"/>
              </w:rPr>
            </w:pPr>
            <w:r w:rsidRPr="00A24AC1">
              <w:rPr>
                <w:sz w:val="16"/>
                <w:szCs w:val="16"/>
              </w:rPr>
              <w:t>277</w:t>
            </w:r>
          </w:p>
        </w:tc>
        <w:tc>
          <w:tcPr>
            <w:tcW w:w="578" w:type="pct"/>
          </w:tcPr>
          <w:p w:rsidR="00A24AC1" w:rsidRPr="00A24AC1" w:rsidRDefault="00A24AC1" w:rsidP="001B6E2B">
            <w:pPr>
              <w:ind w:left="-1595" w:right="207"/>
              <w:jc w:val="right"/>
              <w:rPr>
                <w:sz w:val="16"/>
                <w:szCs w:val="16"/>
              </w:rPr>
            </w:pPr>
            <w:r w:rsidRPr="00A24AC1">
              <w:rPr>
                <w:sz w:val="16"/>
                <w:szCs w:val="16"/>
              </w:rPr>
              <w:t>315</w:t>
            </w:r>
          </w:p>
        </w:tc>
        <w:tc>
          <w:tcPr>
            <w:tcW w:w="787" w:type="pct"/>
          </w:tcPr>
          <w:p w:rsidR="00A24AC1" w:rsidRPr="00A24AC1" w:rsidRDefault="00A24AC1" w:rsidP="001B6E2B">
            <w:pPr>
              <w:ind w:left="-1595" w:right="398"/>
              <w:jc w:val="right"/>
              <w:rPr>
                <w:sz w:val="16"/>
                <w:szCs w:val="16"/>
              </w:rPr>
            </w:pPr>
            <w:r w:rsidRPr="00A24AC1">
              <w:rPr>
                <w:sz w:val="16"/>
                <w:szCs w:val="16"/>
              </w:rPr>
              <w:t>295</w:t>
            </w:r>
          </w:p>
        </w:tc>
        <w:tc>
          <w:tcPr>
            <w:tcW w:w="537" w:type="pct"/>
          </w:tcPr>
          <w:p w:rsidR="00A24AC1" w:rsidRPr="00A24AC1" w:rsidRDefault="00A24AC1" w:rsidP="001B6E2B">
            <w:pPr>
              <w:ind w:left="-1595" w:right="200"/>
              <w:jc w:val="right"/>
              <w:rPr>
                <w:sz w:val="16"/>
                <w:szCs w:val="16"/>
              </w:rPr>
            </w:pPr>
            <w:r w:rsidRPr="00A24AC1">
              <w:rPr>
                <w:sz w:val="16"/>
                <w:szCs w:val="16"/>
              </w:rPr>
              <w:t>257</w:t>
            </w:r>
          </w:p>
        </w:tc>
        <w:tc>
          <w:tcPr>
            <w:tcW w:w="736" w:type="pct"/>
          </w:tcPr>
          <w:p w:rsidR="00A24AC1" w:rsidRPr="00A24AC1" w:rsidRDefault="00A24AC1" w:rsidP="001B6E2B">
            <w:pPr>
              <w:ind w:left="-1595" w:right="318"/>
              <w:jc w:val="right"/>
              <w:rPr>
                <w:sz w:val="16"/>
                <w:szCs w:val="16"/>
              </w:rPr>
            </w:pPr>
            <w:r w:rsidRPr="00A24AC1">
              <w:rPr>
                <w:sz w:val="16"/>
                <w:szCs w:val="16"/>
              </w:rPr>
              <w:t>254</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junio</w:t>
            </w:r>
          </w:p>
        </w:tc>
        <w:tc>
          <w:tcPr>
            <w:tcW w:w="684" w:type="pct"/>
          </w:tcPr>
          <w:p w:rsidR="00A24AC1" w:rsidRPr="00A24AC1" w:rsidRDefault="00A24AC1" w:rsidP="00A24AC1">
            <w:pPr>
              <w:ind w:left="-1595" w:right="298"/>
              <w:jc w:val="right"/>
              <w:rPr>
                <w:sz w:val="16"/>
                <w:szCs w:val="16"/>
              </w:rPr>
            </w:pPr>
            <w:r w:rsidRPr="00A24AC1">
              <w:rPr>
                <w:sz w:val="16"/>
                <w:szCs w:val="16"/>
              </w:rPr>
              <w:t>321</w:t>
            </w:r>
          </w:p>
        </w:tc>
        <w:tc>
          <w:tcPr>
            <w:tcW w:w="726" w:type="pct"/>
          </w:tcPr>
          <w:p w:rsidR="00A24AC1" w:rsidRPr="00A24AC1" w:rsidRDefault="00A24AC1" w:rsidP="001B6E2B">
            <w:pPr>
              <w:ind w:left="-1595" w:right="342"/>
              <w:jc w:val="right"/>
              <w:rPr>
                <w:sz w:val="16"/>
                <w:szCs w:val="16"/>
              </w:rPr>
            </w:pPr>
            <w:r w:rsidRPr="00A24AC1">
              <w:rPr>
                <w:sz w:val="16"/>
                <w:szCs w:val="16"/>
              </w:rPr>
              <w:t>270</w:t>
            </w:r>
          </w:p>
        </w:tc>
        <w:tc>
          <w:tcPr>
            <w:tcW w:w="578" w:type="pct"/>
          </w:tcPr>
          <w:p w:rsidR="00A24AC1" w:rsidRPr="00A24AC1" w:rsidRDefault="00A24AC1" w:rsidP="001B6E2B">
            <w:pPr>
              <w:ind w:left="-1595" w:right="207"/>
              <w:jc w:val="right"/>
              <w:rPr>
                <w:sz w:val="16"/>
                <w:szCs w:val="16"/>
              </w:rPr>
            </w:pPr>
            <w:r w:rsidRPr="00A24AC1">
              <w:rPr>
                <w:sz w:val="16"/>
                <w:szCs w:val="16"/>
              </w:rPr>
              <w:t>310</w:t>
            </w:r>
          </w:p>
        </w:tc>
        <w:tc>
          <w:tcPr>
            <w:tcW w:w="787" w:type="pct"/>
          </w:tcPr>
          <w:p w:rsidR="00A24AC1" w:rsidRPr="00A24AC1" w:rsidRDefault="00A24AC1" w:rsidP="001B6E2B">
            <w:pPr>
              <w:ind w:left="-1595" w:right="398"/>
              <w:jc w:val="right"/>
              <w:rPr>
                <w:sz w:val="16"/>
                <w:szCs w:val="16"/>
              </w:rPr>
            </w:pPr>
            <w:r w:rsidRPr="00A24AC1">
              <w:rPr>
                <w:sz w:val="16"/>
                <w:szCs w:val="16"/>
              </w:rPr>
              <w:t>300</w:t>
            </w:r>
          </w:p>
        </w:tc>
        <w:tc>
          <w:tcPr>
            <w:tcW w:w="537" w:type="pct"/>
          </w:tcPr>
          <w:p w:rsidR="00A24AC1" w:rsidRPr="00A24AC1" w:rsidRDefault="00A24AC1" w:rsidP="001B6E2B">
            <w:pPr>
              <w:ind w:left="-1595" w:right="200"/>
              <w:jc w:val="right"/>
              <w:rPr>
                <w:sz w:val="16"/>
                <w:szCs w:val="16"/>
              </w:rPr>
            </w:pPr>
            <w:r w:rsidRPr="00A24AC1">
              <w:rPr>
                <w:sz w:val="16"/>
                <w:szCs w:val="16"/>
              </w:rPr>
              <w:t>264</w:t>
            </w:r>
          </w:p>
        </w:tc>
        <w:tc>
          <w:tcPr>
            <w:tcW w:w="736" w:type="pct"/>
          </w:tcPr>
          <w:p w:rsidR="00A24AC1" w:rsidRPr="00A24AC1" w:rsidRDefault="00A24AC1" w:rsidP="001B6E2B">
            <w:pPr>
              <w:ind w:left="-1595" w:right="318"/>
              <w:jc w:val="right"/>
              <w:rPr>
                <w:sz w:val="16"/>
                <w:szCs w:val="16"/>
              </w:rPr>
            </w:pPr>
            <w:r w:rsidRPr="00A24AC1">
              <w:rPr>
                <w:sz w:val="16"/>
                <w:szCs w:val="16"/>
              </w:rPr>
              <w:t>246</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julio</w:t>
            </w:r>
          </w:p>
        </w:tc>
        <w:tc>
          <w:tcPr>
            <w:tcW w:w="684" w:type="pct"/>
          </w:tcPr>
          <w:p w:rsidR="00A24AC1" w:rsidRPr="00A24AC1" w:rsidRDefault="00A24AC1" w:rsidP="00A24AC1">
            <w:pPr>
              <w:ind w:left="-1595" w:right="298"/>
              <w:jc w:val="right"/>
              <w:rPr>
                <w:sz w:val="16"/>
                <w:szCs w:val="16"/>
              </w:rPr>
            </w:pPr>
            <w:r w:rsidRPr="00A24AC1">
              <w:rPr>
                <w:sz w:val="16"/>
                <w:szCs w:val="16"/>
              </w:rPr>
              <w:t>311</w:t>
            </w:r>
          </w:p>
        </w:tc>
        <w:tc>
          <w:tcPr>
            <w:tcW w:w="726" w:type="pct"/>
          </w:tcPr>
          <w:p w:rsidR="00A24AC1" w:rsidRPr="00A24AC1" w:rsidRDefault="00A24AC1" w:rsidP="001B6E2B">
            <w:pPr>
              <w:ind w:left="-1595" w:right="342"/>
              <w:jc w:val="right"/>
              <w:rPr>
                <w:sz w:val="16"/>
                <w:szCs w:val="16"/>
              </w:rPr>
            </w:pPr>
            <w:r w:rsidRPr="00A24AC1">
              <w:rPr>
                <w:sz w:val="16"/>
                <w:szCs w:val="16"/>
              </w:rPr>
              <w:t>257</w:t>
            </w:r>
          </w:p>
        </w:tc>
        <w:tc>
          <w:tcPr>
            <w:tcW w:w="578" w:type="pct"/>
          </w:tcPr>
          <w:p w:rsidR="00A24AC1" w:rsidRPr="00A24AC1" w:rsidRDefault="00A24AC1" w:rsidP="001B6E2B">
            <w:pPr>
              <w:ind w:left="-1595" w:right="207"/>
              <w:jc w:val="right"/>
              <w:rPr>
                <w:sz w:val="16"/>
                <w:szCs w:val="16"/>
              </w:rPr>
            </w:pPr>
            <w:r w:rsidRPr="00A24AC1">
              <w:rPr>
                <w:sz w:val="16"/>
                <w:szCs w:val="16"/>
              </w:rPr>
              <w:t>302</w:t>
            </w:r>
          </w:p>
        </w:tc>
        <w:tc>
          <w:tcPr>
            <w:tcW w:w="787" w:type="pct"/>
          </w:tcPr>
          <w:p w:rsidR="00A24AC1" w:rsidRPr="00A24AC1" w:rsidRDefault="00A24AC1" w:rsidP="001B6E2B">
            <w:pPr>
              <w:ind w:left="-1595" w:right="398"/>
              <w:jc w:val="right"/>
              <w:rPr>
                <w:sz w:val="16"/>
                <w:szCs w:val="16"/>
              </w:rPr>
            </w:pPr>
            <w:r w:rsidRPr="00A24AC1">
              <w:rPr>
                <w:sz w:val="16"/>
                <w:szCs w:val="16"/>
              </w:rPr>
              <w:t>282</w:t>
            </w:r>
          </w:p>
        </w:tc>
        <w:tc>
          <w:tcPr>
            <w:tcW w:w="537" w:type="pct"/>
          </w:tcPr>
          <w:p w:rsidR="00A24AC1" w:rsidRPr="00A24AC1" w:rsidRDefault="00A24AC1" w:rsidP="001B6E2B">
            <w:pPr>
              <w:ind w:left="-1595" w:right="200"/>
              <w:jc w:val="right"/>
              <w:rPr>
                <w:sz w:val="16"/>
                <w:szCs w:val="16"/>
              </w:rPr>
            </w:pPr>
            <w:r w:rsidRPr="00A24AC1">
              <w:rPr>
                <w:sz w:val="16"/>
                <w:szCs w:val="16"/>
              </w:rPr>
              <w:t>241</w:t>
            </w:r>
          </w:p>
        </w:tc>
        <w:tc>
          <w:tcPr>
            <w:tcW w:w="736" w:type="pct"/>
          </w:tcPr>
          <w:p w:rsidR="00A24AC1" w:rsidRPr="00A24AC1" w:rsidRDefault="00A24AC1" w:rsidP="001B6E2B">
            <w:pPr>
              <w:ind w:left="-1595" w:right="318"/>
              <w:jc w:val="right"/>
              <w:rPr>
                <w:sz w:val="16"/>
                <w:szCs w:val="16"/>
              </w:rPr>
            </w:pPr>
            <w:r w:rsidRPr="00A24AC1">
              <w:rPr>
                <w:sz w:val="16"/>
                <w:szCs w:val="16"/>
              </w:rPr>
              <w:t>232</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agosto</w:t>
            </w:r>
          </w:p>
        </w:tc>
        <w:tc>
          <w:tcPr>
            <w:tcW w:w="684" w:type="pct"/>
          </w:tcPr>
          <w:p w:rsidR="00A24AC1" w:rsidRPr="00A24AC1" w:rsidRDefault="00A24AC1" w:rsidP="00A24AC1">
            <w:pPr>
              <w:ind w:left="-1595" w:right="298"/>
              <w:jc w:val="right"/>
              <w:rPr>
                <w:sz w:val="16"/>
                <w:szCs w:val="16"/>
              </w:rPr>
            </w:pPr>
            <w:r w:rsidRPr="00A24AC1">
              <w:rPr>
                <w:sz w:val="16"/>
                <w:szCs w:val="16"/>
              </w:rPr>
              <w:t>315</w:t>
            </w:r>
          </w:p>
        </w:tc>
        <w:tc>
          <w:tcPr>
            <w:tcW w:w="726" w:type="pct"/>
          </w:tcPr>
          <w:p w:rsidR="00A24AC1" w:rsidRPr="00A24AC1" w:rsidRDefault="00A24AC1" w:rsidP="001B6E2B">
            <w:pPr>
              <w:ind w:left="-1595" w:right="342"/>
              <w:jc w:val="right"/>
              <w:rPr>
                <w:sz w:val="16"/>
                <w:szCs w:val="16"/>
              </w:rPr>
            </w:pPr>
            <w:r w:rsidRPr="00A24AC1">
              <w:rPr>
                <w:sz w:val="16"/>
                <w:szCs w:val="16"/>
              </w:rPr>
              <w:t>251</w:t>
            </w:r>
          </w:p>
        </w:tc>
        <w:tc>
          <w:tcPr>
            <w:tcW w:w="578" w:type="pct"/>
          </w:tcPr>
          <w:p w:rsidR="00A24AC1" w:rsidRPr="00A24AC1" w:rsidRDefault="00A24AC1" w:rsidP="001B6E2B">
            <w:pPr>
              <w:ind w:left="-1595" w:right="207"/>
              <w:jc w:val="right"/>
              <w:rPr>
                <w:sz w:val="16"/>
                <w:szCs w:val="16"/>
              </w:rPr>
            </w:pPr>
            <w:r w:rsidRPr="00A24AC1">
              <w:rPr>
                <w:sz w:val="16"/>
                <w:szCs w:val="16"/>
              </w:rPr>
              <w:t>281</w:t>
            </w:r>
          </w:p>
        </w:tc>
        <w:tc>
          <w:tcPr>
            <w:tcW w:w="787" w:type="pct"/>
          </w:tcPr>
          <w:p w:rsidR="00A24AC1" w:rsidRPr="00A24AC1" w:rsidRDefault="00A24AC1" w:rsidP="001B6E2B">
            <w:pPr>
              <w:ind w:left="-1595" w:right="398"/>
              <w:jc w:val="right"/>
              <w:rPr>
                <w:sz w:val="16"/>
                <w:szCs w:val="16"/>
              </w:rPr>
            </w:pPr>
            <w:r w:rsidRPr="00A24AC1">
              <w:rPr>
                <w:sz w:val="16"/>
                <w:szCs w:val="16"/>
              </w:rPr>
              <w:t>238</w:t>
            </w:r>
          </w:p>
        </w:tc>
        <w:tc>
          <w:tcPr>
            <w:tcW w:w="537" w:type="pct"/>
          </w:tcPr>
          <w:p w:rsidR="00A24AC1" w:rsidRPr="00A24AC1" w:rsidRDefault="00A24AC1" w:rsidP="001B6E2B">
            <w:pPr>
              <w:ind w:left="-1595" w:right="200"/>
              <w:jc w:val="right"/>
              <w:rPr>
                <w:sz w:val="16"/>
                <w:szCs w:val="16"/>
              </w:rPr>
            </w:pPr>
            <w:r w:rsidRPr="00A24AC1">
              <w:rPr>
                <w:sz w:val="16"/>
                <w:szCs w:val="16"/>
              </w:rPr>
              <w:t>221</w:t>
            </w:r>
          </w:p>
        </w:tc>
        <w:tc>
          <w:tcPr>
            <w:tcW w:w="736" w:type="pct"/>
          </w:tcPr>
          <w:p w:rsidR="00A24AC1" w:rsidRPr="00A24AC1" w:rsidRDefault="00A24AC1" w:rsidP="001B6E2B">
            <w:pPr>
              <w:ind w:left="-1595" w:right="318"/>
              <w:jc w:val="right"/>
              <w:rPr>
                <w:sz w:val="16"/>
                <w:szCs w:val="16"/>
              </w:rPr>
            </w:pPr>
            <w:r w:rsidRPr="00A24AC1">
              <w:rPr>
                <w:sz w:val="16"/>
                <w:szCs w:val="16"/>
              </w:rPr>
              <w:t>219</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septiembre</w:t>
            </w:r>
          </w:p>
        </w:tc>
        <w:tc>
          <w:tcPr>
            <w:tcW w:w="684" w:type="pct"/>
          </w:tcPr>
          <w:p w:rsidR="00A24AC1" w:rsidRPr="00A24AC1" w:rsidRDefault="00A24AC1" w:rsidP="00A24AC1">
            <w:pPr>
              <w:ind w:left="-1595" w:right="298"/>
              <w:jc w:val="right"/>
              <w:rPr>
                <w:sz w:val="16"/>
                <w:szCs w:val="16"/>
              </w:rPr>
            </w:pPr>
            <w:r w:rsidRPr="00A24AC1">
              <w:rPr>
                <w:sz w:val="16"/>
                <w:szCs w:val="16"/>
              </w:rPr>
              <w:t>312</w:t>
            </w:r>
          </w:p>
        </w:tc>
        <w:tc>
          <w:tcPr>
            <w:tcW w:w="726" w:type="pct"/>
          </w:tcPr>
          <w:p w:rsidR="00A24AC1" w:rsidRPr="00A24AC1" w:rsidRDefault="00A24AC1" w:rsidP="001B6E2B">
            <w:pPr>
              <w:ind w:left="-1595" w:right="342"/>
              <w:jc w:val="right"/>
              <w:rPr>
                <w:sz w:val="16"/>
                <w:szCs w:val="16"/>
              </w:rPr>
            </w:pPr>
            <w:r w:rsidRPr="00A24AC1">
              <w:rPr>
                <w:sz w:val="16"/>
                <w:szCs w:val="16"/>
              </w:rPr>
              <w:t>258</w:t>
            </w:r>
          </w:p>
        </w:tc>
        <w:tc>
          <w:tcPr>
            <w:tcW w:w="578" w:type="pct"/>
          </w:tcPr>
          <w:p w:rsidR="00A24AC1" w:rsidRPr="00A24AC1" w:rsidRDefault="00A24AC1" w:rsidP="001B6E2B">
            <w:pPr>
              <w:ind w:left="-1595" w:right="207"/>
              <w:jc w:val="right"/>
              <w:rPr>
                <w:sz w:val="16"/>
                <w:szCs w:val="16"/>
              </w:rPr>
            </w:pPr>
            <w:r w:rsidRPr="00A24AC1">
              <w:rPr>
                <w:sz w:val="16"/>
                <w:szCs w:val="16"/>
              </w:rPr>
              <w:t>300</w:t>
            </w:r>
          </w:p>
        </w:tc>
        <w:tc>
          <w:tcPr>
            <w:tcW w:w="787" w:type="pct"/>
          </w:tcPr>
          <w:p w:rsidR="00A24AC1" w:rsidRPr="00A24AC1" w:rsidRDefault="00A24AC1" w:rsidP="001B6E2B">
            <w:pPr>
              <w:ind w:left="-1595" w:right="398"/>
              <w:jc w:val="right"/>
              <w:rPr>
                <w:sz w:val="16"/>
                <w:szCs w:val="16"/>
              </w:rPr>
            </w:pPr>
            <w:r w:rsidRPr="00A24AC1">
              <w:rPr>
                <w:sz w:val="16"/>
                <w:szCs w:val="16"/>
              </w:rPr>
              <w:t>209</w:t>
            </w:r>
          </w:p>
        </w:tc>
        <w:tc>
          <w:tcPr>
            <w:tcW w:w="537" w:type="pct"/>
          </w:tcPr>
          <w:p w:rsidR="00A24AC1" w:rsidRPr="00A24AC1" w:rsidRDefault="00A24AC1" w:rsidP="001B6E2B">
            <w:pPr>
              <w:ind w:left="-1595" w:right="200"/>
              <w:jc w:val="right"/>
              <w:rPr>
                <w:sz w:val="16"/>
                <w:szCs w:val="16"/>
              </w:rPr>
            </w:pPr>
            <w:r w:rsidRPr="00A24AC1">
              <w:rPr>
                <w:sz w:val="16"/>
                <w:szCs w:val="16"/>
              </w:rPr>
              <w:t>219</w:t>
            </w:r>
          </w:p>
        </w:tc>
        <w:tc>
          <w:tcPr>
            <w:tcW w:w="736" w:type="pct"/>
          </w:tcPr>
          <w:p w:rsidR="00A24AC1" w:rsidRPr="00A24AC1" w:rsidRDefault="00A24AC1" w:rsidP="001B6E2B">
            <w:pPr>
              <w:ind w:left="-1595" w:right="318"/>
              <w:jc w:val="right"/>
              <w:rPr>
                <w:sz w:val="16"/>
                <w:szCs w:val="16"/>
              </w:rPr>
            </w:pPr>
            <w:r w:rsidRPr="00A24AC1">
              <w:rPr>
                <w:sz w:val="16"/>
                <w:szCs w:val="16"/>
              </w:rPr>
              <w:t>217</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octubre</w:t>
            </w:r>
          </w:p>
        </w:tc>
        <w:tc>
          <w:tcPr>
            <w:tcW w:w="684" w:type="pct"/>
          </w:tcPr>
          <w:p w:rsidR="00A24AC1" w:rsidRPr="00A24AC1" w:rsidRDefault="00A24AC1" w:rsidP="00A24AC1">
            <w:pPr>
              <w:ind w:left="-1595" w:right="298"/>
              <w:jc w:val="right"/>
              <w:rPr>
                <w:sz w:val="16"/>
                <w:szCs w:val="16"/>
              </w:rPr>
            </w:pPr>
            <w:r w:rsidRPr="00A24AC1">
              <w:rPr>
                <w:sz w:val="16"/>
                <w:szCs w:val="16"/>
              </w:rPr>
              <w:t>333</w:t>
            </w:r>
          </w:p>
        </w:tc>
        <w:tc>
          <w:tcPr>
            <w:tcW w:w="726" w:type="pct"/>
          </w:tcPr>
          <w:p w:rsidR="00A24AC1" w:rsidRPr="00A24AC1" w:rsidRDefault="00A24AC1" w:rsidP="001B6E2B">
            <w:pPr>
              <w:ind w:left="-1595" w:right="342"/>
              <w:jc w:val="right"/>
              <w:rPr>
                <w:sz w:val="16"/>
                <w:szCs w:val="16"/>
              </w:rPr>
            </w:pPr>
            <w:r w:rsidRPr="00A24AC1">
              <w:rPr>
                <w:sz w:val="16"/>
                <w:szCs w:val="16"/>
              </w:rPr>
              <w:t>289</w:t>
            </w:r>
          </w:p>
        </w:tc>
        <w:tc>
          <w:tcPr>
            <w:tcW w:w="578" w:type="pct"/>
          </w:tcPr>
          <w:p w:rsidR="00A24AC1" w:rsidRPr="00A24AC1" w:rsidRDefault="00A24AC1" w:rsidP="001B6E2B">
            <w:pPr>
              <w:ind w:left="-1595" w:right="207"/>
              <w:jc w:val="right"/>
              <w:rPr>
                <w:sz w:val="16"/>
                <w:szCs w:val="16"/>
              </w:rPr>
            </w:pPr>
            <w:r w:rsidRPr="00A24AC1">
              <w:rPr>
                <w:sz w:val="16"/>
                <w:szCs w:val="16"/>
              </w:rPr>
              <w:t>344</w:t>
            </w:r>
          </w:p>
        </w:tc>
        <w:tc>
          <w:tcPr>
            <w:tcW w:w="787" w:type="pct"/>
          </w:tcPr>
          <w:p w:rsidR="00A24AC1" w:rsidRPr="00A24AC1" w:rsidRDefault="00A24AC1" w:rsidP="001B6E2B">
            <w:pPr>
              <w:ind w:left="-1595" w:right="398"/>
              <w:jc w:val="right"/>
              <w:rPr>
                <w:sz w:val="16"/>
                <w:szCs w:val="16"/>
              </w:rPr>
            </w:pPr>
            <w:r w:rsidRPr="00A24AC1">
              <w:rPr>
                <w:sz w:val="16"/>
                <w:szCs w:val="16"/>
              </w:rPr>
              <w:t>201</w:t>
            </w:r>
          </w:p>
        </w:tc>
        <w:tc>
          <w:tcPr>
            <w:tcW w:w="537" w:type="pct"/>
          </w:tcPr>
          <w:p w:rsidR="00A24AC1" w:rsidRPr="00A24AC1" w:rsidRDefault="00A24AC1" w:rsidP="001B6E2B">
            <w:pPr>
              <w:ind w:left="-1595" w:right="200"/>
              <w:jc w:val="right"/>
              <w:rPr>
                <w:sz w:val="16"/>
                <w:szCs w:val="16"/>
              </w:rPr>
            </w:pPr>
            <w:r w:rsidRPr="00A24AC1">
              <w:rPr>
                <w:sz w:val="16"/>
                <w:szCs w:val="16"/>
              </w:rPr>
              <w:t>207</w:t>
            </w:r>
          </w:p>
        </w:tc>
        <w:tc>
          <w:tcPr>
            <w:tcW w:w="736" w:type="pct"/>
          </w:tcPr>
          <w:p w:rsidR="00A24AC1" w:rsidRPr="00A24AC1" w:rsidRDefault="00A24AC1" w:rsidP="001B6E2B">
            <w:pPr>
              <w:ind w:left="-1595" w:right="318"/>
              <w:jc w:val="right"/>
              <w:rPr>
                <w:sz w:val="16"/>
                <w:szCs w:val="16"/>
              </w:rPr>
            </w:pPr>
            <w:r w:rsidRPr="00A24AC1">
              <w:rPr>
                <w:sz w:val="16"/>
                <w:szCs w:val="16"/>
              </w:rPr>
              <w:t>204</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noviembre</w:t>
            </w:r>
          </w:p>
        </w:tc>
        <w:tc>
          <w:tcPr>
            <w:tcW w:w="684" w:type="pct"/>
          </w:tcPr>
          <w:p w:rsidR="00A24AC1" w:rsidRPr="00A24AC1" w:rsidRDefault="00A24AC1" w:rsidP="00A24AC1">
            <w:pPr>
              <w:ind w:left="-1595" w:right="298"/>
              <w:jc w:val="right"/>
              <w:rPr>
                <w:sz w:val="16"/>
                <w:szCs w:val="16"/>
              </w:rPr>
            </w:pPr>
            <w:r w:rsidRPr="00A24AC1">
              <w:rPr>
                <w:sz w:val="16"/>
                <w:szCs w:val="16"/>
              </w:rPr>
              <w:t>317</w:t>
            </w:r>
          </w:p>
        </w:tc>
        <w:tc>
          <w:tcPr>
            <w:tcW w:w="726" w:type="pct"/>
          </w:tcPr>
          <w:p w:rsidR="00A24AC1" w:rsidRPr="00A24AC1" w:rsidRDefault="00A24AC1" w:rsidP="001B6E2B">
            <w:pPr>
              <w:ind w:left="-1595" w:right="342"/>
              <w:jc w:val="right"/>
              <w:rPr>
                <w:sz w:val="16"/>
                <w:szCs w:val="16"/>
              </w:rPr>
            </w:pPr>
            <w:r w:rsidRPr="00A24AC1">
              <w:rPr>
                <w:sz w:val="16"/>
                <w:szCs w:val="16"/>
              </w:rPr>
              <w:t>274</w:t>
            </w:r>
          </w:p>
        </w:tc>
        <w:tc>
          <w:tcPr>
            <w:tcW w:w="578" w:type="pct"/>
          </w:tcPr>
          <w:p w:rsidR="00A24AC1" w:rsidRPr="00A24AC1" w:rsidRDefault="00A24AC1" w:rsidP="001B6E2B">
            <w:pPr>
              <w:ind w:left="-1595" w:right="207"/>
              <w:jc w:val="right"/>
              <w:rPr>
                <w:sz w:val="16"/>
                <w:szCs w:val="16"/>
              </w:rPr>
            </w:pPr>
            <w:r w:rsidRPr="00A24AC1">
              <w:rPr>
                <w:sz w:val="16"/>
                <w:szCs w:val="16"/>
              </w:rPr>
              <w:t>353</w:t>
            </w:r>
          </w:p>
        </w:tc>
        <w:tc>
          <w:tcPr>
            <w:tcW w:w="787" w:type="pct"/>
          </w:tcPr>
          <w:p w:rsidR="00A24AC1" w:rsidRPr="00A24AC1" w:rsidRDefault="00A24AC1" w:rsidP="001B6E2B">
            <w:pPr>
              <w:ind w:left="-1595" w:right="398"/>
              <w:jc w:val="right"/>
              <w:rPr>
                <w:sz w:val="16"/>
                <w:szCs w:val="16"/>
              </w:rPr>
            </w:pPr>
            <w:r w:rsidRPr="00A24AC1">
              <w:rPr>
                <w:sz w:val="16"/>
                <w:szCs w:val="16"/>
              </w:rPr>
              <w:t>199</w:t>
            </w:r>
          </w:p>
        </w:tc>
        <w:tc>
          <w:tcPr>
            <w:tcW w:w="537" w:type="pct"/>
          </w:tcPr>
          <w:p w:rsidR="00A24AC1" w:rsidRPr="00A24AC1" w:rsidRDefault="00A24AC1" w:rsidP="001B6E2B">
            <w:pPr>
              <w:ind w:left="-1595" w:right="200"/>
              <w:jc w:val="right"/>
              <w:rPr>
                <w:sz w:val="16"/>
                <w:szCs w:val="16"/>
              </w:rPr>
            </w:pPr>
            <w:r w:rsidRPr="00A24AC1">
              <w:rPr>
                <w:sz w:val="16"/>
                <w:szCs w:val="16"/>
              </w:rPr>
              <w:t>207</w:t>
            </w:r>
          </w:p>
        </w:tc>
        <w:tc>
          <w:tcPr>
            <w:tcW w:w="736" w:type="pct"/>
          </w:tcPr>
          <w:p w:rsidR="00A24AC1" w:rsidRPr="00A24AC1" w:rsidRDefault="00A24AC1" w:rsidP="001B6E2B">
            <w:pPr>
              <w:ind w:left="-1595" w:right="318"/>
              <w:jc w:val="right"/>
              <w:rPr>
                <w:sz w:val="16"/>
                <w:szCs w:val="16"/>
              </w:rPr>
            </w:pPr>
            <w:r w:rsidRPr="00A24AC1">
              <w:rPr>
                <w:sz w:val="16"/>
                <w:szCs w:val="16"/>
              </w:rPr>
              <w:t>196</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2013 - diciembre</w:t>
            </w:r>
          </w:p>
        </w:tc>
        <w:tc>
          <w:tcPr>
            <w:tcW w:w="684" w:type="pct"/>
          </w:tcPr>
          <w:p w:rsidR="00A24AC1" w:rsidRPr="00A24AC1" w:rsidRDefault="00A24AC1" w:rsidP="00A24AC1">
            <w:pPr>
              <w:ind w:left="-1595" w:right="298"/>
              <w:jc w:val="right"/>
              <w:rPr>
                <w:sz w:val="16"/>
                <w:szCs w:val="16"/>
              </w:rPr>
            </w:pPr>
            <w:r w:rsidRPr="00A24AC1">
              <w:rPr>
                <w:sz w:val="16"/>
                <w:szCs w:val="16"/>
              </w:rPr>
              <w:t>301</w:t>
            </w:r>
          </w:p>
        </w:tc>
        <w:tc>
          <w:tcPr>
            <w:tcW w:w="726" w:type="pct"/>
          </w:tcPr>
          <w:p w:rsidR="00A24AC1" w:rsidRPr="00A24AC1" w:rsidRDefault="00A24AC1" w:rsidP="001B6E2B">
            <w:pPr>
              <w:ind w:left="-1595" w:right="342"/>
              <w:jc w:val="right"/>
              <w:rPr>
                <w:sz w:val="16"/>
                <w:szCs w:val="16"/>
              </w:rPr>
            </w:pPr>
            <w:r w:rsidRPr="00A24AC1">
              <w:rPr>
                <w:sz w:val="16"/>
                <w:szCs w:val="16"/>
              </w:rPr>
              <w:t>267</w:t>
            </w:r>
          </w:p>
        </w:tc>
        <w:tc>
          <w:tcPr>
            <w:tcW w:w="578" w:type="pct"/>
          </w:tcPr>
          <w:p w:rsidR="00A24AC1" w:rsidRPr="00A24AC1" w:rsidRDefault="00A24AC1" w:rsidP="001B6E2B">
            <w:pPr>
              <w:ind w:left="-1595" w:right="207"/>
              <w:jc w:val="right"/>
              <w:rPr>
                <w:sz w:val="16"/>
                <w:szCs w:val="16"/>
              </w:rPr>
            </w:pPr>
            <w:r w:rsidRPr="00A24AC1">
              <w:rPr>
                <w:sz w:val="16"/>
                <w:szCs w:val="16"/>
              </w:rPr>
              <w:t>340</w:t>
            </w:r>
          </w:p>
        </w:tc>
        <w:tc>
          <w:tcPr>
            <w:tcW w:w="787" w:type="pct"/>
          </w:tcPr>
          <w:p w:rsidR="00A24AC1" w:rsidRPr="00A24AC1" w:rsidRDefault="00A24AC1" w:rsidP="001B6E2B">
            <w:pPr>
              <w:ind w:left="-1595" w:right="398"/>
              <w:jc w:val="right"/>
              <w:rPr>
                <w:sz w:val="16"/>
                <w:szCs w:val="16"/>
              </w:rPr>
            </w:pPr>
            <w:r w:rsidRPr="00A24AC1">
              <w:rPr>
                <w:sz w:val="16"/>
                <w:szCs w:val="16"/>
              </w:rPr>
              <w:t>197</w:t>
            </w:r>
          </w:p>
        </w:tc>
        <w:tc>
          <w:tcPr>
            <w:tcW w:w="537" w:type="pct"/>
          </w:tcPr>
          <w:p w:rsidR="00A24AC1" w:rsidRPr="00A24AC1" w:rsidRDefault="00A24AC1" w:rsidP="001B6E2B">
            <w:pPr>
              <w:ind w:left="-1595" w:right="200"/>
              <w:jc w:val="right"/>
              <w:rPr>
                <w:sz w:val="16"/>
                <w:szCs w:val="16"/>
              </w:rPr>
            </w:pPr>
            <w:r w:rsidRPr="00A24AC1">
              <w:rPr>
                <w:sz w:val="16"/>
                <w:szCs w:val="16"/>
              </w:rPr>
              <w:t>212</w:t>
            </w:r>
          </w:p>
        </w:tc>
        <w:tc>
          <w:tcPr>
            <w:tcW w:w="736" w:type="pct"/>
          </w:tcPr>
          <w:p w:rsidR="00A24AC1" w:rsidRPr="00A24AC1" w:rsidRDefault="00A24AC1" w:rsidP="001B6E2B">
            <w:pPr>
              <w:ind w:left="-1595" w:right="318"/>
              <w:jc w:val="right"/>
              <w:rPr>
                <w:sz w:val="16"/>
                <w:szCs w:val="16"/>
              </w:rPr>
            </w:pPr>
            <w:r w:rsidRPr="00A24AC1">
              <w:rPr>
                <w:sz w:val="16"/>
                <w:szCs w:val="16"/>
              </w:rPr>
              <w:t>207</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enero</w:t>
            </w:r>
          </w:p>
        </w:tc>
        <w:tc>
          <w:tcPr>
            <w:tcW w:w="684" w:type="pct"/>
          </w:tcPr>
          <w:p w:rsidR="00A24AC1" w:rsidRPr="00A24AC1" w:rsidRDefault="00A24AC1" w:rsidP="00A24AC1">
            <w:pPr>
              <w:ind w:left="-1595" w:right="298"/>
              <w:jc w:val="right"/>
              <w:rPr>
                <w:sz w:val="16"/>
                <w:szCs w:val="16"/>
              </w:rPr>
            </w:pPr>
            <w:r w:rsidRPr="00A24AC1">
              <w:rPr>
                <w:sz w:val="16"/>
                <w:szCs w:val="16"/>
              </w:rPr>
              <w:t>288</w:t>
            </w:r>
          </w:p>
        </w:tc>
        <w:tc>
          <w:tcPr>
            <w:tcW w:w="726" w:type="pct"/>
          </w:tcPr>
          <w:p w:rsidR="00A24AC1" w:rsidRPr="00A24AC1" w:rsidRDefault="00A24AC1" w:rsidP="001B6E2B">
            <w:pPr>
              <w:ind w:left="-1595" w:right="342"/>
              <w:jc w:val="right"/>
              <w:rPr>
                <w:sz w:val="16"/>
                <w:szCs w:val="16"/>
              </w:rPr>
            </w:pPr>
            <w:r w:rsidRPr="00A24AC1">
              <w:rPr>
                <w:sz w:val="16"/>
                <w:szCs w:val="16"/>
              </w:rPr>
              <w:t>248</w:t>
            </w:r>
          </w:p>
        </w:tc>
        <w:tc>
          <w:tcPr>
            <w:tcW w:w="578" w:type="pct"/>
          </w:tcPr>
          <w:p w:rsidR="00A24AC1" w:rsidRPr="00A24AC1" w:rsidRDefault="00A24AC1" w:rsidP="001B6E2B">
            <w:pPr>
              <w:ind w:left="-1595" w:right="207"/>
              <w:jc w:val="right"/>
              <w:rPr>
                <w:sz w:val="16"/>
                <w:szCs w:val="16"/>
              </w:rPr>
            </w:pPr>
            <w:r w:rsidRPr="00A24AC1">
              <w:rPr>
                <w:sz w:val="16"/>
                <w:szCs w:val="16"/>
              </w:rPr>
              <w:t>330</w:t>
            </w:r>
          </w:p>
        </w:tc>
        <w:tc>
          <w:tcPr>
            <w:tcW w:w="787" w:type="pct"/>
          </w:tcPr>
          <w:p w:rsidR="00A24AC1" w:rsidRPr="00A24AC1" w:rsidRDefault="00A24AC1" w:rsidP="001B6E2B">
            <w:pPr>
              <w:ind w:left="-1595" w:right="398"/>
              <w:jc w:val="right"/>
              <w:rPr>
                <w:sz w:val="16"/>
                <w:szCs w:val="16"/>
              </w:rPr>
            </w:pPr>
            <w:r w:rsidRPr="00A24AC1">
              <w:rPr>
                <w:sz w:val="16"/>
                <w:szCs w:val="16"/>
              </w:rPr>
              <w:t>198</w:t>
            </w:r>
          </w:p>
        </w:tc>
        <w:tc>
          <w:tcPr>
            <w:tcW w:w="537" w:type="pct"/>
          </w:tcPr>
          <w:p w:rsidR="00A24AC1" w:rsidRPr="00A24AC1" w:rsidRDefault="00A24AC1" w:rsidP="001B6E2B">
            <w:pPr>
              <w:ind w:left="-1595" w:right="200"/>
              <w:jc w:val="right"/>
              <w:rPr>
                <w:sz w:val="16"/>
                <w:szCs w:val="16"/>
              </w:rPr>
            </w:pPr>
            <w:r w:rsidRPr="00A24AC1">
              <w:rPr>
                <w:sz w:val="16"/>
                <w:szCs w:val="16"/>
              </w:rPr>
              <w:t>215</w:t>
            </w:r>
          </w:p>
        </w:tc>
        <w:tc>
          <w:tcPr>
            <w:tcW w:w="736" w:type="pct"/>
          </w:tcPr>
          <w:p w:rsidR="00A24AC1" w:rsidRPr="00A24AC1" w:rsidRDefault="00A24AC1" w:rsidP="001B6E2B">
            <w:pPr>
              <w:ind w:left="-1595" w:right="318"/>
              <w:jc w:val="right"/>
              <w:rPr>
                <w:sz w:val="16"/>
                <w:szCs w:val="16"/>
              </w:rPr>
            </w:pPr>
            <w:r w:rsidRPr="00A24AC1">
              <w:rPr>
                <w:sz w:val="16"/>
                <w:szCs w:val="16"/>
              </w:rPr>
              <w:t>216</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febrero</w:t>
            </w:r>
          </w:p>
        </w:tc>
        <w:tc>
          <w:tcPr>
            <w:tcW w:w="684" w:type="pct"/>
          </w:tcPr>
          <w:p w:rsidR="00A24AC1" w:rsidRPr="00A24AC1" w:rsidRDefault="00A24AC1" w:rsidP="00A24AC1">
            <w:pPr>
              <w:ind w:left="-1595" w:right="298"/>
              <w:jc w:val="right"/>
              <w:rPr>
                <w:sz w:val="16"/>
                <w:szCs w:val="16"/>
              </w:rPr>
            </w:pPr>
            <w:r w:rsidRPr="00A24AC1">
              <w:rPr>
                <w:sz w:val="16"/>
                <w:szCs w:val="16"/>
              </w:rPr>
              <w:t>303</w:t>
            </w:r>
          </w:p>
        </w:tc>
        <w:tc>
          <w:tcPr>
            <w:tcW w:w="726" w:type="pct"/>
          </w:tcPr>
          <w:p w:rsidR="00A24AC1" w:rsidRPr="00A24AC1" w:rsidRDefault="00A24AC1" w:rsidP="001B6E2B">
            <w:pPr>
              <w:ind w:left="-1595" w:right="342"/>
              <w:jc w:val="right"/>
              <w:rPr>
                <w:sz w:val="16"/>
                <w:szCs w:val="16"/>
              </w:rPr>
            </w:pPr>
            <w:r w:rsidRPr="00A24AC1">
              <w:rPr>
                <w:sz w:val="16"/>
                <w:szCs w:val="16"/>
              </w:rPr>
              <w:t>261</w:t>
            </w:r>
          </w:p>
        </w:tc>
        <w:tc>
          <w:tcPr>
            <w:tcW w:w="578" w:type="pct"/>
          </w:tcPr>
          <w:p w:rsidR="00A24AC1" w:rsidRPr="00A24AC1" w:rsidRDefault="00A24AC1" w:rsidP="001B6E2B">
            <w:pPr>
              <w:ind w:left="-1595" w:right="207"/>
              <w:jc w:val="right"/>
              <w:rPr>
                <w:sz w:val="16"/>
                <w:szCs w:val="16"/>
              </w:rPr>
            </w:pPr>
            <w:r w:rsidRPr="00A24AC1">
              <w:rPr>
                <w:sz w:val="16"/>
                <w:szCs w:val="16"/>
              </w:rPr>
              <w:t>328</w:t>
            </w:r>
          </w:p>
        </w:tc>
        <w:tc>
          <w:tcPr>
            <w:tcW w:w="787" w:type="pct"/>
          </w:tcPr>
          <w:p w:rsidR="00A24AC1" w:rsidRPr="00A24AC1" w:rsidRDefault="00A24AC1" w:rsidP="001B6E2B">
            <w:pPr>
              <w:ind w:left="-1595" w:right="398"/>
              <w:jc w:val="right"/>
              <w:rPr>
                <w:sz w:val="16"/>
                <w:szCs w:val="16"/>
              </w:rPr>
            </w:pPr>
            <w:r w:rsidRPr="00A24AC1">
              <w:rPr>
                <w:sz w:val="16"/>
                <w:szCs w:val="16"/>
              </w:rPr>
              <w:t>209</w:t>
            </w:r>
          </w:p>
        </w:tc>
        <w:tc>
          <w:tcPr>
            <w:tcW w:w="537" w:type="pct"/>
          </w:tcPr>
          <w:p w:rsidR="00A24AC1" w:rsidRPr="00A24AC1" w:rsidRDefault="00A24AC1" w:rsidP="001B6E2B">
            <w:pPr>
              <w:ind w:left="-1595" w:right="200"/>
              <w:jc w:val="right"/>
              <w:rPr>
                <w:sz w:val="16"/>
                <w:szCs w:val="16"/>
              </w:rPr>
            </w:pPr>
            <w:r w:rsidRPr="00A24AC1">
              <w:rPr>
                <w:sz w:val="16"/>
                <w:szCs w:val="16"/>
              </w:rPr>
              <w:t>218</w:t>
            </w:r>
          </w:p>
        </w:tc>
        <w:tc>
          <w:tcPr>
            <w:tcW w:w="736" w:type="pct"/>
          </w:tcPr>
          <w:p w:rsidR="00A24AC1" w:rsidRPr="00A24AC1" w:rsidRDefault="00A24AC1" w:rsidP="001B6E2B">
            <w:pPr>
              <w:ind w:left="-1595" w:right="318"/>
              <w:jc w:val="right"/>
              <w:rPr>
                <w:sz w:val="16"/>
                <w:szCs w:val="16"/>
              </w:rPr>
            </w:pPr>
            <w:r w:rsidRPr="00A24AC1">
              <w:rPr>
                <w:sz w:val="16"/>
                <w:szCs w:val="16"/>
              </w:rPr>
              <w:t>224</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marzo</w:t>
            </w:r>
          </w:p>
        </w:tc>
        <w:tc>
          <w:tcPr>
            <w:tcW w:w="684" w:type="pct"/>
          </w:tcPr>
          <w:p w:rsidR="00A24AC1" w:rsidRPr="00A24AC1" w:rsidRDefault="00A24AC1" w:rsidP="00A24AC1">
            <w:pPr>
              <w:ind w:left="-1595" w:right="298"/>
              <w:jc w:val="right"/>
              <w:rPr>
                <w:sz w:val="16"/>
                <w:szCs w:val="16"/>
              </w:rPr>
            </w:pPr>
            <w:r w:rsidRPr="00A24AC1">
              <w:rPr>
                <w:sz w:val="16"/>
                <w:szCs w:val="16"/>
              </w:rPr>
              <w:t>334</w:t>
            </w:r>
          </w:p>
        </w:tc>
        <w:tc>
          <w:tcPr>
            <w:tcW w:w="726" w:type="pct"/>
          </w:tcPr>
          <w:p w:rsidR="00A24AC1" w:rsidRPr="00A24AC1" w:rsidRDefault="00A24AC1" w:rsidP="001B6E2B">
            <w:pPr>
              <w:ind w:left="-1595" w:right="342"/>
              <w:jc w:val="right"/>
              <w:rPr>
                <w:sz w:val="16"/>
                <w:szCs w:val="16"/>
              </w:rPr>
            </w:pPr>
            <w:r w:rsidRPr="00A24AC1">
              <w:rPr>
                <w:sz w:val="16"/>
                <w:szCs w:val="16"/>
              </w:rPr>
              <w:t>285</w:t>
            </w:r>
          </w:p>
        </w:tc>
        <w:tc>
          <w:tcPr>
            <w:tcW w:w="578" w:type="pct"/>
          </w:tcPr>
          <w:p w:rsidR="00A24AC1" w:rsidRPr="00A24AC1" w:rsidRDefault="00A24AC1" w:rsidP="001B6E2B">
            <w:pPr>
              <w:ind w:left="-1595" w:right="207"/>
              <w:jc w:val="right"/>
              <w:rPr>
                <w:sz w:val="16"/>
                <w:szCs w:val="16"/>
              </w:rPr>
            </w:pPr>
            <w:r w:rsidRPr="00A24AC1">
              <w:rPr>
                <w:sz w:val="16"/>
                <w:szCs w:val="16"/>
              </w:rPr>
              <w:t>340</w:t>
            </w:r>
          </w:p>
        </w:tc>
        <w:tc>
          <w:tcPr>
            <w:tcW w:w="787" w:type="pct"/>
          </w:tcPr>
          <w:p w:rsidR="00A24AC1" w:rsidRPr="00A24AC1" w:rsidRDefault="00A24AC1" w:rsidP="001B6E2B">
            <w:pPr>
              <w:ind w:left="-1595" w:right="398"/>
              <w:jc w:val="right"/>
              <w:rPr>
                <w:sz w:val="16"/>
                <w:szCs w:val="16"/>
              </w:rPr>
            </w:pPr>
            <w:r w:rsidRPr="00A24AC1">
              <w:rPr>
                <w:sz w:val="16"/>
                <w:szCs w:val="16"/>
              </w:rPr>
              <w:t>222</w:t>
            </w:r>
          </w:p>
        </w:tc>
        <w:tc>
          <w:tcPr>
            <w:tcW w:w="537" w:type="pct"/>
          </w:tcPr>
          <w:p w:rsidR="00A24AC1" w:rsidRPr="00A24AC1" w:rsidRDefault="00A24AC1" w:rsidP="001B6E2B">
            <w:pPr>
              <w:ind w:left="-1595" w:right="200"/>
              <w:jc w:val="right"/>
              <w:rPr>
                <w:sz w:val="16"/>
                <w:szCs w:val="16"/>
              </w:rPr>
            </w:pPr>
            <w:r w:rsidRPr="00A24AC1">
              <w:rPr>
                <w:sz w:val="16"/>
                <w:szCs w:val="16"/>
              </w:rPr>
              <w:t>226</w:t>
            </w:r>
          </w:p>
        </w:tc>
        <w:tc>
          <w:tcPr>
            <w:tcW w:w="736" w:type="pct"/>
          </w:tcPr>
          <w:p w:rsidR="00A24AC1" w:rsidRPr="00A24AC1" w:rsidRDefault="00A24AC1" w:rsidP="001B6E2B">
            <w:pPr>
              <w:ind w:left="-1595" w:right="318"/>
              <w:jc w:val="right"/>
              <w:rPr>
                <w:sz w:val="16"/>
                <w:szCs w:val="16"/>
              </w:rPr>
            </w:pPr>
            <w:r w:rsidRPr="00A24AC1">
              <w:rPr>
                <w:sz w:val="16"/>
                <w:szCs w:val="16"/>
              </w:rPr>
              <w:t>228</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abril</w:t>
            </w:r>
          </w:p>
        </w:tc>
        <w:tc>
          <w:tcPr>
            <w:tcW w:w="684" w:type="pct"/>
          </w:tcPr>
          <w:p w:rsidR="00A24AC1" w:rsidRPr="00A24AC1" w:rsidRDefault="00A24AC1" w:rsidP="00A24AC1">
            <w:pPr>
              <w:ind w:left="-1595" w:right="298"/>
              <w:jc w:val="right"/>
              <w:rPr>
                <w:sz w:val="16"/>
                <w:szCs w:val="16"/>
              </w:rPr>
            </w:pPr>
            <w:r w:rsidRPr="00A24AC1">
              <w:rPr>
                <w:sz w:val="16"/>
                <w:szCs w:val="16"/>
              </w:rPr>
              <w:t>340</w:t>
            </w:r>
          </w:p>
        </w:tc>
        <w:tc>
          <w:tcPr>
            <w:tcW w:w="726" w:type="pct"/>
          </w:tcPr>
          <w:p w:rsidR="00A24AC1" w:rsidRPr="00A24AC1" w:rsidRDefault="00A24AC1" w:rsidP="001B6E2B">
            <w:pPr>
              <w:ind w:left="-1595" w:right="342"/>
              <w:jc w:val="right"/>
              <w:rPr>
                <w:sz w:val="16"/>
                <w:szCs w:val="16"/>
              </w:rPr>
            </w:pPr>
            <w:r w:rsidRPr="00A24AC1">
              <w:rPr>
                <w:sz w:val="16"/>
                <w:szCs w:val="16"/>
              </w:rPr>
              <w:t>281</w:t>
            </w:r>
          </w:p>
        </w:tc>
        <w:tc>
          <w:tcPr>
            <w:tcW w:w="578" w:type="pct"/>
          </w:tcPr>
          <w:p w:rsidR="00A24AC1" w:rsidRPr="00A24AC1" w:rsidRDefault="00A24AC1" w:rsidP="001B6E2B">
            <w:pPr>
              <w:ind w:left="-1595" w:right="207"/>
              <w:jc w:val="right"/>
              <w:rPr>
                <w:sz w:val="16"/>
                <w:szCs w:val="16"/>
              </w:rPr>
            </w:pPr>
            <w:r w:rsidRPr="00A24AC1">
              <w:rPr>
                <w:sz w:val="16"/>
                <w:szCs w:val="16"/>
              </w:rPr>
              <w:t>361</w:t>
            </w:r>
          </w:p>
        </w:tc>
        <w:tc>
          <w:tcPr>
            <w:tcW w:w="787" w:type="pct"/>
          </w:tcPr>
          <w:p w:rsidR="00A24AC1" w:rsidRPr="00A24AC1" w:rsidRDefault="00A24AC1" w:rsidP="001B6E2B">
            <w:pPr>
              <w:ind w:left="-1595" w:right="398"/>
              <w:jc w:val="right"/>
              <w:rPr>
                <w:sz w:val="16"/>
                <w:szCs w:val="16"/>
              </w:rPr>
            </w:pPr>
            <w:r w:rsidRPr="00A24AC1">
              <w:rPr>
                <w:sz w:val="16"/>
                <w:szCs w:val="16"/>
              </w:rPr>
              <w:t>224</w:t>
            </w:r>
          </w:p>
        </w:tc>
        <w:tc>
          <w:tcPr>
            <w:tcW w:w="537" w:type="pct"/>
          </w:tcPr>
          <w:p w:rsidR="00A24AC1" w:rsidRPr="00A24AC1" w:rsidRDefault="00A24AC1" w:rsidP="001B6E2B">
            <w:pPr>
              <w:ind w:left="-1595" w:right="200"/>
              <w:jc w:val="right"/>
              <w:rPr>
                <w:sz w:val="16"/>
                <w:szCs w:val="16"/>
              </w:rPr>
            </w:pPr>
            <w:r w:rsidRPr="00A24AC1">
              <w:rPr>
                <w:sz w:val="16"/>
                <w:szCs w:val="16"/>
              </w:rPr>
              <w:t>229</w:t>
            </w:r>
          </w:p>
        </w:tc>
        <w:tc>
          <w:tcPr>
            <w:tcW w:w="736" w:type="pct"/>
          </w:tcPr>
          <w:p w:rsidR="00A24AC1" w:rsidRPr="00A24AC1" w:rsidRDefault="00A24AC1" w:rsidP="001B6E2B">
            <w:pPr>
              <w:ind w:left="-1595" w:right="318"/>
              <w:jc w:val="right"/>
              <w:rPr>
                <w:sz w:val="16"/>
                <w:szCs w:val="16"/>
              </w:rPr>
            </w:pPr>
            <w:r w:rsidRPr="00A24AC1">
              <w:rPr>
                <w:sz w:val="16"/>
                <w:szCs w:val="16"/>
              </w:rPr>
              <w:t>226</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mayo</w:t>
            </w:r>
          </w:p>
        </w:tc>
        <w:tc>
          <w:tcPr>
            <w:tcW w:w="684" w:type="pct"/>
          </w:tcPr>
          <w:p w:rsidR="00A24AC1" w:rsidRPr="00A24AC1" w:rsidRDefault="00A24AC1" w:rsidP="00A24AC1">
            <w:pPr>
              <w:ind w:left="-1595" w:right="298"/>
              <w:jc w:val="right"/>
              <w:rPr>
                <w:sz w:val="16"/>
                <w:szCs w:val="16"/>
              </w:rPr>
            </w:pPr>
            <w:r w:rsidRPr="00A24AC1">
              <w:rPr>
                <w:sz w:val="16"/>
                <w:szCs w:val="16"/>
              </w:rPr>
              <w:t>345</w:t>
            </w:r>
          </w:p>
        </w:tc>
        <w:tc>
          <w:tcPr>
            <w:tcW w:w="726" w:type="pct"/>
          </w:tcPr>
          <w:p w:rsidR="00A24AC1" w:rsidRPr="00A24AC1" w:rsidRDefault="00A24AC1" w:rsidP="001B6E2B">
            <w:pPr>
              <w:ind w:left="-1595" w:right="342"/>
              <w:jc w:val="right"/>
              <w:rPr>
                <w:sz w:val="16"/>
                <w:szCs w:val="16"/>
              </w:rPr>
            </w:pPr>
            <w:r w:rsidRPr="00A24AC1">
              <w:rPr>
                <w:sz w:val="16"/>
                <w:szCs w:val="16"/>
              </w:rPr>
              <w:t>271</w:t>
            </w:r>
          </w:p>
        </w:tc>
        <w:tc>
          <w:tcPr>
            <w:tcW w:w="578" w:type="pct"/>
          </w:tcPr>
          <w:p w:rsidR="00A24AC1" w:rsidRPr="00A24AC1" w:rsidRDefault="00A24AC1" w:rsidP="001B6E2B">
            <w:pPr>
              <w:ind w:left="-1595" w:right="207"/>
              <w:jc w:val="right"/>
              <w:rPr>
                <w:sz w:val="16"/>
                <w:szCs w:val="16"/>
              </w:rPr>
            </w:pPr>
            <w:r w:rsidRPr="00A24AC1">
              <w:rPr>
                <w:sz w:val="16"/>
                <w:szCs w:val="16"/>
              </w:rPr>
              <w:t>372</w:t>
            </w:r>
          </w:p>
        </w:tc>
        <w:tc>
          <w:tcPr>
            <w:tcW w:w="787" w:type="pct"/>
          </w:tcPr>
          <w:p w:rsidR="00A24AC1" w:rsidRPr="00A24AC1" w:rsidRDefault="00A24AC1" w:rsidP="001B6E2B">
            <w:pPr>
              <w:ind w:left="-1595" w:right="398"/>
              <w:jc w:val="right"/>
              <w:rPr>
                <w:sz w:val="16"/>
                <w:szCs w:val="16"/>
              </w:rPr>
            </w:pPr>
            <w:r w:rsidRPr="00A24AC1">
              <w:rPr>
                <w:sz w:val="16"/>
                <w:szCs w:val="16"/>
              </w:rPr>
              <w:t>217</w:t>
            </w:r>
          </w:p>
        </w:tc>
        <w:tc>
          <w:tcPr>
            <w:tcW w:w="537" w:type="pct"/>
          </w:tcPr>
          <w:p w:rsidR="00A24AC1" w:rsidRPr="00A24AC1" w:rsidRDefault="00A24AC1" w:rsidP="001B6E2B">
            <w:pPr>
              <w:ind w:left="-1595" w:right="200"/>
              <w:jc w:val="right"/>
              <w:rPr>
                <w:sz w:val="16"/>
                <w:szCs w:val="16"/>
              </w:rPr>
            </w:pPr>
            <w:r w:rsidRPr="00A24AC1">
              <w:rPr>
                <w:sz w:val="16"/>
                <w:szCs w:val="16"/>
              </w:rPr>
              <w:t>224</w:t>
            </w:r>
          </w:p>
        </w:tc>
        <w:tc>
          <w:tcPr>
            <w:tcW w:w="736" w:type="pct"/>
          </w:tcPr>
          <w:p w:rsidR="00A24AC1" w:rsidRPr="00A24AC1" w:rsidRDefault="00A24AC1" w:rsidP="001B6E2B">
            <w:pPr>
              <w:ind w:left="-1595" w:right="318"/>
              <w:jc w:val="right"/>
              <w:rPr>
                <w:sz w:val="16"/>
                <w:szCs w:val="16"/>
              </w:rPr>
            </w:pPr>
            <w:r w:rsidRPr="00A24AC1">
              <w:rPr>
                <w:sz w:val="16"/>
                <w:szCs w:val="16"/>
              </w:rPr>
              <w:t>223</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junio</w:t>
            </w:r>
          </w:p>
        </w:tc>
        <w:tc>
          <w:tcPr>
            <w:tcW w:w="684" w:type="pct"/>
          </w:tcPr>
          <w:p w:rsidR="00A24AC1" w:rsidRPr="00A24AC1" w:rsidRDefault="00A24AC1" w:rsidP="00A24AC1">
            <w:pPr>
              <w:ind w:left="-1595" w:right="298"/>
              <w:jc w:val="right"/>
              <w:rPr>
                <w:sz w:val="16"/>
                <w:szCs w:val="16"/>
              </w:rPr>
            </w:pPr>
            <w:r w:rsidRPr="00A24AC1">
              <w:rPr>
                <w:sz w:val="16"/>
                <w:szCs w:val="16"/>
              </w:rPr>
              <w:t>314</w:t>
            </w:r>
          </w:p>
        </w:tc>
        <w:tc>
          <w:tcPr>
            <w:tcW w:w="726" w:type="pct"/>
          </w:tcPr>
          <w:p w:rsidR="00A24AC1" w:rsidRPr="00A24AC1" w:rsidRDefault="00A24AC1" w:rsidP="001B6E2B">
            <w:pPr>
              <w:ind w:left="-1595" w:right="342"/>
              <w:jc w:val="right"/>
              <w:rPr>
                <w:sz w:val="16"/>
                <w:szCs w:val="16"/>
              </w:rPr>
            </w:pPr>
            <w:r w:rsidRPr="00A24AC1">
              <w:rPr>
                <w:sz w:val="16"/>
                <w:szCs w:val="16"/>
              </w:rPr>
              <w:t>235</w:t>
            </w:r>
          </w:p>
        </w:tc>
        <w:tc>
          <w:tcPr>
            <w:tcW w:w="578" w:type="pct"/>
          </w:tcPr>
          <w:p w:rsidR="00A24AC1" w:rsidRPr="00A24AC1" w:rsidRDefault="00A24AC1" w:rsidP="001B6E2B">
            <w:pPr>
              <w:ind w:left="-1595" w:right="207"/>
              <w:jc w:val="right"/>
              <w:rPr>
                <w:sz w:val="16"/>
                <w:szCs w:val="16"/>
              </w:rPr>
            </w:pPr>
            <w:r w:rsidRPr="00A24AC1">
              <w:rPr>
                <w:sz w:val="16"/>
                <w:szCs w:val="16"/>
              </w:rPr>
              <w:t>365</w:t>
            </w:r>
          </w:p>
        </w:tc>
        <w:tc>
          <w:tcPr>
            <w:tcW w:w="787" w:type="pct"/>
          </w:tcPr>
          <w:p w:rsidR="00A24AC1" w:rsidRPr="00A24AC1" w:rsidRDefault="00A24AC1" w:rsidP="001B6E2B">
            <w:pPr>
              <w:ind w:left="-1595" w:right="398"/>
              <w:jc w:val="right"/>
              <w:rPr>
                <w:sz w:val="16"/>
                <w:szCs w:val="16"/>
              </w:rPr>
            </w:pPr>
            <w:r w:rsidRPr="00A24AC1">
              <w:rPr>
                <w:sz w:val="16"/>
                <w:szCs w:val="16"/>
              </w:rPr>
              <w:t>202</w:t>
            </w:r>
          </w:p>
        </w:tc>
        <w:tc>
          <w:tcPr>
            <w:tcW w:w="537" w:type="pct"/>
          </w:tcPr>
          <w:p w:rsidR="00A24AC1" w:rsidRPr="00A24AC1" w:rsidRDefault="00A24AC1" w:rsidP="001B6E2B">
            <w:pPr>
              <w:ind w:left="-1595" w:right="200"/>
              <w:jc w:val="right"/>
              <w:rPr>
                <w:sz w:val="16"/>
                <w:szCs w:val="16"/>
              </w:rPr>
            </w:pPr>
            <w:r w:rsidRPr="00A24AC1">
              <w:rPr>
                <w:sz w:val="16"/>
                <w:szCs w:val="16"/>
              </w:rPr>
              <w:t>204</w:t>
            </w:r>
          </w:p>
        </w:tc>
        <w:tc>
          <w:tcPr>
            <w:tcW w:w="736" w:type="pct"/>
          </w:tcPr>
          <w:p w:rsidR="00A24AC1" w:rsidRPr="00A24AC1" w:rsidRDefault="00A24AC1" w:rsidP="001B6E2B">
            <w:pPr>
              <w:ind w:left="-1595" w:right="318"/>
              <w:jc w:val="right"/>
              <w:rPr>
                <w:sz w:val="16"/>
                <w:szCs w:val="16"/>
              </w:rPr>
            </w:pPr>
            <w:r w:rsidRPr="00A24AC1">
              <w:rPr>
                <w:sz w:val="16"/>
                <w:szCs w:val="16"/>
              </w:rPr>
              <w:t>220</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julio</w:t>
            </w:r>
          </w:p>
        </w:tc>
        <w:tc>
          <w:tcPr>
            <w:tcW w:w="684" w:type="pct"/>
          </w:tcPr>
          <w:p w:rsidR="00A24AC1" w:rsidRPr="00A24AC1" w:rsidRDefault="00A24AC1" w:rsidP="00A24AC1">
            <w:pPr>
              <w:ind w:left="-1595" w:right="298"/>
              <w:jc w:val="right"/>
              <w:rPr>
                <w:sz w:val="16"/>
                <w:szCs w:val="16"/>
              </w:rPr>
            </w:pPr>
            <w:r w:rsidRPr="00A24AC1">
              <w:rPr>
                <w:sz w:val="16"/>
                <w:szCs w:val="16"/>
              </w:rPr>
              <w:t>394</w:t>
            </w:r>
          </w:p>
        </w:tc>
        <w:tc>
          <w:tcPr>
            <w:tcW w:w="726" w:type="pct"/>
          </w:tcPr>
          <w:p w:rsidR="00A24AC1" w:rsidRPr="00A24AC1" w:rsidRDefault="00A24AC1" w:rsidP="001B6E2B">
            <w:pPr>
              <w:ind w:left="-1595" w:right="342"/>
              <w:jc w:val="right"/>
              <w:rPr>
                <w:sz w:val="16"/>
                <w:szCs w:val="16"/>
              </w:rPr>
            </w:pPr>
            <w:r w:rsidRPr="00A24AC1">
              <w:rPr>
                <w:sz w:val="16"/>
                <w:szCs w:val="16"/>
              </w:rPr>
              <w:t>218</w:t>
            </w:r>
          </w:p>
        </w:tc>
        <w:tc>
          <w:tcPr>
            <w:tcW w:w="578" w:type="pct"/>
          </w:tcPr>
          <w:p w:rsidR="00A24AC1" w:rsidRPr="00A24AC1" w:rsidRDefault="004475A1" w:rsidP="001B6E2B">
            <w:pPr>
              <w:ind w:left="-1595" w:right="207"/>
              <w:jc w:val="right"/>
              <w:rPr>
                <w:sz w:val="16"/>
                <w:szCs w:val="16"/>
              </w:rPr>
            </w:pPr>
            <w:r>
              <w:rPr>
                <w:sz w:val="16"/>
                <w:szCs w:val="16"/>
              </w:rPr>
              <w:t>2</w:t>
            </w:r>
            <w:r w:rsidR="00A24AC1" w:rsidRPr="00A24AC1">
              <w:rPr>
                <w:sz w:val="16"/>
                <w:szCs w:val="16"/>
              </w:rPr>
              <w:t>87</w:t>
            </w:r>
          </w:p>
        </w:tc>
        <w:tc>
          <w:tcPr>
            <w:tcW w:w="787" w:type="pct"/>
          </w:tcPr>
          <w:p w:rsidR="00A24AC1" w:rsidRPr="00A24AC1" w:rsidRDefault="00A24AC1" w:rsidP="001B6E2B">
            <w:pPr>
              <w:ind w:left="-1595" w:right="398"/>
              <w:jc w:val="right"/>
              <w:rPr>
                <w:sz w:val="16"/>
                <w:szCs w:val="16"/>
              </w:rPr>
            </w:pPr>
            <w:r w:rsidRPr="00A24AC1">
              <w:rPr>
                <w:sz w:val="16"/>
                <w:szCs w:val="16"/>
              </w:rPr>
              <w:t>182</w:t>
            </w:r>
          </w:p>
        </w:tc>
        <w:tc>
          <w:tcPr>
            <w:tcW w:w="537" w:type="pct"/>
          </w:tcPr>
          <w:p w:rsidR="00A24AC1" w:rsidRPr="00A24AC1" w:rsidRDefault="00A24AC1" w:rsidP="001B6E2B">
            <w:pPr>
              <w:ind w:left="-1595" w:right="200"/>
              <w:jc w:val="right"/>
              <w:rPr>
                <w:sz w:val="16"/>
                <w:szCs w:val="16"/>
              </w:rPr>
            </w:pPr>
            <w:r w:rsidRPr="00A24AC1">
              <w:rPr>
                <w:sz w:val="16"/>
                <w:szCs w:val="16"/>
              </w:rPr>
              <w:t>192</w:t>
            </w:r>
          </w:p>
        </w:tc>
        <w:tc>
          <w:tcPr>
            <w:tcW w:w="736" w:type="pct"/>
          </w:tcPr>
          <w:p w:rsidR="00A24AC1" w:rsidRPr="00A24AC1" w:rsidRDefault="00A24AC1" w:rsidP="001B6E2B">
            <w:pPr>
              <w:ind w:left="-1595" w:right="318"/>
              <w:jc w:val="right"/>
              <w:rPr>
                <w:sz w:val="16"/>
                <w:szCs w:val="16"/>
              </w:rPr>
            </w:pPr>
            <w:r w:rsidRPr="00A24AC1">
              <w:rPr>
                <w:sz w:val="16"/>
                <w:szCs w:val="16"/>
              </w:rPr>
              <w:t>203</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agosto</w:t>
            </w:r>
          </w:p>
        </w:tc>
        <w:tc>
          <w:tcPr>
            <w:tcW w:w="684" w:type="pct"/>
          </w:tcPr>
          <w:p w:rsidR="00A24AC1" w:rsidRPr="00A24AC1" w:rsidRDefault="00A24AC1" w:rsidP="00A24AC1">
            <w:pPr>
              <w:ind w:left="-1595" w:right="298"/>
              <w:jc w:val="right"/>
              <w:rPr>
                <w:sz w:val="16"/>
                <w:szCs w:val="16"/>
              </w:rPr>
            </w:pPr>
            <w:r w:rsidRPr="00A24AC1">
              <w:rPr>
                <w:sz w:val="16"/>
                <w:szCs w:val="16"/>
              </w:rPr>
              <w:t>284</w:t>
            </w:r>
          </w:p>
        </w:tc>
        <w:tc>
          <w:tcPr>
            <w:tcW w:w="726" w:type="pct"/>
          </w:tcPr>
          <w:p w:rsidR="00A24AC1" w:rsidRPr="00A24AC1" w:rsidRDefault="00A24AC1" w:rsidP="001B6E2B">
            <w:pPr>
              <w:ind w:left="-1595" w:right="342"/>
              <w:jc w:val="right"/>
              <w:rPr>
                <w:sz w:val="16"/>
                <w:szCs w:val="16"/>
              </w:rPr>
            </w:pPr>
            <w:r w:rsidRPr="00A24AC1">
              <w:rPr>
                <w:sz w:val="16"/>
                <w:szCs w:val="16"/>
              </w:rPr>
              <w:t>219</w:t>
            </w:r>
          </w:p>
        </w:tc>
        <w:tc>
          <w:tcPr>
            <w:tcW w:w="578" w:type="pct"/>
          </w:tcPr>
          <w:p w:rsidR="00A24AC1" w:rsidRPr="00A24AC1" w:rsidRDefault="00A24AC1" w:rsidP="001B6E2B">
            <w:pPr>
              <w:ind w:left="-1595" w:right="207"/>
              <w:jc w:val="right"/>
              <w:rPr>
                <w:sz w:val="16"/>
                <w:szCs w:val="16"/>
              </w:rPr>
            </w:pPr>
            <w:r w:rsidRPr="00A24AC1">
              <w:rPr>
                <w:sz w:val="16"/>
                <w:szCs w:val="16"/>
              </w:rPr>
              <w:t>270</w:t>
            </w:r>
          </w:p>
        </w:tc>
        <w:tc>
          <w:tcPr>
            <w:tcW w:w="787" w:type="pct"/>
          </w:tcPr>
          <w:p w:rsidR="00A24AC1" w:rsidRPr="00A24AC1" w:rsidRDefault="00A24AC1" w:rsidP="001B6E2B">
            <w:pPr>
              <w:ind w:left="-1595" w:right="398"/>
              <w:jc w:val="right"/>
              <w:rPr>
                <w:sz w:val="16"/>
                <w:szCs w:val="16"/>
              </w:rPr>
            </w:pPr>
            <w:r w:rsidRPr="00A24AC1">
              <w:rPr>
                <w:sz w:val="16"/>
                <w:szCs w:val="16"/>
              </w:rPr>
              <w:t>175</w:t>
            </w:r>
          </w:p>
        </w:tc>
        <w:tc>
          <w:tcPr>
            <w:tcW w:w="537" w:type="pct"/>
          </w:tcPr>
          <w:p w:rsidR="00A24AC1" w:rsidRPr="00A24AC1" w:rsidRDefault="00A24AC1" w:rsidP="001B6E2B">
            <w:pPr>
              <w:ind w:left="-1595" w:right="200"/>
              <w:jc w:val="right"/>
              <w:rPr>
                <w:sz w:val="16"/>
                <w:szCs w:val="16"/>
              </w:rPr>
            </w:pPr>
            <w:r w:rsidRPr="00A24AC1">
              <w:rPr>
                <w:sz w:val="16"/>
                <w:szCs w:val="16"/>
              </w:rPr>
              <w:t>181</w:t>
            </w:r>
          </w:p>
        </w:tc>
        <w:tc>
          <w:tcPr>
            <w:tcW w:w="736" w:type="pct"/>
          </w:tcPr>
          <w:p w:rsidR="00A24AC1" w:rsidRPr="00A24AC1" w:rsidRDefault="00A24AC1" w:rsidP="001B6E2B">
            <w:pPr>
              <w:ind w:left="-1595" w:right="318"/>
              <w:jc w:val="right"/>
              <w:rPr>
                <w:sz w:val="16"/>
                <w:szCs w:val="16"/>
              </w:rPr>
            </w:pPr>
            <w:r w:rsidRPr="00A24AC1">
              <w:rPr>
                <w:sz w:val="16"/>
                <w:szCs w:val="16"/>
              </w:rPr>
              <w:t>183</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septiembre</w:t>
            </w:r>
          </w:p>
        </w:tc>
        <w:tc>
          <w:tcPr>
            <w:tcW w:w="684" w:type="pct"/>
          </w:tcPr>
          <w:p w:rsidR="00A24AC1" w:rsidRPr="00A24AC1" w:rsidRDefault="00A24AC1" w:rsidP="00A24AC1">
            <w:pPr>
              <w:ind w:left="-1595" w:right="298"/>
              <w:jc w:val="right"/>
              <w:rPr>
                <w:sz w:val="16"/>
                <w:szCs w:val="16"/>
              </w:rPr>
            </w:pPr>
            <w:r w:rsidRPr="00A24AC1">
              <w:rPr>
                <w:sz w:val="16"/>
                <w:szCs w:val="16"/>
              </w:rPr>
              <w:t>279</w:t>
            </w:r>
          </w:p>
        </w:tc>
        <w:tc>
          <w:tcPr>
            <w:tcW w:w="726" w:type="pct"/>
          </w:tcPr>
          <w:p w:rsidR="00A24AC1" w:rsidRPr="00A24AC1" w:rsidRDefault="00A24AC1" w:rsidP="001B6E2B">
            <w:pPr>
              <w:ind w:left="-1595" w:right="342"/>
              <w:jc w:val="right"/>
              <w:rPr>
                <w:sz w:val="16"/>
                <w:szCs w:val="16"/>
              </w:rPr>
            </w:pPr>
            <w:r w:rsidRPr="00A24AC1">
              <w:rPr>
                <w:sz w:val="16"/>
                <w:szCs w:val="16"/>
              </w:rPr>
              <w:t>204</w:t>
            </w:r>
          </w:p>
        </w:tc>
        <w:tc>
          <w:tcPr>
            <w:tcW w:w="578" w:type="pct"/>
          </w:tcPr>
          <w:p w:rsidR="00A24AC1" w:rsidRPr="00A24AC1" w:rsidRDefault="00A24AC1" w:rsidP="001B6E2B">
            <w:pPr>
              <w:ind w:left="-1595" w:right="207"/>
              <w:jc w:val="right"/>
              <w:rPr>
                <w:sz w:val="16"/>
                <w:szCs w:val="16"/>
              </w:rPr>
            </w:pPr>
            <w:r w:rsidRPr="00A24AC1">
              <w:rPr>
                <w:sz w:val="16"/>
                <w:szCs w:val="16"/>
              </w:rPr>
              <w:t>248</w:t>
            </w:r>
          </w:p>
        </w:tc>
        <w:tc>
          <w:tcPr>
            <w:tcW w:w="787" w:type="pct"/>
          </w:tcPr>
          <w:p w:rsidR="00A24AC1" w:rsidRPr="00A24AC1" w:rsidRDefault="00A24AC1" w:rsidP="001B6E2B">
            <w:pPr>
              <w:ind w:left="-1595" w:right="398"/>
              <w:jc w:val="right"/>
              <w:rPr>
                <w:sz w:val="16"/>
                <w:szCs w:val="16"/>
              </w:rPr>
            </w:pPr>
            <w:r w:rsidRPr="00A24AC1">
              <w:rPr>
                <w:sz w:val="16"/>
                <w:szCs w:val="16"/>
              </w:rPr>
              <w:t>164</w:t>
            </w:r>
          </w:p>
        </w:tc>
        <w:tc>
          <w:tcPr>
            <w:tcW w:w="537" w:type="pct"/>
          </w:tcPr>
          <w:p w:rsidR="00A24AC1" w:rsidRPr="00A24AC1" w:rsidRDefault="00A24AC1" w:rsidP="001B6E2B">
            <w:pPr>
              <w:ind w:left="-1595" w:right="200"/>
              <w:jc w:val="right"/>
              <w:rPr>
                <w:sz w:val="16"/>
                <w:szCs w:val="16"/>
              </w:rPr>
            </w:pPr>
            <w:r w:rsidRPr="00A24AC1">
              <w:rPr>
                <w:sz w:val="16"/>
                <w:szCs w:val="16"/>
              </w:rPr>
              <w:t>166</w:t>
            </w:r>
          </w:p>
        </w:tc>
        <w:tc>
          <w:tcPr>
            <w:tcW w:w="736" w:type="pct"/>
          </w:tcPr>
          <w:p w:rsidR="00A24AC1" w:rsidRPr="00A24AC1" w:rsidRDefault="00A24AC1" w:rsidP="001B6E2B">
            <w:pPr>
              <w:ind w:left="-1595" w:right="318"/>
              <w:jc w:val="right"/>
              <w:rPr>
                <w:sz w:val="16"/>
                <w:szCs w:val="16"/>
              </w:rPr>
            </w:pPr>
            <w:r w:rsidRPr="00A24AC1">
              <w:rPr>
                <w:sz w:val="16"/>
                <w:szCs w:val="16"/>
              </w:rPr>
              <w:t>174</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octubre</w:t>
            </w:r>
          </w:p>
        </w:tc>
        <w:tc>
          <w:tcPr>
            <w:tcW w:w="684" w:type="pct"/>
          </w:tcPr>
          <w:p w:rsidR="00A24AC1" w:rsidRPr="00A24AC1" w:rsidRDefault="00A24AC1" w:rsidP="00A24AC1">
            <w:pPr>
              <w:ind w:left="-1595" w:right="298"/>
              <w:jc w:val="right"/>
              <w:rPr>
                <w:sz w:val="16"/>
                <w:szCs w:val="16"/>
              </w:rPr>
            </w:pPr>
            <w:r w:rsidRPr="00A24AC1">
              <w:rPr>
                <w:sz w:val="16"/>
                <w:szCs w:val="16"/>
              </w:rPr>
              <w:t>289</w:t>
            </w:r>
          </w:p>
        </w:tc>
        <w:tc>
          <w:tcPr>
            <w:tcW w:w="726" w:type="pct"/>
          </w:tcPr>
          <w:p w:rsidR="00A24AC1" w:rsidRPr="00A24AC1" w:rsidRDefault="00A24AC1" w:rsidP="001B6E2B">
            <w:pPr>
              <w:ind w:left="-1595" w:right="342"/>
              <w:jc w:val="right"/>
              <w:rPr>
                <w:sz w:val="16"/>
                <w:szCs w:val="16"/>
              </w:rPr>
            </w:pPr>
            <w:r w:rsidRPr="00A24AC1">
              <w:rPr>
                <w:sz w:val="16"/>
                <w:szCs w:val="16"/>
              </w:rPr>
              <w:t>223</w:t>
            </w:r>
          </w:p>
        </w:tc>
        <w:tc>
          <w:tcPr>
            <w:tcW w:w="578" w:type="pct"/>
          </w:tcPr>
          <w:p w:rsidR="00A24AC1" w:rsidRPr="00A24AC1" w:rsidRDefault="00A24AC1" w:rsidP="001B6E2B">
            <w:pPr>
              <w:ind w:left="-1595" w:right="207"/>
              <w:jc w:val="right"/>
              <w:rPr>
                <w:sz w:val="16"/>
                <w:szCs w:val="16"/>
              </w:rPr>
            </w:pPr>
            <w:r w:rsidRPr="00A24AC1">
              <w:rPr>
                <w:sz w:val="16"/>
                <w:szCs w:val="16"/>
              </w:rPr>
              <w:t>242</w:t>
            </w:r>
          </w:p>
        </w:tc>
        <w:tc>
          <w:tcPr>
            <w:tcW w:w="787" w:type="pct"/>
          </w:tcPr>
          <w:p w:rsidR="00A24AC1" w:rsidRPr="00A24AC1" w:rsidRDefault="00A24AC1" w:rsidP="001B6E2B">
            <w:pPr>
              <w:ind w:left="-1595" w:right="398"/>
              <w:jc w:val="right"/>
              <w:rPr>
                <w:sz w:val="16"/>
                <w:szCs w:val="16"/>
              </w:rPr>
            </w:pPr>
            <w:r w:rsidRPr="00A24AC1">
              <w:rPr>
                <w:sz w:val="16"/>
                <w:szCs w:val="16"/>
              </w:rPr>
              <w:t>165</w:t>
            </w:r>
          </w:p>
        </w:tc>
        <w:tc>
          <w:tcPr>
            <w:tcW w:w="537" w:type="pct"/>
          </w:tcPr>
          <w:p w:rsidR="00A24AC1" w:rsidRPr="00A24AC1" w:rsidRDefault="00A24AC1" w:rsidP="001B6E2B">
            <w:pPr>
              <w:ind w:left="-1595" w:right="200"/>
              <w:jc w:val="right"/>
              <w:rPr>
                <w:sz w:val="16"/>
                <w:szCs w:val="16"/>
              </w:rPr>
            </w:pPr>
            <w:r w:rsidRPr="00A24AC1">
              <w:rPr>
                <w:sz w:val="16"/>
                <w:szCs w:val="16"/>
              </w:rPr>
              <w:t>171</w:t>
            </w:r>
          </w:p>
        </w:tc>
        <w:tc>
          <w:tcPr>
            <w:tcW w:w="736" w:type="pct"/>
          </w:tcPr>
          <w:p w:rsidR="00A24AC1" w:rsidRPr="00A24AC1" w:rsidRDefault="00A24AC1" w:rsidP="001B6E2B">
            <w:pPr>
              <w:ind w:left="-1595" w:right="318"/>
              <w:jc w:val="right"/>
              <w:rPr>
                <w:sz w:val="16"/>
                <w:szCs w:val="16"/>
              </w:rPr>
            </w:pPr>
            <w:r w:rsidRPr="00A24AC1">
              <w:rPr>
                <w:sz w:val="16"/>
                <w:szCs w:val="16"/>
              </w:rPr>
              <w:t>189</w:t>
            </w:r>
          </w:p>
        </w:tc>
      </w:tr>
      <w:tr w:rsidR="00A24AC1" w:rsidRPr="00A24AC1" w:rsidTr="00824B6E">
        <w:trPr>
          <w:jc w:val="center"/>
        </w:trPr>
        <w:tc>
          <w:tcPr>
            <w:tcW w:w="952" w:type="pct"/>
            <w:tcBorders>
              <w:top w:val="single" w:sz="4" w:space="0" w:color="auto"/>
              <w:left w:val="single" w:sz="4" w:space="0" w:color="auto"/>
              <w:bottom w:val="single" w:sz="4" w:space="0" w:color="auto"/>
              <w:right w:val="nil"/>
            </w:tcBorders>
            <w:shd w:val="clear" w:color="auto" w:fill="auto"/>
            <w:vAlign w:val="center"/>
          </w:tcPr>
          <w:p w:rsidR="00A24AC1" w:rsidRPr="00A24AC1" w:rsidRDefault="00A24AC1" w:rsidP="00A24AC1">
            <w:pPr>
              <w:rPr>
                <w:color w:val="000000"/>
                <w:sz w:val="16"/>
                <w:szCs w:val="16"/>
              </w:rPr>
            </w:pPr>
            <w:r w:rsidRPr="00A24AC1">
              <w:rPr>
                <w:color w:val="000000"/>
                <w:sz w:val="16"/>
                <w:szCs w:val="16"/>
              </w:rPr>
              <w:t>2014 - noviembre</w:t>
            </w:r>
          </w:p>
        </w:tc>
        <w:tc>
          <w:tcPr>
            <w:tcW w:w="684" w:type="pct"/>
          </w:tcPr>
          <w:p w:rsidR="00A24AC1" w:rsidRPr="00A24AC1" w:rsidRDefault="00A24AC1" w:rsidP="00A24AC1">
            <w:pPr>
              <w:ind w:left="-1595" w:right="298"/>
              <w:jc w:val="right"/>
              <w:rPr>
                <w:sz w:val="16"/>
                <w:szCs w:val="16"/>
              </w:rPr>
            </w:pPr>
            <w:r w:rsidRPr="00A24AC1">
              <w:rPr>
                <w:sz w:val="16"/>
                <w:szCs w:val="16"/>
              </w:rPr>
              <w:t>280</w:t>
            </w:r>
          </w:p>
        </w:tc>
        <w:tc>
          <w:tcPr>
            <w:tcW w:w="726" w:type="pct"/>
          </w:tcPr>
          <w:p w:rsidR="00A24AC1" w:rsidRPr="00A24AC1" w:rsidRDefault="00A24AC1" w:rsidP="001B6E2B">
            <w:pPr>
              <w:ind w:left="-1595" w:right="342"/>
              <w:jc w:val="right"/>
              <w:rPr>
                <w:sz w:val="16"/>
                <w:szCs w:val="16"/>
              </w:rPr>
            </w:pPr>
            <w:r w:rsidRPr="00A24AC1">
              <w:rPr>
                <w:sz w:val="16"/>
                <w:szCs w:val="16"/>
              </w:rPr>
              <w:t>236</w:t>
            </w:r>
          </w:p>
        </w:tc>
        <w:tc>
          <w:tcPr>
            <w:tcW w:w="578" w:type="pct"/>
          </w:tcPr>
          <w:p w:rsidR="00A24AC1" w:rsidRPr="00A24AC1" w:rsidRDefault="00A24AC1" w:rsidP="001B6E2B">
            <w:pPr>
              <w:ind w:left="-1595" w:right="207"/>
              <w:jc w:val="right"/>
              <w:rPr>
                <w:sz w:val="16"/>
                <w:szCs w:val="16"/>
              </w:rPr>
            </w:pPr>
            <w:r w:rsidRPr="00A24AC1">
              <w:rPr>
                <w:sz w:val="16"/>
                <w:szCs w:val="16"/>
              </w:rPr>
              <w:t>252</w:t>
            </w:r>
          </w:p>
        </w:tc>
        <w:tc>
          <w:tcPr>
            <w:tcW w:w="787" w:type="pct"/>
          </w:tcPr>
          <w:p w:rsidR="00A24AC1" w:rsidRPr="00A24AC1" w:rsidRDefault="00A24AC1" w:rsidP="001B6E2B">
            <w:pPr>
              <w:ind w:left="-1595" w:right="398"/>
              <w:jc w:val="right"/>
              <w:rPr>
                <w:sz w:val="16"/>
                <w:szCs w:val="16"/>
              </w:rPr>
            </w:pPr>
            <w:r w:rsidRPr="00A24AC1">
              <w:rPr>
                <w:sz w:val="16"/>
                <w:szCs w:val="16"/>
              </w:rPr>
              <w:t>178</w:t>
            </w:r>
          </w:p>
        </w:tc>
        <w:tc>
          <w:tcPr>
            <w:tcW w:w="537" w:type="pct"/>
          </w:tcPr>
          <w:p w:rsidR="00A24AC1" w:rsidRPr="00A24AC1" w:rsidRDefault="00A24AC1" w:rsidP="001B6E2B">
            <w:pPr>
              <w:ind w:left="-1595" w:right="200"/>
              <w:jc w:val="right"/>
              <w:rPr>
                <w:sz w:val="16"/>
                <w:szCs w:val="16"/>
              </w:rPr>
            </w:pPr>
            <w:r w:rsidRPr="00A24AC1">
              <w:rPr>
                <w:sz w:val="16"/>
                <w:szCs w:val="16"/>
              </w:rPr>
              <w:t>179</w:t>
            </w:r>
          </w:p>
        </w:tc>
        <w:tc>
          <w:tcPr>
            <w:tcW w:w="736" w:type="pct"/>
          </w:tcPr>
          <w:p w:rsidR="00A24AC1" w:rsidRPr="00A24AC1" w:rsidRDefault="00A24AC1" w:rsidP="001B6E2B">
            <w:pPr>
              <w:ind w:left="-1595" w:right="318"/>
              <w:jc w:val="right"/>
              <w:rPr>
                <w:sz w:val="16"/>
                <w:szCs w:val="16"/>
              </w:rPr>
            </w:pPr>
            <w:r w:rsidRPr="00A24AC1">
              <w:rPr>
                <w:sz w:val="16"/>
                <w:szCs w:val="16"/>
              </w:rPr>
              <w:t>197</w:t>
            </w:r>
          </w:p>
        </w:tc>
      </w:tr>
      <w:tr w:rsidR="00A24AC1" w:rsidRPr="00A24AC1" w:rsidTr="00824B6E">
        <w:trPr>
          <w:jc w:val="center"/>
        </w:trPr>
        <w:tc>
          <w:tcPr>
            <w:tcW w:w="5000" w:type="pct"/>
            <w:gridSpan w:val="7"/>
            <w:tcBorders>
              <w:left w:val="nil"/>
              <w:bottom w:val="nil"/>
              <w:right w:val="nil"/>
            </w:tcBorders>
          </w:tcPr>
          <w:p w:rsidR="00A24AC1" w:rsidRPr="00A24AC1" w:rsidRDefault="00A24AC1" w:rsidP="00A24AC1">
            <w:pPr>
              <w:spacing w:before="120"/>
              <w:ind w:left="902" w:right="-276" w:hanging="322"/>
              <w:rPr>
                <w:sz w:val="19"/>
                <w:szCs w:val="19"/>
              </w:rPr>
            </w:pPr>
            <w:r w:rsidRPr="00A24AC1">
              <w:rPr>
                <w:sz w:val="19"/>
                <w:szCs w:val="19"/>
                <w:u w:val="single"/>
                <w:vertAlign w:val="superscript"/>
              </w:rPr>
              <w:t>1</w:t>
            </w:r>
            <w:r w:rsidRPr="00A24AC1">
              <w:rPr>
                <w:sz w:val="19"/>
                <w:szCs w:val="19"/>
                <w:vertAlign w:val="superscript"/>
              </w:rPr>
              <w:t>/</w:t>
            </w:r>
            <w:r w:rsidRPr="00A24AC1">
              <w:rPr>
                <w:sz w:val="19"/>
                <w:szCs w:val="19"/>
              </w:rPr>
              <w:t xml:space="preserve">    Entregado en los puertos </w:t>
            </w:r>
            <w:proofErr w:type="spellStart"/>
            <w:r w:rsidRPr="00A24AC1">
              <w:rPr>
                <w:sz w:val="19"/>
                <w:szCs w:val="19"/>
              </w:rPr>
              <w:t>f.o.b</w:t>
            </w:r>
            <w:proofErr w:type="spellEnd"/>
            <w:r w:rsidRPr="00A24AC1">
              <w:rPr>
                <w:sz w:val="19"/>
                <w:szCs w:val="19"/>
              </w:rPr>
              <w:t>. del Golfo de los Estados Unidos de Norteamérica.</w:t>
            </w:r>
          </w:p>
          <w:p w:rsidR="00A24AC1" w:rsidRPr="00A24AC1" w:rsidRDefault="00A24AC1" w:rsidP="00A24AC1">
            <w:pPr>
              <w:ind w:left="902" w:right="13" w:hanging="322"/>
              <w:rPr>
                <w:sz w:val="19"/>
                <w:szCs w:val="19"/>
              </w:rPr>
            </w:pPr>
            <w:r w:rsidRPr="00A24AC1">
              <w:rPr>
                <w:sz w:val="19"/>
                <w:szCs w:val="19"/>
                <w:u w:val="single"/>
                <w:vertAlign w:val="superscript"/>
              </w:rPr>
              <w:t>2</w:t>
            </w:r>
            <w:r w:rsidRPr="00A24AC1">
              <w:rPr>
                <w:sz w:val="19"/>
                <w:szCs w:val="19"/>
                <w:vertAlign w:val="superscript"/>
              </w:rPr>
              <w:t xml:space="preserve">/ </w:t>
            </w:r>
            <w:r w:rsidRPr="00A24AC1">
              <w:rPr>
                <w:sz w:val="19"/>
                <w:szCs w:val="19"/>
              </w:rPr>
              <w:t xml:space="preserve">   Entregado en los puertos del Golfo de los Estados Unidos de Norteamérica.</w:t>
            </w:r>
          </w:p>
          <w:p w:rsidR="00A24AC1" w:rsidRPr="00A24AC1" w:rsidRDefault="00A24AC1" w:rsidP="00A24AC1">
            <w:pPr>
              <w:ind w:left="902" w:hanging="322"/>
              <w:rPr>
                <w:sz w:val="19"/>
                <w:szCs w:val="19"/>
                <w:lang w:val="en-US"/>
              </w:rPr>
            </w:pPr>
            <w:r w:rsidRPr="00A24AC1">
              <w:rPr>
                <w:sz w:val="19"/>
                <w:szCs w:val="19"/>
                <w:u w:val="single"/>
                <w:vertAlign w:val="superscript"/>
                <w:lang w:val="en-US"/>
              </w:rPr>
              <w:t>3/</w:t>
            </w:r>
            <w:r w:rsidRPr="00A24AC1">
              <w:rPr>
                <w:sz w:val="19"/>
                <w:szCs w:val="19"/>
                <w:vertAlign w:val="superscript"/>
                <w:lang w:val="en-US"/>
              </w:rPr>
              <w:t xml:space="preserve">      </w:t>
            </w:r>
            <w:r w:rsidRPr="00A24AC1">
              <w:rPr>
                <w:sz w:val="19"/>
                <w:szCs w:val="19"/>
                <w:lang w:val="en-US"/>
              </w:rPr>
              <w:t>Up River f.o.b.</w:t>
            </w:r>
          </w:p>
          <w:p w:rsidR="00A24AC1" w:rsidRPr="00A24AC1" w:rsidRDefault="00A24AC1" w:rsidP="00A24AC1">
            <w:pPr>
              <w:ind w:left="874" w:hanging="874"/>
              <w:rPr>
                <w:sz w:val="19"/>
                <w:szCs w:val="19"/>
              </w:rPr>
            </w:pPr>
            <w:r w:rsidRPr="00A24AC1">
              <w:rPr>
                <w:sz w:val="19"/>
                <w:szCs w:val="19"/>
              </w:rPr>
              <w:t>FUENTE</w:t>
            </w:r>
            <w:proofErr w:type="gramStart"/>
            <w:r w:rsidRPr="00A24AC1">
              <w:rPr>
                <w:sz w:val="19"/>
                <w:szCs w:val="19"/>
              </w:rPr>
              <w:t>:  Consejo</w:t>
            </w:r>
            <w:proofErr w:type="gramEnd"/>
            <w:r w:rsidRPr="00A24AC1">
              <w:rPr>
                <w:sz w:val="19"/>
                <w:szCs w:val="19"/>
              </w:rPr>
              <w:t xml:space="preserve"> Internacional de Cereales (CIC) y Departamento de Agricultura de los  Estados Unidos de Norteamérica (USDA).</w:t>
            </w:r>
          </w:p>
        </w:tc>
      </w:tr>
    </w:tbl>
    <w:p w:rsidR="00A74D25" w:rsidRDefault="00A74D25" w:rsidP="00A82B71">
      <w:pPr>
        <w:widowControl w:val="0"/>
        <w:autoSpaceDE w:val="0"/>
        <w:autoSpaceDN w:val="0"/>
        <w:adjustRightInd w:val="0"/>
        <w:spacing w:before="360" w:after="360" w:line="360" w:lineRule="auto"/>
        <w:jc w:val="both"/>
        <w:rPr>
          <w:sz w:val="26"/>
          <w:szCs w:val="26"/>
        </w:rPr>
      </w:pPr>
    </w:p>
    <w:p w:rsidR="00A74D25" w:rsidRPr="00AF2E91" w:rsidRDefault="00A74D25" w:rsidP="00A82B71">
      <w:pPr>
        <w:widowControl w:val="0"/>
        <w:autoSpaceDE w:val="0"/>
        <w:autoSpaceDN w:val="0"/>
        <w:adjustRightInd w:val="0"/>
        <w:spacing w:before="360" w:after="360" w:line="360" w:lineRule="auto"/>
        <w:jc w:val="both"/>
        <w:rPr>
          <w:sz w:val="2"/>
          <w:szCs w:val="26"/>
        </w:rPr>
      </w:pPr>
      <w:r>
        <w:rPr>
          <w:sz w:val="26"/>
          <w:szCs w:val="26"/>
        </w:rPr>
        <w:br w:type="column"/>
      </w:r>
    </w:p>
    <w:tbl>
      <w:tblPr>
        <w:tblW w:w="5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4"/>
        <w:gridCol w:w="1056"/>
        <w:gridCol w:w="707"/>
        <w:gridCol w:w="913"/>
        <w:gridCol w:w="1098"/>
        <w:gridCol w:w="1278"/>
        <w:gridCol w:w="911"/>
        <w:gridCol w:w="911"/>
        <w:gridCol w:w="904"/>
      </w:tblGrid>
      <w:tr w:rsidR="00A24AC1" w:rsidRPr="00A24AC1" w:rsidTr="00824B6E">
        <w:trPr>
          <w:jc w:val="center"/>
        </w:trPr>
        <w:tc>
          <w:tcPr>
            <w:tcW w:w="5000" w:type="pct"/>
            <w:gridSpan w:val="9"/>
            <w:tcBorders>
              <w:top w:val="nil"/>
              <w:left w:val="nil"/>
              <w:right w:val="nil"/>
            </w:tcBorders>
          </w:tcPr>
          <w:p w:rsidR="00A24AC1" w:rsidRPr="00A24AC1" w:rsidRDefault="00A24AC1" w:rsidP="00A24AC1">
            <w:pPr>
              <w:jc w:val="center"/>
              <w:rPr>
                <w:b/>
                <w:i/>
                <w:iCs/>
                <w:sz w:val="22"/>
                <w:szCs w:val="22"/>
              </w:rPr>
            </w:pPr>
            <w:r w:rsidRPr="00A24AC1">
              <w:rPr>
                <w:sz w:val="26"/>
                <w:szCs w:val="26"/>
              </w:rPr>
              <w:br w:type="page"/>
            </w:r>
            <w:r w:rsidRPr="00A24AC1">
              <w:rPr>
                <w:b/>
                <w:bCs/>
                <w:sz w:val="22"/>
                <w:szCs w:val="22"/>
              </w:rPr>
              <w:t>ESTIMACIÓN DE LAS NECESIDADES DE IMPORTACIÓN DE CEREALES EN LOS PAÍSES DE BAJOS INGRESOS Y DÉFICIT DE ALIMENTOS</w:t>
            </w:r>
            <w:r w:rsidRPr="00A24AC1">
              <w:rPr>
                <w:b/>
                <w:bCs/>
                <w:sz w:val="22"/>
                <w:szCs w:val="22"/>
                <w:u w:val="single"/>
                <w:vertAlign w:val="superscript"/>
              </w:rPr>
              <w:t>1</w:t>
            </w:r>
            <w:r w:rsidRPr="00A24AC1">
              <w:rPr>
                <w:b/>
                <w:bCs/>
                <w:sz w:val="22"/>
                <w:szCs w:val="22"/>
                <w:vertAlign w:val="superscript"/>
              </w:rPr>
              <w:t>/</w:t>
            </w:r>
            <w:r w:rsidRPr="00A24AC1">
              <w:rPr>
                <w:b/>
                <w:bCs/>
                <w:sz w:val="22"/>
                <w:szCs w:val="22"/>
              </w:rPr>
              <w:t xml:space="preserve"> , </w:t>
            </w:r>
            <w:r w:rsidRPr="00A24AC1">
              <w:rPr>
                <w:b/>
                <w:iCs/>
                <w:sz w:val="22"/>
                <w:szCs w:val="22"/>
              </w:rPr>
              <w:t xml:space="preserve">2013/14 </w:t>
            </w:r>
            <w:proofErr w:type="spellStart"/>
            <w:r w:rsidRPr="00A24AC1">
              <w:rPr>
                <w:b/>
                <w:iCs/>
                <w:sz w:val="22"/>
                <w:szCs w:val="22"/>
              </w:rPr>
              <w:t>ó</w:t>
            </w:r>
            <w:proofErr w:type="spellEnd"/>
            <w:r w:rsidRPr="00A24AC1">
              <w:rPr>
                <w:b/>
                <w:iCs/>
                <w:sz w:val="22"/>
                <w:szCs w:val="22"/>
              </w:rPr>
              <w:t xml:space="preserve"> 2014</w:t>
            </w:r>
          </w:p>
          <w:p w:rsidR="00A24AC1" w:rsidRPr="00A24AC1" w:rsidRDefault="00A24AC1" w:rsidP="00A24AC1">
            <w:pPr>
              <w:jc w:val="center"/>
              <w:rPr>
                <w:iCs/>
                <w:sz w:val="22"/>
                <w:szCs w:val="22"/>
              </w:rPr>
            </w:pPr>
            <w:r w:rsidRPr="00A24AC1">
              <w:rPr>
                <w:iCs/>
                <w:sz w:val="22"/>
                <w:szCs w:val="22"/>
              </w:rPr>
              <w:t xml:space="preserve"> -miles de toneladas-</w:t>
            </w:r>
          </w:p>
          <w:p w:rsidR="00A24AC1" w:rsidRPr="00A24AC1" w:rsidRDefault="00A24AC1" w:rsidP="00A24AC1">
            <w:pPr>
              <w:jc w:val="center"/>
              <w:rPr>
                <w:iCs/>
                <w:sz w:val="22"/>
                <w:szCs w:val="22"/>
              </w:rPr>
            </w:pPr>
          </w:p>
        </w:tc>
      </w:tr>
      <w:tr w:rsidR="00A24AC1" w:rsidRPr="00A24AC1" w:rsidTr="00824B6E">
        <w:trPr>
          <w:jc w:val="center"/>
        </w:trPr>
        <w:tc>
          <w:tcPr>
            <w:tcW w:w="741" w:type="pct"/>
          </w:tcPr>
          <w:p w:rsidR="00A24AC1" w:rsidRPr="00A24AC1" w:rsidRDefault="00A24AC1" w:rsidP="00A24AC1">
            <w:pPr>
              <w:jc w:val="center"/>
              <w:rPr>
                <w:b/>
                <w:sz w:val="14"/>
                <w:szCs w:val="14"/>
                <w:lang w:val="es-MX"/>
              </w:rPr>
            </w:pPr>
          </w:p>
        </w:tc>
        <w:tc>
          <w:tcPr>
            <w:tcW w:w="578" w:type="pct"/>
          </w:tcPr>
          <w:p w:rsidR="00A24AC1" w:rsidRPr="00A24AC1" w:rsidRDefault="00A24AC1" w:rsidP="00A24AC1">
            <w:pPr>
              <w:jc w:val="center"/>
              <w:rPr>
                <w:b/>
                <w:sz w:val="14"/>
                <w:szCs w:val="14"/>
                <w:lang w:val="es-MX"/>
              </w:rPr>
            </w:pPr>
          </w:p>
        </w:tc>
        <w:tc>
          <w:tcPr>
            <w:tcW w:w="1488" w:type="pct"/>
            <w:gridSpan w:val="3"/>
          </w:tcPr>
          <w:p w:rsidR="00A24AC1" w:rsidRPr="00A24AC1" w:rsidRDefault="00A24AC1" w:rsidP="00A24AC1">
            <w:pPr>
              <w:jc w:val="center"/>
              <w:rPr>
                <w:b/>
                <w:sz w:val="14"/>
                <w:szCs w:val="14"/>
                <w:lang w:val="es-MX"/>
              </w:rPr>
            </w:pPr>
            <w:r w:rsidRPr="00A24AC1">
              <w:rPr>
                <w:b/>
                <w:sz w:val="14"/>
                <w:szCs w:val="14"/>
                <w:lang w:val="es-MX"/>
              </w:rPr>
              <w:t xml:space="preserve">2012/2013 </w:t>
            </w:r>
            <w:proofErr w:type="spellStart"/>
            <w:r w:rsidRPr="00A24AC1">
              <w:rPr>
                <w:b/>
                <w:sz w:val="14"/>
                <w:szCs w:val="14"/>
                <w:lang w:val="es-MX"/>
              </w:rPr>
              <w:t>ó</w:t>
            </w:r>
            <w:proofErr w:type="spellEnd"/>
            <w:r w:rsidRPr="00A24AC1">
              <w:rPr>
                <w:b/>
                <w:sz w:val="14"/>
                <w:szCs w:val="14"/>
                <w:lang w:val="es-MX"/>
              </w:rPr>
              <w:t xml:space="preserve"> 2013</w:t>
            </w:r>
          </w:p>
          <w:p w:rsidR="00A24AC1" w:rsidRPr="00A24AC1" w:rsidRDefault="00A24AC1" w:rsidP="00A24AC1">
            <w:pPr>
              <w:jc w:val="center"/>
              <w:rPr>
                <w:b/>
                <w:sz w:val="14"/>
                <w:szCs w:val="14"/>
                <w:lang w:val="es-MX"/>
              </w:rPr>
            </w:pPr>
            <w:r w:rsidRPr="00A24AC1">
              <w:rPr>
                <w:b/>
                <w:sz w:val="14"/>
                <w:szCs w:val="14"/>
                <w:lang w:val="es-MX"/>
              </w:rPr>
              <w:t>Importaciones Efectivas</w:t>
            </w:r>
          </w:p>
        </w:tc>
        <w:tc>
          <w:tcPr>
            <w:tcW w:w="700" w:type="pct"/>
          </w:tcPr>
          <w:p w:rsidR="00A24AC1" w:rsidRPr="00A24AC1" w:rsidRDefault="00A24AC1" w:rsidP="00A24AC1">
            <w:pPr>
              <w:jc w:val="center"/>
              <w:rPr>
                <w:b/>
                <w:sz w:val="14"/>
                <w:szCs w:val="14"/>
                <w:lang w:val="es-MX"/>
              </w:rPr>
            </w:pPr>
          </w:p>
        </w:tc>
        <w:tc>
          <w:tcPr>
            <w:tcW w:w="1493" w:type="pct"/>
            <w:gridSpan w:val="3"/>
          </w:tcPr>
          <w:p w:rsidR="00A24AC1" w:rsidRPr="00A24AC1" w:rsidRDefault="00A24AC1" w:rsidP="00A24AC1">
            <w:pPr>
              <w:jc w:val="center"/>
              <w:rPr>
                <w:b/>
                <w:sz w:val="14"/>
                <w:szCs w:val="14"/>
                <w:lang w:val="es-MX"/>
              </w:rPr>
            </w:pPr>
            <w:r w:rsidRPr="00A24AC1">
              <w:rPr>
                <w:b/>
                <w:sz w:val="14"/>
                <w:szCs w:val="14"/>
                <w:lang w:val="es-MX"/>
              </w:rPr>
              <w:t xml:space="preserve">2013/2014 </w:t>
            </w:r>
            <w:proofErr w:type="spellStart"/>
            <w:r w:rsidRPr="00A24AC1">
              <w:rPr>
                <w:b/>
                <w:sz w:val="14"/>
                <w:szCs w:val="14"/>
                <w:lang w:val="es-MX"/>
              </w:rPr>
              <w:t>ó</w:t>
            </w:r>
            <w:proofErr w:type="spellEnd"/>
            <w:r w:rsidRPr="00A24AC1">
              <w:rPr>
                <w:b/>
                <w:sz w:val="14"/>
                <w:szCs w:val="14"/>
                <w:lang w:val="es-MX"/>
              </w:rPr>
              <w:t xml:space="preserve"> 2014 </w:t>
            </w:r>
          </w:p>
          <w:p w:rsidR="00A24AC1" w:rsidRPr="00A24AC1" w:rsidRDefault="00A24AC1" w:rsidP="00A24AC1">
            <w:pPr>
              <w:jc w:val="center"/>
              <w:rPr>
                <w:b/>
                <w:sz w:val="14"/>
                <w:szCs w:val="14"/>
                <w:lang w:val="es-MX"/>
              </w:rPr>
            </w:pPr>
            <w:r w:rsidRPr="00A24AC1">
              <w:rPr>
                <w:b/>
                <w:sz w:val="14"/>
                <w:szCs w:val="14"/>
                <w:lang w:val="es-MX"/>
              </w:rPr>
              <w:t>Situación de las importaciones</w:t>
            </w:r>
            <w:r w:rsidRPr="00A24AC1">
              <w:rPr>
                <w:b/>
                <w:sz w:val="14"/>
                <w:szCs w:val="14"/>
                <w:u w:val="single"/>
                <w:vertAlign w:val="superscript"/>
                <w:lang w:val="es-MX"/>
              </w:rPr>
              <w:t>2</w:t>
            </w:r>
            <w:r w:rsidRPr="00A24AC1">
              <w:rPr>
                <w:b/>
                <w:sz w:val="14"/>
                <w:szCs w:val="14"/>
                <w:vertAlign w:val="superscript"/>
                <w:lang w:val="es-MX"/>
              </w:rPr>
              <w:t>/</w:t>
            </w:r>
          </w:p>
        </w:tc>
      </w:tr>
      <w:tr w:rsidR="00A24AC1" w:rsidRPr="00A24AC1" w:rsidTr="00824B6E">
        <w:trPr>
          <w:jc w:val="center"/>
        </w:trPr>
        <w:tc>
          <w:tcPr>
            <w:tcW w:w="741" w:type="pct"/>
          </w:tcPr>
          <w:p w:rsidR="00A24AC1" w:rsidRPr="00A24AC1" w:rsidRDefault="00A24AC1" w:rsidP="00A24AC1">
            <w:pPr>
              <w:jc w:val="center"/>
              <w:rPr>
                <w:b/>
                <w:sz w:val="14"/>
                <w:szCs w:val="14"/>
                <w:lang w:val="es-MX"/>
              </w:rPr>
            </w:pPr>
          </w:p>
        </w:tc>
        <w:tc>
          <w:tcPr>
            <w:tcW w:w="578" w:type="pct"/>
          </w:tcPr>
          <w:p w:rsidR="00A24AC1" w:rsidRPr="00A24AC1" w:rsidRDefault="00A24AC1" w:rsidP="00A24AC1">
            <w:pPr>
              <w:jc w:val="center"/>
              <w:rPr>
                <w:b/>
                <w:sz w:val="12"/>
                <w:szCs w:val="12"/>
                <w:lang w:val="es-MX"/>
              </w:rPr>
            </w:pPr>
            <w:r w:rsidRPr="00A24AC1">
              <w:rPr>
                <w:b/>
                <w:sz w:val="12"/>
                <w:szCs w:val="12"/>
                <w:lang w:val="es-MX"/>
              </w:rPr>
              <w:t>Cosecha</w:t>
            </w:r>
          </w:p>
          <w:p w:rsidR="00A24AC1" w:rsidRPr="00A24AC1" w:rsidRDefault="00A24AC1" w:rsidP="00A24AC1">
            <w:pPr>
              <w:jc w:val="center"/>
              <w:rPr>
                <w:b/>
                <w:sz w:val="12"/>
                <w:szCs w:val="12"/>
                <w:lang w:val="es-MX"/>
              </w:rPr>
            </w:pPr>
            <w:r w:rsidRPr="00A24AC1">
              <w:rPr>
                <w:b/>
                <w:sz w:val="12"/>
                <w:szCs w:val="12"/>
                <w:lang w:val="es-MX"/>
              </w:rPr>
              <w:t>comercial</w:t>
            </w:r>
          </w:p>
          <w:p w:rsidR="00A24AC1" w:rsidRPr="00A24AC1" w:rsidRDefault="00A24AC1" w:rsidP="00A24AC1">
            <w:pPr>
              <w:jc w:val="center"/>
              <w:rPr>
                <w:b/>
                <w:sz w:val="14"/>
                <w:szCs w:val="14"/>
                <w:lang w:val="es-MX"/>
              </w:rPr>
            </w:pPr>
          </w:p>
        </w:tc>
        <w:tc>
          <w:tcPr>
            <w:tcW w:w="387" w:type="pct"/>
          </w:tcPr>
          <w:p w:rsidR="00A24AC1" w:rsidRPr="00A24AC1" w:rsidRDefault="00A24AC1" w:rsidP="00A24AC1">
            <w:pPr>
              <w:ind w:left="-160" w:right="-104"/>
              <w:jc w:val="center"/>
              <w:rPr>
                <w:b/>
                <w:sz w:val="12"/>
                <w:szCs w:val="12"/>
                <w:lang w:val="es-MX"/>
              </w:rPr>
            </w:pPr>
            <w:r w:rsidRPr="00A24AC1">
              <w:rPr>
                <w:b/>
                <w:sz w:val="12"/>
                <w:szCs w:val="12"/>
                <w:lang w:val="es-MX"/>
              </w:rPr>
              <w:t>Compras</w:t>
            </w:r>
          </w:p>
          <w:p w:rsidR="00A24AC1" w:rsidRPr="00A24AC1" w:rsidRDefault="00A24AC1" w:rsidP="00A24AC1">
            <w:pPr>
              <w:ind w:left="-160" w:right="-104"/>
              <w:jc w:val="center"/>
              <w:rPr>
                <w:b/>
                <w:sz w:val="14"/>
                <w:szCs w:val="14"/>
                <w:lang w:val="es-MX"/>
              </w:rPr>
            </w:pPr>
            <w:r w:rsidRPr="00A24AC1">
              <w:rPr>
                <w:b/>
                <w:sz w:val="12"/>
                <w:szCs w:val="12"/>
                <w:lang w:val="es-MX"/>
              </w:rPr>
              <w:t>Comerciales</w:t>
            </w:r>
          </w:p>
        </w:tc>
        <w:tc>
          <w:tcPr>
            <w:tcW w:w="500" w:type="pct"/>
          </w:tcPr>
          <w:p w:rsidR="00A24AC1" w:rsidRPr="00A24AC1" w:rsidRDefault="00A24AC1" w:rsidP="00A24AC1">
            <w:pPr>
              <w:jc w:val="center"/>
              <w:rPr>
                <w:b/>
                <w:sz w:val="12"/>
                <w:szCs w:val="12"/>
                <w:lang w:val="es-MX"/>
              </w:rPr>
            </w:pPr>
            <w:r w:rsidRPr="00A24AC1">
              <w:rPr>
                <w:b/>
                <w:sz w:val="12"/>
                <w:szCs w:val="12"/>
                <w:lang w:val="es-MX"/>
              </w:rPr>
              <w:t>Ayuda</w:t>
            </w:r>
          </w:p>
          <w:p w:rsidR="00A24AC1" w:rsidRPr="00A24AC1" w:rsidRDefault="00A24AC1" w:rsidP="00A24AC1">
            <w:pPr>
              <w:jc w:val="center"/>
              <w:rPr>
                <w:b/>
                <w:sz w:val="14"/>
                <w:szCs w:val="14"/>
                <w:lang w:val="es-MX"/>
              </w:rPr>
            </w:pPr>
            <w:r w:rsidRPr="00A24AC1">
              <w:rPr>
                <w:b/>
                <w:sz w:val="12"/>
                <w:szCs w:val="12"/>
                <w:lang w:val="es-MX"/>
              </w:rPr>
              <w:t>alimentaria</w:t>
            </w:r>
          </w:p>
        </w:tc>
        <w:tc>
          <w:tcPr>
            <w:tcW w:w="601" w:type="pct"/>
          </w:tcPr>
          <w:p w:rsidR="00A24AC1" w:rsidRPr="00A24AC1" w:rsidRDefault="00A24AC1" w:rsidP="00A24AC1">
            <w:pPr>
              <w:jc w:val="center"/>
              <w:rPr>
                <w:b/>
                <w:sz w:val="12"/>
                <w:szCs w:val="12"/>
                <w:lang w:val="es-MX"/>
              </w:rPr>
            </w:pPr>
            <w:r w:rsidRPr="00A24AC1">
              <w:rPr>
                <w:b/>
                <w:sz w:val="12"/>
                <w:szCs w:val="12"/>
                <w:lang w:val="es-MX"/>
              </w:rPr>
              <w:t>Total compras</w:t>
            </w:r>
          </w:p>
          <w:p w:rsidR="00A24AC1" w:rsidRPr="00A24AC1" w:rsidRDefault="00A24AC1" w:rsidP="00A24AC1">
            <w:pPr>
              <w:jc w:val="center"/>
              <w:rPr>
                <w:b/>
                <w:sz w:val="12"/>
                <w:szCs w:val="12"/>
                <w:lang w:val="es-MX"/>
              </w:rPr>
            </w:pPr>
            <w:r w:rsidRPr="00A24AC1">
              <w:rPr>
                <w:b/>
                <w:sz w:val="12"/>
                <w:szCs w:val="12"/>
                <w:lang w:val="es-MX"/>
              </w:rPr>
              <w:t xml:space="preserve">Comerciales </w:t>
            </w:r>
          </w:p>
          <w:p w:rsidR="00A24AC1" w:rsidRPr="00A24AC1" w:rsidRDefault="00A24AC1" w:rsidP="00A24AC1">
            <w:pPr>
              <w:jc w:val="center"/>
              <w:rPr>
                <w:b/>
                <w:sz w:val="14"/>
                <w:szCs w:val="14"/>
                <w:lang w:val="es-MX"/>
              </w:rPr>
            </w:pPr>
            <w:r w:rsidRPr="00A24AC1">
              <w:rPr>
                <w:b/>
                <w:sz w:val="12"/>
                <w:szCs w:val="12"/>
                <w:lang w:val="es-MX"/>
              </w:rPr>
              <w:t>y ayuda</w:t>
            </w:r>
          </w:p>
        </w:tc>
        <w:tc>
          <w:tcPr>
            <w:tcW w:w="700" w:type="pct"/>
          </w:tcPr>
          <w:p w:rsidR="00A24AC1" w:rsidRPr="00A24AC1" w:rsidRDefault="00A24AC1" w:rsidP="00A24AC1">
            <w:pPr>
              <w:jc w:val="center"/>
              <w:rPr>
                <w:b/>
                <w:sz w:val="12"/>
                <w:szCs w:val="12"/>
                <w:lang w:val="es-MX"/>
              </w:rPr>
            </w:pPr>
            <w:r w:rsidRPr="00A24AC1">
              <w:rPr>
                <w:b/>
                <w:sz w:val="12"/>
                <w:szCs w:val="12"/>
                <w:lang w:val="es-MX"/>
              </w:rPr>
              <w:t>Necesidades de importación</w:t>
            </w:r>
          </w:p>
          <w:p w:rsidR="00A24AC1" w:rsidRPr="00A24AC1" w:rsidRDefault="00A24AC1" w:rsidP="00A24AC1">
            <w:pPr>
              <w:jc w:val="center"/>
              <w:rPr>
                <w:b/>
                <w:sz w:val="12"/>
                <w:szCs w:val="12"/>
                <w:lang w:val="es-MX"/>
              </w:rPr>
            </w:pPr>
            <w:r w:rsidRPr="00A24AC1">
              <w:rPr>
                <w:b/>
                <w:sz w:val="12"/>
                <w:szCs w:val="12"/>
                <w:lang w:val="es-MX"/>
              </w:rPr>
              <w:t>(excluidas las</w:t>
            </w:r>
          </w:p>
          <w:p w:rsidR="00A24AC1" w:rsidRPr="00A24AC1" w:rsidRDefault="00A24AC1" w:rsidP="00A24AC1">
            <w:pPr>
              <w:jc w:val="center"/>
              <w:rPr>
                <w:b/>
                <w:sz w:val="14"/>
                <w:szCs w:val="14"/>
                <w:lang w:val="es-MX"/>
              </w:rPr>
            </w:pPr>
            <w:r w:rsidRPr="00A24AC1">
              <w:rPr>
                <w:b/>
                <w:sz w:val="12"/>
                <w:szCs w:val="12"/>
                <w:lang w:val="es-MX"/>
              </w:rPr>
              <w:t>reexportaciones</w:t>
            </w:r>
            <w:r w:rsidRPr="00A24AC1">
              <w:rPr>
                <w:b/>
                <w:sz w:val="14"/>
                <w:szCs w:val="14"/>
                <w:lang w:val="es-MX"/>
              </w:rPr>
              <w:t>)</w:t>
            </w:r>
          </w:p>
        </w:tc>
        <w:tc>
          <w:tcPr>
            <w:tcW w:w="499" w:type="pct"/>
          </w:tcPr>
          <w:p w:rsidR="00A24AC1" w:rsidRPr="00A24AC1" w:rsidRDefault="00A24AC1" w:rsidP="00A24AC1">
            <w:pPr>
              <w:jc w:val="center"/>
              <w:rPr>
                <w:b/>
                <w:sz w:val="12"/>
                <w:szCs w:val="12"/>
                <w:lang w:val="es-MX"/>
              </w:rPr>
            </w:pPr>
            <w:r w:rsidRPr="00A24AC1">
              <w:rPr>
                <w:b/>
                <w:sz w:val="12"/>
                <w:szCs w:val="12"/>
                <w:lang w:val="es-MX"/>
              </w:rPr>
              <w:t>Total</w:t>
            </w:r>
          </w:p>
          <w:p w:rsidR="00A24AC1" w:rsidRPr="00A24AC1" w:rsidRDefault="00A24AC1" w:rsidP="00A24AC1">
            <w:pPr>
              <w:jc w:val="center"/>
              <w:rPr>
                <w:b/>
                <w:sz w:val="12"/>
                <w:szCs w:val="12"/>
                <w:lang w:val="es-MX"/>
              </w:rPr>
            </w:pPr>
            <w:r w:rsidRPr="00A24AC1">
              <w:rPr>
                <w:b/>
                <w:sz w:val="12"/>
                <w:szCs w:val="12"/>
                <w:lang w:val="es-MX"/>
              </w:rPr>
              <w:t>compras</w:t>
            </w:r>
          </w:p>
          <w:p w:rsidR="00A24AC1" w:rsidRPr="00A24AC1" w:rsidRDefault="00A24AC1" w:rsidP="00A24AC1">
            <w:pPr>
              <w:jc w:val="center"/>
              <w:rPr>
                <w:b/>
                <w:sz w:val="14"/>
                <w:szCs w:val="14"/>
                <w:lang w:val="es-MX"/>
              </w:rPr>
            </w:pPr>
            <w:r w:rsidRPr="00A24AC1">
              <w:rPr>
                <w:b/>
                <w:sz w:val="12"/>
                <w:szCs w:val="12"/>
                <w:lang w:val="es-MX"/>
              </w:rPr>
              <w:t>comerciales y ayuda</w:t>
            </w:r>
          </w:p>
        </w:tc>
        <w:tc>
          <w:tcPr>
            <w:tcW w:w="499" w:type="pct"/>
          </w:tcPr>
          <w:p w:rsidR="00A24AC1" w:rsidRPr="00A24AC1" w:rsidRDefault="00A24AC1" w:rsidP="00A24AC1">
            <w:pPr>
              <w:jc w:val="center"/>
              <w:rPr>
                <w:b/>
                <w:sz w:val="12"/>
                <w:szCs w:val="12"/>
                <w:lang w:val="es-MX"/>
              </w:rPr>
            </w:pPr>
            <w:r w:rsidRPr="00A24AC1">
              <w:rPr>
                <w:b/>
                <w:sz w:val="12"/>
                <w:szCs w:val="12"/>
                <w:lang w:val="es-MX"/>
              </w:rPr>
              <w:t>Ayuda</w:t>
            </w:r>
          </w:p>
          <w:p w:rsidR="00A24AC1" w:rsidRPr="00A24AC1" w:rsidRDefault="00A24AC1" w:rsidP="00A24AC1">
            <w:pPr>
              <w:jc w:val="center"/>
              <w:rPr>
                <w:b/>
                <w:sz w:val="12"/>
                <w:szCs w:val="12"/>
                <w:lang w:val="es-MX"/>
              </w:rPr>
            </w:pPr>
            <w:r w:rsidRPr="00A24AC1">
              <w:rPr>
                <w:b/>
                <w:sz w:val="12"/>
                <w:szCs w:val="12"/>
                <w:lang w:val="es-MX"/>
              </w:rPr>
              <w:t>alimentaria</w:t>
            </w:r>
          </w:p>
          <w:p w:rsidR="00A24AC1" w:rsidRPr="00A24AC1" w:rsidRDefault="00A24AC1" w:rsidP="00A24AC1">
            <w:pPr>
              <w:jc w:val="center"/>
              <w:rPr>
                <w:b/>
                <w:sz w:val="12"/>
                <w:szCs w:val="12"/>
                <w:lang w:val="es-MX"/>
              </w:rPr>
            </w:pPr>
            <w:r w:rsidRPr="00A24AC1">
              <w:rPr>
                <w:b/>
                <w:sz w:val="12"/>
                <w:szCs w:val="12"/>
                <w:lang w:val="es-MX"/>
              </w:rPr>
              <w:t>asignada,</w:t>
            </w:r>
          </w:p>
          <w:p w:rsidR="00A24AC1" w:rsidRPr="00A24AC1" w:rsidRDefault="00A24AC1" w:rsidP="00A24AC1">
            <w:pPr>
              <w:jc w:val="center"/>
              <w:rPr>
                <w:b/>
                <w:sz w:val="12"/>
                <w:szCs w:val="12"/>
                <w:lang w:val="es-MX"/>
              </w:rPr>
            </w:pPr>
            <w:r w:rsidRPr="00A24AC1">
              <w:rPr>
                <w:b/>
                <w:sz w:val="12"/>
                <w:szCs w:val="12"/>
                <w:lang w:val="es-MX"/>
              </w:rPr>
              <w:t>prometida</w:t>
            </w:r>
          </w:p>
          <w:p w:rsidR="00A24AC1" w:rsidRPr="00A24AC1" w:rsidRDefault="00A24AC1" w:rsidP="00A24AC1">
            <w:pPr>
              <w:jc w:val="center"/>
              <w:rPr>
                <w:b/>
                <w:sz w:val="14"/>
                <w:szCs w:val="14"/>
                <w:lang w:val="es-MX"/>
              </w:rPr>
            </w:pPr>
            <w:r w:rsidRPr="00A24AC1">
              <w:rPr>
                <w:b/>
                <w:sz w:val="12"/>
                <w:szCs w:val="12"/>
                <w:lang w:val="es-MX"/>
              </w:rPr>
              <w:t>o enviada</w:t>
            </w:r>
          </w:p>
        </w:tc>
        <w:tc>
          <w:tcPr>
            <w:tcW w:w="495" w:type="pct"/>
          </w:tcPr>
          <w:p w:rsidR="00A24AC1" w:rsidRPr="00A24AC1" w:rsidRDefault="00A24AC1" w:rsidP="00A24AC1">
            <w:pPr>
              <w:jc w:val="center"/>
              <w:rPr>
                <w:b/>
                <w:sz w:val="12"/>
                <w:szCs w:val="12"/>
                <w:lang w:val="es-MX"/>
              </w:rPr>
            </w:pPr>
            <w:r w:rsidRPr="00A24AC1">
              <w:rPr>
                <w:b/>
                <w:sz w:val="12"/>
                <w:szCs w:val="12"/>
                <w:lang w:val="es-MX"/>
              </w:rPr>
              <w:t>Compras</w:t>
            </w:r>
          </w:p>
          <w:p w:rsidR="00A24AC1" w:rsidRPr="00A24AC1" w:rsidRDefault="00A24AC1" w:rsidP="00A24AC1">
            <w:pPr>
              <w:jc w:val="center"/>
              <w:rPr>
                <w:b/>
                <w:sz w:val="12"/>
                <w:szCs w:val="12"/>
                <w:lang w:val="es-MX"/>
              </w:rPr>
            </w:pPr>
            <w:r w:rsidRPr="00A24AC1">
              <w:rPr>
                <w:b/>
                <w:sz w:val="12"/>
                <w:szCs w:val="12"/>
                <w:lang w:val="es-MX"/>
              </w:rPr>
              <w:t>comerciales</w:t>
            </w:r>
          </w:p>
          <w:p w:rsidR="00A24AC1" w:rsidRPr="00A24AC1" w:rsidRDefault="00A24AC1" w:rsidP="00A24AC1">
            <w:pPr>
              <w:jc w:val="center"/>
              <w:rPr>
                <w:b/>
                <w:sz w:val="14"/>
                <w:szCs w:val="14"/>
                <w:lang w:val="es-MX"/>
              </w:rPr>
            </w:pPr>
          </w:p>
        </w:tc>
      </w:tr>
      <w:tr w:rsidR="00A24AC1" w:rsidRPr="00A24AC1" w:rsidTr="00824B6E">
        <w:trPr>
          <w:trHeight w:val="47"/>
          <w:jc w:val="center"/>
        </w:trPr>
        <w:tc>
          <w:tcPr>
            <w:tcW w:w="741" w:type="pct"/>
            <w:vAlign w:val="center"/>
          </w:tcPr>
          <w:p w:rsidR="00A24AC1" w:rsidRPr="00A24AC1" w:rsidRDefault="00A24AC1" w:rsidP="00A24AC1">
            <w:pPr>
              <w:rPr>
                <w:b/>
                <w:sz w:val="14"/>
                <w:szCs w:val="14"/>
                <w:lang w:val="es-MX"/>
              </w:rPr>
            </w:pPr>
          </w:p>
        </w:tc>
        <w:tc>
          <w:tcPr>
            <w:tcW w:w="578" w:type="pct"/>
            <w:vAlign w:val="center"/>
          </w:tcPr>
          <w:p w:rsidR="00A24AC1" w:rsidRPr="00A24AC1" w:rsidRDefault="00A24AC1" w:rsidP="00A24AC1">
            <w:pPr>
              <w:ind w:left="-57" w:right="-113"/>
              <w:rPr>
                <w:b/>
                <w:sz w:val="14"/>
                <w:szCs w:val="14"/>
                <w:lang w:val="es-MX"/>
              </w:rPr>
            </w:pPr>
          </w:p>
        </w:tc>
        <w:tc>
          <w:tcPr>
            <w:tcW w:w="387" w:type="pct"/>
            <w:vAlign w:val="center"/>
          </w:tcPr>
          <w:p w:rsidR="00A24AC1" w:rsidRPr="00A24AC1" w:rsidRDefault="00A24AC1" w:rsidP="00A24AC1">
            <w:pPr>
              <w:ind w:right="170"/>
              <w:jc w:val="right"/>
              <w:rPr>
                <w:b/>
                <w:sz w:val="14"/>
                <w:szCs w:val="14"/>
                <w:lang w:val="es-MX"/>
              </w:rPr>
            </w:pPr>
          </w:p>
        </w:tc>
        <w:tc>
          <w:tcPr>
            <w:tcW w:w="500" w:type="pct"/>
            <w:vAlign w:val="center"/>
          </w:tcPr>
          <w:p w:rsidR="00A24AC1" w:rsidRPr="00A24AC1" w:rsidRDefault="00A24AC1" w:rsidP="00A24AC1">
            <w:pPr>
              <w:tabs>
                <w:tab w:val="left" w:pos="758"/>
              </w:tabs>
              <w:ind w:left="-682" w:right="140"/>
              <w:jc w:val="right"/>
              <w:rPr>
                <w:b/>
                <w:sz w:val="14"/>
                <w:szCs w:val="14"/>
                <w:lang w:val="es-MX"/>
              </w:rPr>
            </w:pPr>
          </w:p>
        </w:tc>
        <w:tc>
          <w:tcPr>
            <w:tcW w:w="601" w:type="pct"/>
            <w:vAlign w:val="center"/>
          </w:tcPr>
          <w:p w:rsidR="00A24AC1" w:rsidRPr="00A24AC1" w:rsidRDefault="00A24AC1" w:rsidP="00A24AC1">
            <w:pPr>
              <w:jc w:val="right"/>
              <w:rPr>
                <w:b/>
                <w:sz w:val="14"/>
                <w:szCs w:val="14"/>
                <w:lang w:val="es-MX"/>
              </w:rPr>
            </w:pPr>
          </w:p>
        </w:tc>
        <w:tc>
          <w:tcPr>
            <w:tcW w:w="700" w:type="pct"/>
            <w:vAlign w:val="center"/>
          </w:tcPr>
          <w:p w:rsidR="00A24AC1" w:rsidRPr="00A24AC1" w:rsidRDefault="00A24AC1" w:rsidP="00A24AC1">
            <w:pPr>
              <w:ind w:left="-57"/>
              <w:jc w:val="right"/>
              <w:rPr>
                <w:b/>
                <w:sz w:val="14"/>
                <w:szCs w:val="14"/>
                <w:lang w:val="es-MX"/>
              </w:rPr>
            </w:pPr>
          </w:p>
        </w:tc>
        <w:tc>
          <w:tcPr>
            <w:tcW w:w="499" w:type="pct"/>
            <w:vAlign w:val="center"/>
          </w:tcPr>
          <w:p w:rsidR="00A24AC1" w:rsidRPr="00A24AC1" w:rsidRDefault="00A24AC1" w:rsidP="00A24AC1">
            <w:pPr>
              <w:ind w:left="-57"/>
              <w:jc w:val="right"/>
              <w:rPr>
                <w:b/>
                <w:sz w:val="14"/>
                <w:szCs w:val="14"/>
                <w:lang w:val="es-MX"/>
              </w:rPr>
            </w:pPr>
          </w:p>
        </w:tc>
        <w:tc>
          <w:tcPr>
            <w:tcW w:w="499" w:type="pct"/>
            <w:vAlign w:val="center"/>
          </w:tcPr>
          <w:p w:rsidR="00A24AC1" w:rsidRPr="00A24AC1" w:rsidRDefault="00A24AC1" w:rsidP="00A24AC1">
            <w:pPr>
              <w:ind w:left="-57"/>
              <w:jc w:val="right"/>
              <w:rPr>
                <w:b/>
                <w:sz w:val="14"/>
                <w:szCs w:val="14"/>
                <w:lang w:val="es-MX"/>
              </w:rPr>
            </w:pPr>
          </w:p>
        </w:tc>
        <w:tc>
          <w:tcPr>
            <w:tcW w:w="495" w:type="pct"/>
            <w:vAlign w:val="center"/>
          </w:tcPr>
          <w:p w:rsidR="00A24AC1" w:rsidRPr="00A24AC1" w:rsidRDefault="00A24AC1" w:rsidP="00A24AC1">
            <w:pPr>
              <w:ind w:left="-57"/>
              <w:jc w:val="right"/>
              <w:rPr>
                <w:b/>
                <w:sz w:val="14"/>
                <w:szCs w:val="14"/>
                <w:lang w:val="es-MX"/>
              </w:rPr>
            </w:pP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ÁFRICA</w:t>
            </w:r>
          </w:p>
        </w:tc>
        <w:tc>
          <w:tcPr>
            <w:tcW w:w="578" w:type="pct"/>
          </w:tcPr>
          <w:p w:rsidR="00A24AC1" w:rsidRPr="00A24AC1" w:rsidRDefault="00A24AC1" w:rsidP="00A24AC1">
            <w:pPr>
              <w:rPr>
                <w:b/>
                <w:sz w:val="14"/>
                <w:szCs w:val="14"/>
              </w:rPr>
            </w:pPr>
          </w:p>
        </w:tc>
        <w:tc>
          <w:tcPr>
            <w:tcW w:w="387" w:type="pct"/>
            <w:vAlign w:val="center"/>
          </w:tcPr>
          <w:p w:rsidR="00A24AC1" w:rsidRPr="00A24AC1" w:rsidRDefault="00A24AC1" w:rsidP="00A24AC1">
            <w:pPr>
              <w:ind w:left="-958" w:right="47"/>
              <w:jc w:val="right"/>
              <w:rPr>
                <w:b/>
                <w:sz w:val="14"/>
                <w:szCs w:val="14"/>
              </w:rPr>
            </w:pPr>
            <w:r w:rsidRPr="00A24AC1">
              <w:rPr>
                <w:b/>
                <w:sz w:val="14"/>
                <w:szCs w:val="14"/>
              </w:rPr>
              <w:t>24 923.3</w:t>
            </w:r>
          </w:p>
        </w:tc>
        <w:tc>
          <w:tcPr>
            <w:tcW w:w="500" w:type="pct"/>
            <w:vAlign w:val="center"/>
          </w:tcPr>
          <w:p w:rsidR="00A24AC1" w:rsidRPr="00A24AC1" w:rsidRDefault="00A24AC1" w:rsidP="00A24AC1">
            <w:pPr>
              <w:ind w:left="-958" w:right="230"/>
              <w:jc w:val="right"/>
              <w:rPr>
                <w:b/>
                <w:sz w:val="14"/>
                <w:szCs w:val="14"/>
              </w:rPr>
            </w:pPr>
            <w:r w:rsidRPr="00A24AC1">
              <w:rPr>
                <w:b/>
                <w:sz w:val="14"/>
                <w:szCs w:val="14"/>
              </w:rPr>
              <w:t>1 135.9</w:t>
            </w:r>
          </w:p>
        </w:tc>
        <w:tc>
          <w:tcPr>
            <w:tcW w:w="601" w:type="pct"/>
            <w:vAlign w:val="center"/>
          </w:tcPr>
          <w:p w:rsidR="00A24AC1" w:rsidRPr="00A24AC1" w:rsidRDefault="00A24AC1" w:rsidP="00A24AC1">
            <w:pPr>
              <w:ind w:left="-958" w:right="230"/>
              <w:jc w:val="right"/>
              <w:rPr>
                <w:b/>
                <w:sz w:val="14"/>
                <w:szCs w:val="14"/>
              </w:rPr>
            </w:pPr>
            <w:r w:rsidRPr="00A24AC1">
              <w:rPr>
                <w:b/>
                <w:sz w:val="14"/>
                <w:szCs w:val="14"/>
              </w:rPr>
              <w:t>26 059.2</w:t>
            </w:r>
          </w:p>
        </w:tc>
        <w:tc>
          <w:tcPr>
            <w:tcW w:w="700" w:type="pct"/>
            <w:vAlign w:val="center"/>
          </w:tcPr>
          <w:p w:rsidR="00A24AC1" w:rsidRPr="00A24AC1" w:rsidRDefault="00A24AC1" w:rsidP="00A24AC1">
            <w:pPr>
              <w:ind w:left="-958" w:right="312"/>
              <w:jc w:val="right"/>
              <w:rPr>
                <w:b/>
                <w:sz w:val="14"/>
                <w:szCs w:val="14"/>
              </w:rPr>
            </w:pPr>
            <w:r w:rsidRPr="00A24AC1">
              <w:rPr>
                <w:b/>
                <w:sz w:val="14"/>
                <w:szCs w:val="14"/>
              </w:rPr>
              <w:t>29 250.6</w:t>
            </w:r>
          </w:p>
        </w:tc>
        <w:tc>
          <w:tcPr>
            <w:tcW w:w="499" w:type="pct"/>
            <w:vAlign w:val="center"/>
          </w:tcPr>
          <w:p w:rsidR="00A24AC1" w:rsidRPr="00A24AC1" w:rsidRDefault="00A24AC1" w:rsidP="00A24AC1">
            <w:pPr>
              <w:ind w:left="-958" w:right="154"/>
              <w:jc w:val="right"/>
              <w:rPr>
                <w:b/>
                <w:sz w:val="14"/>
                <w:szCs w:val="14"/>
              </w:rPr>
            </w:pPr>
            <w:r w:rsidRPr="00A24AC1">
              <w:rPr>
                <w:b/>
                <w:sz w:val="14"/>
                <w:szCs w:val="14"/>
              </w:rPr>
              <w:t>19 713.8</w:t>
            </w:r>
          </w:p>
        </w:tc>
        <w:tc>
          <w:tcPr>
            <w:tcW w:w="499" w:type="pct"/>
            <w:vAlign w:val="center"/>
          </w:tcPr>
          <w:p w:rsidR="00A24AC1" w:rsidRPr="00A24AC1" w:rsidRDefault="00A24AC1" w:rsidP="00A24AC1">
            <w:pPr>
              <w:ind w:left="-958" w:right="201"/>
              <w:jc w:val="right"/>
              <w:rPr>
                <w:b/>
                <w:sz w:val="14"/>
                <w:szCs w:val="14"/>
              </w:rPr>
            </w:pPr>
            <w:r w:rsidRPr="00A24AC1">
              <w:rPr>
                <w:b/>
                <w:sz w:val="14"/>
                <w:szCs w:val="14"/>
              </w:rPr>
              <w:t>966.0</w:t>
            </w:r>
          </w:p>
        </w:tc>
        <w:tc>
          <w:tcPr>
            <w:tcW w:w="495" w:type="pct"/>
            <w:vAlign w:val="center"/>
          </w:tcPr>
          <w:p w:rsidR="00A24AC1" w:rsidRPr="00A24AC1" w:rsidRDefault="00A24AC1" w:rsidP="00A24AC1">
            <w:pPr>
              <w:ind w:left="-958" w:right="201"/>
              <w:jc w:val="right"/>
              <w:rPr>
                <w:b/>
                <w:sz w:val="14"/>
                <w:szCs w:val="14"/>
              </w:rPr>
            </w:pPr>
            <w:r w:rsidRPr="00A24AC1">
              <w:rPr>
                <w:b/>
                <w:sz w:val="14"/>
                <w:szCs w:val="14"/>
              </w:rPr>
              <w:t>18 747.8</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África oriental</w:t>
            </w:r>
          </w:p>
        </w:tc>
        <w:tc>
          <w:tcPr>
            <w:tcW w:w="578" w:type="pct"/>
          </w:tcPr>
          <w:p w:rsidR="00A24AC1" w:rsidRPr="00A24AC1" w:rsidRDefault="00A24AC1" w:rsidP="00A24AC1">
            <w:pPr>
              <w:rPr>
                <w:b/>
                <w:sz w:val="14"/>
                <w:szCs w:val="14"/>
              </w:rPr>
            </w:pPr>
          </w:p>
        </w:tc>
        <w:tc>
          <w:tcPr>
            <w:tcW w:w="387" w:type="pct"/>
            <w:vAlign w:val="center"/>
          </w:tcPr>
          <w:p w:rsidR="00A24AC1" w:rsidRPr="00A24AC1" w:rsidRDefault="00A24AC1" w:rsidP="00A24AC1">
            <w:pPr>
              <w:ind w:left="-958" w:right="47"/>
              <w:jc w:val="right"/>
              <w:rPr>
                <w:b/>
                <w:sz w:val="14"/>
                <w:szCs w:val="14"/>
              </w:rPr>
            </w:pPr>
            <w:r w:rsidRPr="00A24AC1">
              <w:rPr>
                <w:b/>
                <w:sz w:val="14"/>
                <w:szCs w:val="14"/>
              </w:rPr>
              <w:t>6 795.9</w:t>
            </w:r>
          </w:p>
        </w:tc>
        <w:tc>
          <w:tcPr>
            <w:tcW w:w="500" w:type="pct"/>
            <w:vAlign w:val="center"/>
          </w:tcPr>
          <w:p w:rsidR="00A24AC1" w:rsidRPr="00A24AC1" w:rsidRDefault="00A24AC1" w:rsidP="00A24AC1">
            <w:pPr>
              <w:ind w:left="-958" w:right="230"/>
              <w:jc w:val="right"/>
              <w:rPr>
                <w:b/>
                <w:sz w:val="14"/>
                <w:szCs w:val="14"/>
              </w:rPr>
            </w:pPr>
            <w:r w:rsidRPr="00A24AC1">
              <w:rPr>
                <w:b/>
                <w:sz w:val="14"/>
                <w:szCs w:val="14"/>
              </w:rPr>
              <w:t>512.0</w:t>
            </w:r>
          </w:p>
        </w:tc>
        <w:tc>
          <w:tcPr>
            <w:tcW w:w="601" w:type="pct"/>
            <w:vAlign w:val="center"/>
          </w:tcPr>
          <w:p w:rsidR="00A24AC1" w:rsidRPr="00A24AC1" w:rsidRDefault="00A24AC1" w:rsidP="00A24AC1">
            <w:pPr>
              <w:ind w:left="-958" w:right="230"/>
              <w:jc w:val="right"/>
              <w:rPr>
                <w:b/>
                <w:sz w:val="14"/>
                <w:szCs w:val="14"/>
              </w:rPr>
            </w:pPr>
            <w:r w:rsidRPr="00A24AC1">
              <w:rPr>
                <w:b/>
                <w:sz w:val="14"/>
                <w:szCs w:val="14"/>
              </w:rPr>
              <w:t>7 307.9</w:t>
            </w:r>
          </w:p>
        </w:tc>
        <w:tc>
          <w:tcPr>
            <w:tcW w:w="700" w:type="pct"/>
            <w:vAlign w:val="center"/>
          </w:tcPr>
          <w:p w:rsidR="00A24AC1" w:rsidRPr="00A24AC1" w:rsidRDefault="00A24AC1" w:rsidP="00A24AC1">
            <w:pPr>
              <w:ind w:left="-958" w:right="312"/>
              <w:jc w:val="right"/>
              <w:rPr>
                <w:b/>
                <w:sz w:val="14"/>
                <w:szCs w:val="14"/>
              </w:rPr>
            </w:pPr>
            <w:r w:rsidRPr="00A24AC1">
              <w:rPr>
                <w:b/>
                <w:sz w:val="14"/>
                <w:szCs w:val="14"/>
              </w:rPr>
              <w:t>8 664.9</w:t>
            </w:r>
          </w:p>
        </w:tc>
        <w:tc>
          <w:tcPr>
            <w:tcW w:w="499" w:type="pct"/>
            <w:vAlign w:val="center"/>
          </w:tcPr>
          <w:p w:rsidR="00A24AC1" w:rsidRPr="00A24AC1" w:rsidRDefault="00A24AC1" w:rsidP="00A24AC1">
            <w:pPr>
              <w:ind w:left="-958" w:right="154"/>
              <w:jc w:val="right"/>
              <w:rPr>
                <w:b/>
                <w:sz w:val="14"/>
                <w:szCs w:val="14"/>
              </w:rPr>
            </w:pPr>
            <w:r w:rsidRPr="00A24AC1">
              <w:rPr>
                <w:b/>
                <w:sz w:val="14"/>
                <w:szCs w:val="14"/>
              </w:rPr>
              <w:t>7 135.3</w:t>
            </w:r>
          </w:p>
        </w:tc>
        <w:tc>
          <w:tcPr>
            <w:tcW w:w="499" w:type="pct"/>
            <w:vAlign w:val="center"/>
          </w:tcPr>
          <w:p w:rsidR="00A24AC1" w:rsidRPr="00A24AC1" w:rsidRDefault="00A24AC1" w:rsidP="00A24AC1">
            <w:pPr>
              <w:ind w:left="-958" w:right="201"/>
              <w:jc w:val="right"/>
              <w:rPr>
                <w:b/>
                <w:sz w:val="14"/>
                <w:szCs w:val="14"/>
              </w:rPr>
            </w:pPr>
            <w:r w:rsidRPr="00A24AC1">
              <w:rPr>
                <w:b/>
                <w:sz w:val="14"/>
                <w:szCs w:val="14"/>
              </w:rPr>
              <w:t>658.2</w:t>
            </w:r>
          </w:p>
        </w:tc>
        <w:tc>
          <w:tcPr>
            <w:tcW w:w="495" w:type="pct"/>
            <w:vAlign w:val="center"/>
          </w:tcPr>
          <w:p w:rsidR="00A24AC1" w:rsidRPr="00A24AC1" w:rsidRDefault="00A24AC1" w:rsidP="00A24AC1">
            <w:pPr>
              <w:ind w:left="-958" w:right="201"/>
              <w:jc w:val="right"/>
              <w:rPr>
                <w:b/>
                <w:sz w:val="14"/>
                <w:szCs w:val="14"/>
              </w:rPr>
            </w:pPr>
            <w:r w:rsidRPr="00A24AC1">
              <w:rPr>
                <w:b/>
                <w:sz w:val="14"/>
                <w:szCs w:val="14"/>
              </w:rPr>
              <w:t>6 477.1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Burundi</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138.4</w:t>
            </w:r>
          </w:p>
        </w:tc>
        <w:tc>
          <w:tcPr>
            <w:tcW w:w="500" w:type="pct"/>
            <w:vAlign w:val="center"/>
          </w:tcPr>
          <w:p w:rsidR="00A24AC1" w:rsidRPr="00A24AC1" w:rsidRDefault="00A24AC1" w:rsidP="00A24AC1">
            <w:pPr>
              <w:ind w:left="-958" w:right="230"/>
              <w:jc w:val="right"/>
              <w:rPr>
                <w:sz w:val="14"/>
                <w:szCs w:val="14"/>
              </w:rPr>
            </w:pPr>
            <w:r w:rsidRPr="00A24AC1">
              <w:rPr>
                <w:sz w:val="14"/>
                <w:szCs w:val="14"/>
              </w:rPr>
              <w:t>13.3</w:t>
            </w:r>
          </w:p>
        </w:tc>
        <w:tc>
          <w:tcPr>
            <w:tcW w:w="601" w:type="pct"/>
            <w:vAlign w:val="center"/>
          </w:tcPr>
          <w:p w:rsidR="00A24AC1" w:rsidRPr="00A24AC1" w:rsidRDefault="00A24AC1" w:rsidP="00A24AC1">
            <w:pPr>
              <w:ind w:left="-958" w:right="230"/>
              <w:jc w:val="right"/>
              <w:rPr>
                <w:sz w:val="14"/>
                <w:szCs w:val="14"/>
              </w:rPr>
            </w:pPr>
            <w:r w:rsidRPr="00A24AC1">
              <w:rPr>
                <w:sz w:val="14"/>
                <w:szCs w:val="14"/>
              </w:rPr>
              <w:t>151.7</w:t>
            </w:r>
          </w:p>
        </w:tc>
        <w:tc>
          <w:tcPr>
            <w:tcW w:w="700" w:type="pct"/>
            <w:vAlign w:val="center"/>
          </w:tcPr>
          <w:p w:rsidR="00A24AC1" w:rsidRPr="00A24AC1" w:rsidRDefault="00A24AC1" w:rsidP="00A24AC1">
            <w:pPr>
              <w:ind w:left="-958" w:right="312"/>
              <w:jc w:val="right"/>
              <w:rPr>
                <w:sz w:val="14"/>
                <w:szCs w:val="14"/>
              </w:rPr>
            </w:pPr>
            <w:r w:rsidRPr="00A24AC1">
              <w:rPr>
                <w:sz w:val="14"/>
                <w:szCs w:val="14"/>
              </w:rPr>
              <w:t>126.1</w:t>
            </w:r>
          </w:p>
        </w:tc>
        <w:tc>
          <w:tcPr>
            <w:tcW w:w="499" w:type="pct"/>
            <w:vAlign w:val="center"/>
          </w:tcPr>
          <w:p w:rsidR="00A24AC1" w:rsidRPr="00A24AC1" w:rsidRDefault="00A24AC1" w:rsidP="00A24AC1">
            <w:pPr>
              <w:ind w:left="-958" w:right="154"/>
              <w:jc w:val="right"/>
              <w:rPr>
                <w:sz w:val="14"/>
                <w:szCs w:val="14"/>
              </w:rPr>
            </w:pPr>
            <w:r w:rsidRPr="00A24AC1">
              <w:rPr>
                <w:sz w:val="14"/>
                <w:szCs w:val="14"/>
              </w:rPr>
              <w:t>36.2</w:t>
            </w:r>
          </w:p>
        </w:tc>
        <w:tc>
          <w:tcPr>
            <w:tcW w:w="499" w:type="pct"/>
            <w:vAlign w:val="center"/>
          </w:tcPr>
          <w:p w:rsidR="00A24AC1" w:rsidRPr="00A24AC1" w:rsidRDefault="00A24AC1" w:rsidP="00A24AC1">
            <w:pPr>
              <w:ind w:left="-958" w:right="201"/>
              <w:jc w:val="right"/>
              <w:rPr>
                <w:sz w:val="14"/>
                <w:szCs w:val="14"/>
              </w:rPr>
            </w:pPr>
            <w:r w:rsidRPr="00A24AC1">
              <w:rPr>
                <w:sz w:val="14"/>
                <w:szCs w:val="14"/>
              </w:rPr>
              <w:t>5.1</w:t>
            </w:r>
          </w:p>
        </w:tc>
        <w:tc>
          <w:tcPr>
            <w:tcW w:w="495" w:type="pct"/>
            <w:vAlign w:val="center"/>
          </w:tcPr>
          <w:p w:rsidR="00A24AC1" w:rsidRPr="00A24AC1" w:rsidRDefault="00A24AC1" w:rsidP="00A24AC1">
            <w:pPr>
              <w:ind w:left="-958" w:right="201"/>
              <w:jc w:val="right"/>
              <w:rPr>
                <w:sz w:val="14"/>
                <w:szCs w:val="14"/>
              </w:rPr>
            </w:pPr>
            <w:r w:rsidRPr="00A24AC1">
              <w:rPr>
                <w:sz w:val="14"/>
                <w:szCs w:val="14"/>
              </w:rPr>
              <w:t>31.1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Comoras</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59.5</w:t>
            </w:r>
          </w:p>
        </w:tc>
        <w:tc>
          <w:tcPr>
            <w:tcW w:w="500" w:type="pct"/>
            <w:vAlign w:val="center"/>
          </w:tcPr>
          <w:p w:rsidR="00A24AC1" w:rsidRPr="00A24AC1" w:rsidRDefault="00A24AC1" w:rsidP="00A24AC1">
            <w:pPr>
              <w:ind w:left="-958" w:right="230"/>
              <w:jc w:val="right"/>
              <w:rPr>
                <w:sz w:val="14"/>
                <w:szCs w:val="14"/>
              </w:rPr>
            </w:pPr>
            <w:r w:rsidRPr="00A24AC1">
              <w:rPr>
                <w:sz w:val="14"/>
                <w:szCs w:val="14"/>
              </w:rPr>
              <w:t>0.0</w:t>
            </w:r>
          </w:p>
        </w:tc>
        <w:tc>
          <w:tcPr>
            <w:tcW w:w="601" w:type="pct"/>
            <w:vAlign w:val="center"/>
          </w:tcPr>
          <w:p w:rsidR="00A24AC1" w:rsidRPr="00A24AC1" w:rsidRDefault="00A24AC1" w:rsidP="00A24AC1">
            <w:pPr>
              <w:ind w:left="-958" w:right="230"/>
              <w:jc w:val="right"/>
              <w:rPr>
                <w:sz w:val="14"/>
                <w:szCs w:val="14"/>
              </w:rPr>
            </w:pPr>
            <w:r w:rsidRPr="00A24AC1">
              <w:rPr>
                <w:sz w:val="14"/>
                <w:szCs w:val="14"/>
              </w:rPr>
              <w:t>59.5</w:t>
            </w:r>
          </w:p>
        </w:tc>
        <w:tc>
          <w:tcPr>
            <w:tcW w:w="700" w:type="pct"/>
            <w:vAlign w:val="center"/>
          </w:tcPr>
          <w:p w:rsidR="00A24AC1" w:rsidRPr="00A24AC1" w:rsidRDefault="00A24AC1" w:rsidP="00A24AC1">
            <w:pPr>
              <w:ind w:left="-958" w:right="312"/>
              <w:jc w:val="right"/>
              <w:rPr>
                <w:sz w:val="14"/>
                <w:szCs w:val="14"/>
              </w:rPr>
            </w:pPr>
            <w:r w:rsidRPr="00A24AC1">
              <w:rPr>
                <w:sz w:val="14"/>
                <w:szCs w:val="14"/>
              </w:rPr>
              <w:t>61.0</w:t>
            </w:r>
          </w:p>
        </w:tc>
        <w:tc>
          <w:tcPr>
            <w:tcW w:w="499" w:type="pct"/>
            <w:vAlign w:val="center"/>
          </w:tcPr>
          <w:p w:rsidR="00A24AC1" w:rsidRPr="00A24AC1" w:rsidRDefault="00A24AC1" w:rsidP="00A24AC1">
            <w:pPr>
              <w:ind w:left="-958" w:right="154"/>
              <w:jc w:val="right"/>
              <w:rPr>
                <w:sz w:val="14"/>
                <w:szCs w:val="14"/>
              </w:rPr>
            </w:pPr>
            <w:r w:rsidRPr="00A24AC1">
              <w:rPr>
                <w:sz w:val="14"/>
                <w:szCs w:val="14"/>
              </w:rPr>
              <w:t>31.0</w:t>
            </w:r>
          </w:p>
        </w:tc>
        <w:tc>
          <w:tcPr>
            <w:tcW w:w="499" w:type="pct"/>
            <w:vAlign w:val="center"/>
          </w:tcPr>
          <w:p w:rsidR="00A24AC1" w:rsidRPr="00A24AC1" w:rsidRDefault="00A24AC1" w:rsidP="00A24AC1">
            <w:pPr>
              <w:ind w:left="-958" w:right="201"/>
              <w:jc w:val="right"/>
              <w:rPr>
                <w:sz w:val="14"/>
                <w:szCs w:val="14"/>
              </w:rPr>
            </w:pPr>
            <w:r w:rsidRPr="00A24AC1">
              <w:rPr>
                <w:sz w:val="14"/>
                <w:szCs w:val="14"/>
              </w:rPr>
              <w:t>0.0</w:t>
            </w:r>
          </w:p>
        </w:tc>
        <w:tc>
          <w:tcPr>
            <w:tcW w:w="495" w:type="pct"/>
            <w:vAlign w:val="center"/>
          </w:tcPr>
          <w:p w:rsidR="00A24AC1" w:rsidRPr="00A24AC1" w:rsidRDefault="00A24AC1" w:rsidP="00A24AC1">
            <w:pPr>
              <w:ind w:left="-958" w:right="201"/>
              <w:jc w:val="right"/>
              <w:rPr>
                <w:sz w:val="14"/>
                <w:szCs w:val="14"/>
              </w:rPr>
            </w:pPr>
            <w:r w:rsidRPr="00A24AC1">
              <w:rPr>
                <w:sz w:val="14"/>
                <w:szCs w:val="14"/>
              </w:rPr>
              <w:t>31.0</w:t>
            </w:r>
          </w:p>
        </w:tc>
      </w:tr>
      <w:tr w:rsidR="00A24AC1" w:rsidRPr="00A24AC1" w:rsidTr="00824B6E">
        <w:trPr>
          <w:jc w:val="center"/>
        </w:trPr>
        <w:tc>
          <w:tcPr>
            <w:tcW w:w="741" w:type="pct"/>
          </w:tcPr>
          <w:p w:rsidR="00A24AC1" w:rsidRPr="00A24AC1" w:rsidRDefault="00A24AC1" w:rsidP="00A24AC1">
            <w:pPr>
              <w:rPr>
                <w:sz w:val="14"/>
                <w:szCs w:val="14"/>
              </w:rPr>
            </w:pPr>
            <w:proofErr w:type="spellStart"/>
            <w:r w:rsidRPr="00A24AC1">
              <w:rPr>
                <w:sz w:val="14"/>
                <w:szCs w:val="14"/>
              </w:rPr>
              <w:t>Djibouti</w:t>
            </w:r>
            <w:proofErr w:type="spellEnd"/>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97.1</w:t>
            </w:r>
          </w:p>
        </w:tc>
        <w:tc>
          <w:tcPr>
            <w:tcW w:w="500" w:type="pct"/>
            <w:vAlign w:val="center"/>
          </w:tcPr>
          <w:p w:rsidR="00A24AC1" w:rsidRPr="00A24AC1" w:rsidRDefault="00A24AC1" w:rsidP="00A24AC1">
            <w:pPr>
              <w:ind w:left="-958" w:right="230"/>
              <w:jc w:val="right"/>
              <w:rPr>
                <w:sz w:val="14"/>
                <w:szCs w:val="14"/>
              </w:rPr>
            </w:pPr>
            <w:r w:rsidRPr="00A24AC1">
              <w:rPr>
                <w:sz w:val="14"/>
                <w:szCs w:val="14"/>
              </w:rPr>
              <w:t>10.4</w:t>
            </w:r>
          </w:p>
        </w:tc>
        <w:tc>
          <w:tcPr>
            <w:tcW w:w="601" w:type="pct"/>
            <w:vAlign w:val="center"/>
          </w:tcPr>
          <w:p w:rsidR="00A24AC1" w:rsidRPr="00A24AC1" w:rsidRDefault="00A24AC1" w:rsidP="00A24AC1">
            <w:pPr>
              <w:ind w:left="-958" w:right="230"/>
              <w:jc w:val="right"/>
              <w:rPr>
                <w:sz w:val="14"/>
                <w:szCs w:val="14"/>
              </w:rPr>
            </w:pPr>
            <w:r w:rsidRPr="00A24AC1">
              <w:rPr>
                <w:sz w:val="14"/>
                <w:szCs w:val="14"/>
              </w:rPr>
              <w:t>107.5</w:t>
            </w:r>
          </w:p>
        </w:tc>
        <w:tc>
          <w:tcPr>
            <w:tcW w:w="700" w:type="pct"/>
            <w:vAlign w:val="center"/>
          </w:tcPr>
          <w:p w:rsidR="00A24AC1" w:rsidRPr="00A24AC1" w:rsidRDefault="00A24AC1" w:rsidP="00A24AC1">
            <w:pPr>
              <w:ind w:left="-958" w:right="312"/>
              <w:jc w:val="right"/>
              <w:rPr>
                <w:sz w:val="14"/>
                <w:szCs w:val="14"/>
              </w:rPr>
            </w:pPr>
            <w:r w:rsidRPr="00A24AC1">
              <w:rPr>
                <w:sz w:val="14"/>
                <w:szCs w:val="14"/>
              </w:rPr>
              <w:t>161.0</w:t>
            </w:r>
          </w:p>
        </w:tc>
        <w:tc>
          <w:tcPr>
            <w:tcW w:w="499" w:type="pct"/>
            <w:vAlign w:val="center"/>
          </w:tcPr>
          <w:p w:rsidR="00A24AC1" w:rsidRPr="00A24AC1" w:rsidRDefault="00A24AC1" w:rsidP="00A24AC1">
            <w:pPr>
              <w:ind w:left="-958" w:right="154"/>
              <w:jc w:val="right"/>
              <w:rPr>
                <w:sz w:val="14"/>
                <w:szCs w:val="14"/>
              </w:rPr>
            </w:pPr>
            <w:r w:rsidRPr="00A24AC1">
              <w:rPr>
                <w:sz w:val="14"/>
                <w:szCs w:val="14"/>
              </w:rPr>
              <w:t>161.0</w:t>
            </w:r>
          </w:p>
        </w:tc>
        <w:tc>
          <w:tcPr>
            <w:tcW w:w="499" w:type="pct"/>
            <w:vAlign w:val="center"/>
          </w:tcPr>
          <w:p w:rsidR="00A24AC1" w:rsidRPr="00A24AC1" w:rsidRDefault="00A24AC1" w:rsidP="00A24AC1">
            <w:pPr>
              <w:ind w:left="-958" w:right="201"/>
              <w:jc w:val="right"/>
              <w:rPr>
                <w:sz w:val="14"/>
                <w:szCs w:val="14"/>
              </w:rPr>
            </w:pPr>
            <w:r w:rsidRPr="00A24AC1">
              <w:rPr>
                <w:sz w:val="14"/>
                <w:szCs w:val="14"/>
              </w:rPr>
              <w:t>6.5</w:t>
            </w:r>
          </w:p>
        </w:tc>
        <w:tc>
          <w:tcPr>
            <w:tcW w:w="495" w:type="pct"/>
            <w:vAlign w:val="center"/>
          </w:tcPr>
          <w:p w:rsidR="00A24AC1" w:rsidRPr="00A24AC1" w:rsidRDefault="00A24AC1" w:rsidP="00A24AC1">
            <w:pPr>
              <w:ind w:left="-958" w:right="201"/>
              <w:jc w:val="right"/>
              <w:rPr>
                <w:sz w:val="14"/>
                <w:szCs w:val="14"/>
              </w:rPr>
            </w:pPr>
            <w:r w:rsidRPr="00A24AC1">
              <w:rPr>
                <w:sz w:val="14"/>
                <w:szCs w:val="14"/>
              </w:rPr>
              <w:t>154.5</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Eritrea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399.0</w:t>
            </w:r>
          </w:p>
        </w:tc>
        <w:tc>
          <w:tcPr>
            <w:tcW w:w="500" w:type="pct"/>
            <w:vAlign w:val="center"/>
          </w:tcPr>
          <w:p w:rsidR="00A24AC1" w:rsidRPr="00A24AC1" w:rsidRDefault="00A24AC1" w:rsidP="00A24AC1">
            <w:pPr>
              <w:ind w:left="-958" w:right="230"/>
              <w:jc w:val="right"/>
              <w:rPr>
                <w:sz w:val="14"/>
                <w:szCs w:val="14"/>
              </w:rPr>
            </w:pPr>
            <w:r w:rsidRPr="00A24AC1">
              <w:rPr>
                <w:sz w:val="14"/>
                <w:szCs w:val="14"/>
              </w:rPr>
              <w:t>7.0</w:t>
            </w:r>
          </w:p>
        </w:tc>
        <w:tc>
          <w:tcPr>
            <w:tcW w:w="601" w:type="pct"/>
            <w:vAlign w:val="center"/>
          </w:tcPr>
          <w:p w:rsidR="00A24AC1" w:rsidRPr="00A24AC1" w:rsidRDefault="00A24AC1" w:rsidP="00A24AC1">
            <w:pPr>
              <w:ind w:left="-958" w:right="230"/>
              <w:jc w:val="right"/>
              <w:rPr>
                <w:sz w:val="14"/>
                <w:szCs w:val="14"/>
              </w:rPr>
            </w:pPr>
            <w:r w:rsidRPr="00A24AC1">
              <w:rPr>
                <w:sz w:val="14"/>
                <w:szCs w:val="14"/>
              </w:rPr>
              <w:t>406.0</w:t>
            </w:r>
          </w:p>
        </w:tc>
        <w:tc>
          <w:tcPr>
            <w:tcW w:w="700" w:type="pct"/>
            <w:vAlign w:val="center"/>
          </w:tcPr>
          <w:p w:rsidR="00A24AC1" w:rsidRPr="00A24AC1" w:rsidRDefault="00A24AC1" w:rsidP="00A24AC1">
            <w:pPr>
              <w:ind w:left="-958" w:right="312"/>
              <w:jc w:val="right"/>
              <w:rPr>
                <w:sz w:val="14"/>
                <w:szCs w:val="14"/>
              </w:rPr>
            </w:pPr>
            <w:r w:rsidRPr="00A24AC1">
              <w:rPr>
                <w:sz w:val="14"/>
                <w:szCs w:val="14"/>
              </w:rPr>
              <w:t>419</w:t>
            </w:r>
          </w:p>
        </w:tc>
        <w:tc>
          <w:tcPr>
            <w:tcW w:w="499" w:type="pct"/>
            <w:vAlign w:val="center"/>
          </w:tcPr>
          <w:p w:rsidR="00A24AC1" w:rsidRPr="00A24AC1" w:rsidRDefault="00A24AC1" w:rsidP="00A24AC1">
            <w:pPr>
              <w:ind w:left="-958" w:right="154"/>
              <w:jc w:val="right"/>
              <w:rPr>
                <w:sz w:val="14"/>
                <w:szCs w:val="14"/>
              </w:rPr>
            </w:pPr>
            <w:r w:rsidRPr="00A24AC1">
              <w:rPr>
                <w:sz w:val="14"/>
                <w:szCs w:val="14"/>
              </w:rPr>
              <w:t>0.6</w:t>
            </w:r>
          </w:p>
        </w:tc>
        <w:tc>
          <w:tcPr>
            <w:tcW w:w="499" w:type="pct"/>
            <w:vAlign w:val="center"/>
          </w:tcPr>
          <w:p w:rsidR="00A24AC1" w:rsidRPr="00A24AC1" w:rsidRDefault="00A24AC1" w:rsidP="00A24AC1">
            <w:pPr>
              <w:ind w:left="-958" w:right="201"/>
              <w:jc w:val="right"/>
              <w:rPr>
                <w:sz w:val="14"/>
                <w:szCs w:val="14"/>
              </w:rPr>
            </w:pPr>
            <w:r w:rsidRPr="00A24AC1">
              <w:rPr>
                <w:sz w:val="14"/>
                <w:szCs w:val="14"/>
              </w:rPr>
              <w:t>0.0</w:t>
            </w:r>
          </w:p>
        </w:tc>
        <w:tc>
          <w:tcPr>
            <w:tcW w:w="495" w:type="pct"/>
            <w:vAlign w:val="center"/>
          </w:tcPr>
          <w:p w:rsidR="00A24AC1" w:rsidRPr="00A24AC1" w:rsidRDefault="00A24AC1" w:rsidP="00A24AC1">
            <w:pPr>
              <w:ind w:left="-958" w:right="201"/>
              <w:jc w:val="right"/>
              <w:rPr>
                <w:sz w:val="14"/>
                <w:szCs w:val="14"/>
              </w:rPr>
            </w:pPr>
            <w:r w:rsidRPr="00A24AC1">
              <w:rPr>
                <w:sz w:val="14"/>
                <w:szCs w:val="14"/>
              </w:rPr>
              <w:t>0.6</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Etiopía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329.1</w:t>
            </w:r>
          </w:p>
        </w:tc>
        <w:tc>
          <w:tcPr>
            <w:tcW w:w="500" w:type="pct"/>
            <w:vAlign w:val="center"/>
          </w:tcPr>
          <w:p w:rsidR="00A24AC1" w:rsidRPr="00A24AC1" w:rsidRDefault="00A24AC1" w:rsidP="00A24AC1">
            <w:pPr>
              <w:ind w:left="-958" w:right="230"/>
              <w:jc w:val="right"/>
              <w:rPr>
                <w:sz w:val="14"/>
                <w:szCs w:val="14"/>
              </w:rPr>
            </w:pPr>
            <w:r w:rsidRPr="00A24AC1">
              <w:rPr>
                <w:sz w:val="14"/>
                <w:szCs w:val="14"/>
              </w:rPr>
              <w:t>129.7</w:t>
            </w:r>
          </w:p>
        </w:tc>
        <w:tc>
          <w:tcPr>
            <w:tcW w:w="601" w:type="pct"/>
            <w:vAlign w:val="center"/>
          </w:tcPr>
          <w:p w:rsidR="00A24AC1" w:rsidRPr="00A24AC1" w:rsidRDefault="00A24AC1" w:rsidP="00A24AC1">
            <w:pPr>
              <w:ind w:left="-958" w:right="230"/>
              <w:jc w:val="right"/>
              <w:rPr>
                <w:sz w:val="14"/>
                <w:szCs w:val="14"/>
              </w:rPr>
            </w:pPr>
            <w:r w:rsidRPr="00A24AC1">
              <w:rPr>
                <w:sz w:val="14"/>
                <w:szCs w:val="14"/>
              </w:rPr>
              <w:t>458.8</w:t>
            </w:r>
          </w:p>
        </w:tc>
        <w:tc>
          <w:tcPr>
            <w:tcW w:w="700" w:type="pct"/>
            <w:vAlign w:val="center"/>
          </w:tcPr>
          <w:p w:rsidR="00A24AC1" w:rsidRPr="00A24AC1" w:rsidRDefault="00A24AC1" w:rsidP="00A24AC1">
            <w:pPr>
              <w:ind w:left="-958" w:right="312"/>
              <w:jc w:val="right"/>
              <w:rPr>
                <w:sz w:val="14"/>
                <w:szCs w:val="14"/>
              </w:rPr>
            </w:pPr>
            <w:r w:rsidRPr="00A24AC1">
              <w:rPr>
                <w:sz w:val="14"/>
                <w:szCs w:val="14"/>
              </w:rPr>
              <w:t>683.0</w:t>
            </w:r>
          </w:p>
        </w:tc>
        <w:tc>
          <w:tcPr>
            <w:tcW w:w="499" w:type="pct"/>
            <w:vAlign w:val="center"/>
          </w:tcPr>
          <w:p w:rsidR="00A24AC1" w:rsidRPr="00A24AC1" w:rsidRDefault="00A24AC1" w:rsidP="00A24AC1">
            <w:pPr>
              <w:ind w:left="-958" w:right="154"/>
              <w:jc w:val="right"/>
              <w:rPr>
                <w:sz w:val="14"/>
                <w:szCs w:val="14"/>
              </w:rPr>
            </w:pPr>
            <w:r w:rsidRPr="00A24AC1">
              <w:rPr>
                <w:sz w:val="14"/>
                <w:szCs w:val="14"/>
              </w:rPr>
              <w:t>386.8</w:t>
            </w:r>
          </w:p>
        </w:tc>
        <w:tc>
          <w:tcPr>
            <w:tcW w:w="499" w:type="pct"/>
            <w:vAlign w:val="center"/>
          </w:tcPr>
          <w:p w:rsidR="00A24AC1" w:rsidRPr="00A24AC1" w:rsidRDefault="00A24AC1" w:rsidP="00A24AC1">
            <w:pPr>
              <w:ind w:left="-958" w:right="201"/>
              <w:jc w:val="right"/>
              <w:rPr>
                <w:sz w:val="14"/>
                <w:szCs w:val="14"/>
              </w:rPr>
            </w:pPr>
            <w:r w:rsidRPr="00A24AC1">
              <w:rPr>
                <w:sz w:val="14"/>
                <w:szCs w:val="14"/>
              </w:rPr>
              <w:t>154.4</w:t>
            </w:r>
          </w:p>
        </w:tc>
        <w:tc>
          <w:tcPr>
            <w:tcW w:w="495" w:type="pct"/>
            <w:vAlign w:val="center"/>
          </w:tcPr>
          <w:p w:rsidR="00A24AC1" w:rsidRPr="00A24AC1" w:rsidRDefault="00A24AC1" w:rsidP="00A24AC1">
            <w:pPr>
              <w:ind w:left="-958" w:right="201"/>
              <w:jc w:val="right"/>
              <w:rPr>
                <w:sz w:val="14"/>
                <w:szCs w:val="14"/>
              </w:rPr>
            </w:pPr>
            <w:r w:rsidRPr="00A24AC1">
              <w:rPr>
                <w:sz w:val="14"/>
                <w:szCs w:val="14"/>
              </w:rPr>
              <w:t>232.4</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Kenia</w:t>
            </w:r>
          </w:p>
        </w:tc>
        <w:tc>
          <w:tcPr>
            <w:tcW w:w="578" w:type="pct"/>
          </w:tcPr>
          <w:p w:rsidR="00A24AC1" w:rsidRPr="00A24AC1" w:rsidRDefault="00A24AC1" w:rsidP="00A24AC1">
            <w:pPr>
              <w:rPr>
                <w:sz w:val="14"/>
                <w:szCs w:val="14"/>
              </w:rPr>
            </w:pPr>
            <w:proofErr w:type="gramStart"/>
            <w:r w:rsidRPr="00A24AC1">
              <w:rPr>
                <w:sz w:val="14"/>
                <w:szCs w:val="14"/>
              </w:rPr>
              <w:t>oct./sept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1 951.0</w:t>
            </w:r>
          </w:p>
        </w:tc>
        <w:tc>
          <w:tcPr>
            <w:tcW w:w="500" w:type="pct"/>
            <w:vAlign w:val="center"/>
          </w:tcPr>
          <w:p w:rsidR="00A24AC1" w:rsidRPr="00A24AC1" w:rsidRDefault="00A24AC1" w:rsidP="00A24AC1">
            <w:pPr>
              <w:ind w:left="-958" w:right="230"/>
              <w:jc w:val="right"/>
              <w:rPr>
                <w:sz w:val="14"/>
                <w:szCs w:val="14"/>
              </w:rPr>
            </w:pPr>
            <w:r w:rsidRPr="00A24AC1">
              <w:rPr>
                <w:sz w:val="14"/>
                <w:szCs w:val="14"/>
              </w:rPr>
              <w:t>76.6</w:t>
            </w:r>
          </w:p>
        </w:tc>
        <w:tc>
          <w:tcPr>
            <w:tcW w:w="601" w:type="pct"/>
            <w:vAlign w:val="center"/>
          </w:tcPr>
          <w:p w:rsidR="00A24AC1" w:rsidRPr="00A24AC1" w:rsidRDefault="00A24AC1" w:rsidP="00A24AC1">
            <w:pPr>
              <w:ind w:left="-958" w:right="230"/>
              <w:jc w:val="right"/>
              <w:rPr>
                <w:sz w:val="14"/>
                <w:szCs w:val="14"/>
              </w:rPr>
            </w:pPr>
            <w:r w:rsidRPr="00A24AC1">
              <w:rPr>
                <w:sz w:val="14"/>
                <w:szCs w:val="14"/>
              </w:rPr>
              <w:t>2 027.6</w:t>
            </w:r>
          </w:p>
        </w:tc>
        <w:tc>
          <w:tcPr>
            <w:tcW w:w="700" w:type="pct"/>
            <w:vAlign w:val="center"/>
          </w:tcPr>
          <w:p w:rsidR="00A24AC1" w:rsidRPr="00A24AC1" w:rsidRDefault="00A24AC1" w:rsidP="00A24AC1">
            <w:pPr>
              <w:ind w:left="-958" w:right="312"/>
              <w:jc w:val="right"/>
              <w:rPr>
                <w:sz w:val="14"/>
                <w:szCs w:val="14"/>
              </w:rPr>
            </w:pPr>
            <w:r w:rsidRPr="00A24AC1">
              <w:rPr>
                <w:sz w:val="14"/>
                <w:szCs w:val="14"/>
              </w:rPr>
              <w:t>2 372.3</w:t>
            </w:r>
          </w:p>
        </w:tc>
        <w:tc>
          <w:tcPr>
            <w:tcW w:w="499" w:type="pct"/>
            <w:vAlign w:val="center"/>
          </w:tcPr>
          <w:p w:rsidR="00A24AC1" w:rsidRPr="00A24AC1" w:rsidRDefault="00A24AC1" w:rsidP="00A24AC1">
            <w:pPr>
              <w:ind w:left="-958" w:right="154"/>
              <w:jc w:val="right"/>
              <w:rPr>
                <w:sz w:val="14"/>
                <w:szCs w:val="14"/>
              </w:rPr>
            </w:pPr>
            <w:r w:rsidRPr="00A24AC1">
              <w:rPr>
                <w:sz w:val="14"/>
                <w:szCs w:val="14"/>
              </w:rPr>
              <w:t>2 372.3</w:t>
            </w:r>
          </w:p>
        </w:tc>
        <w:tc>
          <w:tcPr>
            <w:tcW w:w="499" w:type="pct"/>
            <w:vAlign w:val="center"/>
          </w:tcPr>
          <w:p w:rsidR="00A24AC1" w:rsidRPr="00A24AC1" w:rsidRDefault="00A24AC1" w:rsidP="00A24AC1">
            <w:pPr>
              <w:ind w:left="-958" w:right="201"/>
              <w:jc w:val="right"/>
              <w:rPr>
                <w:sz w:val="14"/>
                <w:szCs w:val="14"/>
              </w:rPr>
            </w:pPr>
            <w:r w:rsidRPr="00A24AC1">
              <w:rPr>
                <w:sz w:val="14"/>
                <w:szCs w:val="14"/>
              </w:rPr>
              <w:t>113.3</w:t>
            </w:r>
          </w:p>
        </w:tc>
        <w:tc>
          <w:tcPr>
            <w:tcW w:w="495" w:type="pct"/>
            <w:vAlign w:val="center"/>
          </w:tcPr>
          <w:p w:rsidR="00A24AC1" w:rsidRPr="00A24AC1" w:rsidRDefault="00A24AC1" w:rsidP="00A24AC1">
            <w:pPr>
              <w:ind w:left="-958" w:right="201"/>
              <w:jc w:val="right"/>
              <w:rPr>
                <w:sz w:val="14"/>
                <w:szCs w:val="14"/>
              </w:rPr>
            </w:pPr>
            <w:r w:rsidRPr="00A24AC1">
              <w:rPr>
                <w:sz w:val="14"/>
                <w:szCs w:val="14"/>
              </w:rPr>
              <w:t>2 259.0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Rep. Unida de Tanzania</w:t>
            </w:r>
          </w:p>
        </w:tc>
        <w:tc>
          <w:tcPr>
            <w:tcW w:w="578" w:type="pct"/>
          </w:tcPr>
          <w:p w:rsidR="00A24AC1" w:rsidRPr="00A24AC1" w:rsidRDefault="00A24AC1" w:rsidP="00A24AC1">
            <w:pPr>
              <w:rPr>
                <w:sz w:val="14"/>
                <w:szCs w:val="14"/>
              </w:rPr>
            </w:pPr>
            <w:r w:rsidRPr="00A24AC1">
              <w:rPr>
                <w:sz w:val="14"/>
                <w:szCs w:val="14"/>
              </w:rPr>
              <w:t>jun/</w:t>
            </w:r>
            <w:proofErr w:type="spellStart"/>
            <w:r w:rsidRPr="00A24AC1">
              <w:rPr>
                <w:sz w:val="14"/>
                <w:szCs w:val="14"/>
              </w:rPr>
              <w:t>may</w:t>
            </w:r>
            <w:proofErr w:type="spellEnd"/>
          </w:p>
        </w:tc>
        <w:tc>
          <w:tcPr>
            <w:tcW w:w="387" w:type="pct"/>
            <w:vAlign w:val="center"/>
          </w:tcPr>
          <w:p w:rsidR="00A24AC1" w:rsidRPr="00A24AC1" w:rsidRDefault="00A24AC1" w:rsidP="00A24AC1">
            <w:pPr>
              <w:ind w:left="-958" w:right="47"/>
              <w:jc w:val="right"/>
              <w:rPr>
                <w:sz w:val="14"/>
                <w:szCs w:val="14"/>
              </w:rPr>
            </w:pPr>
            <w:r w:rsidRPr="00A24AC1">
              <w:rPr>
                <w:sz w:val="14"/>
                <w:szCs w:val="14"/>
              </w:rPr>
              <w:t>768.6</w:t>
            </w:r>
          </w:p>
        </w:tc>
        <w:tc>
          <w:tcPr>
            <w:tcW w:w="500" w:type="pct"/>
            <w:vAlign w:val="center"/>
          </w:tcPr>
          <w:p w:rsidR="00A24AC1" w:rsidRPr="00A24AC1" w:rsidRDefault="00A24AC1" w:rsidP="00A24AC1">
            <w:pPr>
              <w:ind w:left="-958" w:right="230"/>
              <w:jc w:val="right"/>
              <w:rPr>
                <w:sz w:val="14"/>
                <w:szCs w:val="14"/>
              </w:rPr>
            </w:pPr>
            <w:r w:rsidRPr="00A24AC1">
              <w:rPr>
                <w:sz w:val="14"/>
                <w:szCs w:val="14"/>
              </w:rPr>
              <w:t>9.3</w:t>
            </w:r>
          </w:p>
        </w:tc>
        <w:tc>
          <w:tcPr>
            <w:tcW w:w="601" w:type="pct"/>
            <w:vAlign w:val="center"/>
          </w:tcPr>
          <w:p w:rsidR="00A24AC1" w:rsidRPr="00A24AC1" w:rsidRDefault="00A24AC1" w:rsidP="00A24AC1">
            <w:pPr>
              <w:ind w:left="-958" w:right="230"/>
              <w:jc w:val="right"/>
              <w:rPr>
                <w:sz w:val="14"/>
                <w:szCs w:val="14"/>
              </w:rPr>
            </w:pPr>
            <w:r w:rsidRPr="00A24AC1">
              <w:rPr>
                <w:sz w:val="14"/>
                <w:szCs w:val="14"/>
              </w:rPr>
              <w:t>777.9</w:t>
            </w:r>
          </w:p>
        </w:tc>
        <w:tc>
          <w:tcPr>
            <w:tcW w:w="700" w:type="pct"/>
            <w:vAlign w:val="center"/>
          </w:tcPr>
          <w:p w:rsidR="00A24AC1" w:rsidRPr="00A24AC1" w:rsidRDefault="00A24AC1" w:rsidP="00A24AC1">
            <w:pPr>
              <w:ind w:left="-958" w:right="312"/>
              <w:jc w:val="right"/>
              <w:rPr>
                <w:sz w:val="14"/>
                <w:szCs w:val="14"/>
              </w:rPr>
            </w:pPr>
            <w:r w:rsidRPr="00A24AC1">
              <w:rPr>
                <w:sz w:val="14"/>
                <w:szCs w:val="14"/>
              </w:rPr>
              <w:t>858.5</w:t>
            </w:r>
          </w:p>
        </w:tc>
        <w:tc>
          <w:tcPr>
            <w:tcW w:w="499" w:type="pct"/>
            <w:vAlign w:val="center"/>
          </w:tcPr>
          <w:p w:rsidR="00A24AC1" w:rsidRPr="00A24AC1" w:rsidRDefault="00A24AC1" w:rsidP="00A24AC1">
            <w:pPr>
              <w:ind w:left="-958" w:right="154"/>
              <w:jc w:val="right"/>
              <w:rPr>
                <w:sz w:val="14"/>
                <w:szCs w:val="14"/>
              </w:rPr>
            </w:pPr>
            <w:r w:rsidRPr="00A24AC1">
              <w:rPr>
                <w:sz w:val="14"/>
                <w:szCs w:val="14"/>
              </w:rPr>
              <w:t>858.5</w:t>
            </w:r>
          </w:p>
        </w:tc>
        <w:tc>
          <w:tcPr>
            <w:tcW w:w="499" w:type="pct"/>
            <w:vAlign w:val="center"/>
          </w:tcPr>
          <w:p w:rsidR="00A24AC1" w:rsidRPr="00A24AC1" w:rsidRDefault="00A24AC1" w:rsidP="00A24AC1">
            <w:pPr>
              <w:ind w:left="-958" w:right="201"/>
              <w:jc w:val="right"/>
              <w:rPr>
                <w:sz w:val="14"/>
                <w:szCs w:val="14"/>
              </w:rPr>
            </w:pPr>
            <w:r w:rsidRPr="00A24AC1">
              <w:rPr>
                <w:sz w:val="14"/>
                <w:szCs w:val="14"/>
              </w:rPr>
              <w:t>47.9</w:t>
            </w:r>
          </w:p>
        </w:tc>
        <w:tc>
          <w:tcPr>
            <w:tcW w:w="495" w:type="pct"/>
            <w:vAlign w:val="center"/>
          </w:tcPr>
          <w:p w:rsidR="00A24AC1" w:rsidRPr="00A24AC1" w:rsidRDefault="00A24AC1" w:rsidP="00A24AC1">
            <w:pPr>
              <w:ind w:left="-958" w:right="201"/>
              <w:jc w:val="right"/>
              <w:rPr>
                <w:sz w:val="14"/>
                <w:szCs w:val="14"/>
              </w:rPr>
            </w:pPr>
            <w:r w:rsidRPr="00A24AC1">
              <w:rPr>
                <w:sz w:val="14"/>
                <w:szCs w:val="14"/>
              </w:rPr>
              <w:t>810.6</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Ruanda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146.0</w:t>
            </w:r>
          </w:p>
        </w:tc>
        <w:tc>
          <w:tcPr>
            <w:tcW w:w="500" w:type="pct"/>
            <w:vAlign w:val="center"/>
          </w:tcPr>
          <w:p w:rsidR="00A24AC1" w:rsidRPr="00A24AC1" w:rsidRDefault="00A24AC1" w:rsidP="00A24AC1">
            <w:pPr>
              <w:ind w:left="-958" w:right="230"/>
              <w:jc w:val="right"/>
              <w:rPr>
                <w:sz w:val="14"/>
                <w:szCs w:val="14"/>
              </w:rPr>
            </w:pPr>
            <w:r w:rsidRPr="00A24AC1">
              <w:rPr>
                <w:sz w:val="14"/>
                <w:szCs w:val="14"/>
              </w:rPr>
              <w:t>0.7</w:t>
            </w:r>
          </w:p>
        </w:tc>
        <w:tc>
          <w:tcPr>
            <w:tcW w:w="601" w:type="pct"/>
            <w:vAlign w:val="center"/>
          </w:tcPr>
          <w:p w:rsidR="00A24AC1" w:rsidRPr="00A24AC1" w:rsidRDefault="00A24AC1" w:rsidP="00A24AC1">
            <w:pPr>
              <w:ind w:left="-958" w:right="230"/>
              <w:jc w:val="right"/>
              <w:rPr>
                <w:sz w:val="14"/>
                <w:szCs w:val="14"/>
              </w:rPr>
            </w:pPr>
            <w:r w:rsidRPr="00A24AC1">
              <w:rPr>
                <w:sz w:val="14"/>
                <w:szCs w:val="14"/>
              </w:rPr>
              <w:t>146.7</w:t>
            </w:r>
          </w:p>
        </w:tc>
        <w:tc>
          <w:tcPr>
            <w:tcW w:w="700" w:type="pct"/>
            <w:vAlign w:val="center"/>
          </w:tcPr>
          <w:p w:rsidR="00A24AC1" w:rsidRPr="00A24AC1" w:rsidRDefault="00A24AC1" w:rsidP="00A24AC1">
            <w:pPr>
              <w:ind w:left="-958" w:right="312"/>
              <w:jc w:val="right"/>
              <w:rPr>
                <w:sz w:val="14"/>
                <w:szCs w:val="14"/>
              </w:rPr>
            </w:pPr>
            <w:r w:rsidRPr="00A24AC1">
              <w:rPr>
                <w:sz w:val="14"/>
                <w:szCs w:val="14"/>
              </w:rPr>
              <w:t>128.2</w:t>
            </w:r>
          </w:p>
        </w:tc>
        <w:tc>
          <w:tcPr>
            <w:tcW w:w="499" w:type="pct"/>
            <w:vAlign w:val="center"/>
          </w:tcPr>
          <w:p w:rsidR="00A24AC1" w:rsidRPr="00A24AC1" w:rsidRDefault="00A24AC1" w:rsidP="00A24AC1">
            <w:pPr>
              <w:ind w:left="-958" w:right="154"/>
              <w:jc w:val="right"/>
              <w:rPr>
                <w:sz w:val="14"/>
                <w:szCs w:val="14"/>
              </w:rPr>
            </w:pPr>
            <w:r w:rsidRPr="00A24AC1">
              <w:rPr>
                <w:sz w:val="14"/>
                <w:szCs w:val="14"/>
              </w:rPr>
              <w:t>66.8</w:t>
            </w:r>
          </w:p>
        </w:tc>
        <w:tc>
          <w:tcPr>
            <w:tcW w:w="499" w:type="pct"/>
            <w:vAlign w:val="center"/>
          </w:tcPr>
          <w:p w:rsidR="00A24AC1" w:rsidRPr="00A24AC1" w:rsidRDefault="00A24AC1" w:rsidP="00A24AC1">
            <w:pPr>
              <w:ind w:left="-958" w:right="201"/>
              <w:jc w:val="right"/>
              <w:rPr>
                <w:sz w:val="14"/>
                <w:szCs w:val="14"/>
              </w:rPr>
            </w:pPr>
            <w:r w:rsidRPr="00A24AC1">
              <w:rPr>
                <w:sz w:val="14"/>
                <w:szCs w:val="14"/>
              </w:rPr>
              <w:t>0.8</w:t>
            </w:r>
          </w:p>
        </w:tc>
        <w:tc>
          <w:tcPr>
            <w:tcW w:w="495" w:type="pct"/>
            <w:vAlign w:val="center"/>
          </w:tcPr>
          <w:p w:rsidR="00A24AC1" w:rsidRPr="00A24AC1" w:rsidRDefault="00A24AC1" w:rsidP="00A24AC1">
            <w:pPr>
              <w:ind w:left="-958" w:right="201"/>
              <w:jc w:val="right"/>
              <w:rPr>
                <w:sz w:val="14"/>
                <w:szCs w:val="14"/>
              </w:rPr>
            </w:pPr>
            <w:r w:rsidRPr="00A24AC1">
              <w:rPr>
                <w:sz w:val="14"/>
                <w:szCs w:val="14"/>
              </w:rPr>
              <w:t>66.0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Somalia</w:t>
            </w:r>
          </w:p>
        </w:tc>
        <w:tc>
          <w:tcPr>
            <w:tcW w:w="578" w:type="pct"/>
          </w:tcPr>
          <w:p w:rsidR="00A24AC1" w:rsidRPr="00A24AC1" w:rsidRDefault="00A24AC1" w:rsidP="00A24AC1">
            <w:pPr>
              <w:rPr>
                <w:sz w:val="14"/>
                <w:szCs w:val="14"/>
              </w:rPr>
            </w:pPr>
            <w:r w:rsidRPr="00A24AC1">
              <w:rPr>
                <w:sz w:val="14"/>
                <w:szCs w:val="14"/>
              </w:rPr>
              <w:t>ago./julio</w:t>
            </w:r>
          </w:p>
        </w:tc>
        <w:tc>
          <w:tcPr>
            <w:tcW w:w="387" w:type="pct"/>
            <w:vAlign w:val="center"/>
          </w:tcPr>
          <w:p w:rsidR="00A24AC1" w:rsidRPr="00A24AC1" w:rsidRDefault="00A24AC1" w:rsidP="00A24AC1">
            <w:pPr>
              <w:ind w:left="-958" w:right="47"/>
              <w:jc w:val="right"/>
              <w:rPr>
                <w:sz w:val="14"/>
                <w:szCs w:val="14"/>
              </w:rPr>
            </w:pPr>
            <w:r w:rsidRPr="00A24AC1">
              <w:rPr>
                <w:sz w:val="14"/>
                <w:szCs w:val="14"/>
              </w:rPr>
              <w:t>392.8</w:t>
            </w:r>
          </w:p>
        </w:tc>
        <w:tc>
          <w:tcPr>
            <w:tcW w:w="500" w:type="pct"/>
            <w:vAlign w:val="center"/>
          </w:tcPr>
          <w:p w:rsidR="00A24AC1" w:rsidRPr="00A24AC1" w:rsidRDefault="00A24AC1" w:rsidP="00A24AC1">
            <w:pPr>
              <w:ind w:left="-958" w:right="230"/>
              <w:jc w:val="right"/>
              <w:rPr>
                <w:sz w:val="14"/>
                <w:szCs w:val="14"/>
              </w:rPr>
            </w:pPr>
            <w:r w:rsidRPr="00A24AC1">
              <w:rPr>
                <w:sz w:val="14"/>
                <w:szCs w:val="14"/>
              </w:rPr>
              <w:t>63.3</w:t>
            </w:r>
          </w:p>
        </w:tc>
        <w:tc>
          <w:tcPr>
            <w:tcW w:w="601" w:type="pct"/>
            <w:vAlign w:val="center"/>
          </w:tcPr>
          <w:p w:rsidR="00A24AC1" w:rsidRPr="00A24AC1" w:rsidRDefault="00A24AC1" w:rsidP="00A24AC1">
            <w:pPr>
              <w:ind w:left="-958" w:right="230"/>
              <w:jc w:val="right"/>
              <w:rPr>
                <w:sz w:val="14"/>
                <w:szCs w:val="14"/>
              </w:rPr>
            </w:pPr>
            <w:r w:rsidRPr="00A24AC1">
              <w:rPr>
                <w:sz w:val="14"/>
                <w:szCs w:val="14"/>
              </w:rPr>
              <w:t>456.1</w:t>
            </w:r>
          </w:p>
        </w:tc>
        <w:tc>
          <w:tcPr>
            <w:tcW w:w="700" w:type="pct"/>
            <w:vAlign w:val="center"/>
          </w:tcPr>
          <w:p w:rsidR="00A24AC1" w:rsidRPr="00A24AC1" w:rsidRDefault="00A24AC1" w:rsidP="00A24AC1">
            <w:pPr>
              <w:ind w:left="-958" w:right="312"/>
              <w:jc w:val="right"/>
              <w:rPr>
                <w:sz w:val="14"/>
                <w:szCs w:val="14"/>
              </w:rPr>
            </w:pPr>
            <w:r w:rsidRPr="00A24AC1">
              <w:rPr>
                <w:sz w:val="14"/>
                <w:szCs w:val="14"/>
              </w:rPr>
              <w:t>530.8</w:t>
            </w:r>
          </w:p>
        </w:tc>
        <w:tc>
          <w:tcPr>
            <w:tcW w:w="499" w:type="pct"/>
            <w:vAlign w:val="center"/>
          </w:tcPr>
          <w:p w:rsidR="00A24AC1" w:rsidRPr="00A24AC1" w:rsidRDefault="00A24AC1" w:rsidP="00A24AC1">
            <w:pPr>
              <w:ind w:left="-958" w:right="154"/>
              <w:jc w:val="right"/>
              <w:rPr>
                <w:sz w:val="14"/>
                <w:szCs w:val="14"/>
              </w:rPr>
            </w:pPr>
            <w:r w:rsidRPr="00A24AC1">
              <w:rPr>
                <w:sz w:val="14"/>
                <w:szCs w:val="14"/>
              </w:rPr>
              <w:t>530.8</w:t>
            </w:r>
          </w:p>
        </w:tc>
        <w:tc>
          <w:tcPr>
            <w:tcW w:w="499" w:type="pct"/>
            <w:vAlign w:val="center"/>
          </w:tcPr>
          <w:p w:rsidR="00A24AC1" w:rsidRPr="00A24AC1" w:rsidRDefault="00A24AC1" w:rsidP="00A24AC1">
            <w:pPr>
              <w:ind w:left="-958" w:right="201"/>
              <w:jc w:val="right"/>
              <w:rPr>
                <w:sz w:val="14"/>
                <w:szCs w:val="14"/>
              </w:rPr>
            </w:pPr>
            <w:r w:rsidRPr="00A24AC1">
              <w:rPr>
                <w:sz w:val="14"/>
                <w:szCs w:val="14"/>
              </w:rPr>
              <w:t>99.3</w:t>
            </w:r>
          </w:p>
        </w:tc>
        <w:tc>
          <w:tcPr>
            <w:tcW w:w="495" w:type="pct"/>
            <w:vAlign w:val="center"/>
          </w:tcPr>
          <w:p w:rsidR="00A24AC1" w:rsidRPr="00A24AC1" w:rsidRDefault="00A24AC1" w:rsidP="00A24AC1">
            <w:pPr>
              <w:ind w:left="-958" w:right="201"/>
              <w:jc w:val="right"/>
              <w:rPr>
                <w:sz w:val="14"/>
                <w:szCs w:val="14"/>
              </w:rPr>
            </w:pPr>
            <w:r w:rsidRPr="00A24AC1">
              <w:rPr>
                <w:sz w:val="14"/>
                <w:szCs w:val="14"/>
              </w:rPr>
              <w:t>431.5</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Sudán</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2 139.9</w:t>
            </w:r>
          </w:p>
        </w:tc>
        <w:tc>
          <w:tcPr>
            <w:tcW w:w="500" w:type="pct"/>
            <w:vAlign w:val="center"/>
          </w:tcPr>
          <w:p w:rsidR="00A24AC1" w:rsidRPr="00A24AC1" w:rsidRDefault="00A24AC1" w:rsidP="00A24AC1">
            <w:pPr>
              <w:ind w:left="-958" w:right="230"/>
              <w:jc w:val="right"/>
              <w:rPr>
                <w:sz w:val="14"/>
                <w:szCs w:val="14"/>
              </w:rPr>
            </w:pPr>
            <w:r w:rsidRPr="00A24AC1">
              <w:rPr>
                <w:sz w:val="14"/>
                <w:szCs w:val="14"/>
              </w:rPr>
              <w:t>172.6</w:t>
            </w:r>
          </w:p>
        </w:tc>
        <w:tc>
          <w:tcPr>
            <w:tcW w:w="601" w:type="pct"/>
            <w:vAlign w:val="center"/>
          </w:tcPr>
          <w:p w:rsidR="00A24AC1" w:rsidRPr="00A24AC1" w:rsidRDefault="00A24AC1" w:rsidP="00A24AC1">
            <w:pPr>
              <w:ind w:left="-958" w:right="230"/>
              <w:jc w:val="right"/>
              <w:rPr>
                <w:sz w:val="14"/>
                <w:szCs w:val="14"/>
              </w:rPr>
            </w:pPr>
            <w:r w:rsidRPr="00A24AC1">
              <w:rPr>
                <w:sz w:val="14"/>
                <w:szCs w:val="14"/>
              </w:rPr>
              <w:t>2 312.5</w:t>
            </w:r>
          </w:p>
        </w:tc>
        <w:tc>
          <w:tcPr>
            <w:tcW w:w="700" w:type="pct"/>
            <w:vAlign w:val="center"/>
          </w:tcPr>
          <w:p w:rsidR="00A24AC1" w:rsidRPr="00A24AC1" w:rsidRDefault="00A24AC1" w:rsidP="00A24AC1">
            <w:pPr>
              <w:ind w:left="-958" w:right="312"/>
              <w:jc w:val="right"/>
              <w:rPr>
                <w:sz w:val="14"/>
                <w:szCs w:val="14"/>
              </w:rPr>
            </w:pPr>
            <w:r w:rsidRPr="00A24AC1">
              <w:rPr>
                <w:sz w:val="14"/>
                <w:szCs w:val="14"/>
              </w:rPr>
              <w:t>2 860.0</w:t>
            </w:r>
          </w:p>
        </w:tc>
        <w:tc>
          <w:tcPr>
            <w:tcW w:w="499" w:type="pct"/>
            <w:vAlign w:val="center"/>
          </w:tcPr>
          <w:p w:rsidR="00A24AC1" w:rsidRPr="00A24AC1" w:rsidRDefault="00A24AC1" w:rsidP="00A24AC1">
            <w:pPr>
              <w:ind w:left="-958" w:right="154"/>
              <w:jc w:val="right"/>
              <w:rPr>
                <w:sz w:val="14"/>
                <w:szCs w:val="14"/>
              </w:rPr>
            </w:pPr>
            <w:r w:rsidRPr="00A24AC1">
              <w:rPr>
                <w:sz w:val="14"/>
                <w:szCs w:val="14"/>
              </w:rPr>
              <w:t>2 456.6</w:t>
            </w:r>
          </w:p>
        </w:tc>
        <w:tc>
          <w:tcPr>
            <w:tcW w:w="499" w:type="pct"/>
            <w:vAlign w:val="center"/>
          </w:tcPr>
          <w:p w:rsidR="00A24AC1" w:rsidRPr="00A24AC1" w:rsidRDefault="00A24AC1" w:rsidP="00A24AC1">
            <w:pPr>
              <w:ind w:left="-958" w:right="201"/>
              <w:jc w:val="right"/>
              <w:rPr>
                <w:sz w:val="14"/>
                <w:szCs w:val="14"/>
              </w:rPr>
            </w:pPr>
            <w:r w:rsidRPr="00A24AC1">
              <w:rPr>
                <w:sz w:val="14"/>
                <w:szCs w:val="14"/>
              </w:rPr>
              <w:t>222.6</w:t>
            </w:r>
          </w:p>
        </w:tc>
        <w:tc>
          <w:tcPr>
            <w:tcW w:w="495" w:type="pct"/>
            <w:vAlign w:val="center"/>
          </w:tcPr>
          <w:p w:rsidR="00A24AC1" w:rsidRPr="00A24AC1" w:rsidRDefault="00A24AC1" w:rsidP="00A24AC1">
            <w:pPr>
              <w:ind w:left="-958" w:right="201"/>
              <w:jc w:val="right"/>
              <w:rPr>
                <w:sz w:val="14"/>
                <w:szCs w:val="14"/>
              </w:rPr>
            </w:pPr>
            <w:r w:rsidRPr="00A24AC1">
              <w:rPr>
                <w:sz w:val="14"/>
                <w:szCs w:val="14"/>
              </w:rPr>
              <w:t>2 234.0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Uganda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374.5</w:t>
            </w:r>
          </w:p>
        </w:tc>
        <w:tc>
          <w:tcPr>
            <w:tcW w:w="500" w:type="pct"/>
            <w:vAlign w:val="center"/>
          </w:tcPr>
          <w:p w:rsidR="00A24AC1" w:rsidRPr="00A24AC1" w:rsidRDefault="00A24AC1" w:rsidP="00A24AC1">
            <w:pPr>
              <w:ind w:left="-958" w:right="230"/>
              <w:jc w:val="right"/>
              <w:rPr>
                <w:sz w:val="14"/>
                <w:szCs w:val="14"/>
              </w:rPr>
            </w:pPr>
            <w:r w:rsidRPr="00A24AC1">
              <w:rPr>
                <w:sz w:val="14"/>
                <w:szCs w:val="14"/>
              </w:rPr>
              <w:t>29.1</w:t>
            </w:r>
          </w:p>
        </w:tc>
        <w:tc>
          <w:tcPr>
            <w:tcW w:w="601" w:type="pct"/>
            <w:vAlign w:val="center"/>
          </w:tcPr>
          <w:p w:rsidR="00A24AC1" w:rsidRPr="00A24AC1" w:rsidRDefault="00A24AC1" w:rsidP="00A24AC1">
            <w:pPr>
              <w:ind w:left="-958" w:right="230"/>
              <w:jc w:val="right"/>
              <w:rPr>
                <w:sz w:val="14"/>
                <w:szCs w:val="14"/>
              </w:rPr>
            </w:pPr>
            <w:r w:rsidRPr="00A24AC1">
              <w:rPr>
                <w:sz w:val="14"/>
                <w:szCs w:val="14"/>
              </w:rPr>
              <w:t>403.6</w:t>
            </w:r>
          </w:p>
        </w:tc>
        <w:tc>
          <w:tcPr>
            <w:tcW w:w="700" w:type="pct"/>
            <w:vAlign w:val="center"/>
          </w:tcPr>
          <w:p w:rsidR="00A24AC1" w:rsidRPr="00A24AC1" w:rsidRDefault="00A24AC1" w:rsidP="00A24AC1">
            <w:pPr>
              <w:ind w:left="-958" w:right="312"/>
              <w:jc w:val="right"/>
              <w:rPr>
                <w:sz w:val="14"/>
                <w:szCs w:val="14"/>
              </w:rPr>
            </w:pPr>
            <w:r w:rsidRPr="00A24AC1">
              <w:rPr>
                <w:sz w:val="14"/>
                <w:szCs w:val="14"/>
              </w:rPr>
              <w:t>465.0</w:t>
            </w:r>
          </w:p>
        </w:tc>
        <w:tc>
          <w:tcPr>
            <w:tcW w:w="499" w:type="pct"/>
            <w:vAlign w:val="center"/>
          </w:tcPr>
          <w:p w:rsidR="00A24AC1" w:rsidRPr="00A24AC1" w:rsidRDefault="00A24AC1" w:rsidP="00A24AC1">
            <w:pPr>
              <w:ind w:left="-958" w:right="154"/>
              <w:jc w:val="right"/>
              <w:rPr>
                <w:sz w:val="14"/>
                <w:szCs w:val="14"/>
              </w:rPr>
            </w:pPr>
            <w:r w:rsidRPr="00A24AC1">
              <w:rPr>
                <w:sz w:val="14"/>
                <w:szCs w:val="14"/>
              </w:rPr>
              <w:t>234.7</w:t>
            </w:r>
          </w:p>
        </w:tc>
        <w:tc>
          <w:tcPr>
            <w:tcW w:w="499" w:type="pct"/>
            <w:vAlign w:val="center"/>
          </w:tcPr>
          <w:p w:rsidR="00A24AC1" w:rsidRPr="00A24AC1" w:rsidRDefault="00A24AC1" w:rsidP="00A24AC1">
            <w:pPr>
              <w:ind w:left="-958" w:right="201"/>
              <w:jc w:val="right"/>
              <w:rPr>
                <w:sz w:val="14"/>
                <w:szCs w:val="14"/>
              </w:rPr>
            </w:pPr>
            <w:r w:rsidRPr="00A24AC1">
              <w:rPr>
                <w:sz w:val="14"/>
                <w:szCs w:val="14"/>
              </w:rPr>
              <w:t>8.3</w:t>
            </w:r>
          </w:p>
        </w:tc>
        <w:tc>
          <w:tcPr>
            <w:tcW w:w="495" w:type="pct"/>
            <w:vAlign w:val="center"/>
          </w:tcPr>
          <w:p w:rsidR="00A24AC1" w:rsidRPr="00A24AC1" w:rsidRDefault="00A24AC1" w:rsidP="00A24AC1">
            <w:pPr>
              <w:ind w:left="-958" w:right="201"/>
              <w:jc w:val="right"/>
              <w:rPr>
                <w:sz w:val="14"/>
                <w:szCs w:val="14"/>
              </w:rPr>
            </w:pPr>
            <w:r w:rsidRPr="00A24AC1">
              <w:rPr>
                <w:sz w:val="14"/>
                <w:szCs w:val="14"/>
              </w:rPr>
              <w:t>226.4</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África Austral</w:t>
            </w:r>
          </w:p>
        </w:tc>
        <w:tc>
          <w:tcPr>
            <w:tcW w:w="578" w:type="pct"/>
          </w:tcPr>
          <w:p w:rsidR="00A24AC1" w:rsidRPr="00A24AC1" w:rsidRDefault="00A24AC1" w:rsidP="00A24AC1">
            <w:pPr>
              <w:rPr>
                <w:b/>
                <w:sz w:val="14"/>
                <w:szCs w:val="14"/>
              </w:rPr>
            </w:pPr>
          </w:p>
        </w:tc>
        <w:tc>
          <w:tcPr>
            <w:tcW w:w="387" w:type="pct"/>
            <w:vAlign w:val="center"/>
          </w:tcPr>
          <w:p w:rsidR="00A24AC1" w:rsidRPr="00A24AC1" w:rsidRDefault="00A24AC1" w:rsidP="00A24AC1">
            <w:pPr>
              <w:ind w:left="-958" w:right="47"/>
              <w:jc w:val="right"/>
              <w:rPr>
                <w:b/>
                <w:sz w:val="14"/>
                <w:szCs w:val="14"/>
              </w:rPr>
            </w:pPr>
            <w:r w:rsidRPr="00A24AC1">
              <w:rPr>
                <w:b/>
                <w:sz w:val="14"/>
                <w:szCs w:val="14"/>
              </w:rPr>
              <w:t>1 795.3</w:t>
            </w:r>
          </w:p>
        </w:tc>
        <w:tc>
          <w:tcPr>
            <w:tcW w:w="500" w:type="pct"/>
            <w:vAlign w:val="center"/>
          </w:tcPr>
          <w:p w:rsidR="00A24AC1" w:rsidRPr="00A24AC1" w:rsidRDefault="00A24AC1" w:rsidP="00A24AC1">
            <w:pPr>
              <w:ind w:left="-958" w:right="230"/>
              <w:jc w:val="right"/>
              <w:rPr>
                <w:b/>
                <w:sz w:val="14"/>
                <w:szCs w:val="14"/>
              </w:rPr>
            </w:pPr>
            <w:r w:rsidRPr="00A24AC1">
              <w:rPr>
                <w:b/>
                <w:sz w:val="14"/>
                <w:szCs w:val="14"/>
              </w:rPr>
              <w:t>220.0</w:t>
            </w:r>
          </w:p>
        </w:tc>
        <w:tc>
          <w:tcPr>
            <w:tcW w:w="601" w:type="pct"/>
            <w:vAlign w:val="center"/>
          </w:tcPr>
          <w:p w:rsidR="00A24AC1" w:rsidRPr="00A24AC1" w:rsidRDefault="00A24AC1" w:rsidP="00A24AC1">
            <w:pPr>
              <w:ind w:left="-958" w:right="230"/>
              <w:jc w:val="right"/>
              <w:rPr>
                <w:b/>
                <w:sz w:val="14"/>
                <w:szCs w:val="14"/>
              </w:rPr>
            </w:pPr>
            <w:r w:rsidRPr="00A24AC1">
              <w:rPr>
                <w:b/>
                <w:sz w:val="14"/>
                <w:szCs w:val="14"/>
              </w:rPr>
              <w:t>2 015.3</w:t>
            </w:r>
          </w:p>
        </w:tc>
        <w:tc>
          <w:tcPr>
            <w:tcW w:w="700" w:type="pct"/>
            <w:vAlign w:val="center"/>
          </w:tcPr>
          <w:p w:rsidR="00A24AC1" w:rsidRPr="00A24AC1" w:rsidRDefault="00A24AC1" w:rsidP="00A24AC1">
            <w:pPr>
              <w:ind w:left="-958" w:right="312"/>
              <w:jc w:val="right"/>
              <w:rPr>
                <w:b/>
                <w:sz w:val="14"/>
                <w:szCs w:val="14"/>
              </w:rPr>
            </w:pPr>
            <w:r w:rsidRPr="00A24AC1">
              <w:rPr>
                <w:b/>
                <w:sz w:val="14"/>
                <w:szCs w:val="14"/>
              </w:rPr>
              <w:t>3 029.2</w:t>
            </w:r>
          </w:p>
        </w:tc>
        <w:tc>
          <w:tcPr>
            <w:tcW w:w="499" w:type="pct"/>
            <w:vAlign w:val="center"/>
          </w:tcPr>
          <w:p w:rsidR="00A24AC1" w:rsidRPr="00A24AC1" w:rsidRDefault="00A24AC1" w:rsidP="00A24AC1">
            <w:pPr>
              <w:ind w:left="-958" w:right="154"/>
              <w:jc w:val="right"/>
              <w:rPr>
                <w:b/>
                <w:sz w:val="14"/>
                <w:szCs w:val="14"/>
              </w:rPr>
            </w:pPr>
            <w:r w:rsidRPr="00A24AC1">
              <w:rPr>
                <w:b/>
                <w:sz w:val="14"/>
                <w:szCs w:val="14"/>
              </w:rPr>
              <w:t>3 029.2</w:t>
            </w:r>
          </w:p>
        </w:tc>
        <w:tc>
          <w:tcPr>
            <w:tcW w:w="499" w:type="pct"/>
            <w:vAlign w:val="center"/>
          </w:tcPr>
          <w:p w:rsidR="00A24AC1" w:rsidRPr="00A24AC1" w:rsidRDefault="00A24AC1" w:rsidP="00A24AC1">
            <w:pPr>
              <w:ind w:left="-958" w:right="201"/>
              <w:jc w:val="right"/>
              <w:rPr>
                <w:b/>
                <w:sz w:val="14"/>
                <w:szCs w:val="14"/>
              </w:rPr>
            </w:pPr>
            <w:r w:rsidRPr="00A24AC1">
              <w:rPr>
                <w:b/>
                <w:sz w:val="14"/>
                <w:szCs w:val="14"/>
              </w:rPr>
              <w:t>153.5</w:t>
            </w:r>
          </w:p>
        </w:tc>
        <w:tc>
          <w:tcPr>
            <w:tcW w:w="495" w:type="pct"/>
            <w:vAlign w:val="center"/>
          </w:tcPr>
          <w:p w:rsidR="00A24AC1" w:rsidRPr="00A24AC1" w:rsidRDefault="00A24AC1" w:rsidP="00A24AC1">
            <w:pPr>
              <w:ind w:left="-958" w:right="201"/>
              <w:jc w:val="right"/>
              <w:rPr>
                <w:b/>
                <w:sz w:val="14"/>
                <w:szCs w:val="14"/>
              </w:rPr>
            </w:pPr>
            <w:r w:rsidRPr="00A24AC1">
              <w:rPr>
                <w:b/>
                <w:sz w:val="14"/>
                <w:szCs w:val="14"/>
              </w:rPr>
              <w:t>2 875.7</w:t>
            </w:r>
          </w:p>
        </w:tc>
      </w:tr>
      <w:tr w:rsidR="00A24AC1" w:rsidRPr="00A24AC1" w:rsidTr="00824B6E">
        <w:trPr>
          <w:jc w:val="center"/>
        </w:trPr>
        <w:tc>
          <w:tcPr>
            <w:tcW w:w="741" w:type="pct"/>
          </w:tcPr>
          <w:p w:rsidR="00A24AC1" w:rsidRPr="00A24AC1" w:rsidRDefault="00A24AC1" w:rsidP="00A24AC1">
            <w:pPr>
              <w:rPr>
                <w:sz w:val="14"/>
                <w:szCs w:val="14"/>
              </w:rPr>
            </w:pPr>
            <w:proofErr w:type="spellStart"/>
            <w:r w:rsidRPr="00A24AC1">
              <w:rPr>
                <w:sz w:val="14"/>
                <w:szCs w:val="14"/>
              </w:rPr>
              <w:t>Lesotho</w:t>
            </w:r>
            <w:proofErr w:type="spellEnd"/>
          </w:p>
        </w:tc>
        <w:tc>
          <w:tcPr>
            <w:tcW w:w="578" w:type="pct"/>
          </w:tcPr>
          <w:p w:rsidR="00A24AC1" w:rsidRPr="00A24AC1" w:rsidRDefault="00A24AC1" w:rsidP="00A24AC1">
            <w:pPr>
              <w:rPr>
                <w:sz w:val="14"/>
                <w:szCs w:val="14"/>
              </w:rPr>
            </w:pPr>
            <w:r w:rsidRPr="00A24AC1">
              <w:rPr>
                <w:sz w:val="14"/>
                <w:szCs w:val="14"/>
              </w:rPr>
              <w:t>abril/marzo</w:t>
            </w:r>
          </w:p>
        </w:tc>
        <w:tc>
          <w:tcPr>
            <w:tcW w:w="387" w:type="pct"/>
            <w:vAlign w:val="center"/>
          </w:tcPr>
          <w:p w:rsidR="00A24AC1" w:rsidRPr="00A24AC1" w:rsidRDefault="00A24AC1" w:rsidP="00A24AC1">
            <w:pPr>
              <w:ind w:left="-958" w:right="47"/>
              <w:jc w:val="right"/>
              <w:rPr>
                <w:sz w:val="14"/>
                <w:szCs w:val="14"/>
              </w:rPr>
            </w:pPr>
            <w:r w:rsidRPr="00A24AC1">
              <w:rPr>
                <w:sz w:val="14"/>
                <w:szCs w:val="14"/>
              </w:rPr>
              <w:t>242.0</w:t>
            </w:r>
          </w:p>
        </w:tc>
        <w:tc>
          <w:tcPr>
            <w:tcW w:w="500" w:type="pct"/>
            <w:vAlign w:val="center"/>
          </w:tcPr>
          <w:p w:rsidR="00A24AC1" w:rsidRPr="00A24AC1" w:rsidRDefault="00A24AC1" w:rsidP="00A24AC1">
            <w:pPr>
              <w:ind w:left="-958" w:right="230"/>
              <w:jc w:val="right"/>
              <w:rPr>
                <w:sz w:val="14"/>
                <w:szCs w:val="14"/>
              </w:rPr>
            </w:pPr>
            <w:r w:rsidRPr="00A24AC1">
              <w:rPr>
                <w:sz w:val="14"/>
                <w:szCs w:val="14"/>
              </w:rPr>
              <w:t>5.0</w:t>
            </w:r>
          </w:p>
        </w:tc>
        <w:tc>
          <w:tcPr>
            <w:tcW w:w="601" w:type="pct"/>
            <w:vAlign w:val="center"/>
          </w:tcPr>
          <w:p w:rsidR="00A24AC1" w:rsidRPr="00A24AC1" w:rsidRDefault="00A24AC1" w:rsidP="00A24AC1">
            <w:pPr>
              <w:ind w:left="-958" w:right="230"/>
              <w:jc w:val="right"/>
              <w:rPr>
                <w:sz w:val="14"/>
                <w:szCs w:val="14"/>
              </w:rPr>
            </w:pPr>
            <w:r w:rsidRPr="00A24AC1">
              <w:rPr>
                <w:sz w:val="14"/>
                <w:szCs w:val="14"/>
              </w:rPr>
              <w:t>247.0</w:t>
            </w:r>
          </w:p>
        </w:tc>
        <w:tc>
          <w:tcPr>
            <w:tcW w:w="700" w:type="pct"/>
            <w:vAlign w:val="center"/>
          </w:tcPr>
          <w:p w:rsidR="00A24AC1" w:rsidRPr="00A24AC1" w:rsidRDefault="00A24AC1" w:rsidP="00A24AC1">
            <w:pPr>
              <w:ind w:left="-958" w:right="312"/>
              <w:jc w:val="right"/>
              <w:rPr>
                <w:sz w:val="14"/>
                <w:szCs w:val="14"/>
              </w:rPr>
            </w:pPr>
            <w:r w:rsidRPr="00A24AC1">
              <w:rPr>
                <w:sz w:val="14"/>
                <w:szCs w:val="14"/>
              </w:rPr>
              <w:t>173.0</w:t>
            </w:r>
          </w:p>
        </w:tc>
        <w:tc>
          <w:tcPr>
            <w:tcW w:w="499" w:type="pct"/>
            <w:vAlign w:val="center"/>
          </w:tcPr>
          <w:p w:rsidR="00A24AC1" w:rsidRPr="00A24AC1" w:rsidRDefault="00A24AC1" w:rsidP="00A24AC1">
            <w:pPr>
              <w:ind w:left="-958" w:right="154"/>
              <w:jc w:val="right"/>
              <w:rPr>
                <w:sz w:val="14"/>
                <w:szCs w:val="14"/>
              </w:rPr>
            </w:pPr>
            <w:r w:rsidRPr="00A24AC1">
              <w:rPr>
                <w:sz w:val="14"/>
                <w:szCs w:val="14"/>
              </w:rPr>
              <w:t>173.0</w:t>
            </w:r>
          </w:p>
        </w:tc>
        <w:tc>
          <w:tcPr>
            <w:tcW w:w="499" w:type="pct"/>
            <w:vAlign w:val="center"/>
          </w:tcPr>
          <w:p w:rsidR="00A24AC1" w:rsidRPr="00A24AC1" w:rsidRDefault="00A24AC1" w:rsidP="00A24AC1">
            <w:pPr>
              <w:ind w:left="-958" w:right="201"/>
              <w:jc w:val="right"/>
              <w:rPr>
                <w:sz w:val="14"/>
                <w:szCs w:val="14"/>
              </w:rPr>
            </w:pPr>
            <w:r w:rsidRPr="00A24AC1">
              <w:rPr>
                <w:sz w:val="14"/>
                <w:szCs w:val="14"/>
              </w:rPr>
              <w:t>7.0</w:t>
            </w:r>
          </w:p>
        </w:tc>
        <w:tc>
          <w:tcPr>
            <w:tcW w:w="495" w:type="pct"/>
            <w:vAlign w:val="center"/>
          </w:tcPr>
          <w:p w:rsidR="00A24AC1" w:rsidRPr="00A24AC1" w:rsidRDefault="00A24AC1" w:rsidP="00A24AC1">
            <w:pPr>
              <w:ind w:left="-958" w:right="201"/>
              <w:jc w:val="right"/>
              <w:rPr>
                <w:sz w:val="14"/>
                <w:szCs w:val="14"/>
              </w:rPr>
            </w:pPr>
            <w:r w:rsidRPr="00A24AC1">
              <w:rPr>
                <w:sz w:val="14"/>
                <w:szCs w:val="14"/>
              </w:rPr>
              <w:t>166.0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Madagascar</w:t>
            </w:r>
          </w:p>
        </w:tc>
        <w:tc>
          <w:tcPr>
            <w:tcW w:w="578" w:type="pct"/>
          </w:tcPr>
          <w:p w:rsidR="00A24AC1" w:rsidRPr="00A24AC1" w:rsidRDefault="00A24AC1" w:rsidP="00A24AC1">
            <w:pPr>
              <w:rPr>
                <w:sz w:val="14"/>
                <w:szCs w:val="14"/>
              </w:rPr>
            </w:pPr>
            <w:r w:rsidRPr="00A24AC1">
              <w:rPr>
                <w:sz w:val="14"/>
                <w:szCs w:val="14"/>
              </w:rPr>
              <w:t>abril/marzo</w:t>
            </w:r>
          </w:p>
        </w:tc>
        <w:tc>
          <w:tcPr>
            <w:tcW w:w="387" w:type="pct"/>
            <w:vAlign w:val="center"/>
          </w:tcPr>
          <w:p w:rsidR="00A24AC1" w:rsidRPr="00A24AC1" w:rsidRDefault="00A24AC1" w:rsidP="00A24AC1">
            <w:pPr>
              <w:ind w:left="-958" w:right="47"/>
              <w:jc w:val="right"/>
              <w:rPr>
                <w:sz w:val="14"/>
                <w:szCs w:val="14"/>
              </w:rPr>
            </w:pPr>
            <w:r w:rsidRPr="00A24AC1">
              <w:rPr>
                <w:sz w:val="14"/>
                <w:szCs w:val="14"/>
              </w:rPr>
              <w:t>241.5</w:t>
            </w:r>
          </w:p>
        </w:tc>
        <w:tc>
          <w:tcPr>
            <w:tcW w:w="500" w:type="pct"/>
            <w:vAlign w:val="center"/>
          </w:tcPr>
          <w:p w:rsidR="00A24AC1" w:rsidRPr="00A24AC1" w:rsidRDefault="00A24AC1" w:rsidP="00A24AC1">
            <w:pPr>
              <w:ind w:left="-958" w:right="230"/>
              <w:jc w:val="right"/>
              <w:rPr>
                <w:sz w:val="14"/>
                <w:szCs w:val="14"/>
              </w:rPr>
            </w:pPr>
            <w:r w:rsidRPr="00A24AC1">
              <w:rPr>
                <w:sz w:val="14"/>
                <w:szCs w:val="14"/>
              </w:rPr>
              <w:t>16.6</w:t>
            </w:r>
          </w:p>
        </w:tc>
        <w:tc>
          <w:tcPr>
            <w:tcW w:w="601" w:type="pct"/>
            <w:vAlign w:val="center"/>
          </w:tcPr>
          <w:p w:rsidR="00A24AC1" w:rsidRPr="00A24AC1" w:rsidRDefault="00A24AC1" w:rsidP="00A24AC1">
            <w:pPr>
              <w:ind w:left="-958" w:right="230"/>
              <w:jc w:val="right"/>
              <w:rPr>
                <w:sz w:val="14"/>
                <w:szCs w:val="14"/>
              </w:rPr>
            </w:pPr>
            <w:r w:rsidRPr="00A24AC1">
              <w:rPr>
                <w:sz w:val="14"/>
                <w:szCs w:val="14"/>
              </w:rPr>
              <w:t>258.1</w:t>
            </w:r>
          </w:p>
        </w:tc>
        <w:tc>
          <w:tcPr>
            <w:tcW w:w="700" w:type="pct"/>
            <w:vAlign w:val="center"/>
          </w:tcPr>
          <w:p w:rsidR="00A24AC1" w:rsidRPr="00A24AC1" w:rsidRDefault="00A24AC1" w:rsidP="00A24AC1">
            <w:pPr>
              <w:ind w:left="-958" w:right="312"/>
              <w:jc w:val="right"/>
              <w:rPr>
                <w:sz w:val="14"/>
                <w:szCs w:val="14"/>
              </w:rPr>
            </w:pPr>
            <w:r w:rsidRPr="00A24AC1">
              <w:rPr>
                <w:sz w:val="14"/>
                <w:szCs w:val="14"/>
              </w:rPr>
              <w:t>570.4</w:t>
            </w:r>
          </w:p>
        </w:tc>
        <w:tc>
          <w:tcPr>
            <w:tcW w:w="499" w:type="pct"/>
            <w:vAlign w:val="center"/>
          </w:tcPr>
          <w:p w:rsidR="00A24AC1" w:rsidRPr="00A24AC1" w:rsidRDefault="00A24AC1" w:rsidP="00A24AC1">
            <w:pPr>
              <w:ind w:left="-958" w:right="154"/>
              <w:jc w:val="right"/>
              <w:rPr>
                <w:sz w:val="14"/>
                <w:szCs w:val="14"/>
              </w:rPr>
            </w:pPr>
            <w:r w:rsidRPr="00A24AC1">
              <w:rPr>
                <w:sz w:val="14"/>
                <w:szCs w:val="14"/>
              </w:rPr>
              <w:t>570.4</w:t>
            </w:r>
          </w:p>
        </w:tc>
        <w:tc>
          <w:tcPr>
            <w:tcW w:w="499" w:type="pct"/>
            <w:vAlign w:val="center"/>
          </w:tcPr>
          <w:p w:rsidR="00A24AC1" w:rsidRPr="00A24AC1" w:rsidRDefault="00A24AC1" w:rsidP="00A24AC1">
            <w:pPr>
              <w:ind w:left="-958" w:right="201"/>
              <w:jc w:val="right"/>
              <w:rPr>
                <w:sz w:val="14"/>
                <w:szCs w:val="14"/>
              </w:rPr>
            </w:pPr>
            <w:r w:rsidRPr="00A24AC1">
              <w:rPr>
                <w:sz w:val="14"/>
                <w:szCs w:val="14"/>
              </w:rPr>
              <w:t>14.4</w:t>
            </w:r>
          </w:p>
        </w:tc>
        <w:tc>
          <w:tcPr>
            <w:tcW w:w="495" w:type="pct"/>
            <w:vAlign w:val="center"/>
          </w:tcPr>
          <w:p w:rsidR="00A24AC1" w:rsidRPr="00A24AC1" w:rsidRDefault="00A24AC1" w:rsidP="00A24AC1">
            <w:pPr>
              <w:ind w:left="-958" w:right="201"/>
              <w:jc w:val="right"/>
              <w:rPr>
                <w:sz w:val="14"/>
                <w:szCs w:val="14"/>
              </w:rPr>
            </w:pPr>
            <w:r w:rsidRPr="00A24AC1">
              <w:rPr>
                <w:sz w:val="14"/>
                <w:szCs w:val="14"/>
              </w:rPr>
              <w:t>556.0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Malawi</w:t>
            </w:r>
          </w:p>
        </w:tc>
        <w:tc>
          <w:tcPr>
            <w:tcW w:w="578" w:type="pct"/>
          </w:tcPr>
          <w:p w:rsidR="00A24AC1" w:rsidRPr="00A24AC1" w:rsidRDefault="00A24AC1" w:rsidP="00A24AC1">
            <w:pPr>
              <w:rPr>
                <w:sz w:val="14"/>
                <w:szCs w:val="14"/>
              </w:rPr>
            </w:pPr>
            <w:r w:rsidRPr="00A24AC1">
              <w:rPr>
                <w:sz w:val="14"/>
                <w:szCs w:val="14"/>
              </w:rPr>
              <w:t>abril/marzo</w:t>
            </w:r>
          </w:p>
        </w:tc>
        <w:tc>
          <w:tcPr>
            <w:tcW w:w="387" w:type="pct"/>
            <w:vAlign w:val="center"/>
          </w:tcPr>
          <w:p w:rsidR="00A24AC1" w:rsidRPr="00A24AC1" w:rsidRDefault="00A24AC1" w:rsidP="00A24AC1">
            <w:pPr>
              <w:ind w:left="-958" w:right="47"/>
              <w:jc w:val="right"/>
              <w:rPr>
                <w:sz w:val="14"/>
                <w:szCs w:val="14"/>
              </w:rPr>
            </w:pPr>
            <w:r w:rsidRPr="00A24AC1">
              <w:rPr>
                <w:sz w:val="14"/>
                <w:szCs w:val="14"/>
              </w:rPr>
              <w:t>79.0</w:t>
            </w:r>
          </w:p>
        </w:tc>
        <w:tc>
          <w:tcPr>
            <w:tcW w:w="500" w:type="pct"/>
            <w:vAlign w:val="center"/>
          </w:tcPr>
          <w:p w:rsidR="00A24AC1" w:rsidRPr="00A24AC1" w:rsidRDefault="00A24AC1" w:rsidP="00A24AC1">
            <w:pPr>
              <w:ind w:left="-958" w:right="230"/>
              <w:jc w:val="right"/>
              <w:rPr>
                <w:sz w:val="14"/>
                <w:szCs w:val="14"/>
              </w:rPr>
            </w:pPr>
            <w:r w:rsidRPr="00A24AC1">
              <w:rPr>
                <w:sz w:val="14"/>
                <w:szCs w:val="14"/>
              </w:rPr>
              <w:t>18.2</w:t>
            </w:r>
          </w:p>
        </w:tc>
        <w:tc>
          <w:tcPr>
            <w:tcW w:w="601" w:type="pct"/>
            <w:vAlign w:val="center"/>
          </w:tcPr>
          <w:p w:rsidR="00A24AC1" w:rsidRPr="00A24AC1" w:rsidRDefault="00A24AC1" w:rsidP="00A24AC1">
            <w:pPr>
              <w:ind w:left="-958" w:right="230"/>
              <w:jc w:val="right"/>
              <w:rPr>
                <w:sz w:val="14"/>
                <w:szCs w:val="14"/>
              </w:rPr>
            </w:pPr>
            <w:r w:rsidRPr="00A24AC1">
              <w:rPr>
                <w:sz w:val="14"/>
                <w:szCs w:val="14"/>
              </w:rPr>
              <w:t>97.2</w:t>
            </w:r>
          </w:p>
        </w:tc>
        <w:tc>
          <w:tcPr>
            <w:tcW w:w="700" w:type="pct"/>
            <w:vAlign w:val="center"/>
          </w:tcPr>
          <w:p w:rsidR="00A24AC1" w:rsidRPr="00A24AC1" w:rsidRDefault="00A24AC1" w:rsidP="00A24AC1">
            <w:pPr>
              <w:ind w:left="-958" w:right="312"/>
              <w:jc w:val="right"/>
              <w:rPr>
                <w:sz w:val="14"/>
                <w:szCs w:val="14"/>
              </w:rPr>
            </w:pPr>
            <w:r w:rsidRPr="00A24AC1">
              <w:rPr>
                <w:sz w:val="14"/>
                <w:szCs w:val="14"/>
              </w:rPr>
              <w:t>212.0</w:t>
            </w:r>
          </w:p>
        </w:tc>
        <w:tc>
          <w:tcPr>
            <w:tcW w:w="499" w:type="pct"/>
            <w:vAlign w:val="center"/>
          </w:tcPr>
          <w:p w:rsidR="00A24AC1" w:rsidRPr="00A24AC1" w:rsidRDefault="00A24AC1" w:rsidP="00A24AC1">
            <w:pPr>
              <w:ind w:left="-958" w:right="154"/>
              <w:jc w:val="right"/>
              <w:rPr>
                <w:sz w:val="14"/>
                <w:szCs w:val="14"/>
              </w:rPr>
            </w:pPr>
            <w:r w:rsidRPr="00A24AC1">
              <w:rPr>
                <w:sz w:val="14"/>
                <w:szCs w:val="14"/>
              </w:rPr>
              <w:t>212.0</w:t>
            </w:r>
          </w:p>
        </w:tc>
        <w:tc>
          <w:tcPr>
            <w:tcW w:w="499" w:type="pct"/>
            <w:vAlign w:val="center"/>
          </w:tcPr>
          <w:p w:rsidR="00A24AC1" w:rsidRPr="00A24AC1" w:rsidRDefault="00A24AC1" w:rsidP="00A24AC1">
            <w:pPr>
              <w:ind w:left="-958" w:right="201"/>
              <w:jc w:val="right"/>
              <w:rPr>
                <w:sz w:val="14"/>
                <w:szCs w:val="14"/>
              </w:rPr>
            </w:pPr>
            <w:r w:rsidRPr="00A24AC1">
              <w:rPr>
                <w:sz w:val="14"/>
                <w:szCs w:val="14"/>
              </w:rPr>
              <w:t>2.0</w:t>
            </w:r>
          </w:p>
        </w:tc>
        <w:tc>
          <w:tcPr>
            <w:tcW w:w="495" w:type="pct"/>
            <w:vAlign w:val="center"/>
          </w:tcPr>
          <w:p w:rsidR="00A24AC1" w:rsidRPr="00A24AC1" w:rsidRDefault="00A24AC1" w:rsidP="00A24AC1">
            <w:pPr>
              <w:ind w:left="-958" w:right="201"/>
              <w:jc w:val="right"/>
              <w:rPr>
                <w:sz w:val="14"/>
                <w:szCs w:val="14"/>
              </w:rPr>
            </w:pPr>
            <w:r w:rsidRPr="00A24AC1">
              <w:rPr>
                <w:sz w:val="14"/>
                <w:szCs w:val="14"/>
              </w:rPr>
              <w:t>210.0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Mozambique</w:t>
            </w:r>
          </w:p>
        </w:tc>
        <w:tc>
          <w:tcPr>
            <w:tcW w:w="578" w:type="pct"/>
          </w:tcPr>
          <w:p w:rsidR="00A24AC1" w:rsidRPr="00A24AC1" w:rsidRDefault="00A24AC1" w:rsidP="00A24AC1">
            <w:pPr>
              <w:rPr>
                <w:sz w:val="14"/>
                <w:szCs w:val="14"/>
              </w:rPr>
            </w:pPr>
            <w:r w:rsidRPr="00A24AC1">
              <w:rPr>
                <w:sz w:val="14"/>
                <w:szCs w:val="14"/>
              </w:rPr>
              <w:t>abril/marzo</w:t>
            </w:r>
          </w:p>
        </w:tc>
        <w:tc>
          <w:tcPr>
            <w:tcW w:w="387" w:type="pct"/>
            <w:vAlign w:val="center"/>
          </w:tcPr>
          <w:p w:rsidR="00A24AC1" w:rsidRPr="00A24AC1" w:rsidRDefault="00A24AC1" w:rsidP="00A24AC1">
            <w:pPr>
              <w:ind w:left="-958" w:right="47"/>
              <w:jc w:val="right"/>
              <w:rPr>
                <w:sz w:val="14"/>
                <w:szCs w:val="14"/>
              </w:rPr>
            </w:pPr>
            <w:r w:rsidRPr="00A24AC1">
              <w:rPr>
                <w:sz w:val="14"/>
                <w:szCs w:val="14"/>
              </w:rPr>
              <w:t>760.2</w:t>
            </w:r>
          </w:p>
        </w:tc>
        <w:tc>
          <w:tcPr>
            <w:tcW w:w="500" w:type="pct"/>
            <w:vAlign w:val="center"/>
          </w:tcPr>
          <w:p w:rsidR="00A24AC1" w:rsidRPr="00A24AC1" w:rsidRDefault="00A24AC1" w:rsidP="00A24AC1">
            <w:pPr>
              <w:ind w:left="-958" w:right="230"/>
              <w:jc w:val="right"/>
              <w:rPr>
                <w:sz w:val="14"/>
                <w:szCs w:val="14"/>
              </w:rPr>
            </w:pPr>
            <w:r w:rsidRPr="00A24AC1">
              <w:rPr>
                <w:sz w:val="14"/>
                <w:szCs w:val="14"/>
              </w:rPr>
              <w:t>120.8</w:t>
            </w:r>
          </w:p>
        </w:tc>
        <w:tc>
          <w:tcPr>
            <w:tcW w:w="601" w:type="pct"/>
            <w:vAlign w:val="center"/>
          </w:tcPr>
          <w:p w:rsidR="00A24AC1" w:rsidRPr="00A24AC1" w:rsidRDefault="00A24AC1" w:rsidP="00A24AC1">
            <w:pPr>
              <w:ind w:left="-958" w:right="230"/>
              <w:jc w:val="right"/>
              <w:rPr>
                <w:sz w:val="14"/>
                <w:szCs w:val="14"/>
              </w:rPr>
            </w:pPr>
            <w:r w:rsidRPr="00A24AC1">
              <w:rPr>
                <w:sz w:val="14"/>
                <w:szCs w:val="14"/>
              </w:rPr>
              <w:t>881.0</w:t>
            </w:r>
          </w:p>
        </w:tc>
        <w:tc>
          <w:tcPr>
            <w:tcW w:w="700" w:type="pct"/>
            <w:vAlign w:val="center"/>
          </w:tcPr>
          <w:p w:rsidR="00A24AC1" w:rsidRPr="00A24AC1" w:rsidRDefault="00A24AC1" w:rsidP="00A24AC1">
            <w:pPr>
              <w:ind w:left="-958" w:right="312"/>
              <w:jc w:val="right"/>
              <w:rPr>
                <w:sz w:val="14"/>
                <w:szCs w:val="14"/>
              </w:rPr>
            </w:pPr>
            <w:r w:rsidRPr="00A24AC1">
              <w:rPr>
                <w:sz w:val="14"/>
                <w:szCs w:val="14"/>
              </w:rPr>
              <w:t>1254.0</w:t>
            </w:r>
          </w:p>
        </w:tc>
        <w:tc>
          <w:tcPr>
            <w:tcW w:w="499" w:type="pct"/>
            <w:vAlign w:val="center"/>
          </w:tcPr>
          <w:p w:rsidR="00A24AC1" w:rsidRPr="00A24AC1" w:rsidRDefault="00A24AC1" w:rsidP="00A24AC1">
            <w:pPr>
              <w:ind w:left="-958" w:right="154"/>
              <w:jc w:val="right"/>
              <w:rPr>
                <w:sz w:val="14"/>
                <w:szCs w:val="14"/>
              </w:rPr>
            </w:pPr>
            <w:r w:rsidRPr="00A24AC1">
              <w:rPr>
                <w:sz w:val="14"/>
                <w:szCs w:val="14"/>
              </w:rPr>
              <w:t>1 254.0</w:t>
            </w:r>
          </w:p>
        </w:tc>
        <w:tc>
          <w:tcPr>
            <w:tcW w:w="499" w:type="pct"/>
            <w:vAlign w:val="center"/>
          </w:tcPr>
          <w:p w:rsidR="00A24AC1" w:rsidRPr="00A24AC1" w:rsidRDefault="00A24AC1" w:rsidP="00A24AC1">
            <w:pPr>
              <w:ind w:left="-958" w:right="201"/>
              <w:jc w:val="right"/>
              <w:rPr>
                <w:sz w:val="14"/>
                <w:szCs w:val="14"/>
              </w:rPr>
            </w:pPr>
            <w:r w:rsidRPr="00A24AC1">
              <w:rPr>
                <w:sz w:val="14"/>
                <w:szCs w:val="14"/>
              </w:rPr>
              <w:t>75.0</w:t>
            </w:r>
          </w:p>
        </w:tc>
        <w:tc>
          <w:tcPr>
            <w:tcW w:w="495" w:type="pct"/>
            <w:vAlign w:val="center"/>
          </w:tcPr>
          <w:p w:rsidR="00A24AC1" w:rsidRPr="00A24AC1" w:rsidRDefault="00A24AC1" w:rsidP="00A24AC1">
            <w:pPr>
              <w:ind w:left="-958" w:right="201"/>
              <w:jc w:val="right"/>
              <w:rPr>
                <w:sz w:val="14"/>
                <w:szCs w:val="14"/>
              </w:rPr>
            </w:pPr>
            <w:r w:rsidRPr="00A24AC1">
              <w:rPr>
                <w:sz w:val="14"/>
                <w:szCs w:val="14"/>
              </w:rPr>
              <w:t>1 179.0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Zimbabue</w:t>
            </w:r>
          </w:p>
        </w:tc>
        <w:tc>
          <w:tcPr>
            <w:tcW w:w="578" w:type="pct"/>
          </w:tcPr>
          <w:p w:rsidR="00A24AC1" w:rsidRPr="00A24AC1" w:rsidRDefault="00A24AC1" w:rsidP="00A24AC1">
            <w:pPr>
              <w:rPr>
                <w:sz w:val="14"/>
                <w:szCs w:val="14"/>
              </w:rPr>
            </w:pPr>
            <w:r w:rsidRPr="00A24AC1">
              <w:rPr>
                <w:sz w:val="14"/>
                <w:szCs w:val="14"/>
              </w:rPr>
              <w:t>abril/marzo</w:t>
            </w:r>
          </w:p>
        </w:tc>
        <w:tc>
          <w:tcPr>
            <w:tcW w:w="387" w:type="pct"/>
            <w:vAlign w:val="center"/>
          </w:tcPr>
          <w:p w:rsidR="00A24AC1" w:rsidRPr="00A24AC1" w:rsidRDefault="00A24AC1" w:rsidP="00A24AC1">
            <w:pPr>
              <w:ind w:left="-958" w:right="47"/>
              <w:jc w:val="right"/>
              <w:rPr>
                <w:sz w:val="14"/>
                <w:szCs w:val="14"/>
              </w:rPr>
            </w:pPr>
            <w:r w:rsidRPr="00A24AC1">
              <w:rPr>
                <w:sz w:val="14"/>
                <w:szCs w:val="14"/>
              </w:rPr>
              <w:t>472.6</w:t>
            </w:r>
          </w:p>
        </w:tc>
        <w:tc>
          <w:tcPr>
            <w:tcW w:w="500" w:type="pct"/>
            <w:vAlign w:val="center"/>
          </w:tcPr>
          <w:p w:rsidR="00A24AC1" w:rsidRPr="00A24AC1" w:rsidRDefault="00A24AC1" w:rsidP="00A24AC1">
            <w:pPr>
              <w:ind w:left="-958" w:right="230"/>
              <w:jc w:val="right"/>
              <w:rPr>
                <w:sz w:val="14"/>
                <w:szCs w:val="14"/>
              </w:rPr>
            </w:pPr>
            <w:r w:rsidRPr="00A24AC1">
              <w:rPr>
                <w:sz w:val="14"/>
                <w:szCs w:val="14"/>
              </w:rPr>
              <w:t>59.4</w:t>
            </w:r>
          </w:p>
        </w:tc>
        <w:tc>
          <w:tcPr>
            <w:tcW w:w="601" w:type="pct"/>
            <w:vAlign w:val="center"/>
          </w:tcPr>
          <w:p w:rsidR="00A24AC1" w:rsidRPr="00A24AC1" w:rsidRDefault="00A24AC1" w:rsidP="00A24AC1">
            <w:pPr>
              <w:ind w:left="-958" w:right="230"/>
              <w:jc w:val="right"/>
              <w:rPr>
                <w:sz w:val="14"/>
                <w:szCs w:val="14"/>
              </w:rPr>
            </w:pPr>
            <w:r w:rsidRPr="00A24AC1">
              <w:rPr>
                <w:sz w:val="14"/>
                <w:szCs w:val="14"/>
              </w:rPr>
              <w:t>532.0</w:t>
            </w:r>
          </w:p>
        </w:tc>
        <w:tc>
          <w:tcPr>
            <w:tcW w:w="700" w:type="pct"/>
            <w:vAlign w:val="center"/>
          </w:tcPr>
          <w:p w:rsidR="00A24AC1" w:rsidRPr="00A24AC1" w:rsidRDefault="00A24AC1" w:rsidP="00A24AC1">
            <w:pPr>
              <w:ind w:left="-958" w:right="312"/>
              <w:jc w:val="right"/>
              <w:rPr>
                <w:sz w:val="14"/>
                <w:szCs w:val="14"/>
              </w:rPr>
            </w:pPr>
            <w:r w:rsidRPr="00A24AC1">
              <w:rPr>
                <w:sz w:val="14"/>
                <w:szCs w:val="14"/>
              </w:rPr>
              <w:t>819.8</w:t>
            </w:r>
          </w:p>
        </w:tc>
        <w:tc>
          <w:tcPr>
            <w:tcW w:w="499" w:type="pct"/>
            <w:vAlign w:val="center"/>
          </w:tcPr>
          <w:p w:rsidR="00A24AC1" w:rsidRPr="00A24AC1" w:rsidRDefault="00A24AC1" w:rsidP="00A24AC1">
            <w:pPr>
              <w:ind w:left="-958" w:right="154"/>
              <w:jc w:val="right"/>
              <w:rPr>
                <w:sz w:val="14"/>
                <w:szCs w:val="14"/>
              </w:rPr>
            </w:pPr>
            <w:r w:rsidRPr="00A24AC1">
              <w:rPr>
                <w:sz w:val="14"/>
                <w:szCs w:val="14"/>
              </w:rPr>
              <w:t>819.8</w:t>
            </w:r>
          </w:p>
        </w:tc>
        <w:tc>
          <w:tcPr>
            <w:tcW w:w="499" w:type="pct"/>
            <w:vAlign w:val="center"/>
          </w:tcPr>
          <w:p w:rsidR="00A24AC1" w:rsidRPr="00A24AC1" w:rsidRDefault="00A24AC1" w:rsidP="00A24AC1">
            <w:pPr>
              <w:ind w:left="-958" w:right="201"/>
              <w:jc w:val="right"/>
              <w:rPr>
                <w:sz w:val="14"/>
                <w:szCs w:val="14"/>
              </w:rPr>
            </w:pPr>
            <w:r w:rsidRPr="00A24AC1">
              <w:rPr>
                <w:sz w:val="14"/>
                <w:szCs w:val="14"/>
              </w:rPr>
              <w:t>55.1</w:t>
            </w:r>
          </w:p>
        </w:tc>
        <w:tc>
          <w:tcPr>
            <w:tcW w:w="495" w:type="pct"/>
            <w:vAlign w:val="center"/>
          </w:tcPr>
          <w:p w:rsidR="00A24AC1" w:rsidRPr="00A24AC1" w:rsidRDefault="00A24AC1" w:rsidP="00A24AC1">
            <w:pPr>
              <w:ind w:left="-958" w:right="201"/>
              <w:jc w:val="right"/>
              <w:rPr>
                <w:sz w:val="14"/>
                <w:szCs w:val="14"/>
              </w:rPr>
            </w:pPr>
            <w:r w:rsidRPr="00A24AC1">
              <w:rPr>
                <w:sz w:val="14"/>
                <w:szCs w:val="14"/>
              </w:rPr>
              <w:t>764.7</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África Occidental</w:t>
            </w:r>
          </w:p>
        </w:tc>
        <w:tc>
          <w:tcPr>
            <w:tcW w:w="578" w:type="pct"/>
          </w:tcPr>
          <w:p w:rsidR="00A24AC1" w:rsidRPr="00A24AC1" w:rsidRDefault="00A24AC1" w:rsidP="00A24AC1">
            <w:pPr>
              <w:rPr>
                <w:b/>
                <w:sz w:val="14"/>
                <w:szCs w:val="14"/>
              </w:rPr>
            </w:pPr>
          </w:p>
        </w:tc>
        <w:tc>
          <w:tcPr>
            <w:tcW w:w="387" w:type="pct"/>
            <w:vAlign w:val="center"/>
          </w:tcPr>
          <w:p w:rsidR="00A24AC1" w:rsidRPr="00A24AC1" w:rsidRDefault="00A24AC1" w:rsidP="00A24AC1">
            <w:pPr>
              <w:ind w:left="-958" w:right="47"/>
              <w:jc w:val="right"/>
              <w:rPr>
                <w:b/>
                <w:sz w:val="14"/>
                <w:szCs w:val="14"/>
              </w:rPr>
            </w:pPr>
            <w:r w:rsidRPr="00A24AC1">
              <w:rPr>
                <w:b/>
                <w:sz w:val="14"/>
                <w:szCs w:val="14"/>
              </w:rPr>
              <w:t>14 428.5</w:t>
            </w:r>
          </w:p>
        </w:tc>
        <w:tc>
          <w:tcPr>
            <w:tcW w:w="500" w:type="pct"/>
            <w:vAlign w:val="center"/>
          </w:tcPr>
          <w:p w:rsidR="00A24AC1" w:rsidRPr="00A24AC1" w:rsidRDefault="00A24AC1" w:rsidP="00A24AC1">
            <w:pPr>
              <w:ind w:left="-958" w:right="230"/>
              <w:jc w:val="right"/>
              <w:rPr>
                <w:b/>
                <w:sz w:val="14"/>
                <w:szCs w:val="14"/>
              </w:rPr>
            </w:pPr>
            <w:r w:rsidRPr="00A24AC1">
              <w:rPr>
                <w:b/>
                <w:sz w:val="14"/>
                <w:szCs w:val="14"/>
              </w:rPr>
              <w:t>228.7</w:t>
            </w:r>
          </w:p>
        </w:tc>
        <w:tc>
          <w:tcPr>
            <w:tcW w:w="601" w:type="pct"/>
            <w:vAlign w:val="center"/>
          </w:tcPr>
          <w:p w:rsidR="00A24AC1" w:rsidRPr="00A24AC1" w:rsidRDefault="00A24AC1" w:rsidP="00A24AC1">
            <w:pPr>
              <w:ind w:left="-958" w:right="230"/>
              <w:jc w:val="right"/>
              <w:rPr>
                <w:b/>
                <w:sz w:val="14"/>
                <w:szCs w:val="14"/>
              </w:rPr>
            </w:pPr>
            <w:r w:rsidRPr="00A24AC1">
              <w:rPr>
                <w:b/>
                <w:sz w:val="14"/>
                <w:szCs w:val="14"/>
              </w:rPr>
              <w:t>14 657.2</w:t>
            </w:r>
          </w:p>
        </w:tc>
        <w:tc>
          <w:tcPr>
            <w:tcW w:w="700" w:type="pct"/>
            <w:vAlign w:val="center"/>
          </w:tcPr>
          <w:p w:rsidR="00A24AC1" w:rsidRPr="00A24AC1" w:rsidRDefault="00A24AC1" w:rsidP="00A24AC1">
            <w:pPr>
              <w:ind w:left="-958" w:right="312"/>
              <w:jc w:val="right"/>
              <w:rPr>
                <w:b/>
                <w:sz w:val="14"/>
                <w:szCs w:val="14"/>
              </w:rPr>
            </w:pPr>
            <w:r w:rsidRPr="00A24AC1">
              <w:rPr>
                <w:b/>
                <w:sz w:val="14"/>
                <w:szCs w:val="14"/>
              </w:rPr>
              <w:t>15 435.5</w:t>
            </w:r>
          </w:p>
        </w:tc>
        <w:tc>
          <w:tcPr>
            <w:tcW w:w="499" w:type="pct"/>
            <w:vAlign w:val="center"/>
          </w:tcPr>
          <w:p w:rsidR="00A24AC1" w:rsidRPr="00A24AC1" w:rsidRDefault="00A24AC1" w:rsidP="00A24AC1">
            <w:pPr>
              <w:ind w:left="-958" w:right="154"/>
              <w:jc w:val="right"/>
              <w:rPr>
                <w:b/>
                <w:sz w:val="14"/>
                <w:szCs w:val="14"/>
              </w:rPr>
            </w:pPr>
            <w:r w:rsidRPr="00A24AC1">
              <w:rPr>
                <w:b/>
                <w:sz w:val="14"/>
                <w:szCs w:val="14"/>
              </w:rPr>
              <w:t>8 496.5</w:t>
            </w:r>
          </w:p>
        </w:tc>
        <w:tc>
          <w:tcPr>
            <w:tcW w:w="499" w:type="pct"/>
            <w:vAlign w:val="center"/>
          </w:tcPr>
          <w:p w:rsidR="00A24AC1" w:rsidRPr="00A24AC1" w:rsidRDefault="00A24AC1" w:rsidP="00A24AC1">
            <w:pPr>
              <w:ind w:left="-958" w:right="201"/>
              <w:jc w:val="right"/>
              <w:rPr>
                <w:b/>
                <w:sz w:val="14"/>
                <w:szCs w:val="14"/>
              </w:rPr>
            </w:pPr>
            <w:r w:rsidRPr="00A24AC1">
              <w:rPr>
                <w:b/>
                <w:sz w:val="14"/>
                <w:szCs w:val="14"/>
              </w:rPr>
              <w:t>113.2</w:t>
            </w:r>
          </w:p>
        </w:tc>
        <w:tc>
          <w:tcPr>
            <w:tcW w:w="495" w:type="pct"/>
            <w:vAlign w:val="center"/>
          </w:tcPr>
          <w:p w:rsidR="00A24AC1" w:rsidRPr="00A24AC1" w:rsidRDefault="00A24AC1" w:rsidP="00A24AC1">
            <w:pPr>
              <w:ind w:left="-958" w:right="201"/>
              <w:jc w:val="right"/>
              <w:rPr>
                <w:b/>
                <w:sz w:val="14"/>
                <w:szCs w:val="14"/>
              </w:rPr>
            </w:pPr>
            <w:r w:rsidRPr="00A24AC1">
              <w:rPr>
                <w:b/>
                <w:sz w:val="14"/>
                <w:szCs w:val="14"/>
              </w:rPr>
              <w:t>8 383.3</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Países de la Costa</w:t>
            </w:r>
          </w:p>
        </w:tc>
        <w:tc>
          <w:tcPr>
            <w:tcW w:w="578" w:type="pct"/>
          </w:tcPr>
          <w:p w:rsidR="00A24AC1" w:rsidRPr="00A24AC1" w:rsidRDefault="00A24AC1" w:rsidP="00A24AC1">
            <w:pPr>
              <w:rPr>
                <w:b/>
                <w:sz w:val="14"/>
                <w:szCs w:val="14"/>
              </w:rPr>
            </w:pPr>
          </w:p>
        </w:tc>
        <w:tc>
          <w:tcPr>
            <w:tcW w:w="387" w:type="pct"/>
            <w:vAlign w:val="center"/>
          </w:tcPr>
          <w:p w:rsidR="00A24AC1" w:rsidRPr="00A24AC1" w:rsidRDefault="00A24AC1" w:rsidP="00A24AC1">
            <w:pPr>
              <w:ind w:left="-958" w:right="47"/>
              <w:jc w:val="right"/>
              <w:rPr>
                <w:b/>
                <w:sz w:val="14"/>
                <w:szCs w:val="14"/>
              </w:rPr>
            </w:pPr>
            <w:r w:rsidRPr="00A24AC1">
              <w:rPr>
                <w:b/>
                <w:sz w:val="14"/>
                <w:szCs w:val="14"/>
              </w:rPr>
              <w:t>10 920.9</w:t>
            </w:r>
          </w:p>
        </w:tc>
        <w:tc>
          <w:tcPr>
            <w:tcW w:w="500" w:type="pct"/>
            <w:vAlign w:val="center"/>
          </w:tcPr>
          <w:p w:rsidR="00A24AC1" w:rsidRPr="00A24AC1" w:rsidRDefault="00A24AC1" w:rsidP="00A24AC1">
            <w:pPr>
              <w:ind w:left="-958" w:right="230"/>
              <w:jc w:val="right"/>
              <w:rPr>
                <w:b/>
                <w:sz w:val="14"/>
                <w:szCs w:val="14"/>
              </w:rPr>
            </w:pPr>
            <w:r w:rsidRPr="00A24AC1">
              <w:rPr>
                <w:b/>
                <w:sz w:val="14"/>
                <w:szCs w:val="14"/>
              </w:rPr>
              <w:t>79.0</w:t>
            </w:r>
          </w:p>
        </w:tc>
        <w:tc>
          <w:tcPr>
            <w:tcW w:w="601" w:type="pct"/>
            <w:vAlign w:val="center"/>
          </w:tcPr>
          <w:p w:rsidR="00A24AC1" w:rsidRPr="00A24AC1" w:rsidRDefault="00A24AC1" w:rsidP="00A24AC1">
            <w:pPr>
              <w:ind w:left="-958" w:right="230"/>
              <w:jc w:val="right"/>
              <w:rPr>
                <w:b/>
                <w:sz w:val="14"/>
                <w:szCs w:val="14"/>
              </w:rPr>
            </w:pPr>
            <w:r w:rsidRPr="00A24AC1">
              <w:rPr>
                <w:b/>
                <w:sz w:val="14"/>
                <w:szCs w:val="14"/>
              </w:rPr>
              <w:t>10 999.9</w:t>
            </w:r>
          </w:p>
        </w:tc>
        <w:tc>
          <w:tcPr>
            <w:tcW w:w="700" w:type="pct"/>
            <w:vAlign w:val="center"/>
          </w:tcPr>
          <w:p w:rsidR="00A24AC1" w:rsidRPr="00A24AC1" w:rsidRDefault="00A24AC1" w:rsidP="00A24AC1">
            <w:pPr>
              <w:ind w:left="-958" w:right="312"/>
              <w:jc w:val="right"/>
              <w:rPr>
                <w:b/>
                <w:sz w:val="14"/>
                <w:szCs w:val="14"/>
              </w:rPr>
            </w:pPr>
            <w:r w:rsidRPr="00A24AC1">
              <w:rPr>
                <w:b/>
                <w:sz w:val="14"/>
                <w:szCs w:val="14"/>
              </w:rPr>
              <w:t>11 735.5</w:t>
            </w:r>
          </w:p>
        </w:tc>
        <w:tc>
          <w:tcPr>
            <w:tcW w:w="499" w:type="pct"/>
            <w:vAlign w:val="center"/>
          </w:tcPr>
          <w:p w:rsidR="00A24AC1" w:rsidRPr="00A24AC1" w:rsidRDefault="00A24AC1" w:rsidP="00A24AC1">
            <w:pPr>
              <w:ind w:left="-958" w:right="154"/>
              <w:jc w:val="right"/>
              <w:rPr>
                <w:b/>
                <w:sz w:val="14"/>
                <w:szCs w:val="14"/>
              </w:rPr>
            </w:pPr>
            <w:r w:rsidRPr="00A24AC1">
              <w:rPr>
                <w:b/>
                <w:sz w:val="14"/>
                <w:szCs w:val="14"/>
              </w:rPr>
              <w:t>6 158.6</w:t>
            </w:r>
          </w:p>
        </w:tc>
        <w:tc>
          <w:tcPr>
            <w:tcW w:w="499" w:type="pct"/>
            <w:vAlign w:val="center"/>
          </w:tcPr>
          <w:p w:rsidR="00A24AC1" w:rsidRPr="00A24AC1" w:rsidRDefault="00A24AC1" w:rsidP="00A24AC1">
            <w:pPr>
              <w:ind w:left="-958" w:right="201"/>
              <w:jc w:val="right"/>
              <w:rPr>
                <w:b/>
                <w:sz w:val="14"/>
                <w:szCs w:val="14"/>
              </w:rPr>
            </w:pPr>
            <w:r w:rsidRPr="00A24AC1">
              <w:rPr>
                <w:b/>
                <w:sz w:val="14"/>
                <w:szCs w:val="14"/>
              </w:rPr>
              <w:t>10.5</w:t>
            </w:r>
          </w:p>
        </w:tc>
        <w:tc>
          <w:tcPr>
            <w:tcW w:w="495" w:type="pct"/>
            <w:vAlign w:val="center"/>
          </w:tcPr>
          <w:p w:rsidR="00A24AC1" w:rsidRPr="00A24AC1" w:rsidRDefault="00A24AC1" w:rsidP="00A24AC1">
            <w:pPr>
              <w:ind w:left="-958" w:right="201"/>
              <w:jc w:val="right"/>
              <w:rPr>
                <w:b/>
                <w:sz w:val="14"/>
                <w:szCs w:val="14"/>
              </w:rPr>
            </w:pPr>
            <w:r w:rsidRPr="00A24AC1">
              <w:rPr>
                <w:b/>
                <w:sz w:val="14"/>
                <w:szCs w:val="14"/>
              </w:rPr>
              <w:t>6 148.1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Benín</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433.0</w:t>
            </w:r>
          </w:p>
        </w:tc>
        <w:tc>
          <w:tcPr>
            <w:tcW w:w="500" w:type="pct"/>
            <w:vAlign w:val="center"/>
          </w:tcPr>
          <w:p w:rsidR="00A24AC1" w:rsidRPr="00A24AC1" w:rsidRDefault="00A24AC1" w:rsidP="00A24AC1">
            <w:pPr>
              <w:ind w:left="-958" w:right="230"/>
              <w:jc w:val="right"/>
              <w:rPr>
                <w:sz w:val="14"/>
                <w:szCs w:val="14"/>
              </w:rPr>
            </w:pPr>
            <w:r w:rsidRPr="00A24AC1">
              <w:rPr>
                <w:sz w:val="14"/>
                <w:szCs w:val="14"/>
              </w:rPr>
              <w:t>14.0</w:t>
            </w:r>
          </w:p>
        </w:tc>
        <w:tc>
          <w:tcPr>
            <w:tcW w:w="601" w:type="pct"/>
            <w:vAlign w:val="center"/>
          </w:tcPr>
          <w:p w:rsidR="00A24AC1" w:rsidRPr="00A24AC1" w:rsidRDefault="00A24AC1" w:rsidP="00A24AC1">
            <w:pPr>
              <w:ind w:left="-958" w:right="230"/>
              <w:jc w:val="right"/>
              <w:rPr>
                <w:sz w:val="14"/>
                <w:szCs w:val="14"/>
              </w:rPr>
            </w:pPr>
            <w:r w:rsidRPr="00A24AC1">
              <w:rPr>
                <w:sz w:val="14"/>
                <w:szCs w:val="14"/>
              </w:rPr>
              <w:t>447.0</w:t>
            </w:r>
          </w:p>
        </w:tc>
        <w:tc>
          <w:tcPr>
            <w:tcW w:w="700" w:type="pct"/>
            <w:vAlign w:val="center"/>
          </w:tcPr>
          <w:p w:rsidR="00A24AC1" w:rsidRPr="00A24AC1" w:rsidRDefault="00A24AC1" w:rsidP="00A24AC1">
            <w:pPr>
              <w:ind w:left="-958" w:right="312"/>
              <w:jc w:val="right"/>
              <w:rPr>
                <w:sz w:val="14"/>
                <w:szCs w:val="14"/>
              </w:rPr>
            </w:pPr>
            <w:r w:rsidRPr="00A24AC1">
              <w:rPr>
                <w:sz w:val="14"/>
                <w:szCs w:val="14"/>
              </w:rPr>
              <w:t>462.0</w:t>
            </w:r>
          </w:p>
        </w:tc>
        <w:tc>
          <w:tcPr>
            <w:tcW w:w="499" w:type="pct"/>
            <w:vAlign w:val="center"/>
          </w:tcPr>
          <w:p w:rsidR="00A24AC1" w:rsidRPr="00A24AC1" w:rsidRDefault="00A24AC1" w:rsidP="00A24AC1">
            <w:pPr>
              <w:ind w:left="-958" w:right="154"/>
              <w:jc w:val="right"/>
              <w:rPr>
                <w:sz w:val="14"/>
                <w:szCs w:val="14"/>
              </w:rPr>
            </w:pPr>
            <w:r w:rsidRPr="00A24AC1">
              <w:rPr>
                <w:sz w:val="14"/>
                <w:szCs w:val="14"/>
              </w:rPr>
              <w:t>462.0</w:t>
            </w:r>
          </w:p>
        </w:tc>
        <w:tc>
          <w:tcPr>
            <w:tcW w:w="499" w:type="pct"/>
            <w:vAlign w:val="center"/>
          </w:tcPr>
          <w:p w:rsidR="00A24AC1" w:rsidRPr="00A24AC1" w:rsidRDefault="00A24AC1" w:rsidP="00A24AC1">
            <w:pPr>
              <w:ind w:left="-958" w:right="201"/>
              <w:jc w:val="right"/>
              <w:rPr>
                <w:sz w:val="14"/>
                <w:szCs w:val="14"/>
              </w:rPr>
            </w:pPr>
            <w:r w:rsidRPr="00A24AC1">
              <w:rPr>
                <w:sz w:val="14"/>
                <w:szCs w:val="14"/>
              </w:rPr>
              <w:t>0.0</w:t>
            </w:r>
          </w:p>
        </w:tc>
        <w:tc>
          <w:tcPr>
            <w:tcW w:w="495" w:type="pct"/>
            <w:vAlign w:val="center"/>
          </w:tcPr>
          <w:p w:rsidR="00A24AC1" w:rsidRPr="00A24AC1" w:rsidRDefault="00A24AC1" w:rsidP="00A24AC1">
            <w:pPr>
              <w:ind w:left="-958" w:right="201"/>
              <w:jc w:val="right"/>
              <w:rPr>
                <w:sz w:val="14"/>
                <w:szCs w:val="14"/>
              </w:rPr>
            </w:pPr>
            <w:r w:rsidRPr="00A24AC1">
              <w:rPr>
                <w:sz w:val="14"/>
                <w:szCs w:val="14"/>
              </w:rPr>
              <w:t>462.0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Costa de Marfil</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1 767.2</w:t>
            </w:r>
          </w:p>
        </w:tc>
        <w:tc>
          <w:tcPr>
            <w:tcW w:w="500" w:type="pct"/>
            <w:vAlign w:val="center"/>
          </w:tcPr>
          <w:p w:rsidR="00A24AC1" w:rsidRPr="00A24AC1" w:rsidRDefault="00A24AC1" w:rsidP="00A24AC1">
            <w:pPr>
              <w:ind w:left="-958" w:right="230"/>
              <w:jc w:val="right"/>
              <w:rPr>
                <w:sz w:val="14"/>
                <w:szCs w:val="14"/>
              </w:rPr>
            </w:pPr>
            <w:r w:rsidRPr="00A24AC1">
              <w:rPr>
                <w:sz w:val="14"/>
                <w:szCs w:val="14"/>
              </w:rPr>
              <w:t>3.4</w:t>
            </w:r>
          </w:p>
        </w:tc>
        <w:tc>
          <w:tcPr>
            <w:tcW w:w="601" w:type="pct"/>
            <w:vAlign w:val="center"/>
          </w:tcPr>
          <w:p w:rsidR="00A24AC1" w:rsidRPr="00A24AC1" w:rsidRDefault="00A24AC1" w:rsidP="00A24AC1">
            <w:pPr>
              <w:ind w:left="-958" w:right="230"/>
              <w:jc w:val="right"/>
              <w:rPr>
                <w:sz w:val="14"/>
                <w:szCs w:val="14"/>
              </w:rPr>
            </w:pPr>
            <w:r w:rsidRPr="00A24AC1">
              <w:rPr>
                <w:sz w:val="14"/>
                <w:szCs w:val="14"/>
              </w:rPr>
              <w:t>1 770.6</w:t>
            </w:r>
          </w:p>
        </w:tc>
        <w:tc>
          <w:tcPr>
            <w:tcW w:w="700" w:type="pct"/>
            <w:vAlign w:val="center"/>
          </w:tcPr>
          <w:p w:rsidR="00A24AC1" w:rsidRPr="00A24AC1" w:rsidRDefault="00A24AC1" w:rsidP="00A24AC1">
            <w:pPr>
              <w:ind w:left="-958" w:right="312"/>
              <w:jc w:val="right"/>
              <w:rPr>
                <w:sz w:val="14"/>
                <w:szCs w:val="14"/>
              </w:rPr>
            </w:pPr>
            <w:r w:rsidRPr="00A24AC1">
              <w:rPr>
                <w:sz w:val="14"/>
                <w:szCs w:val="14"/>
              </w:rPr>
              <w:t>1 820.5</w:t>
            </w:r>
          </w:p>
        </w:tc>
        <w:tc>
          <w:tcPr>
            <w:tcW w:w="499" w:type="pct"/>
            <w:vAlign w:val="center"/>
          </w:tcPr>
          <w:p w:rsidR="00A24AC1" w:rsidRPr="00A24AC1" w:rsidRDefault="00A24AC1" w:rsidP="00A24AC1">
            <w:pPr>
              <w:ind w:left="-958" w:right="154"/>
              <w:jc w:val="right"/>
              <w:rPr>
                <w:sz w:val="14"/>
                <w:szCs w:val="14"/>
              </w:rPr>
            </w:pPr>
            <w:r w:rsidRPr="00A24AC1">
              <w:rPr>
                <w:sz w:val="14"/>
                <w:szCs w:val="14"/>
              </w:rPr>
              <w:t>893.3</w:t>
            </w:r>
          </w:p>
        </w:tc>
        <w:tc>
          <w:tcPr>
            <w:tcW w:w="499" w:type="pct"/>
            <w:vAlign w:val="center"/>
          </w:tcPr>
          <w:p w:rsidR="00A24AC1" w:rsidRPr="00A24AC1" w:rsidRDefault="00A24AC1" w:rsidP="00A24AC1">
            <w:pPr>
              <w:ind w:left="-958" w:right="201"/>
              <w:jc w:val="right"/>
              <w:rPr>
                <w:sz w:val="14"/>
                <w:szCs w:val="14"/>
              </w:rPr>
            </w:pPr>
            <w:r w:rsidRPr="00A24AC1">
              <w:rPr>
                <w:sz w:val="14"/>
                <w:szCs w:val="14"/>
              </w:rPr>
              <w:t>3.9</w:t>
            </w:r>
          </w:p>
        </w:tc>
        <w:tc>
          <w:tcPr>
            <w:tcW w:w="495" w:type="pct"/>
            <w:vAlign w:val="center"/>
          </w:tcPr>
          <w:p w:rsidR="00A24AC1" w:rsidRPr="00A24AC1" w:rsidRDefault="00A24AC1" w:rsidP="00A24AC1">
            <w:pPr>
              <w:ind w:left="-958" w:right="201"/>
              <w:jc w:val="right"/>
              <w:rPr>
                <w:sz w:val="14"/>
                <w:szCs w:val="14"/>
              </w:rPr>
            </w:pPr>
            <w:r w:rsidRPr="00A24AC1">
              <w:rPr>
                <w:sz w:val="14"/>
                <w:szCs w:val="14"/>
              </w:rPr>
              <w:t>889.4</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Ghana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1 038.9</w:t>
            </w:r>
          </w:p>
        </w:tc>
        <w:tc>
          <w:tcPr>
            <w:tcW w:w="500" w:type="pct"/>
            <w:vAlign w:val="center"/>
          </w:tcPr>
          <w:p w:rsidR="00A24AC1" w:rsidRPr="00A24AC1" w:rsidRDefault="00A24AC1" w:rsidP="00A24AC1">
            <w:pPr>
              <w:ind w:left="-958" w:right="230"/>
              <w:jc w:val="right"/>
              <w:rPr>
                <w:sz w:val="14"/>
                <w:szCs w:val="14"/>
              </w:rPr>
            </w:pPr>
            <w:r w:rsidRPr="00A24AC1">
              <w:rPr>
                <w:sz w:val="14"/>
                <w:szCs w:val="14"/>
              </w:rPr>
              <w:t>6.1</w:t>
            </w:r>
          </w:p>
        </w:tc>
        <w:tc>
          <w:tcPr>
            <w:tcW w:w="601" w:type="pct"/>
            <w:vAlign w:val="center"/>
          </w:tcPr>
          <w:p w:rsidR="00A24AC1" w:rsidRPr="00A24AC1" w:rsidRDefault="00A24AC1" w:rsidP="00A24AC1">
            <w:pPr>
              <w:ind w:left="-958" w:right="230"/>
              <w:jc w:val="right"/>
              <w:rPr>
                <w:sz w:val="14"/>
                <w:szCs w:val="14"/>
              </w:rPr>
            </w:pPr>
            <w:r w:rsidRPr="00A24AC1">
              <w:rPr>
                <w:sz w:val="14"/>
                <w:szCs w:val="14"/>
              </w:rPr>
              <w:t>1 045.0</w:t>
            </w:r>
          </w:p>
        </w:tc>
        <w:tc>
          <w:tcPr>
            <w:tcW w:w="700" w:type="pct"/>
            <w:vAlign w:val="center"/>
          </w:tcPr>
          <w:p w:rsidR="00A24AC1" w:rsidRPr="00A24AC1" w:rsidRDefault="00A24AC1" w:rsidP="00A24AC1">
            <w:pPr>
              <w:ind w:left="-958" w:right="312"/>
              <w:jc w:val="right"/>
              <w:rPr>
                <w:sz w:val="14"/>
                <w:szCs w:val="14"/>
              </w:rPr>
            </w:pPr>
            <w:r w:rsidRPr="00A24AC1">
              <w:rPr>
                <w:sz w:val="14"/>
                <w:szCs w:val="14"/>
              </w:rPr>
              <w:t>1 050.0</w:t>
            </w:r>
          </w:p>
        </w:tc>
        <w:tc>
          <w:tcPr>
            <w:tcW w:w="499" w:type="pct"/>
            <w:vAlign w:val="center"/>
          </w:tcPr>
          <w:p w:rsidR="00A24AC1" w:rsidRPr="00A24AC1" w:rsidRDefault="00A24AC1" w:rsidP="00A24AC1">
            <w:pPr>
              <w:ind w:left="-958" w:right="154"/>
              <w:jc w:val="right"/>
              <w:rPr>
                <w:sz w:val="14"/>
                <w:szCs w:val="14"/>
              </w:rPr>
            </w:pPr>
            <w:r w:rsidRPr="00A24AC1">
              <w:rPr>
                <w:sz w:val="14"/>
                <w:szCs w:val="14"/>
              </w:rPr>
              <w:t>483.9</w:t>
            </w:r>
          </w:p>
        </w:tc>
        <w:tc>
          <w:tcPr>
            <w:tcW w:w="499" w:type="pct"/>
            <w:vAlign w:val="center"/>
          </w:tcPr>
          <w:p w:rsidR="00A24AC1" w:rsidRPr="00A24AC1" w:rsidRDefault="00A24AC1" w:rsidP="00A24AC1">
            <w:pPr>
              <w:ind w:left="-958" w:right="201"/>
              <w:jc w:val="right"/>
              <w:rPr>
                <w:sz w:val="14"/>
                <w:szCs w:val="14"/>
              </w:rPr>
            </w:pPr>
            <w:r w:rsidRPr="00A24AC1">
              <w:rPr>
                <w:sz w:val="14"/>
                <w:szCs w:val="14"/>
              </w:rPr>
              <w:t>2.4</w:t>
            </w:r>
          </w:p>
        </w:tc>
        <w:tc>
          <w:tcPr>
            <w:tcW w:w="495" w:type="pct"/>
            <w:vAlign w:val="center"/>
          </w:tcPr>
          <w:p w:rsidR="00A24AC1" w:rsidRPr="00A24AC1" w:rsidRDefault="00A24AC1" w:rsidP="00A24AC1">
            <w:pPr>
              <w:ind w:left="-958" w:right="201"/>
              <w:jc w:val="right"/>
              <w:rPr>
                <w:sz w:val="14"/>
                <w:szCs w:val="14"/>
              </w:rPr>
            </w:pPr>
            <w:r w:rsidRPr="00A24AC1">
              <w:rPr>
                <w:sz w:val="14"/>
                <w:szCs w:val="14"/>
              </w:rPr>
              <w:t>481.1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Guinea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456.8</w:t>
            </w:r>
          </w:p>
        </w:tc>
        <w:tc>
          <w:tcPr>
            <w:tcW w:w="500" w:type="pct"/>
            <w:vAlign w:val="center"/>
          </w:tcPr>
          <w:p w:rsidR="00A24AC1" w:rsidRPr="00A24AC1" w:rsidRDefault="00A24AC1" w:rsidP="00A24AC1">
            <w:pPr>
              <w:ind w:left="-958" w:right="230"/>
              <w:jc w:val="right"/>
              <w:rPr>
                <w:sz w:val="14"/>
                <w:szCs w:val="14"/>
              </w:rPr>
            </w:pPr>
            <w:r w:rsidRPr="00A24AC1">
              <w:rPr>
                <w:sz w:val="14"/>
                <w:szCs w:val="14"/>
              </w:rPr>
              <w:t>5.6</w:t>
            </w:r>
          </w:p>
        </w:tc>
        <w:tc>
          <w:tcPr>
            <w:tcW w:w="601" w:type="pct"/>
            <w:vAlign w:val="center"/>
          </w:tcPr>
          <w:p w:rsidR="00A24AC1" w:rsidRPr="00A24AC1" w:rsidRDefault="00A24AC1" w:rsidP="00A24AC1">
            <w:pPr>
              <w:ind w:left="-958" w:right="230"/>
              <w:jc w:val="right"/>
              <w:rPr>
                <w:sz w:val="14"/>
                <w:szCs w:val="14"/>
              </w:rPr>
            </w:pPr>
            <w:r w:rsidRPr="00A24AC1">
              <w:rPr>
                <w:sz w:val="14"/>
                <w:szCs w:val="14"/>
              </w:rPr>
              <w:t>462.4</w:t>
            </w:r>
          </w:p>
        </w:tc>
        <w:tc>
          <w:tcPr>
            <w:tcW w:w="700" w:type="pct"/>
            <w:vAlign w:val="center"/>
          </w:tcPr>
          <w:p w:rsidR="00A24AC1" w:rsidRPr="00A24AC1" w:rsidRDefault="00A24AC1" w:rsidP="00A24AC1">
            <w:pPr>
              <w:ind w:left="-958" w:right="312"/>
              <w:jc w:val="right"/>
              <w:rPr>
                <w:sz w:val="14"/>
                <w:szCs w:val="14"/>
              </w:rPr>
            </w:pPr>
            <w:r w:rsidRPr="00A24AC1">
              <w:rPr>
                <w:sz w:val="14"/>
                <w:szCs w:val="14"/>
              </w:rPr>
              <w:t>532.5</w:t>
            </w:r>
          </w:p>
        </w:tc>
        <w:tc>
          <w:tcPr>
            <w:tcW w:w="499" w:type="pct"/>
            <w:vAlign w:val="center"/>
          </w:tcPr>
          <w:p w:rsidR="00A24AC1" w:rsidRPr="00A24AC1" w:rsidRDefault="00A24AC1" w:rsidP="00A24AC1">
            <w:pPr>
              <w:ind w:left="-958" w:right="154"/>
              <w:jc w:val="right"/>
              <w:rPr>
                <w:sz w:val="14"/>
                <w:szCs w:val="14"/>
              </w:rPr>
            </w:pPr>
            <w:r w:rsidRPr="00A24AC1">
              <w:rPr>
                <w:sz w:val="14"/>
                <w:szCs w:val="14"/>
              </w:rPr>
              <w:t>311.5</w:t>
            </w:r>
          </w:p>
        </w:tc>
        <w:tc>
          <w:tcPr>
            <w:tcW w:w="499" w:type="pct"/>
            <w:vAlign w:val="center"/>
          </w:tcPr>
          <w:p w:rsidR="00A24AC1" w:rsidRPr="00A24AC1" w:rsidRDefault="00A24AC1" w:rsidP="00A24AC1">
            <w:pPr>
              <w:ind w:left="-958" w:right="201"/>
              <w:jc w:val="right"/>
              <w:rPr>
                <w:sz w:val="14"/>
                <w:szCs w:val="14"/>
              </w:rPr>
            </w:pPr>
            <w:r w:rsidRPr="00A24AC1">
              <w:rPr>
                <w:sz w:val="14"/>
                <w:szCs w:val="14"/>
              </w:rPr>
              <w:t>1.5</w:t>
            </w:r>
          </w:p>
        </w:tc>
        <w:tc>
          <w:tcPr>
            <w:tcW w:w="495" w:type="pct"/>
            <w:vAlign w:val="center"/>
          </w:tcPr>
          <w:p w:rsidR="00A24AC1" w:rsidRPr="00A24AC1" w:rsidRDefault="00A24AC1" w:rsidP="00A24AC1">
            <w:pPr>
              <w:ind w:left="-958" w:right="201"/>
              <w:jc w:val="right"/>
              <w:rPr>
                <w:sz w:val="14"/>
                <w:szCs w:val="14"/>
              </w:rPr>
            </w:pPr>
            <w:r w:rsidRPr="00A24AC1">
              <w:rPr>
                <w:sz w:val="14"/>
                <w:szCs w:val="14"/>
              </w:rPr>
              <w:t>310.0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Liberia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340.0</w:t>
            </w:r>
          </w:p>
        </w:tc>
        <w:tc>
          <w:tcPr>
            <w:tcW w:w="500" w:type="pct"/>
            <w:vAlign w:val="center"/>
          </w:tcPr>
          <w:p w:rsidR="00A24AC1" w:rsidRPr="00A24AC1" w:rsidRDefault="00A24AC1" w:rsidP="00A24AC1">
            <w:pPr>
              <w:ind w:left="-958" w:right="230"/>
              <w:jc w:val="right"/>
              <w:rPr>
                <w:sz w:val="14"/>
                <w:szCs w:val="14"/>
              </w:rPr>
            </w:pPr>
            <w:r w:rsidRPr="00A24AC1">
              <w:rPr>
                <w:sz w:val="14"/>
                <w:szCs w:val="14"/>
              </w:rPr>
              <w:t>44.0</w:t>
            </w:r>
          </w:p>
        </w:tc>
        <w:tc>
          <w:tcPr>
            <w:tcW w:w="601" w:type="pct"/>
            <w:vAlign w:val="center"/>
          </w:tcPr>
          <w:p w:rsidR="00A24AC1" w:rsidRPr="00A24AC1" w:rsidRDefault="00A24AC1" w:rsidP="00A24AC1">
            <w:pPr>
              <w:ind w:left="-958" w:right="230"/>
              <w:jc w:val="right"/>
              <w:rPr>
                <w:sz w:val="14"/>
                <w:szCs w:val="14"/>
              </w:rPr>
            </w:pPr>
            <w:r w:rsidRPr="00A24AC1">
              <w:rPr>
                <w:sz w:val="14"/>
                <w:szCs w:val="14"/>
              </w:rPr>
              <w:t>384.0</w:t>
            </w:r>
          </w:p>
        </w:tc>
        <w:tc>
          <w:tcPr>
            <w:tcW w:w="700" w:type="pct"/>
            <w:vAlign w:val="center"/>
          </w:tcPr>
          <w:p w:rsidR="00A24AC1" w:rsidRPr="00A24AC1" w:rsidRDefault="00A24AC1" w:rsidP="00A24AC1">
            <w:pPr>
              <w:ind w:left="-958" w:right="312"/>
              <w:jc w:val="right"/>
              <w:rPr>
                <w:sz w:val="14"/>
                <w:szCs w:val="14"/>
              </w:rPr>
            </w:pPr>
            <w:r w:rsidRPr="00A24AC1">
              <w:rPr>
                <w:sz w:val="14"/>
                <w:szCs w:val="14"/>
              </w:rPr>
              <w:t>380.0</w:t>
            </w:r>
          </w:p>
        </w:tc>
        <w:tc>
          <w:tcPr>
            <w:tcW w:w="499" w:type="pct"/>
            <w:vAlign w:val="center"/>
          </w:tcPr>
          <w:p w:rsidR="00A24AC1" w:rsidRPr="00A24AC1" w:rsidRDefault="00A24AC1" w:rsidP="00A24AC1">
            <w:pPr>
              <w:ind w:left="-958" w:right="154"/>
              <w:jc w:val="right"/>
              <w:rPr>
                <w:sz w:val="14"/>
                <w:szCs w:val="14"/>
              </w:rPr>
            </w:pPr>
            <w:r w:rsidRPr="00A24AC1">
              <w:rPr>
                <w:sz w:val="14"/>
                <w:szCs w:val="14"/>
              </w:rPr>
              <w:t>121.8</w:t>
            </w:r>
          </w:p>
        </w:tc>
        <w:tc>
          <w:tcPr>
            <w:tcW w:w="499" w:type="pct"/>
            <w:vAlign w:val="center"/>
          </w:tcPr>
          <w:p w:rsidR="00A24AC1" w:rsidRPr="00A24AC1" w:rsidRDefault="00A24AC1" w:rsidP="00A24AC1">
            <w:pPr>
              <w:ind w:left="-958" w:right="201"/>
              <w:jc w:val="right"/>
              <w:rPr>
                <w:sz w:val="14"/>
                <w:szCs w:val="14"/>
              </w:rPr>
            </w:pPr>
            <w:r w:rsidRPr="00A24AC1">
              <w:rPr>
                <w:sz w:val="14"/>
                <w:szCs w:val="14"/>
              </w:rPr>
              <w:t>0.7</w:t>
            </w:r>
          </w:p>
        </w:tc>
        <w:tc>
          <w:tcPr>
            <w:tcW w:w="495" w:type="pct"/>
            <w:vAlign w:val="center"/>
          </w:tcPr>
          <w:p w:rsidR="00A24AC1" w:rsidRPr="00A24AC1" w:rsidRDefault="00A24AC1" w:rsidP="00A24AC1">
            <w:pPr>
              <w:ind w:left="-958" w:right="201"/>
              <w:jc w:val="right"/>
              <w:rPr>
                <w:sz w:val="14"/>
                <w:szCs w:val="14"/>
              </w:rPr>
            </w:pPr>
            <w:r w:rsidRPr="00A24AC1">
              <w:rPr>
                <w:sz w:val="14"/>
                <w:szCs w:val="14"/>
              </w:rPr>
              <w:t>121.1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Nigeria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6 320.0</w:t>
            </w:r>
          </w:p>
        </w:tc>
        <w:tc>
          <w:tcPr>
            <w:tcW w:w="500" w:type="pct"/>
            <w:vAlign w:val="center"/>
          </w:tcPr>
          <w:p w:rsidR="00A24AC1" w:rsidRPr="00A24AC1" w:rsidRDefault="00A24AC1" w:rsidP="00A24AC1">
            <w:pPr>
              <w:ind w:left="-958" w:right="230"/>
              <w:jc w:val="right"/>
              <w:rPr>
                <w:sz w:val="14"/>
                <w:szCs w:val="14"/>
              </w:rPr>
            </w:pPr>
            <w:r w:rsidRPr="00A24AC1">
              <w:rPr>
                <w:sz w:val="14"/>
                <w:szCs w:val="14"/>
              </w:rPr>
              <w:t>0.0</w:t>
            </w:r>
          </w:p>
        </w:tc>
        <w:tc>
          <w:tcPr>
            <w:tcW w:w="601" w:type="pct"/>
            <w:vAlign w:val="center"/>
          </w:tcPr>
          <w:p w:rsidR="00A24AC1" w:rsidRPr="00A24AC1" w:rsidRDefault="00A24AC1" w:rsidP="00A24AC1">
            <w:pPr>
              <w:ind w:left="-958" w:right="230"/>
              <w:jc w:val="right"/>
              <w:rPr>
                <w:sz w:val="14"/>
                <w:szCs w:val="14"/>
              </w:rPr>
            </w:pPr>
            <w:r w:rsidRPr="00A24AC1">
              <w:rPr>
                <w:sz w:val="14"/>
                <w:szCs w:val="14"/>
              </w:rPr>
              <w:t>6 320.0</w:t>
            </w:r>
          </w:p>
        </w:tc>
        <w:tc>
          <w:tcPr>
            <w:tcW w:w="700" w:type="pct"/>
            <w:vAlign w:val="center"/>
          </w:tcPr>
          <w:p w:rsidR="00A24AC1" w:rsidRPr="00A24AC1" w:rsidRDefault="00A24AC1" w:rsidP="00A24AC1">
            <w:pPr>
              <w:ind w:left="-958" w:right="312"/>
              <w:jc w:val="right"/>
              <w:rPr>
                <w:sz w:val="14"/>
                <w:szCs w:val="14"/>
              </w:rPr>
            </w:pPr>
            <w:r w:rsidRPr="00A24AC1">
              <w:rPr>
                <w:sz w:val="14"/>
                <w:szCs w:val="14"/>
              </w:rPr>
              <w:t>6 920.0</w:t>
            </w:r>
          </w:p>
        </w:tc>
        <w:tc>
          <w:tcPr>
            <w:tcW w:w="499" w:type="pct"/>
            <w:vAlign w:val="center"/>
          </w:tcPr>
          <w:p w:rsidR="00A24AC1" w:rsidRPr="00A24AC1" w:rsidRDefault="00A24AC1" w:rsidP="00A24AC1">
            <w:pPr>
              <w:ind w:left="-958" w:right="154"/>
              <w:jc w:val="right"/>
              <w:rPr>
                <w:sz w:val="14"/>
                <w:szCs w:val="14"/>
              </w:rPr>
            </w:pPr>
            <w:r w:rsidRPr="00A24AC1">
              <w:rPr>
                <w:sz w:val="14"/>
                <w:szCs w:val="14"/>
              </w:rPr>
              <w:t>3 459.0</w:t>
            </w:r>
          </w:p>
        </w:tc>
        <w:tc>
          <w:tcPr>
            <w:tcW w:w="499" w:type="pct"/>
            <w:vAlign w:val="center"/>
          </w:tcPr>
          <w:p w:rsidR="00A24AC1" w:rsidRPr="00A24AC1" w:rsidRDefault="00A24AC1" w:rsidP="00A24AC1">
            <w:pPr>
              <w:ind w:left="-958" w:right="201"/>
              <w:jc w:val="right"/>
              <w:rPr>
                <w:sz w:val="14"/>
                <w:szCs w:val="14"/>
              </w:rPr>
            </w:pPr>
            <w:r w:rsidRPr="00A24AC1">
              <w:rPr>
                <w:sz w:val="14"/>
                <w:szCs w:val="14"/>
              </w:rPr>
              <w:t>0.0</w:t>
            </w:r>
          </w:p>
        </w:tc>
        <w:tc>
          <w:tcPr>
            <w:tcW w:w="495" w:type="pct"/>
            <w:vAlign w:val="center"/>
          </w:tcPr>
          <w:p w:rsidR="00A24AC1" w:rsidRPr="00A24AC1" w:rsidRDefault="00A24AC1" w:rsidP="00A24AC1">
            <w:pPr>
              <w:ind w:left="-958" w:right="201"/>
              <w:jc w:val="right"/>
              <w:rPr>
                <w:sz w:val="14"/>
                <w:szCs w:val="14"/>
              </w:rPr>
            </w:pPr>
            <w:r w:rsidRPr="00A24AC1">
              <w:rPr>
                <w:sz w:val="14"/>
                <w:szCs w:val="14"/>
              </w:rPr>
              <w:t>3 459.0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Sierra Leona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320.0</w:t>
            </w:r>
          </w:p>
        </w:tc>
        <w:tc>
          <w:tcPr>
            <w:tcW w:w="500" w:type="pct"/>
            <w:vAlign w:val="center"/>
          </w:tcPr>
          <w:p w:rsidR="00A24AC1" w:rsidRPr="00A24AC1" w:rsidRDefault="00A24AC1" w:rsidP="00A24AC1">
            <w:pPr>
              <w:ind w:left="-958" w:right="230"/>
              <w:jc w:val="right"/>
              <w:rPr>
                <w:sz w:val="14"/>
                <w:szCs w:val="14"/>
              </w:rPr>
            </w:pPr>
            <w:r w:rsidRPr="00A24AC1">
              <w:rPr>
                <w:sz w:val="14"/>
                <w:szCs w:val="14"/>
              </w:rPr>
              <w:t>5.4</w:t>
            </w:r>
          </w:p>
        </w:tc>
        <w:tc>
          <w:tcPr>
            <w:tcW w:w="601" w:type="pct"/>
            <w:vAlign w:val="center"/>
          </w:tcPr>
          <w:p w:rsidR="00A24AC1" w:rsidRPr="00A24AC1" w:rsidRDefault="00A24AC1" w:rsidP="00A24AC1">
            <w:pPr>
              <w:ind w:left="-958" w:right="230"/>
              <w:jc w:val="right"/>
              <w:rPr>
                <w:sz w:val="14"/>
                <w:szCs w:val="14"/>
              </w:rPr>
            </w:pPr>
            <w:r w:rsidRPr="00A24AC1">
              <w:rPr>
                <w:sz w:val="14"/>
                <w:szCs w:val="14"/>
              </w:rPr>
              <w:t>325.4</w:t>
            </w:r>
          </w:p>
        </w:tc>
        <w:tc>
          <w:tcPr>
            <w:tcW w:w="700" w:type="pct"/>
            <w:vAlign w:val="center"/>
          </w:tcPr>
          <w:p w:rsidR="00A24AC1" w:rsidRPr="00A24AC1" w:rsidRDefault="00A24AC1" w:rsidP="00A24AC1">
            <w:pPr>
              <w:ind w:left="-958" w:right="312"/>
              <w:jc w:val="right"/>
              <w:rPr>
                <w:sz w:val="14"/>
                <w:szCs w:val="14"/>
              </w:rPr>
            </w:pPr>
            <w:r w:rsidRPr="00A24AC1">
              <w:rPr>
                <w:sz w:val="14"/>
                <w:szCs w:val="14"/>
              </w:rPr>
              <w:t>285.0</w:t>
            </w:r>
          </w:p>
        </w:tc>
        <w:tc>
          <w:tcPr>
            <w:tcW w:w="499" w:type="pct"/>
            <w:vAlign w:val="center"/>
          </w:tcPr>
          <w:p w:rsidR="00A24AC1" w:rsidRPr="00A24AC1" w:rsidRDefault="00A24AC1" w:rsidP="00A24AC1">
            <w:pPr>
              <w:ind w:left="-958" w:right="154"/>
              <w:jc w:val="right"/>
              <w:rPr>
                <w:sz w:val="14"/>
                <w:szCs w:val="14"/>
              </w:rPr>
            </w:pPr>
            <w:r w:rsidRPr="00A24AC1">
              <w:rPr>
                <w:sz w:val="14"/>
                <w:szCs w:val="14"/>
              </w:rPr>
              <w:t>209.5</w:t>
            </w:r>
          </w:p>
        </w:tc>
        <w:tc>
          <w:tcPr>
            <w:tcW w:w="499" w:type="pct"/>
            <w:vAlign w:val="center"/>
          </w:tcPr>
          <w:p w:rsidR="00A24AC1" w:rsidRPr="00A24AC1" w:rsidRDefault="00A24AC1" w:rsidP="00A24AC1">
            <w:pPr>
              <w:ind w:left="-958" w:right="201"/>
              <w:jc w:val="right"/>
              <w:rPr>
                <w:sz w:val="14"/>
                <w:szCs w:val="14"/>
              </w:rPr>
            </w:pPr>
            <w:r w:rsidRPr="00A24AC1">
              <w:rPr>
                <w:sz w:val="14"/>
                <w:szCs w:val="14"/>
              </w:rPr>
              <w:t>2.0</w:t>
            </w:r>
          </w:p>
        </w:tc>
        <w:tc>
          <w:tcPr>
            <w:tcW w:w="495" w:type="pct"/>
            <w:vAlign w:val="center"/>
          </w:tcPr>
          <w:p w:rsidR="00A24AC1" w:rsidRPr="00A24AC1" w:rsidRDefault="00A24AC1" w:rsidP="00A24AC1">
            <w:pPr>
              <w:ind w:left="-958" w:right="201"/>
              <w:jc w:val="right"/>
              <w:rPr>
                <w:sz w:val="14"/>
                <w:szCs w:val="14"/>
              </w:rPr>
            </w:pPr>
            <w:r w:rsidRPr="00A24AC1">
              <w:rPr>
                <w:sz w:val="14"/>
                <w:szCs w:val="14"/>
              </w:rPr>
              <w:t>207.5</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Togo</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245.0</w:t>
            </w:r>
          </w:p>
        </w:tc>
        <w:tc>
          <w:tcPr>
            <w:tcW w:w="500" w:type="pct"/>
            <w:vAlign w:val="center"/>
          </w:tcPr>
          <w:p w:rsidR="00A24AC1" w:rsidRPr="00A24AC1" w:rsidRDefault="00A24AC1" w:rsidP="00A24AC1">
            <w:pPr>
              <w:ind w:left="-958" w:right="230"/>
              <w:jc w:val="right"/>
              <w:rPr>
                <w:sz w:val="14"/>
                <w:szCs w:val="14"/>
              </w:rPr>
            </w:pPr>
            <w:r w:rsidRPr="00A24AC1">
              <w:rPr>
                <w:sz w:val="14"/>
                <w:szCs w:val="14"/>
              </w:rPr>
              <w:t>0.5</w:t>
            </w:r>
          </w:p>
        </w:tc>
        <w:tc>
          <w:tcPr>
            <w:tcW w:w="601" w:type="pct"/>
            <w:vAlign w:val="center"/>
          </w:tcPr>
          <w:p w:rsidR="00A24AC1" w:rsidRPr="00A24AC1" w:rsidRDefault="00A24AC1" w:rsidP="00A24AC1">
            <w:pPr>
              <w:ind w:left="-958" w:right="230"/>
              <w:jc w:val="right"/>
              <w:rPr>
                <w:sz w:val="14"/>
                <w:szCs w:val="14"/>
              </w:rPr>
            </w:pPr>
            <w:r w:rsidRPr="00A24AC1">
              <w:rPr>
                <w:sz w:val="14"/>
                <w:szCs w:val="14"/>
              </w:rPr>
              <w:t>245.5</w:t>
            </w:r>
          </w:p>
        </w:tc>
        <w:tc>
          <w:tcPr>
            <w:tcW w:w="700" w:type="pct"/>
            <w:vAlign w:val="center"/>
          </w:tcPr>
          <w:p w:rsidR="00A24AC1" w:rsidRPr="00A24AC1" w:rsidRDefault="00A24AC1" w:rsidP="00A24AC1">
            <w:pPr>
              <w:ind w:left="-958" w:right="312"/>
              <w:jc w:val="right"/>
              <w:rPr>
                <w:sz w:val="14"/>
                <w:szCs w:val="14"/>
              </w:rPr>
            </w:pPr>
            <w:r w:rsidRPr="00A24AC1">
              <w:rPr>
                <w:sz w:val="14"/>
                <w:szCs w:val="14"/>
              </w:rPr>
              <w:t>285.5</w:t>
            </w:r>
          </w:p>
        </w:tc>
        <w:tc>
          <w:tcPr>
            <w:tcW w:w="499" w:type="pct"/>
            <w:vAlign w:val="center"/>
          </w:tcPr>
          <w:p w:rsidR="00A24AC1" w:rsidRPr="00A24AC1" w:rsidRDefault="00A24AC1" w:rsidP="00A24AC1">
            <w:pPr>
              <w:ind w:left="-958" w:right="154"/>
              <w:jc w:val="right"/>
              <w:rPr>
                <w:sz w:val="14"/>
                <w:szCs w:val="14"/>
              </w:rPr>
            </w:pPr>
            <w:r w:rsidRPr="00A24AC1">
              <w:rPr>
                <w:sz w:val="14"/>
                <w:szCs w:val="14"/>
              </w:rPr>
              <w:t>217.6</w:t>
            </w:r>
          </w:p>
        </w:tc>
        <w:tc>
          <w:tcPr>
            <w:tcW w:w="499" w:type="pct"/>
            <w:vAlign w:val="center"/>
          </w:tcPr>
          <w:p w:rsidR="00A24AC1" w:rsidRPr="00A24AC1" w:rsidRDefault="00A24AC1" w:rsidP="00A24AC1">
            <w:pPr>
              <w:ind w:left="-958" w:right="201"/>
              <w:jc w:val="right"/>
              <w:rPr>
                <w:sz w:val="14"/>
                <w:szCs w:val="14"/>
              </w:rPr>
            </w:pPr>
            <w:r w:rsidRPr="00A24AC1">
              <w:rPr>
                <w:sz w:val="14"/>
                <w:szCs w:val="14"/>
              </w:rPr>
              <w:t>0.0</w:t>
            </w:r>
          </w:p>
        </w:tc>
        <w:tc>
          <w:tcPr>
            <w:tcW w:w="495" w:type="pct"/>
            <w:vAlign w:val="center"/>
          </w:tcPr>
          <w:p w:rsidR="00A24AC1" w:rsidRPr="00A24AC1" w:rsidRDefault="00A24AC1" w:rsidP="00A24AC1">
            <w:pPr>
              <w:ind w:left="-958" w:right="201"/>
              <w:jc w:val="right"/>
              <w:rPr>
                <w:sz w:val="14"/>
                <w:szCs w:val="14"/>
              </w:rPr>
            </w:pPr>
            <w:r w:rsidRPr="00A24AC1">
              <w:rPr>
                <w:sz w:val="14"/>
                <w:szCs w:val="14"/>
              </w:rPr>
              <w:t>217.6</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 xml:space="preserve">Países </w:t>
            </w:r>
            <w:proofErr w:type="spellStart"/>
            <w:r w:rsidRPr="00A24AC1">
              <w:rPr>
                <w:b/>
                <w:sz w:val="14"/>
                <w:szCs w:val="14"/>
              </w:rPr>
              <w:t>Sahelianos</w:t>
            </w:r>
            <w:proofErr w:type="spellEnd"/>
          </w:p>
        </w:tc>
        <w:tc>
          <w:tcPr>
            <w:tcW w:w="578" w:type="pct"/>
          </w:tcPr>
          <w:p w:rsidR="00A24AC1" w:rsidRPr="00A24AC1" w:rsidRDefault="00A24AC1" w:rsidP="00A24AC1">
            <w:pPr>
              <w:rPr>
                <w:b/>
                <w:sz w:val="14"/>
                <w:szCs w:val="14"/>
              </w:rPr>
            </w:pPr>
          </w:p>
        </w:tc>
        <w:tc>
          <w:tcPr>
            <w:tcW w:w="387" w:type="pct"/>
            <w:vAlign w:val="center"/>
          </w:tcPr>
          <w:p w:rsidR="00A24AC1" w:rsidRPr="00A24AC1" w:rsidRDefault="00A24AC1" w:rsidP="00A24AC1">
            <w:pPr>
              <w:ind w:left="-958" w:right="47"/>
              <w:jc w:val="right"/>
              <w:rPr>
                <w:b/>
                <w:sz w:val="14"/>
                <w:szCs w:val="14"/>
              </w:rPr>
            </w:pPr>
            <w:r w:rsidRPr="00A24AC1">
              <w:rPr>
                <w:b/>
                <w:sz w:val="14"/>
                <w:szCs w:val="14"/>
              </w:rPr>
              <w:t>3 507.6</w:t>
            </w:r>
          </w:p>
        </w:tc>
        <w:tc>
          <w:tcPr>
            <w:tcW w:w="500" w:type="pct"/>
            <w:vAlign w:val="center"/>
          </w:tcPr>
          <w:p w:rsidR="00A24AC1" w:rsidRPr="00A24AC1" w:rsidRDefault="00A24AC1" w:rsidP="00A24AC1">
            <w:pPr>
              <w:ind w:left="-958" w:right="230"/>
              <w:jc w:val="right"/>
              <w:rPr>
                <w:b/>
                <w:sz w:val="14"/>
                <w:szCs w:val="14"/>
              </w:rPr>
            </w:pPr>
            <w:r w:rsidRPr="00A24AC1">
              <w:rPr>
                <w:b/>
                <w:sz w:val="14"/>
                <w:szCs w:val="14"/>
              </w:rPr>
              <w:t>149.7</w:t>
            </w:r>
          </w:p>
        </w:tc>
        <w:tc>
          <w:tcPr>
            <w:tcW w:w="601" w:type="pct"/>
            <w:vAlign w:val="center"/>
          </w:tcPr>
          <w:p w:rsidR="00A24AC1" w:rsidRPr="00A24AC1" w:rsidRDefault="00A24AC1" w:rsidP="00A24AC1">
            <w:pPr>
              <w:ind w:left="-958" w:right="230"/>
              <w:jc w:val="right"/>
              <w:rPr>
                <w:b/>
                <w:sz w:val="14"/>
                <w:szCs w:val="14"/>
              </w:rPr>
            </w:pPr>
            <w:r w:rsidRPr="00A24AC1">
              <w:rPr>
                <w:b/>
                <w:sz w:val="14"/>
                <w:szCs w:val="14"/>
              </w:rPr>
              <w:t>3 657.3</w:t>
            </w:r>
          </w:p>
        </w:tc>
        <w:tc>
          <w:tcPr>
            <w:tcW w:w="700" w:type="pct"/>
            <w:vAlign w:val="center"/>
          </w:tcPr>
          <w:p w:rsidR="00A24AC1" w:rsidRPr="00A24AC1" w:rsidRDefault="00A24AC1" w:rsidP="00A24AC1">
            <w:pPr>
              <w:ind w:left="-958" w:right="312"/>
              <w:jc w:val="right"/>
              <w:rPr>
                <w:b/>
                <w:sz w:val="14"/>
                <w:szCs w:val="14"/>
              </w:rPr>
            </w:pPr>
            <w:r w:rsidRPr="00A24AC1">
              <w:rPr>
                <w:b/>
                <w:sz w:val="14"/>
                <w:szCs w:val="14"/>
              </w:rPr>
              <w:t>3 700.0</w:t>
            </w:r>
          </w:p>
        </w:tc>
        <w:tc>
          <w:tcPr>
            <w:tcW w:w="499" w:type="pct"/>
            <w:vAlign w:val="center"/>
          </w:tcPr>
          <w:p w:rsidR="00A24AC1" w:rsidRPr="00A24AC1" w:rsidRDefault="00A24AC1" w:rsidP="00A24AC1">
            <w:pPr>
              <w:ind w:left="-958" w:right="154"/>
              <w:jc w:val="right"/>
              <w:rPr>
                <w:b/>
                <w:sz w:val="14"/>
                <w:szCs w:val="14"/>
              </w:rPr>
            </w:pPr>
            <w:r w:rsidRPr="00A24AC1">
              <w:rPr>
                <w:b/>
                <w:sz w:val="14"/>
                <w:szCs w:val="14"/>
              </w:rPr>
              <w:t>2 337.9</w:t>
            </w:r>
          </w:p>
        </w:tc>
        <w:tc>
          <w:tcPr>
            <w:tcW w:w="499" w:type="pct"/>
            <w:vAlign w:val="center"/>
          </w:tcPr>
          <w:p w:rsidR="00A24AC1" w:rsidRPr="00A24AC1" w:rsidRDefault="00A24AC1" w:rsidP="00A24AC1">
            <w:pPr>
              <w:ind w:left="-958" w:right="201"/>
              <w:jc w:val="right"/>
              <w:rPr>
                <w:b/>
                <w:sz w:val="14"/>
                <w:szCs w:val="14"/>
              </w:rPr>
            </w:pPr>
            <w:r w:rsidRPr="00A24AC1">
              <w:rPr>
                <w:b/>
                <w:sz w:val="14"/>
                <w:szCs w:val="14"/>
              </w:rPr>
              <w:t>102.7</w:t>
            </w:r>
          </w:p>
        </w:tc>
        <w:tc>
          <w:tcPr>
            <w:tcW w:w="495" w:type="pct"/>
            <w:vAlign w:val="center"/>
          </w:tcPr>
          <w:p w:rsidR="00A24AC1" w:rsidRPr="00A24AC1" w:rsidRDefault="00A24AC1" w:rsidP="00A24AC1">
            <w:pPr>
              <w:ind w:left="-958" w:right="201"/>
              <w:jc w:val="right"/>
              <w:rPr>
                <w:b/>
                <w:sz w:val="14"/>
                <w:szCs w:val="14"/>
              </w:rPr>
            </w:pPr>
            <w:r w:rsidRPr="00A24AC1">
              <w:rPr>
                <w:b/>
                <w:sz w:val="14"/>
                <w:szCs w:val="14"/>
              </w:rPr>
              <w:t>2 235.2</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Burkina faso</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436.9</w:t>
            </w:r>
          </w:p>
        </w:tc>
        <w:tc>
          <w:tcPr>
            <w:tcW w:w="500" w:type="pct"/>
            <w:vAlign w:val="center"/>
          </w:tcPr>
          <w:p w:rsidR="00A24AC1" w:rsidRPr="00A24AC1" w:rsidRDefault="00A24AC1" w:rsidP="00A24AC1">
            <w:pPr>
              <w:ind w:left="-958" w:right="230"/>
              <w:jc w:val="right"/>
              <w:rPr>
                <w:sz w:val="14"/>
                <w:szCs w:val="14"/>
              </w:rPr>
            </w:pPr>
            <w:r w:rsidRPr="00A24AC1">
              <w:rPr>
                <w:sz w:val="14"/>
                <w:szCs w:val="14"/>
              </w:rPr>
              <w:t>7.2</w:t>
            </w:r>
          </w:p>
        </w:tc>
        <w:tc>
          <w:tcPr>
            <w:tcW w:w="601" w:type="pct"/>
            <w:vAlign w:val="center"/>
          </w:tcPr>
          <w:p w:rsidR="00A24AC1" w:rsidRPr="00A24AC1" w:rsidRDefault="00A24AC1" w:rsidP="00A24AC1">
            <w:pPr>
              <w:ind w:left="-958" w:right="230"/>
              <w:jc w:val="right"/>
              <w:rPr>
                <w:sz w:val="14"/>
                <w:szCs w:val="14"/>
              </w:rPr>
            </w:pPr>
            <w:r w:rsidRPr="00A24AC1">
              <w:rPr>
                <w:sz w:val="14"/>
                <w:szCs w:val="14"/>
              </w:rPr>
              <w:t>444.1</w:t>
            </w:r>
          </w:p>
        </w:tc>
        <w:tc>
          <w:tcPr>
            <w:tcW w:w="700" w:type="pct"/>
            <w:vAlign w:val="center"/>
          </w:tcPr>
          <w:p w:rsidR="00A24AC1" w:rsidRPr="00A24AC1" w:rsidRDefault="00A24AC1" w:rsidP="00A24AC1">
            <w:pPr>
              <w:ind w:left="-958" w:right="312"/>
              <w:jc w:val="right"/>
              <w:rPr>
                <w:sz w:val="14"/>
                <w:szCs w:val="14"/>
              </w:rPr>
            </w:pPr>
            <w:r w:rsidRPr="00A24AC1">
              <w:rPr>
                <w:sz w:val="14"/>
                <w:szCs w:val="14"/>
              </w:rPr>
              <w:t>415.0</w:t>
            </w:r>
          </w:p>
        </w:tc>
        <w:tc>
          <w:tcPr>
            <w:tcW w:w="499" w:type="pct"/>
            <w:vAlign w:val="center"/>
          </w:tcPr>
          <w:p w:rsidR="00A24AC1" w:rsidRPr="00A24AC1" w:rsidRDefault="00A24AC1" w:rsidP="00A24AC1">
            <w:pPr>
              <w:ind w:left="-958" w:right="154"/>
              <w:jc w:val="right"/>
              <w:rPr>
                <w:sz w:val="14"/>
                <w:szCs w:val="14"/>
              </w:rPr>
            </w:pPr>
            <w:r w:rsidRPr="00A24AC1">
              <w:rPr>
                <w:sz w:val="14"/>
                <w:szCs w:val="14"/>
              </w:rPr>
              <w:t>98.9</w:t>
            </w:r>
          </w:p>
        </w:tc>
        <w:tc>
          <w:tcPr>
            <w:tcW w:w="499" w:type="pct"/>
            <w:vAlign w:val="center"/>
          </w:tcPr>
          <w:p w:rsidR="00A24AC1" w:rsidRPr="00A24AC1" w:rsidRDefault="00A24AC1" w:rsidP="00A24AC1">
            <w:pPr>
              <w:ind w:left="-958" w:right="201"/>
              <w:jc w:val="right"/>
              <w:rPr>
                <w:sz w:val="14"/>
                <w:szCs w:val="14"/>
              </w:rPr>
            </w:pPr>
            <w:r w:rsidRPr="00A24AC1">
              <w:rPr>
                <w:sz w:val="14"/>
                <w:szCs w:val="14"/>
              </w:rPr>
              <w:t>11.7</w:t>
            </w:r>
          </w:p>
        </w:tc>
        <w:tc>
          <w:tcPr>
            <w:tcW w:w="495" w:type="pct"/>
            <w:vAlign w:val="center"/>
          </w:tcPr>
          <w:p w:rsidR="00A24AC1" w:rsidRPr="00A24AC1" w:rsidRDefault="00A24AC1" w:rsidP="00A24AC1">
            <w:pPr>
              <w:ind w:left="-958" w:right="201"/>
              <w:jc w:val="right"/>
              <w:rPr>
                <w:sz w:val="14"/>
                <w:szCs w:val="14"/>
              </w:rPr>
            </w:pPr>
            <w:r w:rsidRPr="00A24AC1">
              <w:rPr>
                <w:sz w:val="14"/>
                <w:szCs w:val="14"/>
              </w:rPr>
              <w:t>87.2</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Chad</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118.2</w:t>
            </w:r>
          </w:p>
        </w:tc>
        <w:tc>
          <w:tcPr>
            <w:tcW w:w="500" w:type="pct"/>
            <w:vAlign w:val="center"/>
          </w:tcPr>
          <w:p w:rsidR="00A24AC1" w:rsidRPr="00A24AC1" w:rsidRDefault="00A24AC1" w:rsidP="00A24AC1">
            <w:pPr>
              <w:ind w:left="-958" w:right="230"/>
              <w:jc w:val="right"/>
              <w:rPr>
                <w:sz w:val="14"/>
                <w:szCs w:val="14"/>
              </w:rPr>
            </w:pPr>
            <w:r w:rsidRPr="00A24AC1">
              <w:rPr>
                <w:sz w:val="14"/>
                <w:szCs w:val="14"/>
              </w:rPr>
              <w:t>59.6</w:t>
            </w:r>
          </w:p>
        </w:tc>
        <w:tc>
          <w:tcPr>
            <w:tcW w:w="601" w:type="pct"/>
            <w:vAlign w:val="center"/>
          </w:tcPr>
          <w:p w:rsidR="00A24AC1" w:rsidRPr="00A24AC1" w:rsidRDefault="00A24AC1" w:rsidP="00A24AC1">
            <w:pPr>
              <w:ind w:left="-958" w:right="230"/>
              <w:jc w:val="right"/>
              <w:rPr>
                <w:sz w:val="14"/>
                <w:szCs w:val="14"/>
              </w:rPr>
            </w:pPr>
            <w:r w:rsidRPr="00A24AC1">
              <w:rPr>
                <w:sz w:val="14"/>
                <w:szCs w:val="14"/>
              </w:rPr>
              <w:t>177.8</w:t>
            </w:r>
          </w:p>
        </w:tc>
        <w:tc>
          <w:tcPr>
            <w:tcW w:w="700" w:type="pct"/>
            <w:vAlign w:val="center"/>
          </w:tcPr>
          <w:p w:rsidR="00A24AC1" w:rsidRPr="00A24AC1" w:rsidRDefault="00A24AC1" w:rsidP="00A24AC1">
            <w:pPr>
              <w:ind w:left="-958" w:right="312"/>
              <w:jc w:val="right"/>
              <w:rPr>
                <w:sz w:val="14"/>
                <w:szCs w:val="14"/>
              </w:rPr>
            </w:pPr>
            <w:r w:rsidRPr="00A24AC1">
              <w:rPr>
                <w:sz w:val="14"/>
                <w:szCs w:val="14"/>
              </w:rPr>
              <w:t>142.2</w:t>
            </w:r>
          </w:p>
        </w:tc>
        <w:tc>
          <w:tcPr>
            <w:tcW w:w="499" w:type="pct"/>
            <w:vAlign w:val="center"/>
          </w:tcPr>
          <w:p w:rsidR="00A24AC1" w:rsidRPr="00A24AC1" w:rsidRDefault="00A24AC1" w:rsidP="00A24AC1">
            <w:pPr>
              <w:ind w:left="-958" w:right="154"/>
              <w:jc w:val="right"/>
              <w:rPr>
                <w:sz w:val="14"/>
                <w:szCs w:val="14"/>
              </w:rPr>
            </w:pPr>
            <w:r w:rsidRPr="00A24AC1">
              <w:rPr>
                <w:sz w:val="14"/>
                <w:szCs w:val="14"/>
              </w:rPr>
              <w:t>77.7</w:t>
            </w:r>
          </w:p>
        </w:tc>
        <w:tc>
          <w:tcPr>
            <w:tcW w:w="499" w:type="pct"/>
            <w:vAlign w:val="center"/>
          </w:tcPr>
          <w:p w:rsidR="00A24AC1" w:rsidRPr="00A24AC1" w:rsidRDefault="00A24AC1" w:rsidP="00A24AC1">
            <w:pPr>
              <w:ind w:left="-958" w:right="201"/>
              <w:jc w:val="right"/>
              <w:rPr>
                <w:sz w:val="14"/>
                <w:szCs w:val="14"/>
              </w:rPr>
            </w:pPr>
            <w:r w:rsidRPr="00A24AC1">
              <w:rPr>
                <w:sz w:val="14"/>
                <w:szCs w:val="14"/>
              </w:rPr>
              <w:t>35.4</w:t>
            </w:r>
          </w:p>
        </w:tc>
        <w:tc>
          <w:tcPr>
            <w:tcW w:w="495" w:type="pct"/>
            <w:vAlign w:val="center"/>
          </w:tcPr>
          <w:p w:rsidR="00A24AC1" w:rsidRPr="00A24AC1" w:rsidRDefault="00A24AC1" w:rsidP="00A24AC1">
            <w:pPr>
              <w:ind w:left="-958" w:right="201"/>
              <w:jc w:val="right"/>
              <w:rPr>
                <w:sz w:val="14"/>
                <w:szCs w:val="14"/>
              </w:rPr>
            </w:pPr>
            <w:r w:rsidRPr="00A24AC1">
              <w:rPr>
                <w:sz w:val="14"/>
                <w:szCs w:val="14"/>
              </w:rPr>
              <w:t>42.3</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Gambia</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192.0</w:t>
            </w:r>
          </w:p>
        </w:tc>
        <w:tc>
          <w:tcPr>
            <w:tcW w:w="500" w:type="pct"/>
            <w:vAlign w:val="center"/>
          </w:tcPr>
          <w:p w:rsidR="00A24AC1" w:rsidRPr="00A24AC1" w:rsidRDefault="00A24AC1" w:rsidP="00A24AC1">
            <w:pPr>
              <w:ind w:left="-958" w:right="230"/>
              <w:jc w:val="right"/>
              <w:rPr>
                <w:sz w:val="14"/>
                <w:szCs w:val="14"/>
              </w:rPr>
            </w:pPr>
            <w:r w:rsidRPr="00A24AC1">
              <w:rPr>
                <w:sz w:val="14"/>
                <w:szCs w:val="14"/>
              </w:rPr>
              <w:t>20.5</w:t>
            </w:r>
          </w:p>
        </w:tc>
        <w:tc>
          <w:tcPr>
            <w:tcW w:w="601" w:type="pct"/>
            <w:vAlign w:val="center"/>
          </w:tcPr>
          <w:p w:rsidR="00A24AC1" w:rsidRPr="00A24AC1" w:rsidRDefault="00A24AC1" w:rsidP="00A24AC1">
            <w:pPr>
              <w:ind w:left="-958" w:right="230"/>
              <w:jc w:val="right"/>
              <w:rPr>
                <w:sz w:val="14"/>
                <w:szCs w:val="14"/>
              </w:rPr>
            </w:pPr>
            <w:r w:rsidRPr="00A24AC1">
              <w:rPr>
                <w:sz w:val="14"/>
                <w:szCs w:val="14"/>
              </w:rPr>
              <w:t>212.5</w:t>
            </w:r>
          </w:p>
        </w:tc>
        <w:tc>
          <w:tcPr>
            <w:tcW w:w="700" w:type="pct"/>
            <w:vAlign w:val="center"/>
          </w:tcPr>
          <w:p w:rsidR="00A24AC1" w:rsidRPr="00A24AC1" w:rsidRDefault="00A24AC1" w:rsidP="00A24AC1">
            <w:pPr>
              <w:ind w:left="-958" w:right="312"/>
              <w:jc w:val="right"/>
              <w:rPr>
                <w:sz w:val="14"/>
                <w:szCs w:val="14"/>
              </w:rPr>
            </w:pPr>
            <w:r w:rsidRPr="00A24AC1">
              <w:rPr>
                <w:sz w:val="14"/>
                <w:szCs w:val="14"/>
              </w:rPr>
              <w:t>205.5</w:t>
            </w:r>
          </w:p>
        </w:tc>
        <w:tc>
          <w:tcPr>
            <w:tcW w:w="499" w:type="pct"/>
            <w:vAlign w:val="center"/>
          </w:tcPr>
          <w:p w:rsidR="00A24AC1" w:rsidRPr="00A24AC1" w:rsidRDefault="00A24AC1" w:rsidP="00A24AC1">
            <w:pPr>
              <w:ind w:left="-958" w:right="154"/>
              <w:jc w:val="right"/>
              <w:rPr>
                <w:sz w:val="14"/>
                <w:szCs w:val="14"/>
              </w:rPr>
            </w:pPr>
            <w:r w:rsidRPr="00A24AC1">
              <w:rPr>
                <w:sz w:val="14"/>
                <w:szCs w:val="14"/>
              </w:rPr>
              <w:t>176.0</w:t>
            </w:r>
          </w:p>
        </w:tc>
        <w:tc>
          <w:tcPr>
            <w:tcW w:w="499" w:type="pct"/>
            <w:vAlign w:val="center"/>
          </w:tcPr>
          <w:p w:rsidR="00A24AC1" w:rsidRPr="00A24AC1" w:rsidRDefault="00A24AC1" w:rsidP="00A24AC1">
            <w:pPr>
              <w:ind w:left="-958" w:right="201"/>
              <w:jc w:val="right"/>
              <w:rPr>
                <w:sz w:val="14"/>
                <w:szCs w:val="14"/>
              </w:rPr>
            </w:pPr>
            <w:r w:rsidRPr="00A24AC1">
              <w:rPr>
                <w:sz w:val="14"/>
                <w:szCs w:val="14"/>
              </w:rPr>
              <w:t>0.2</w:t>
            </w:r>
          </w:p>
        </w:tc>
        <w:tc>
          <w:tcPr>
            <w:tcW w:w="495" w:type="pct"/>
            <w:vAlign w:val="center"/>
          </w:tcPr>
          <w:p w:rsidR="00A24AC1" w:rsidRPr="00A24AC1" w:rsidRDefault="00A24AC1" w:rsidP="00A24AC1">
            <w:pPr>
              <w:ind w:left="-958" w:right="201"/>
              <w:jc w:val="right"/>
              <w:rPr>
                <w:sz w:val="14"/>
                <w:szCs w:val="14"/>
              </w:rPr>
            </w:pPr>
            <w:r w:rsidRPr="00A24AC1">
              <w:rPr>
                <w:sz w:val="14"/>
                <w:szCs w:val="14"/>
              </w:rPr>
              <w:t>175.8</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Guinea-Bissau</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148.1</w:t>
            </w:r>
          </w:p>
        </w:tc>
        <w:tc>
          <w:tcPr>
            <w:tcW w:w="500" w:type="pct"/>
            <w:vAlign w:val="center"/>
          </w:tcPr>
          <w:p w:rsidR="00A24AC1" w:rsidRPr="00A24AC1" w:rsidRDefault="00A24AC1" w:rsidP="00A24AC1">
            <w:pPr>
              <w:ind w:left="-958" w:right="230"/>
              <w:jc w:val="right"/>
              <w:rPr>
                <w:sz w:val="14"/>
                <w:szCs w:val="14"/>
              </w:rPr>
            </w:pPr>
            <w:r w:rsidRPr="00A24AC1">
              <w:rPr>
                <w:sz w:val="14"/>
                <w:szCs w:val="14"/>
              </w:rPr>
              <w:t>6.2</w:t>
            </w:r>
          </w:p>
        </w:tc>
        <w:tc>
          <w:tcPr>
            <w:tcW w:w="601" w:type="pct"/>
            <w:vAlign w:val="center"/>
          </w:tcPr>
          <w:p w:rsidR="00A24AC1" w:rsidRPr="00A24AC1" w:rsidRDefault="00A24AC1" w:rsidP="00A24AC1">
            <w:pPr>
              <w:ind w:left="-958" w:right="230"/>
              <w:jc w:val="right"/>
              <w:rPr>
                <w:sz w:val="14"/>
                <w:szCs w:val="14"/>
              </w:rPr>
            </w:pPr>
            <w:r w:rsidRPr="00A24AC1">
              <w:rPr>
                <w:sz w:val="14"/>
                <w:szCs w:val="14"/>
              </w:rPr>
              <w:t>154.3</w:t>
            </w:r>
          </w:p>
        </w:tc>
        <w:tc>
          <w:tcPr>
            <w:tcW w:w="700" w:type="pct"/>
            <w:vAlign w:val="center"/>
          </w:tcPr>
          <w:p w:rsidR="00A24AC1" w:rsidRPr="00A24AC1" w:rsidRDefault="00A24AC1" w:rsidP="00A24AC1">
            <w:pPr>
              <w:ind w:left="-958" w:right="312"/>
              <w:jc w:val="right"/>
              <w:rPr>
                <w:sz w:val="14"/>
                <w:szCs w:val="14"/>
              </w:rPr>
            </w:pPr>
            <w:r w:rsidRPr="00A24AC1">
              <w:rPr>
                <w:sz w:val="14"/>
                <w:szCs w:val="14"/>
              </w:rPr>
              <w:t>154.3</w:t>
            </w:r>
          </w:p>
        </w:tc>
        <w:tc>
          <w:tcPr>
            <w:tcW w:w="499" w:type="pct"/>
            <w:vAlign w:val="center"/>
          </w:tcPr>
          <w:p w:rsidR="00A24AC1" w:rsidRPr="00A24AC1" w:rsidRDefault="00A24AC1" w:rsidP="00A24AC1">
            <w:pPr>
              <w:ind w:left="-958" w:right="154"/>
              <w:jc w:val="right"/>
              <w:rPr>
                <w:sz w:val="14"/>
                <w:szCs w:val="14"/>
              </w:rPr>
            </w:pPr>
            <w:r w:rsidRPr="00A24AC1">
              <w:rPr>
                <w:sz w:val="14"/>
                <w:szCs w:val="14"/>
              </w:rPr>
              <w:t>35.7</w:t>
            </w:r>
          </w:p>
        </w:tc>
        <w:tc>
          <w:tcPr>
            <w:tcW w:w="499" w:type="pct"/>
            <w:vAlign w:val="center"/>
          </w:tcPr>
          <w:p w:rsidR="00A24AC1" w:rsidRPr="00A24AC1" w:rsidRDefault="00A24AC1" w:rsidP="00A24AC1">
            <w:pPr>
              <w:ind w:left="-958" w:right="201"/>
              <w:jc w:val="right"/>
              <w:rPr>
                <w:sz w:val="14"/>
                <w:szCs w:val="14"/>
              </w:rPr>
            </w:pPr>
            <w:r w:rsidRPr="00A24AC1">
              <w:rPr>
                <w:sz w:val="14"/>
                <w:szCs w:val="14"/>
              </w:rPr>
              <w:t>1.7</w:t>
            </w:r>
          </w:p>
        </w:tc>
        <w:tc>
          <w:tcPr>
            <w:tcW w:w="495" w:type="pct"/>
            <w:vAlign w:val="center"/>
          </w:tcPr>
          <w:p w:rsidR="00A24AC1" w:rsidRPr="00A24AC1" w:rsidRDefault="00A24AC1" w:rsidP="00A24AC1">
            <w:pPr>
              <w:ind w:left="-958" w:right="201"/>
              <w:jc w:val="right"/>
              <w:rPr>
                <w:sz w:val="14"/>
                <w:szCs w:val="14"/>
              </w:rPr>
            </w:pPr>
            <w:r w:rsidRPr="00A24AC1">
              <w:rPr>
                <w:sz w:val="14"/>
                <w:szCs w:val="14"/>
              </w:rPr>
              <w:t>34.0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Malí</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199.6</w:t>
            </w:r>
          </w:p>
        </w:tc>
        <w:tc>
          <w:tcPr>
            <w:tcW w:w="500" w:type="pct"/>
            <w:vAlign w:val="center"/>
          </w:tcPr>
          <w:p w:rsidR="00A24AC1" w:rsidRPr="00A24AC1" w:rsidRDefault="00A24AC1" w:rsidP="00A24AC1">
            <w:pPr>
              <w:ind w:left="-958" w:right="230"/>
              <w:jc w:val="right"/>
              <w:rPr>
                <w:sz w:val="14"/>
                <w:szCs w:val="14"/>
              </w:rPr>
            </w:pPr>
            <w:r w:rsidRPr="00A24AC1">
              <w:rPr>
                <w:sz w:val="14"/>
                <w:szCs w:val="14"/>
              </w:rPr>
              <w:t>11.6</w:t>
            </w:r>
          </w:p>
        </w:tc>
        <w:tc>
          <w:tcPr>
            <w:tcW w:w="601" w:type="pct"/>
            <w:vAlign w:val="center"/>
          </w:tcPr>
          <w:p w:rsidR="00A24AC1" w:rsidRPr="00A24AC1" w:rsidRDefault="00A24AC1" w:rsidP="00A24AC1">
            <w:pPr>
              <w:ind w:left="-958" w:right="230"/>
              <w:jc w:val="right"/>
              <w:rPr>
                <w:sz w:val="14"/>
                <w:szCs w:val="14"/>
              </w:rPr>
            </w:pPr>
            <w:r w:rsidRPr="00A24AC1">
              <w:rPr>
                <w:sz w:val="14"/>
                <w:szCs w:val="14"/>
              </w:rPr>
              <w:t>211.2</w:t>
            </w:r>
          </w:p>
        </w:tc>
        <w:tc>
          <w:tcPr>
            <w:tcW w:w="700" w:type="pct"/>
            <w:vAlign w:val="center"/>
          </w:tcPr>
          <w:p w:rsidR="00A24AC1" w:rsidRPr="00A24AC1" w:rsidRDefault="00A24AC1" w:rsidP="00A24AC1">
            <w:pPr>
              <w:ind w:left="-958" w:right="312"/>
              <w:jc w:val="right"/>
              <w:rPr>
                <w:sz w:val="14"/>
                <w:szCs w:val="14"/>
              </w:rPr>
            </w:pPr>
            <w:r w:rsidRPr="00A24AC1">
              <w:rPr>
                <w:sz w:val="14"/>
                <w:szCs w:val="14"/>
              </w:rPr>
              <w:t>315.2</w:t>
            </w:r>
          </w:p>
        </w:tc>
        <w:tc>
          <w:tcPr>
            <w:tcW w:w="499" w:type="pct"/>
            <w:vAlign w:val="center"/>
          </w:tcPr>
          <w:p w:rsidR="00A24AC1" w:rsidRPr="00A24AC1" w:rsidRDefault="00A24AC1" w:rsidP="00A24AC1">
            <w:pPr>
              <w:ind w:left="-958" w:right="154"/>
              <w:jc w:val="right"/>
              <w:rPr>
                <w:sz w:val="14"/>
                <w:szCs w:val="14"/>
              </w:rPr>
            </w:pPr>
            <w:r w:rsidRPr="00A24AC1">
              <w:rPr>
                <w:sz w:val="14"/>
                <w:szCs w:val="14"/>
              </w:rPr>
              <w:t>211.6</w:t>
            </w:r>
          </w:p>
        </w:tc>
        <w:tc>
          <w:tcPr>
            <w:tcW w:w="499" w:type="pct"/>
            <w:vAlign w:val="center"/>
          </w:tcPr>
          <w:p w:rsidR="00A24AC1" w:rsidRPr="00A24AC1" w:rsidRDefault="00A24AC1" w:rsidP="00A24AC1">
            <w:pPr>
              <w:ind w:left="-958" w:right="201"/>
              <w:jc w:val="right"/>
              <w:rPr>
                <w:sz w:val="14"/>
                <w:szCs w:val="14"/>
              </w:rPr>
            </w:pPr>
            <w:r w:rsidRPr="00A24AC1">
              <w:rPr>
                <w:sz w:val="14"/>
                <w:szCs w:val="14"/>
              </w:rPr>
              <w:t>18.9</w:t>
            </w:r>
          </w:p>
        </w:tc>
        <w:tc>
          <w:tcPr>
            <w:tcW w:w="495" w:type="pct"/>
            <w:vAlign w:val="center"/>
          </w:tcPr>
          <w:p w:rsidR="00A24AC1" w:rsidRPr="00A24AC1" w:rsidRDefault="00A24AC1" w:rsidP="00A24AC1">
            <w:pPr>
              <w:ind w:left="-958" w:right="201"/>
              <w:jc w:val="right"/>
              <w:rPr>
                <w:sz w:val="14"/>
                <w:szCs w:val="14"/>
              </w:rPr>
            </w:pPr>
            <w:r w:rsidRPr="00A24AC1">
              <w:rPr>
                <w:sz w:val="14"/>
                <w:szCs w:val="14"/>
              </w:rPr>
              <w:t>192.7</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Mauritania</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457.0</w:t>
            </w:r>
          </w:p>
        </w:tc>
        <w:tc>
          <w:tcPr>
            <w:tcW w:w="500" w:type="pct"/>
            <w:vAlign w:val="center"/>
          </w:tcPr>
          <w:p w:rsidR="00A24AC1" w:rsidRPr="00A24AC1" w:rsidRDefault="00A24AC1" w:rsidP="00A24AC1">
            <w:pPr>
              <w:ind w:left="-958" w:right="230"/>
              <w:jc w:val="right"/>
              <w:rPr>
                <w:sz w:val="14"/>
                <w:szCs w:val="14"/>
              </w:rPr>
            </w:pPr>
            <w:r w:rsidRPr="00A24AC1">
              <w:rPr>
                <w:sz w:val="14"/>
                <w:szCs w:val="14"/>
              </w:rPr>
              <w:t>13.5</w:t>
            </w:r>
          </w:p>
        </w:tc>
        <w:tc>
          <w:tcPr>
            <w:tcW w:w="601" w:type="pct"/>
            <w:vAlign w:val="center"/>
          </w:tcPr>
          <w:p w:rsidR="00A24AC1" w:rsidRPr="00A24AC1" w:rsidRDefault="00A24AC1" w:rsidP="00A24AC1">
            <w:pPr>
              <w:ind w:left="-958" w:right="230"/>
              <w:jc w:val="right"/>
              <w:rPr>
                <w:sz w:val="14"/>
                <w:szCs w:val="14"/>
              </w:rPr>
            </w:pPr>
            <w:r w:rsidRPr="00A24AC1">
              <w:rPr>
                <w:sz w:val="14"/>
                <w:szCs w:val="14"/>
              </w:rPr>
              <w:t>470.5</w:t>
            </w:r>
          </w:p>
        </w:tc>
        <w:tc>
          <w:tcPr>
            <w:tcW w:w="700" w:type="pct"/>
            <w:vAlign w:val="center"/>
          </w:tcPr>
          <w:p w:rsidR="00A24AC1" w:rsidRPr="00A24AC1" w:rsidRDefault="00A24AC1" w:rsidP="00A24AC1">
            <w:pPr>
              <w:ind w:left="-958" w:right="312"/>
              <w:jc w:val="right"/>
              <w:rPr>
                <w:sz w:val="14"/>
                <w:szCs w:val="14"/>
              </w:rPr>
            </w:pPr>
            <w:r w:rsidRPr="00A24AC1">
              <w:rPr>
                <w:sz w:val="14"/>
                <w:szCs w:val="14"/>
              </w:rPr>
              <w:t>487.0</w:t>
            </w:r>
          </w:p>
        </w:tc>
        <w:tc>
          <w:tcPr>
            <w:tcW w:w="499" w:type="pct"/>
            <w:vAlign w:val="center"/>
          </w:tcPr>
          <w:p w:rsidR="00A24AC1" w:rsidRPr="00A24AC1" w:rsidRDefault="00A24AC1" w:rsidP="00A24AC1">
            <w:pPr>
              <w:ind w:left="-958" w:right="154"/>
              <w:jc w:val="right"/>
              <w:rPr>
                <w:sz w:val="14"/>
                <w:szCs w:val="14"/>
              </w:rPr>
            </w:pPr>
            <w:r w:rsidRPr="00A24AC1">
              <w:rPr>
                <w:sz w:val="14"/>
                <w:szCs w:val="14"/>
              </w:rPr>
              <w:t>385.9</w:t>
            </w:r>
          </w:p>
        </w:tc>
        <w:tc>
          <w:tcPr>
            <w:tcW w:w="499" w:type="pct"/>
            <w:vAlign w:val="center"/>
          </w:tcPr>
          <w:p w:rsidR="00A24AC1" w:rsidRPr="00A24AC1" w:rsidRDefault="00A24AC1" w:rsidP="00A24AC1">
            <w:pPr>
              <w:ind w:left="-958" w:right="201"/>
              <w:jc w:val="right"/>
              <w:rPr>
                <w:sz w:val="14"/>
                <w:szCs w:val="14"/>
              </w:rPr>
            </w:pPr>
            <w:r w:rsidRPr="00A24AC1">
              <w:rPr>
                <w:sz w:val="14"/>
                <w:szCs w:val="14"/>
              </w:rPr>
              <w:t>3.2</w:t>
            </w:r>
          </w:p>
        </w:tc>
        <w:tc>
          <w:tcPr>
            <w:tcW w:w="495" w:type="pct"/>
            <w:vAlign w:val="center"/>
          </w:tcPr>
          <w:p w:rsidR="00A24AC1" w:rsidRPr="00A24AC1" w:rsidRDefault="00A24AC1" w:rsidP="00A24AC1">
            <w:pPr>
              <w:ind w:left="-958" w:right="201"/>
              <w:jc w:val="right"/>
              <w:rPr>
                <w:sz w:val="14"/>
                <w:szCs w:val="14"/>
              </w:rPr>
            </w:pPr>
            <w:r w:rsidRPr="00A24AC1">
              <w:rPr>
                <w:sz w:val="14"/>
                <w:szCs w:val="14"/>
              </w:rPr>
              <w:t>382.7</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Níger</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431.7</w:t>
            </w:r>
          </w:p>
        </w:tc>
        <w:tc>
          <w:tcPr>
            <w:tcW w:w="500" w:type="pct"/>
            <w:vAlign w:val="center"/>
          </w:tcPr>
          <w:p w:rsidR="00A24AC1" w:rsidRPr="00A24AC1" w:rsidRDefault="00A24AC1" w:rsidP="00A24AC1">
            <w:pPr>
              <w:ind w:left="-958" w:right="230"/>
              <w:jc w:val="right"/>
              <w:rPr>
                <w:sz w:val="14"/>
                <w:szCs w:val="14"/>
              </w:rPr>
            </w:pPr>
            <w:r w:rsidRPr="00A24AC1">
              <w:rPr>
                <w:sz w:val="14"/>
                <w:szCs w:val="14"/>
              </w:rPr>
              <w:t>30.2</w:t>
            </w:r>
          </w:p>
        </w:tc>
        <w:tc>
          <w:tcPr>
            <w:tcW w:w="601" w:type="pct"/>
            <w:vAlign w:val="center"/>
          </w:tcPr>
          <w:p w:rsidR="00A24AC1" w:rsidRPr="00A24AC1" w:rsidRDefault="00A24AC1" w:rsidP="00A24AC1">
            <w:pPr>
              <w:ind w:left="-958" w:right="230"/>
              <w:jc w:val="right"/>
              <w:rPr>
                <w:sz w:val="14"/>
                <w:szCs w:val="14"/>
              </w:rPr>
            </w:pPr>
            <w:r w:rsidRPr="00A24AC1">
              <w:rPr>
                <w:sz w:val="14"/>
                <w:szCs w:val="14"/>
              </w:rPr>
              <w:t>461.9</w:t>
            </w:r>
          </w:p>
        </w:tc>
        <w:tc>
          <w:tcPr>
            <w:tcW w:w="700" w:type="pct"/>
            <w:vAlign w:val="center"/>
          </w:tcPr>
          <w:p w:rsidR="00A24AC1" w:rsidRPr="00A24AC1" w:rsidRDefault="00A24AC1" w:rsidP="00A24AC1">
            <w:pPr>
              <w:ind w:left="-958" w:right="312"/>
              <w:jc w:val="right"/>
              <w:rPr>
                <w:sz w:val="14"/>
                <w:szCs w:val="14"/>
              </w:rPr>
            </w:pPr>
            <w:r w:rsidRPr="00A24AC1">
              <w:rPr>
                <w:sz w:val="14"/>
                <w:szCs w:val="14"/>
              </w:rPr>
              <w:t>457.4</w:t>
            </w:r>
          </w:p>
        </w:tc>
        <w:tc>
          <w:tcPr>
            <w:tcW w:w="499" w:type="pct"/>
            <w:vAlign w:val="center"/>
          </w:tcPr>
          <w:p w:rsidR="00A24AC1" w:rsidRPr="00A24AC1" w:rsidRDefault="00A24AC1" w:rsidP="00A24AC1">
            <w:pPr>
              <w:ind w:left="-958" w:right="154"/>
              <w:jc w:val="right"/>
              <w:rPr>
                <w:sz w:val="14"/>
                <w:szCs w:val="14"/>
              </w:rPr>
            </w:pPr>
            <w:r w:rsidRPr="00A24AC1">
              <w:rPr>
                <w:sz w:val="14"/>
                <w:szCs w:val="14"/>
              </w:rPr>
              <w:t>93.7</w:t>
            </w:r>
          </w:p>
        </w:tc>
        <w:tc>
          <w:tcPr>
            <w:tcW w:w="499" w:type="pct"/>
            <w:vAlign w:val="center"/>
          </w:tcPr>
          <w:p w:rsidR="00A24AC1" w:rsidRPr="00A24AC1" w:rsidRDefault="00A24AC1" w:rsidP="00A24AC1">
            <w:pPr>
              <w:ind w:left="-958" w:right="201"/>
              <w:jc w:val="right"/>
              <w:rPr>
                <w:sz w:val="14"/>
                <w:szCs w:val="14"/>
              </w:rPr>
            </w:pPr>
            <w:r w:rsidRPr="00A24AC1">
              <w:rPr>
                <w:sz w:val="14"/>
                <w:szCs w:val="14"/>
              </w:rPr>
              <w:t>23.9</w:t>
            </w:r>
          </w:p>
        </w:tc>
        <w:tc>
          <w:tcPr>
            <w:tcW w:w="495" w:type="pct"/>
            <w:vAlign w:val="center"/>
          </w:tcPr>
          <w:p w:rsidR="00A24AC1" w:rsidRPr="00A24AC1" w:rsidRDefault="00A24AC1" w:rsidP="00A24AC1">
            <w:pPr>
              <w:ind w:left="-958" w:right="201"/>
              <w:jc w:val="right"/>
              <w:rPr>
                <w:sz w:val="14"/>
                <w:szCs w:val="14"/>
              </w:rPr>
            </w:pPr>
            <w:r w:rsidRPr="00A24AC1">
              <w:rPr>
                <w:sz w:val="14"/>
                <w:szCs w:val="14"/>
              </w:rPr>
              <w:t>69.8</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Senegal</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1 524.1</w:t>
            </w:r>
          </w:p>
        </w:tc>
        <w:tc>
          <w:tcPr>
            <w:tcW w:w="500" w:type="pct"/>
            <w:vAlign w:val="center"/>
          </w:tcPr>
          <w:p w:rsidR="00A24AC1" w:rsidRPr="00A24AC1" w:rsidRDefault="00A24AC1" w:rsidP="00A24AC1">
            <w:pPr>
              <w:ind w:left="-958" w:right="230"/>
              <w:jc w:val="right"/>
              <w:rPr>
                <w:sz w:val="14"/>
                <w:szCs w:val="14"/>
              </w:rPr>
            </w:pPr>
            <w:r w:rsidRPr="00A24AC1">
              <w:rPr>
                <w:sz w:val="14"/>
                <w:szCs w:val="14"/>
              </w:rPr>
              <w:t>0.9</w:t>
            </w:r>
          </w:p>
        </w:tc>
        <w:tc>
          <w:tcPr>
            <w:tcW w:w="601" w:type="pct"/>
            <w:vAlign w:val="center"/>
          </w:tcPr>
          <w:p w:rsidR="00A24AC1" w:rsidRPr="00A24AC1" w:rsidRDefault="00A24AC1" w:rsidP="00A24AC1">
            <w:pPr>
              <w:ind w:left="-958" w:right="230"/>
              <w:jc w:val="right"/>
              <w:rPr>
                <w:sz w:val="14"/>
                <w:szCs w:val="14"/>
              </w:rPr>
            </w:pPr>
            <w:r w:rsidRPr="00A24AC1">
              <w:rPr>
                <w:sz w:val="14"/>
                <w:szCs w:val="14"/>
              </w:rPr>
              <w:t>1 525.0</w:t>
            </w:r>
          </w:p>
        </w:tc>
        <w:tc>
          <w:tcPr>
            <w:tcW w:w="700" w:type="pct"/>
            <w:vAlign w:val="center"/>
          </w:tcPr>
          <w:p w:rsidR="00A24AC1" w:rsidRPr="00A24AC1" w:rsidRDefault="00A24AC1" w:rsidP="00A24AC1">
            <w:pPr>
              <w:ind w:left="-958" w:right="312"/>
              <w:jc w:val="right"/>
              <w:rPr>
                <w:sz w:val="14"/>
                <w:szCs w:val="14"/>
              </w:rPr>
            </w:pPr>
            <w:r w:rsidRPr="00A24AC1">
              <w:rPr>
                <w:sz w:val="14"/>
                <w:szCs w:val="14"/>
              </w:rPr>
              <w:t>1 523.4</w:t>
            </w:r>
          </w:p>
        </w:tc>
        <w:tc>
          <w:tcPr>
            <w:tcW w:w="499" w:type="pct"/>
            <w:vAlign w:val="center"/>
          </w:tcPr>
          <w:p w:rsidR="00A24AC1" w:rsidRPr="00A24AC1" w:rsidRDefault="00A24AC1" w:rsidP="00A24AC1">
            <w:pPr>
              <w:ind w:left="-958" w:right="154"/>
              <w:jc w:val="right"/>
              <w:rPr>
                <w:sz w:val="14"/>
                <w:szCs w:val="14"/>
              </w:rPr>
            </w:pPr>
            <w:r w:rsidRPr="00A24AC1">
              <w:rPr>
                <w:sz w:val="14"/>
                <w:szCs w:val="14"/>
              </w:rPr>
              <w:t>1 258.4</w:t>
            </w:r>
          </w:p>
        </w:tc>
        <w:tc>
          <w:tcPr>
            <w:tcW w:w="499" w:type="pct"/>
            <w:vAlign w:val="center"/>
          </w:tcPr>
          <w:p w:rsidR="00A24AC1" w:rsidRPr="00A24AC1" w:rsidRDefault="00A24AC1" w:rsidP="00A24AC1">
            <w:pPr>
              <w:ind w:left="-958" w:right="201"/>
              <w:jc w:val="right"/>
              <w:rPr>
                <w:sz w:val="14"/>
                <w:szCs w:val="14"/>
              </w:rPr>
            </w:pPr>
            <w:r w:rsidRPr="00A24AC1">
              <w:rPr>
                <w:sz w:val="14"/>
                <w:szCs w:val="14"/>
              </w:rPr>
              <w:t>7.7</w:t>
            </w:r>
          </w:p>
        </w:tc>
        <w:tc>
          <w:tcPr>
            <w:tcW w:w="495" w:type="pct"/>
            <w:vAlign w:val="center"/>
          </w:tcPr>
          <w:p w:rsidR="00A24AC1" w:rsidRPr="00A24AC1" w:rsidRDefault="00A24AC1" w:rsidP="00A24AC1">
            <w:pPr>
              <w:ind w:left="-958" w:right="201"/>
              <w:jc w:val="right"/>
              <w:rPr>
                <w:sz w:val="14"/>
                <w:szCs w:val="14"/>
              </w:rPr>
            </w:pPr>
            <w:r w:rsidRPr="00A24AC1">
              <w:rPr>
                <w:sz w:val="14"/>
                <w:szCs w:val="14"/>
              </w:rPr>
              <w:t>1 250.7</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África Central</w:t>
            </w:r>
          </w:p>
        </w:tc>
        <w:tc>
          <w:tcPr>
            <w:tcW w:w="578" w:type="pct"/>
          </w:tcPr>
          <w:p w:rsidR="00A24AC1" w:rsidRPr="00A24AC1" w:rsidRDefault="00A24AC1" w:rsidP="00A24AC1">
            <w:pPr>
              <w:rPr>
                <w:b/>
                <w:sz w:val="14"/>
                <w:szCs w:val="14"/>
              </w:rPr>
            </w:pPr>
          </w:p>
        </w:tc>
        <w:tc>
          <w:tcPr>
            <w:tcW w:w="387" w:type="pct"/>
            <w:vAlign w:val="center"/>
          </w:tcPr>
          <w:p w:rsidR="00A24AC1" w:rsidRPr="00A24AC1" w:rsidRDefault="00A24AC1" w:rsidP="00A24AC1">
            <w:pPr>
              <w:ind w:left="-958" w:right="47"/>
              <w:jc w:val="right"/>
              <w:rPr>
                <w:b/>
                <w:sz w:val="14"/>
                <w:szCs w:val="14"/>
              </w:rPr>
            </w:pPr>
            <w:r w:rsidRPr="00A24AC1">
              <w:rPr>
                <w:b/>
                <w:sz w:val="14"/>
                <w:szCs w:val="14"/>
              </w:rPr>
              <w:t>1 903.6</w:t>
            </w:r>
          </w:p>
        </w:tc>
        <w:tc>
          <w:tcPr>
            <w:tcW w:w="500" w:type="pct"/>
            <w:vAlign w:val="center"/>
          </w:tcPr>
          <w:p w:rsidR="00A24AC1" w:rsidRPr="00A24AC1" w:rsidRDefault="00A24AC1" w:rsidP="00A24AC1">
            <w:pPr>
              <w:ind w:left="-958" w:right="230"/>
              <w:jc w:val="right"/>
              <w:rPr>
                <w:b/>
                <w:sz w:val="14"/>
                <w:szCs w:val="14"/>
              </w:rPr>
            </w:pPr>
            <w:r w:rsidRPr="00A24AC1">
              <w:rPr>
                <w:b/>
                <w:sz w:val="14"/>
                <w:szCs w:val="14"/>
              </w:rPr>
              <w:t>175.2</w:t>
            </w:r>
          </w:p>
        </w:tc>
        <w:tc>
          <w:tcPr>
            <w:tcW w:w="601" w:type="pct"/>
            <w:vAlign w:val="center"/>
          </w:tcPr>
          <w:p w:rsidR="00A24AC1" w:rsidRPr="00A24AC1" w:rsidRDefault="00A24AC1" w:rsidP="00A24AC1">
            <w:pPr>
              <w:ind w:left="-958" w:right="230"/>
              <w:jc w:val="right"/>
              <w:rPr>
                <w:b/>
                <w:sz w:val="14"/>
                <w:szCs w:val="14"/>
              </w:rPr>
            </w:pPr>
            <w:r w:rsidRPr="00A24AC1">
              <w:rPr>
                <w:b/>
                <w:sz w:val="14"/>
                <w:szCs w:val="14"/>
              </w:rPr>
              <w:t>2 078.8</w:t>
            </w:r>
          </w:p>
        </w:tc>
        <w:tc>
          <w:tcPr>
            <w:tcW w:w="700" w:type="pct"/>
            <w:vAlign w:val="center"/>
          </w:tcPr>
          <w:p w:rsidR="00A24AC1" w:rsidRPr="00A24AC1" w:rsidRDefault="00A24AC1" w:rsidP="00A24AC1">
            <w:pPr>
              <w:ind w:left="-958" w:right="312"/>
              <w:jc w:val="right"/>
              <w:rPr>
                <w:b/>
                <w:sz w:val="14"/>
                <w:szCs w:val="14"/>
              </w:rPr>
            </w:pPr>
            <w:r w:rsidRPr="00A24AC1">
              <w:rPr>
                <w:b/>
                <w:sz w:val="14"/>
                <w:szCs w:val="14"/>
              </w:rPr>
              <w:t>2 121.0</w:t>
            </w:r>
          </w:p>
        </w:tc>
        <w:tc>
          <w:tcPr>
            <w:tcW w:w="499" w:type="pct"/>
            <w:vAlign w:val="center"/>
          </w:tcPr>
          <w:p w:rsidR="00A24AC1" w:rsidRPr="00A24AC1" w:rsidRDefault="00A24AC1" w:rsidP="00A24AC1">
            <w:pPr>
              <w:ind w:left="-958" w:right="154"/>
              <w:jc w:val="right"/>
              <w:rPr>
                <w:b/>
                <w:sz w:val="14"/>
                <w:szCs w:val="14"/>
              </w:rPr>
            </w:pPr>
            <w:r w:rsidRPr="00A24AC1">
              <w:rPr>
                <w:b/>
                <w:sz w:val="14"/>
                <w:szCs w:val="14"/>
              </w:rPr>
              <w:t>1 052.8</w:t>
            </w:r>
          </w:p>
        </w:tc>
        <w:tc>
          <w:tcPr>
            <w:tcW w:w="499" w:type="pct"/>
            <w:vAlign w:val="center"/>
          </w:tcPr>
          <w:p w:rsidR="00A24AC1" w:rsidRPr="00A24AC1" w:rsidRDefault="00A24AC1" w:rsidP="00A24AC1">
            <w:pPr>
              <w:ind w:left="-958" w:right="201"/>
              <w:jc w:val="right"/>
              <w:rPr>
                <w:b/>
                <w:sz w:val="14"/>
                <w:szCs w:val="14"/>
              </w:rPr>
            </w:pPr>
            <w:r w:rsidRPr="00A24AC1">
              <w:rPr>
                <w:b/>
                <w:sz w:val="14"/>
                <w:szCs w:val="14"/>
              </w:rPr>
              <w:t>41.1</w:t>
            </w:r>
          </w:p>
        </w:tc>
        <w:tc>
          <w:tcPr>
            <w:tcW w:w="495" w:type="pct"/>
            <w:vAlign w:val="center"/>
          </w:tcPr>
          <w:p w:rsidR="00A24AC1" w:rsidRPr="00A24AC1" w:rsidRDefault="00A24AC1" w:rsidP="00A24AC1">
            <w:pPr>
              <w:ind w:left="-958" w:right="201"/>
              <w:jc w:val="right"/>
              <w:rPr>
                <w:b/>
                <w:sz w:val="14"/>
                <w:szCs w:val="14"/>
              </w:rPr>
            </w:pPr>
            <w:r w:rsidRPr="00A24AC1">
              <w:rPr>
                <w:b/>
                <w:sz w:val="14"/>
                <w:szCs w:val="14"/>
              </w:rPr>
              <w:t>1 011.7</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Camerún</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948.3</w:t>
            </w:r>
          </w:p>
        </w:tc>
        <w:tc>
          <w:tcPr>
            <w:tcW w:w="500" w:type="pct"/>
            <w:vAlign w:val="center"/>
          </w:tcPr>
          <w:p w:rsidR="00A24AC1" w:rsidRPr="00A24AC1" w:rsidRDefault="00A24AC1" w:rsidP="00A24AC1">
            <w:pPr>
              <w:ind w:left="-958" w:right="230"/>
              <w:jc w:val="right"/>
              <w:rPr>
                <w:sz w:val="14"/>
                <w:szCs w:val="14"/>
              </w:rPr>
            </w:pPr>
            <w:r w:rsidRPr="00A24AC1">
              <w:rPr>
                <w:sz w:val="14"/>
                <w:szCs w:val="14"/>
              </w:rPr>
              <w:t>1.8</w:t>
            </w:r>
          </w:p>
        </w:tc>
        <w:tc>
          <w:tcPr>
            <w:tcW w:w="601" w:type="pct"/>
            <w:vAlign w:val="center"/>
          </w:tcPr>
          <w:p w:rsidR="00A24AC1" w:rsidRPr="00A24AC1" w:rsidRDefault="00A24AC1" w:rsidP="00A24AC1">
            <w:pPr>
              <w:ind w:left="-958" w:right="230"/>
              <w:jc w:val="right"/>
              <w:rPr>
                <w:sz w:val="14"/>
                <w:szCs w:val="14"/>
              </w:rPr>
            </w:pPr>
            <w:r w:rsidRPr="00A24AC1">
              <w:rPr>
                <w:sz w:val="14"/>
                <w:szCs w:val="14"/>
              </w:rPr>
              <w:t>950.1</w:t>
            </w:r>
          </w:p>
        </w:tc>
        <w:tc>
          <w:tcPr>
            <w:tcW w:w="700" w:type="pct"/>
            <w:vAlign w:val="center"/>
          </w:tcPr>
          <w:p w:rsidR="00A24AC1" w:rsidRPr="00A24AC1" w:rsidRDefault="00A24AC1" w:rsidP="00A24AC1">
            <w:pPr>
              <w:ind w:left="-958" w:right="312"/>
              <w:jc w:val="right"/>
              <w:rPr>
                <w:sz w:val="14"/>
                <w:szCs w:val="14"/>
              </w:rPr>
            </w:pPr>
            <w:r w:rsidRPr="00A24AC1">
              <w:rPr>
                <w:sz w:val="14"/>
                <w:szCs w:val="14"/>
              </w:rPr>
              <w:t>947.0</w:t>
            </w:r>
          </w:p>
        </w:tc>
        <w:tc>
          <w:tcPr>
            <w:tcW w:w="499" w:type="pct"/>
            <w:vAlign w:val="center"/>
          </w:tcPr>
          <w:p w:rsidR="00A24AC1" w:rsidRPr="00A24AC1" w:rsidRDefault="00A24AC1" w:rsidP="00A24AC1">
            <w:pPr>
              <w:ind w:left="-958" w:right="154"/>
              <w:jc w:val="right"/>
              <w:rPr>
                <w:sz w:val="14"/>
                <w:szCs w:val="14"/>
              </w:rPr>
            </w:pPr>
            <w:r w:rsidRPr="00A24AC1">
              <w:rPr>
                <w:sz w:val="14"/>
                <w:szCs w:val="14"/>
              </w:rPr>
              <w:t>591.4</w:t>
            </w:r>
          </w:p>
        </w:tc>
        <w:tc>
          <w:tcPr>
            <w:tcW w:w="499" w:type="pct"/>
            <w:vAlign w:val="center"/>
          </w:tcPr>
          <w:p w:rsidR="00A24AC1" w:rsidRPr="00A24AC1" w:rsidRDefault="00A24AC1" w:rsidP="00A24AC1">
            <w:pPr>
              <w:ind w:left="-958" w:right="201"/>
              <w:jc w:val="right"/>
              <w:rPr>
                <w:sz w:val="14"/>
                <w:szCs w:val="14"/>
              </w:rPr>
            </w:pPr>
            <w:r w:rsidRPr="00A24AC1">
              <w:rPr>
                <w:sz w:val="14"/>
                <w:szCs w:val="14"/>
              </w:rPr>
              <w:t>5.5</w:t>
            </w:r>
          </w:p>
        </w:tc>
        <w:tc>
          <w:tcPr>
            <w:tcW w:w="495" w:type="pct"/>
            <w:vAlign w:val="center"/>
          </w:tcPr>
          <w:p w:rsidR="00A24AC1" w:rsidRPr="00A24AC1" w:rsidRDefault="00A24AC1" w:rsidP="00A24AC1">
            <w:pPr>
              <w:ind w:left="-958" w:right="201"/>
              <w:jc w:val="right"/>
              <w:rPr>
                <w:sz w:val="14"/>
                <w:szCs w:val="14"/>
              </w:rPr>
            </w:pPr>
            <w:r w:rsidRPr="00A24AC1">
              <w:rPr>
                <w:sz w:val="14"/>
                <w:szCs w:val="14"/>
              </w:rPr>
              <w:t>585.9</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Congo</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303.2</w:t>
            </w:r>
          </w:p>
        </w:tc>
        <w:tc>
          <w:tcPr>
            <w:tcW w:w="500" w:type="pct"/>
            <w:vAlign w:val="center"/>
          </w:tcPr>
          <w:p w:rsidR="00A24AC1" w:rsidRPr="00A24AC1" w:rsidRDefault="00A24AC1" w:rsidP="00A24AC1">
            <w:pPr>
              <w:ind w:left="-958" w:right="230"/>
              <w:jc w:val="right"/>
              <w:rPr>
                <w:sz w:val="14"/>
                <w:szCs w:val="14"/>
              </w:rPr>
            </w:pPr>
            <w:r w:rsidRPr="00A24AC1">
              <w:rPr>
                <w:sz w:val="14"/>
                <w:szCs w:val="14"/>
              </w:rPr>
              <w:t>7.8</w:t>
            </w:r>
          </w:p>
        </w:tc>
        <w:tc>
          <w:tcPr>
            <w:tcW w:w="601" w:type="pct"/>
            <w:vAlign w:val="center"/>
          </w:tcPr>
          <w:p w:rsidR="00A24AC1" w:rsidRPr="00A24AC1" w:rsidRDefault="00A24AC1" w:rsidP="00A24AC1">
            <w:pPr>
              <w:ind w:left="-958" w:right="230"/>
              <w:jc w:val="right"/>
              <w:rPr>
                <w:sz w:val="14"/>
                <w:szCs w:val="14"/>
              </w:rPr>
            </w:pPr>
            <w:r w:rsidRPr="00A24AC1">
              <w:rPr>
                <w:sz w:val="14"/>
                <w:szCs w:val="14"/>
              </w:rPr>
              <w:t>311.0</w:t>
            </w:r>
          </w:p>
        </w:tc>
        <w:tc>
          <w:tcPr>
            <w:tcW w:w="700" w:type="pct"/>
            <w:vAlign w:val="center"/>
          </w:tcPr>
          <w:p w:rsidR="00A24AC1" w:rsidRPr="00A24AC1" w:rsidRDefault="00A24AC1" w:rsidP="00A24AC1">
            <w:pPr>
              <w:ind w:left="-958" w:right="312"/>
              <w:jc w:val="right"/>
              <w:rPr>
                <w:sz w:val="14"/>
                <w:szCs w:val="14"/>
              </w:rPr>
            </w:pPr>
            <w:r w:rsidRPr="00A24AC1">
              <w:rPr>
                <w:sz w:val="14"/>
                <w:szCs w:val="14"/>
              </w:rPr>
              <w:t>312.0</w:t>
            </w:r>
          </w:p>
        </w:tc>
        <w:tc>
          <w:tcPr>
            <w:tcW w:w="499" w:type="pct"/>
            <w:vAlign w:val="center"/>
          </w:tcPr>
          <w:p w:rsidR="00A24AC1" w:rsidRPr="00A24AC1" w:rsidRDefault="00A24AC1" w:rsidP="00A24AC1">
            <w:pPr>
              <w:ind w:left="-958" w:right="154"/>
              <w:jc w:val="right"/>
              <w:rPr>
                <w:sz w:val="14"/>
                <w:szCs w:val="14"/>
              </w:rPr>
            </w:pPr>
            <w:r w:rsidRPr="00A24AC1">
              <w:rPr>
                <w:sz w:val="14"/>
                <w:szCs w:val="14"/>
              </w:rPr>
              <w:t>192.2</w:t>
            </w:r>
          </w:p>
        </w:tc>
        <w:tc>
          <w:tcPr>
            <w:tcW w:w="499" w:type="pct"/>
            <w:vAlign w:val="center"/>
          </w:tcPr>
          <w:p w:rsidR="00A24AC1" w:rsidRPr="00A24AC1" w:rsidRDefault="00A24AC1" w:rsidP="00A24AC1">
            <w:pPr>
              <w:ind w:left="-958" w:right="201"/>
              <w:jc w:val="right"/>
              <w:rPr>
                <w:sz w:val="14"/>
                <w:szCs w:val="14"/>
              </w:rPr>
            </w:pPr>
            <w:r w:rsidRPr="00A24AC1">
              <w:rPr>
                <w:sz w:val="14"/>
                <w:szCs w:val="14"/>
              </w:rPr>
              <w:t>0.8</w:t>
            </w:r>
          </w:p>
        </w:tc>
        <w:tc>
          <w:tcPr>
            <w:tcW w:w="495" w:type="pct"/>
            <w:vAlign w:val="center"/>
          </w:tcPr>
          <w:p w:rsidR="00A24AC1" w:rsidRPr="00A24AC1" w:rsidRDefault="00A24AC1" w:rsidP="00A24AC1">
            <w:pPr>
              <w:ind w:left="-958" w:right="201"/>
              <w:jc w:val="right"/>
              <w:rPr>
                <w:sz w:val="14"/>
                <w:szCs w:val="14"/>
              </w:rPr>
            </w:pPr>
            <w:r w:rsidRPr="00A24AC1">
              <w:rPr>
                <w:sz w:val="14"/>
                <w:szCs w:val="14"/>
              </w:rPr>
              <w:t>191.4</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Rep. Centroafricana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39.7</w:t>
            </w:r>
          </w:p>
        </w:tc>
        <w:tc>
          <w:tcPr>
            <w:tcW w:w="500" w:type="pct"/>
            <w:vAlign w:val="center"/>
          </w:tcPr>
          <w:p w:rsidR="00A24AC1" w:rsidRPr="00A24AC1" w:rsidRDefault="00A24AC1" w:rsidP="00A24AC1">
            <w:pPr>
              <w:ind w:left="-958" w:right="230"/>
              <w:jc w:val="right"/>
              <w:rPr>
                <w:sz w:val="14"/>
                <w:szCs w:val="14"/>
              </w:rPr>
            </w:pPr>
            <w:r w:rsidRPr="00A24AC1">
              <w:rPr>
                <w:sz w:val="14"/>
                <w:szCs w:val="14"/>
              </w:rPr>
              <w:t>11.3</w:t>
            </w:r>
          </w:p>
        </w:tc>
        <w:tc>
          <w:tcPr>
            <w:tcW w:w="601" w:type="pct"/>
            <w:vAlign w:val="center"/>
          </w:tcPr>
          <w:p w:rsidR="00A24AC1" w:rsidRPr="00A24AC1" w:rsidRDefault="00A24AC1" w:rsidP="00A24AC1">
            <w:pPr>
              <w:ind w:left="-958" w:right="230"/>
              <w:jc w:val="right"/>
              <w:rPr>
                <w:sz w:val="14"/>
                <w:szCs w:val="14"/>
              </w:rPr>
            </w:pPr>
            <w:r w:rsidRPr="00A24AC1">
              <w:rPr>
                <w:sz w:val="14"/>
                <w:szCs w:val="14"/>
              </w:rPr>
              <w:t>51.0</w:t>
            </w:r>
          </w:p>
        </w:tc>
        <w:tc>
          <w:tcPr>
            <w:tcW w:w="700" w:type="pct"/>
            <w:vAlign w:val="center"/>
          </w:tcPr>
          <w:p w:rsidR="00A24AC1" w:rsidRPr="00A24AC1" w:rsidRDefault="00A24AC1" w:rsidP="00A24AC1">
            <w:pPr>
              <w:ind w:left="-958" w:right="312"/>
              <w:jc w:val="right"/>
              <w:rPr>
                <w:sz w:val="14"/>
                <w:szCs w:val="14"/>
              </w:rPr>
            </w:pPr>
            <w:r w:rsidRPr="00A24AC1">
              <w:rPr>
                <w:sz w:val="14"/>
                <w:szCs w:val="14"/>
              </w:rPr>
              <w:t>75.0</w:t>
            </w:r>
          </w:p>
        </w:tc>
        <w:tc>
          <w:tcPr>
            <w:tcW w:w="499" w:type="pct"/>
            <w:vAlign w:val="center"/>
          </w:tcPr>
          <w:p w:rsidR="00A24AC1" w:rsidRPr="00A24AC1" w:rsidRDefault="00A24AC1" w:rsidP="00A24AC1">
            <w:pPr>
              <w:ind w:left="-958" w:right="154"/>
              <w:jc w:val="right"/>
              <w:rPr>
                <w:sz w:val="14"/>
                <w:szCs w:val="14"/>
              </w:rPr>
            </w:pPr>
            <w:r w:rsidRPr="00A24AC1">
              <w:rPr>
                <w:sz w:val="14"/>
                <w:szCs w:val="14"/>
              </w:rPr>
              <w:t>18.0</w:t>
            </w:r>
          </w:p>
        </w:tc>
        <w:tc>
          <w:tcPr>
            <w:tcW w:w="499" w:type="pct"/>
            <w:vAlign w:val="center"/>
          </w:tcPr>
          <w:p w:rsidR="00A24AC1" w:rsidRPr="00A24AC1" w:rsidRDefault="00A24AC1" w:rsidP="00A24AC1">
            <w:pPr>
              <w:ind w:left="-958" w:right="201"/>
              <w:jc w:val="right"/>
              <w:rPr>
                <w:sz w:val="14"/>
                <w:szCs w:val="14"/>
              </w:rPr>
            </w:pPr>
            <w:r w:rsidRPr="00A24AC1">
              <w:rPr>
                <w:sz w:val="14"/>
                <w:szCs w:val="14"/>
              </w:rPr>
              <w:t>8.9</w:t>
            </w:r>
          </w:p>
        </w:tc>
        <w:tc>
          <w:tcPr>
            <w:tcW w:w="495" w:type="pct"/>
            <w:vAlign w:val="center"/>
          </w:tcPr>
          <w:p w:rsidR="00A24AC1" w:rsidRPr="00A24AC1" w:rsidRDefault="00A24AC1" w:rsidP="00A24AC1">
            <w:pPr>
              <w:ind w:left="-958" w:right="201"/>
              <w:jc w:val="right"/>
              <w:rPr>
                <w:sz w:val="14"/>
                <w:szCs w:val="14"/>
              </w:rPr>
            </w:pPr>
            <w:r w:rsidRPr="00A24AC1">
              <w:rPr>
                <w:sz w:val="14"/>
                <w:szCs w:val="14"/>
              </w:rPr>
              <w:t>9.1</w:t>
            </w:r>
          </w:p>
        </w:tc>
      </w:tr>
      <w:tr w:rsidR="00A24AC1" w:rsidRPr="00A24AC1" w:rsidTr="00824B6E">
        <w:trPr>
          <w:jc w:val="center"/>
        </w:trPr>
        <w:tc>
          <w:tcPr>
            <w:tcW w:w="741" w:type="pct"/>
            <w:tcBorders>
              <w:bottom w:val="single" w:sz="4" w:space="0" w:color="auto"/>
            </w:tcBorders>
          </w:tcPr>
          <w:p w:rsidR="00A24AC1" w:rsidRPr="00A24AC1" w:rsidRDefault="00A24AC1" w:rsidP="00A24AC1">
            <w:pPr>
              <w:rPr>
                <w:sz w:val="14"/>
                <w:szCs w:val="14"/>
              </w:rPr>
            </w:pPr>
            <w:r w:rsidRPr="00A24AC1">
              <w:rPr>
                <w:sz w:val="14"/>
                <w:szCs w:val="14"/>
              </w:rPr>
              <w:t xml:space="preserve">Rep. </w:t>
            </w:r>
            <w:proofErr w:type="spellStart"/>
            <w:r w:rsidRPr="00A24AC1">
              <w:rPr>
                <w:sz w:val="14"/>
                <w:szCs w:val="14"/>
              </w:rPr>
              <w:t>Dem</w:t>
            </w:r>
            <w:proofErr w:type="spellEnd"/>
            <w:r w:rsidRPr="00A24AC1">
              <w:rPr>
                <w:sz w:val="14"/>
                <w:szCs w:val="14"/>
              </w:rPr>
              <w:t>. del Congo</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vAlign w:val="center"/>
          </w:tcPr>
          <w:p w:rsidR="00A24AC1" w:rsidRPr="00A24AC1" w:rsidRDefault="00A24AC1" w:rsidP="00A24AC1">
            <w:pPr>
              <w:ind w:left="-958" w:right="47"/>
              <w:jc w:val="right"/>
              <w:rPr>
                <w:sz w:val="14"/>
                <w:szCs w:val="14"/>
              </w:rPr>
            </w:pPr>
            <w:r w:rsidRPr="00A24AC1">
              <w:rPr>
                <w:sz w:val="14"/>
                <w:szCs w:val="14"/>
              </w:rPr>
              <w:t>599.7</w:t>
            </w:r>
          </w:p>
        </w:tc>
        <w:tc>
          <w:tcPr>
            <w:tcW w:w="500" w:type="pct"/>
            <w:vAlign w:val="center"/>
          </w:tcPr>
          <w:p w:rsidR="00A24AC1" w:rsidRPr="00A24AC1" w:rsidRDefault="00A24AC1" w:rsidP="00A24AC1">
            <w:pPr>
              <w:ind w:left="-958" w:right="230"/>
              <w:jc w:val="right"/>
              <w:rPr>
                <w:sz w:val="14"/>
                <w:szCs w:val="14"/>
              </w:rPr>
            </w:pPr>
            <w:r w:rsidRPr="00A24AC1">
              <w:rPr>
                <w:sz w:val="14"/>
                <w:szCs w:val="14"/>
              </w:rPr>
              <w:t>150.3</w:t>
            </w:r>
          </w:p>
        </w:tc>
        <w:tc>
          <w:tcPr>
            <w:tcW w:w="601" w:type="pct"/>
            <w:vAlign w:val="center"/>
          </w:tcPr>
          <w:p w:rsidR="00A24AC1" w:rsidRPr="00A24AC1" w:rsidRDefault="00A24AC1" w:rsidP="00A24AC1">
            <w:pPr>
              <w:ind w:left="-958" w:right="230"/>
              <w:jc w:val="right"/>
              <w:rPr>
                <w:sz w:val="14"/>
                <w:szCs w:val="14"/>
              </w:rPr>
            </w:pPr>
            <w:r w:rsidRPr="00A24AC1">
              <w:rPr>
                <w:sz w:val="14"/>
                <w:szCs w:val="14"/>
              </w:rPr>
              <w:t>750.0</w:t>
            </w:r>
          </w:p>
        </w:tc>
        <w:tc>
          <w:tcPr>
            <w:tcW w:w="700" w:type="pct"/>
            <w:vAlign w:val="center"/>
          </w:tcPr>
          <w:p w:rsidR="00A24AC1" w:rsidRPr="00A24AC1" w:rsidRDefault="00A24AC1" w:rsidP="00A24AC1">
            <w:pPr>
              <w:ind w:left="-958" w:right="312"/>
              <w:jc w:val="right"/>
              <w:rPr>
                <w:sz w:val="14"/>
                <w:szCs w:val="14"/>
              </w:rPr>
            </w:pPr>
            <w:r w:rsidRPr="00A24AC1">
              <w:rPr>
                <w:sz w:val="14"/>
                <w:szCs w:val="14"/>
              </w:rPr>
              <w:t>770.0</w:t>
            </w:r>
          </w:p>
        </w:tc>
        <w:tc>
          <w:tcPr>
            <w:tcW w:w="499" w:type="pct"/>
            <w:vAlign w:val="center"/>
          </w:tcPr>
          <w:p w:rsidR="00A24AC1" w:rsidRPr="00A24AC1" w:rsidRDefault="00A24AC1" w:rsidP="00A24AC1">
            <w:pPr>
              <w:ind w:left="-958" w:right="154"/>
              <w:jc w:val="right"/>
              <w:rPr>
                <w:sz w:val="14"/>
                <w:szCs w:val="14"/>
              </w:rPr>
            </w:pPr>
            <w:r w:rsidRPr="00A24AC1">
              <w:rPr>
                <w:sz w:val="14"/>
                <w:szCs w:val="14"/>
              </w:rPr>
              <w:t>243.5</w:t>
            </w:r>
          </w:p>
        </w:tc>
        <w:tc>
          <w:tcPr>
            <w:tcW w:w="499" w:type="pct"/>
            <w:vAlign w:val="center"/>
          </w:tcPr>
          <w:p w:rsidR="00A24AC1" w:rsidRPr="00A24AC1" w:rsidRDefault="00A24AC1" w:rsidP="00A24AC1">
            <w:pPr>
              <w:ind w:left="-958" w:right="201"/>
              <w:jc w:val="right"/>
              <w:rPr>
                <w:sz w:val="14"/>
                <w:szCs w:val="14"/>
              </w:rPr>
            </w:pPr>
            <w:r w:rsidRPr="00A24AC1">
              <w:rPr>
                <w:sz w:val="14"/>
                <w:szCs w:val="14"/>
              </w:rPr>
              <w:t>25.6</w:t>
            </w:r>
          </w:p>
        </w:tc>
        <w:tc>
          <w:tcPr>
            <w:tcW w:w="495" w:type="pct"/>
            <w:vAlign w:val="center"/>
          </w:tcPr>
          <w:p w:rsidR="00A24AC1" w:rsidRPr="00A24AC1" w:rsidRDefault="00A24AC1" w:rsidP="00A24AC1">
            <w:pPr>
              <w:ind w:left="-958" w:right="201"/>
              <w:jc w:val="right"/>
              <w:rPr>
                <w:sz w:val="14"/>
                <w:szCs w:val="14"/>
              </w:rPr>
            </w:pPr>
            <w:r w:rsidRPr="00A24AC1">
              <w:rPr>
                <w:sz w:val="14"/>
                <w:szCs w:val="14"/>
              </w:rPr>
              <w:t>217.9</w:t>
            </w:r>
          </w:p>
        </w:tc>
      </w:tr>
      <w:tr w:rsidR="00A24AC1" w:rsidRPr="00A24AC1" w:rsidTr="00824B6E">
        <w:trPr>
          <w:jc w:val="center"/>
        </w:trPr>
        <w:tc>
          <w:tcPr>
            <w:tcW w:w="741" w:type="pct"/>
            <w:tcBorders>
              <w:bottom w:val="single" w:sz="4" w:space="0" w:color="auto"/>
            </w:tcBorders>
          </w:tcPr>
          <w:p w:rsidR="00A24AC1" w:rsidRPr="00A24AC1" w:rsidRDefault="00A24AC1" w:rsidP="00A24AC1">
            <w:pPr>
              <w:rPr>
                <w:sz w:val="14"/>
                <w:szCs w:val="14"/>
              </w:rPr>
            </w:pPr>
            <w:r w:rsidRPr="00A24AC1">
              <w:rPr>
                <w:sz w:val="14"/>
                <w:szCs w:val="14"/>
              </w:rPr>
              <w:t>Santo Tomé y Príncipe</w:t>
            </w:r>
          </w:p>
        </w:tc>
        <w:tc>
          <w:tcPr>
            <w:tcW w:w="578" w:type="pct"/>
            <w:tcBorders>
              <w:bottom w:val="single" w:sz="4" w:space="0" w:color="auto"/>
            </w:tcBorders>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tcBorders>
              <w:bottom w:val="single" w:sz="4" w:space="0" w:color="auto"/>
            </w:tcBorders>
            <w:vAlign w:val="center"/>
          </w:tcPr>
          <w:p w:rsidR="00A24AC1" w:rsidRPr="00A24AC1" w:rsidRDefault="00A24AC1" w:rsidP="00A24AC1">
            <w:pPr>
              <w:ind w:left="-958" w:right="47"/>
              <w:jc w:val="right"/>
              <w:rPr>
                <w:sz w:val="14"/>
                <w:szCs w:val="14"/>
              </w:rPr>
            </w:pPr>
            <w:r w:rsidRPr="00A24AC1">
              <w:rPr>
                <w:sz w:val="14"/>
                <w:szCs w:val="14"/>
              </w:rPr>
              <w:t>12.7</w:t>
            </w:r>
          </w:p>
        </w:tc>
        <w:tc>
          <w:tcPr>
            <w:tcW w:w="500" w:type="pct"/>
            <w:tcBorders>
              <w:bottom w:val="single" w:sz="4" w:space="0" w:color="auto"/>
            </w:tcBorders>
            <w:vAlign w:val="center"/>
          </w:tcPr>
          <w:p w:rsidR="00A24AC1" w:rsidRPr="00A24AC1" w:rsidRDefault="00A24AC1" w:rsidP="00A24AC1">
            <w:pPr>
              <w:ind w:left="-958" w:right="230"/>
              <w:jc w:val="right"/>
              <w:rPr>
                <w:sz w:val="14"/>
                <w:szCs w:val="14"/>
              </w:rPr>
            </w:pPr>
            <w:r w:rsidRPr="00A24AC1">
              <w:rPr>
                <w:sz w:val="14"/>
                <w:szCs w:val="14"/>
              </w:rPr>
              <w:t>4.0</w:t>
            </w:r>
          </w:p>
        </w:tc>
        <w:tc>
          <w:tcPr>
            <w:tcW w:w="601" w:type="pct"/>
            <w:tcBorders>
              <w:bottom w:val="single" w:sz="4" w:space="0" w:color="auto"/>
            </w:tcBorders>
            <w:vAlign w:val="center"/>
          </w:tcPr>
          <w:p w:rsidR="00A24AC1" w:rsidRPr="00A24AC1" w:rsidRDefault="00A24AC1" w:rsidP="00A24AC1">
            <w:pPr>
              <w:ind w:left="-958" w:right="230"/>
              <w:jc w:val="right"/>
              <w:rPr>
                <w:sz w:val="14"/>
                <w:szCs w:val="14"/>
              </w:rPr>
            </w:pPr>
            <w:r w:rsidRPr="00A24AC1">
              <w:rPr>
                <w:sz w:val="14"/>
                <w:szCs w:val="14"/>
              </w:rPr>
              <w:t>16.7</w:t>
            </w:r>
          </w:p>
        </w:tc>
        <w:tc>
          <w:tcPr>
            <w:tcW w:w="700" w:type="pct"/>
            <w:tcBorders>
              <w:bottom w:val="single" w:sz="4" w:space="0" w:color="auto"/>
            </w:tcBorders>
            <w:vAlign w:val="center"/>
          </w:tcPr>
          <w:p w:rsidR="00A24AC1" w:rsidRPr="00A24AC1" w:rsidRDefault="00A24AC1" w:rsidP="00A24AC1">
            <w:pPr>
              <w:ind w:left="-958" w:right="312"/>
              <w:jc w:val="right"/>
              <w:rPr>
                <w:sz w:val="14"/>
                <w:szCs w:val="14"/>
              </w:rPr>
            </w:pPr>
            <w:r w:rsidRPr="00A24AC1">
              <w:rPr>
                <w:sz w:val="14"/>
                <w:szCs w:val="14"/>
              </w:rPr>
              <w:t>17.0</w:t>
            </w:r>
          </w:p>
        </w:tc>
        <w:tc>
          <w:tcPr>
            <w:tcW w:w="499" w:type="pct"/>
            <w:tcBorders>
              <w:bottom w:val="single" w:sz="4" w:space="0" w:color="auto"/>
            </w:tcBorders>
            <w:vAlign w:val="center"/>
          </w:tcPr>
          <w:p w:rsidR="00A24AC1" w:rsidRPr="00A24AC1" w:rsidRDefault="00A24AC1" w:rsidP="00A24AC1">
            <w:pPr>
              <w:ind w:left="-958" w:right="154"/>
              <w:jc w:val="right"/>
              <w:rPr>
                <w:sz w:val="14"/>
                <w:szCs w:val="14"/>
              </w:rPr>
            </w:pPr>
            <w:r w:rsidRPr="00A24AC1">
              <w:rPr>
                <w:sz w:val="14"/>
                <w:szCs w:val="14"/>
              </w:rPr>
              <w:t>7.7</w:t>
            </w:r>
          </w:p>
        </w:tc>
        <w:tc>
          <w:tcPr>
            <w:tcW w:w="499" w:type="pct"/>
            <w:tcBorders>
              <w:bottom w:val="single" w:sz="4" w:space="0" w:color="auto"/>
            </w:tcBorders>
            <w:vAlign w:val="center"/>
          </w:tcPr>
          <w:p w:rsidR="00A24AC1" w:rsidRPr="00A24AC1" w:rsidRDefault="00A24AC1" w:rsidP="00A24AC1">
            <w:pPr>
              <w:ind w:left="-958" w:right="201"/>
              <w:jc w:val="right"/>
              <w:rPr>
                <w:sz w:val="14"/>
                <w:szCs w:val="14"/>
              </w:rPr>
            </w:pPr>
            <w:r w:rsidRPr="00A24AC1">
              <w:rPr>
                <w:sz w:val="14"/>
                <w:szCs w:val="14"/>
              </w:rPr>
              <w:t>0.3</w:t>
            </w:r>
          </w:p>
        </w:tc>
        <w:tc>
          <w:tcPr>
            <w:tcW w:w="495" w:type="pct"/>
            <w:tcBorders>
              <w:bottom w:val="single" w:sz="4" w:space="0" w:color="auto"/>
            </w:tcBorders>
            <w:vAlign w:val="center"/>
          </w:tcPr>
          <w:p w:rsidR="00A24AC1" w:rsidRPr="00A24AC1" w:rsidRDefault="00A24AC1" w:rsidP="00A24AC1">
            <w:pPr>
              <w:ind w:left="-958" w:right="201"/>
              <w:jc w:val="right"/>
              <w:rPr>
                <w:sz w:val="14"/>
                <w:szCs w:val="14"/>
              </w:rPr>
            </w:pPr>
            <w:r w:rsidRPr="00A24AC1">
              <w:rPr>
                <w:sz w:val="14"/>
                <w:szCs w:val="14"/>
              </w:rPr>
              <w:t>7.4</w:t>
            </w:r>
          </w:p>
        </w:tc>
      </w:tr>
      <w:tr w:rsidR="00A24AC1" w:rsidRPr="00A24AC1" w:rsidTr="00824B6E">
        <w:trPr>
          <w:jc w:val="center"/>
        </w:trPr>
        <w:tc>
          <w:tcPr>
            <w:tcW w:w="741" w:type="pct"/>
            <w:tcBorders>
              <w:top w:val="single" w:sz="4" w:space="0" w:color="auto"/>
              <w:left w:val="nil"/>
              <w:bottom w:val="nil"/>
              <w:right w:val="nil"/>
            </w:tcBorders>
          </w:tcPr>
          <w:p w:rsidR="00A24AC1" w:rsidRPr="00A24AC1" w:rsidRDefault="00A24AC1" w:rsidP="00A24AC1">
            <w:pPr>
              <w:rPr>
                <w:sz w:val="14"/>
                <w:szCs w:val="14"/>
              </w:rPr>
            </w:pPr>
          </w:p>
        </w:tc>
        <w:tc>
          <w:tcPr>
            <w:tcW w:w="578" w:type="pct"/>
            <w:tcBorders>
              <w:top w:val="single" w:sz="4" w:space="0" w:color="auto"/>
              <w:left w:val="nil"/>
              <w:bottom w:val="nil"/>
              <w:right w:val="nil"/>
            </w:tcBorders>
          </w:tcPr>
          <w:p w:rsidR="00A24AC1" w:rsidRPr="00A24AC1" w:rsidRDefault="00A24AC1" w:rsidP="00A24AC1">
            <w:pPr>
              <w:rPr>
                <w:sz w:val="14"/>
                <w:szCs w:val="14"/>
              </w:rPr>
            </w:pPr>
          </w:p>
        </w:tc>
        <w:tc>
          <w:tcPr>
            <w:tcW w:w="387" w:type="pct"/>
            <w:tcBorders>
              <w:top w:val="single" w:sz="4" w:space="0" w:color="auto"/>
              <w:left w:val="nil"/>
              <w:bottom w:val="nil"/>
              <w:right w:val="nil"/>
            </w:tcBorders>
          </w:tcPr>
          <w:p w:rsidR="00A24AC1" w:rsidRPr="00A24AC1" w:rsidRDefault="00A24AC1" w:rsidP="00A24AC1">
            <w:pPr>
              <w:rPr>
                <w:sz w:val="14"/>
                <w:szCs w:val="14"/>
              </w:rPr>
            </w:pPr>
          </w:p>
        </w:tc>
        <w:tc>
          <w:tcPr>
            <w:tcW w:w="500" w:type="pct"/>
            <w:tcBorders>
              <w:top w:val="single" w:sz="4" w:space="0" w:color="auto"/>
              <w:left w:val="nil"/>
              <w:bottom w:val="nil"/>
              <w:right w:val="nil"/>
            </w:tcBorders>
          </w:tcPr>
          <w:p w:rsidR="00A24AC1" w:rsidRPr="00A24AC1" w:rsidRDefault="00A24AC1" w:rsidP="00A24AC1">
            <w:pPr>
              <w:rPr>
                <w:sz w:val="14"/>
                <w:szCs w:val="14"/>
              </w:rPr>
            </w:pPr>
          </w:p>
        </w:tc>
        <w:tc>
          <w:tcPr>
            <w:tcW w:w="601" w:type="pct"/>
            <w:tcBorders>
              <w:top w:val="single" w:sz="4" w:space="0" w:color="auto"/>
              <w:left w:val="nil"/>
              <w:bottom w:val="nil"/>
              <w:right w:val="nil"/>
            </w:tcBorders>
          </w:tcPr>
          <w:p w:rsidR="00A24AC1" w:rsidRPr="00A24AC1" w:rsidRDefault="00A24AC1" w:rsidP="00A24AC1">
            <w:pPr>
              <w:rPr>
                <w:sz w:val="14"/>
                <w:szCs w:val="14"/>
              </w:rPr>
            </w:pPr>
          </w:p>
        </w:tc>
        <w:tc>
          <w:tcPr>
            <w:tcW w:w="700" w:type="pct"/>
            <w:tcBorders>
              <w:top w:val="single" w:sz="4" w:space="0" w:color="auto"/>
              <w:left w:val="nil"/>
              <w:bottom w:val="nil"/>
              <w:right w:val="nil"/>
            </w:tcBorders>
          </w:tcPr>
          <w:p w:rsidR="00A24AC1" w:rsidRPr="00A24AC1" w:rsidRDefault="00A24AC1" w:rsidP="00A24AC1">
            <w:pPr>
              <w:rPr>
                <w:sz w:val="14"/>
                <w:szCs w:val="14"/>
              </w:rPr>
            </w:pPr>
          </w:p>
        </w:tc>
        <w:tc>
          <w:tcPr>
            <w:tcW w:w="499" w:type="pct"/>
            <w:tcBorders>
              <w:top w:val="single" w:sz="4" w:space="0" w:color="auto"/>
              <w:left w:val="nil"/>
              <w:bottom w:val="nil"/>
              <w:right w:val="nil"/>
            </w:tcBorders>
          </w:tcPr>
          <w:p w:rsidR="00A24AC1" w:rsidRPr="00A24AC1" w:rsidRDefault="00A24AC1" w:rsidP="00A24AC1">
            <w:pPr>
              <w:rPr>
                <w:sz w:val="14"/>
                <w:szCs w:val="14"/>
              </w:rPr>
            </w:pPr>
          </w:p>
        </w:tc>
        <w:tc>
          <w:tcPr>
            <w:tcW w:w="499" w:type="pct"/>
            <w:tcBorders>
              <w:top w:val="single" w:sz="4" w:space="0" w:color="auto"/>
              <w:left w:val="nil"/>
              <w:bottom w:val="nil"/>
              <w:right w:val="nil"/>
            </w:tcBorders>
          </w:tcPr>
          <w:p w:rsidR="00A24AC1" w:rsidRPr="00A24AC1" w:rsidRDefault="00A24AC1" w:rsidP="00A24AC1">
            <w:pPr>
              <w:rPr>
                <w:sz w:val="14"/>
                <w:szCs w:val="14"/>
              </w:rPr>
            </w:pPr>
          </w:p>
        </w:tc>
        <w:tc>
          <w:tcPr>
            <w:tcW w:w="495" w:type="pct"/>
            <w:tcBorders>
              <w:top w:val="single" w:sz="4" w:space="0" w:color="auto"/>
              <w:left w:val="nil"/>
              <w:bottom w:val="nil"/>
              <w:right w:val="nil"/>
            </w:tcBorders>
          </w:tcPr>
          <w:p w:rsidR="00A24AC1" w:rsidRPr="00A24AC1" w:rsidRDefault="00A24AC1" w:rsidP="00A24AC1">
            <w:pPr>
              <w:rPr>
                <w:sz w:val="14"/>
                <w:szCs w:val="14"/>
              </w:rPr>
            </w:pPr>
          </w:p>
        </w:tc>
      </w:tr>
      <w:tr w:rsidR="00A24AC1" w:rsidRPr="00A24AC1" w:rsidTr="00824B6E">
        <w:trPr>
          <w:jc w:val="center"/>
        </w:trPr>
        <w:tc>
          <w:tcPr>
            <w:tcW w:w="741" w:type="pct"/>
            <w:tcBorders>
              <w:top w:val="nil"/>
              <w:left w:val="nil"/>
              <w:bottom w:val="nil"/>
              <w:right w:val="nil"/>
            </w:tcBorders>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rPr>
                <w:sz w:val="14"/>
                <w:szCs w:val="14"/>
              </w:rPr>
            </w:pPr>
          </w:p>
        </w:tc>
        <w:tc>
          <w:tcPr>
            <w:tcW w:w="387" w:type="pct"/>
            <w:tcBorders>
              <w:top w:val="nil"/>
              <w:left w:val="nil"/>
              <w:bottom w:val="nil"/>
              <w:right w:val="nil"/>
            </w:tcBorders>
          </w:tcPr>
          <w:p w:rsidR="00A24AC1" w:rsidRPr="00A24AC1" w:rsidRDefault="00A24AC1" w:rsidP="00A24AC1">
            <w:pPr>
              <w:rPr>
                <w:sz w:val="14"/>
                <w:szCs w:val="14"/>
              </w:rPr>
            </w:pPr>
          </w:p>
        </w:tc>
        <w:tc>
          <w:tcPr>
            <w:tcW w:w="500" w:type="pct"/>
            <w:tcBorders>
              <w:top w:val="nil"/>
              <w:left w:val="nil"/>
              <w:bottom w:val="nil"/>
              <w:right w:val="nil"/>
            </w:tcBorders>
          </w:tcPr>
          <w:p w:rsidR="00A24AC1" w:rsidRPr="00A24AC1" w:rsidRDefault="00A24AC1" w:rsidP="00A24AC1">
            <w:pPr>
              <w:rPr>
                <w:sz w:val="14"/>
                <w:szCs w:val="14"/>
              </w:rPr>
            </w:pPr>
          </w:p>
        </w:tc>
        <w:tc>
          <w:tcPr>
            <w:tcW w:w="601" w:type="pct"/>
            <w:tcBorders>
              <w:top w:val="nil"/>
              <w:left w:val="nil"/>
              <w:bottom w:val="nil"/>
              <w:right w:val="nil"/>
            </w:tcBorders>
          </w:tcPr>
          <w:p w:rsidR="00A24AC1" w:rsidRPr="00A24AC1" w:rsidRDefault="00A24AC1" w:rsidP="00A24AC1">
            <w:pPr>
              <w:rPr>
                <w:sz w:val="14"/>
                <w:szCs w:val="14"/>
              </w:rPr>
            </w:pPr>
          </w:p>
        </w:tc>
        <w:tc>
          <w:tcPr>
            <w:tcW w:w="700" w:type="pct"/>
            <w:tcBorders>
              <w:top w:val="nil"/>
              <w:left w:val="nil"/>
              <w:bottom w:val="nil"/>
              <w:right w:val="nil"/>
            </w:tcBorders>
          </w:tcPr>
          <w:p w:rsidR="00A24AC1" w:rsidRPr="00A24AC1" w:rsidRDefault="00A24AC1" w:rsidP="00A24AC1">
            <w:pPr>
              <w:rPr>
                <w:sz w:val="14"/>
                <w:szCs w:val="14"/>
              </w:rPr>
            </w:pPr>
          </w:p>
        </w:tc>
        <w:tc>
          <w:tcPr>
            <w:tcW w:w="499" w:type="pct"/>
            <w:tcBorders>
              <w:top w:val="nil"/>
              <w:left w:val="nil"/>
              <w:bottom w:val="nil"/>
              <w:right w:val="nil"/>
            </w:tcBorders>
          </w:tcPr>
          <w:p w:rsidR="00A24AC1" w:rsidRPr="00A24AC1" w:rsidRDefault="00A24AC1" w:rsidP="00A24AC1">
            <w:pPr>
              <w:rPr>
                <w:sz w:val="14"/>
                <w:szCs w:val="14"/>
              </w:rPr>
            </w:pPr>
          </w:p>
        </w:tc>
        <w:tc>
          <w:tcPr>
            <w:tcW w:w="499" w:type="pct"/>
            <w:tcBorders>
              <w:top w:val="nil"/>
              <w:left w:val="nil"/>
              <w:bottom w:val="nil"/>
              <w:right w:val="nil"/>
            </w:tcBorders>
          </w:tcPr>
          <w:p w:rsidR="00A24AC1" w:rsidRPr="00A24AC1" w:rsidRDefault="00A24AC1" w:rsidP="00A24AC1">
            <w:pPr>
              <w:rPr>
                <w:sz w:val="14"/>
                <w:szCs w:val="14"/>
              </w:rPr>
            </w:pPr>
          </w:p>
        </w:tc>
        <w:tc>
          <w:tcPr>
            <w:tcW w:w="495" w:type="pct"/>
            <w:tcBorders>
              <w:top w:val="nil"/>
              <w:left w:val="nil"/>
              <w:bottom w:val="nil"/>
              <w:right w:val="nil"/>
            </w:tcBorders>
          </w:tcPr>
          <w:p w:rsidR="00A24AC1" w:rsidRPr="00A24AC1" w:rsidRDefault="00A24AC1" w:rsidP="00A24AC1">
            <w:pPr>
              <w:rPr>
                <w:sz w:val="14"/>
                <w:szCs w:val="14"/>
              </w:rPr>
            </w:pPr>
          </w:p>
        </w:tc>
      </w:tr>
      <w:tr w:rsidR="00A24AC1" w:rsidRPr="00A24AC1" w:rsidTr="00824B6E">
        <w:trPr>
          <w:jc w:val="center"/>
        </w:trPr>
        <w:tc>
          <w:tcPr>
            <w:tcW w:w="741" w:type="pct"/>
            <w:tcBorders>
              <w:top w:val="nil"/>
              <w:left w:val="nil"/>
              <w:bottom w:val="nil"/>
              <w:right w:val="nil"/>
            </w:tcBorders>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rPr>
                <w:sz w:val="14"/>
                <w:szCs w:val="14"/>
              </w:rPr>
            </w:pPr>
          </w:p>
        </w:tc>
        <w:tc>
          <w:tcPr>
            <w:tcW w:w="387" w:type="pct"/>
            <w:tcBorders>
              <w:top w:val="nil"/>
              <w:left w:val="nil"/>
              <w:bottom w:val="nil"/>
              <w:right w:val="nil"/>
            </w:tcBorders>
          </w:tcPr>
          <w:p w:rsidR="00A24AC1" w:rsidRPr="00A24AC1" w:rsidRDefault="00A24AC1" w:rsidP="00A24AC1">
            <w:pPr>
              <w:rPr>
                <w:sz w:val="14"/>
                <w:szCs w:val="14"/>
              </w:rPr>
            </w:pPr>
          </w:p>
        </w:tc>
        <w:tc>
          <w:tcPr>
            <w:tcW w:w="500" w:type="pct"/>
            <w:tcBorders>
              <w:top w:val="nil"/>
              <w:left w:val="nil"/>
              <w:bottom w:val="nil"/>
              <w:right w:val="nil"/>
            </w:tcBorders>
          </w:tcPr>
          <w:p w:rsidR="00A24AC1" w:rsidRPr="00A24AC1" w:rsidRDefault="00A24AC1" w:rsidP="00A24AC1">
            <w:pPr>
              <w:rPr>
                <w:sz w:val="14"/>
                <w:szCs w:val="14"/>
              </w:rPr>
            </w:pPr>
          </w:p>
        </w:tc>
        <w:tc>
          <w:tcPr>
            <w:tcW w:w="601" w:type="pct"/>
            <w:tcBorders>
              <w:top w:val="nil"/>
              <w:left w:val="nil"/>
              <w:bottom w:val="nil"/>
              <w:right w:val="nil"/>
            </w:tcBorders>
          </w:tcPr>
          <w:p w:rsidR="00A24AC1" w:rsidRPr="00A24AC1" w:rsidRDefault="00A24AC1" w:rsidP="00A24AC1">
            <w:pPr>
              <w:rPr>
                <w:sz w:val="14"/>
                <w:szCs w:val="14"/>
              </w:rPr>
            </w:pPr>
          </w:p>
        </w:tc>
        <w:tc>
          <w:tcPr>
            <w:tcW w:w="700" w:type="pct"/>
            <w:tcBorders>
              <w:top w:val="nil"/>
              <w:left w:val="nil"/>
              <w:bottom w:val="nil"/>
              <w:right w:val="nil"/>
            </w:tcBorders>
          </w:tcPr>
          <w:p w:rsidR="00A24AC1" w:rsidRPr="00A24AC1" w:rsidRDefault="00A24AC1" w:rsidP="00A24AC1">
            <w:pPr>
              <w:rPr>
                <w:sz w:val="14"/>
                <w:szCs w:val="14"/>
              </w:rPr>
            </w:pPr>
          </w:p>
        </w:tc>
        <w:tc>
          <w:tcPr>
            <w:tcW w:w="499" w:type="pct"/>
            <w:tcBorders>
              <w:top w:val="nil"/>
              <w:left w:val="nil"/>
              <w:bottom w:val="nil"/>
              <w:right w:val="nil"/>
            </w:tcBorders>
          </w:tcPr>
          <w:p w:rsidR="00A24AC1" w:rsidRPr="00A24AC1" w:rsidRDefault="00A24AC1" w:rsidP="00A24AC1">
            <w:pPr>
              <w:rPr>
                <w:sz w:val="14"/>
                <w:szCs w:val="14"/>
              </w:rPr>
            </w:pPr>
          </w:p>
        </w:tc>
        <w:tc>
          <w:tcPr>
            <w:tcW w:w="499" w:type="pct"/>
            <w:tcBorders>
              <w:top w:val="nil"/>
              <w:left w:val="nil"/>
              <w:bottom w:val="nil"/>
              <w:right w:val="nil"/>
            </w:tcBorders>
          </w:tcPr>
          <w:p w:rsidR="00A24AC1" w:rsidRPr="00A24AC1" w:rsidRDefault="00A24AC1" w:rsidP="00A24AC1">
            <w:pPr>
              <w:rPr>
                <w:sz w:val="14"/>
                <w:szCs w:val="14"/>
              </w:rPr>
            </w:pPr>
          </w:p>
        </w:tc>
        <w:tc>
          <w:tcPr>
            <w:tcW w:w="495" w:type="pct"/>
            <w:tcBorders>
              <w:top w:val="nil"/>
              <w:left w:val="nil"/>
              <w:bottom w:val="nil"/>
              <w:right w:val="nil"/>
            </w:tcBorders>
          </w:tcPr>
          <w:p w:rsidR="00A24AC1" w:rsidRPr="00A24AC1" w:rsidRDefault="00A24AC1" w:rsidP="00A24AC1">
            <w:pPr>
              <w:rPr>
                <w:sz w:val="14"/>
                <w:szCs w:val="14"/>
              </w:rPr>
            </w:pPr>
          </w:p>
        </w:tc>
      </w:tr>
      <w:tr w:rsidR="00A24AC1" w:rsidRPr="00A24AC1" w:rsidTr="00824B6E">
        <w:trPr>
          <w:jc w:val="center"/>
        </w:trPr>
        <w:tc>
          <w:tcPr>
            <w:tcW w:w="741" w:type="pct"/>
            <w:tcBorders>
              <w:top w:val="nil"/>
              <w:left w:val="nil"/>
              <w:bottom w:val="nil"/>
              <w:right w:val="nil"/>
            </w:tcBorders>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rPr>
                <w:sz w:val="14"/>
                <w:szCs w:val="14"/>
              </w:rPr>
            </w:pPr>
          </w:p>
        </w:tc>
        <w:tc>
          <w:tcPr>
            <w:tcW w:w="387" w:type="pct"/>
            <w:tcBorders>
              <w:top w:val="nil"/>
              <w:left w:val="nil"/>
              <w:bottom w:val="nil"/>
              <w:right w:val="nil"/>
            </w:tcBorders>
          </w:tcPr>
          <w:p w:rsidR="00A24AC1" w:rsidRPr="00A24AC1" w:rsidRDefault="00A24AC1" w:rsidP="00A24AC1">
            <w:pPr>
              <w:rPr>
                <w:sz w:val="14"/>
                <w:szCs w:val="14"/>
              </w:rPr>
            </w:pPr>
          </w:p>
        </w:tc>
        <w:tc>
          <w:tcPr>
            <w:tcW w:w="500" w:type="pct"/>
            <w:tcBorders>
              <w:top w:val="nil"/>
              <w:left w:val="nil"/>
              <w:bottom w:val="nil"/>
              <w:right w:val="nil"/>
            </w:tcBorders>
          </w:tcPr>
          <w:p w:rsidR="00A24AC1" w:rsidRPr="00A24AC1" w:rsidRDefault="00A24AC1" w:rsidP="00A24AC1">
            <w:pPr>
              <w:rPr>
                <w:sz w:val="14"/>
                <w:szCs w:val="14"/>
              </w:rPr>
            </w:pPr>
          </w:p>
        </w:tc>
        <w:tc>
          <w:tcPr>
            <w:tcW w:w="601" w:type="pct"/>
            <w:tcBorders>
              <w:top w:val="nil"/>
              <w:left w:val="nil"/>
              <w:bottom w:val="nil"/>
              <w:right w:val="nil"/>
            </w:tcBorders>
          </w:tcPr>
          <w:p w:rsidR="00A24AC1" w:rsidRPr="00A24AC1" w:rsidRDefault="00A24AC1" w:rsidP="00A24AC1">
            <w:pPr>
              <w:rPr>
                <w:sz w:val="14"/>
                <w:szCs w:val="14"/>
              </w:rPr>
            </w:pPr>
          </w:p>
        </w:tc>
        <w:tc>
          <w:tcPr>
            <w:tcW w:w="700" w:type="pct"/>
            <w:tcBorders>
              <w:top w:val="nil"/>
              <w:left w:val="nil"/>
              <w:bottom w:val="nil"/>
              <w:right w:val="nil"/>
            </w:tcBorders>
          </w:tcPr>
          <w:p w:rsidR="00A24AC1" w:rsidRPr="00A24AC1" w:rsidRDefault="00A24AC1" w:rsidP="00A24AC1">
            <w:pPr>
              <w:rPr>
                <w:sz w:val="14"/>
                <w:szCs w:val="14"/>
              </w:rPr>
            </w:pPr>
          </w:p>
        </w:tc>
        <w:tc>
          <w:tcPr>
            <w:tcW w:w="499" w:type="pct"/>
            <w:tcBorders>
              <w:top w:val="nil"/>
              <w:left w:val="nil"/>
              <w:bottom w:val="nil"/>
              <w:right w:val="nil"/>
            </w:tcBorders>
          </w:tcPr>
          <w:p w:rsidR="00A24AC1" w:rsidRPr="00A24AC1" w:rsidRDefault="00A24AC1" w:rsidP="00A24AC1">
            <w:pPr>
              <w:rPr>
                <w:sz w:val="14"/>
                <w:szCs w:val="14"/>
              </w:rPr>
            </w:pPr>
          </w:p>
        </w:tc>
        <w:tc>
          <w:tcPr>
            <w:tcW w:w="499" w:type="pct"/>
            <w:tcBorders>
              <w:top w:val="nil"/>
              <w:left w:val="nil"/>
              <w:bottom w:val="nil"/>
              <w:right w:val="nil"/>
            </w:tcBorders>
          </w:tcPr>
          <w:p w:rsidR="00A24AC1" w:rsidRPr="00A24AC1" w:rsidRDefault="00A24AC1" w:rsidP="00A24AC1">
            <w:pPr>
              <w:rPr>
                <w:sz w:val="14"/>
                <w:szCs w:val="14"/>
              </w:rPr>
            </w:pPr>
          </w:p>
        </w:tc>
        <w:tc>
          <w:tcPr>
            <w:tcW w:w="495" w:type="pct"/>
            <w:tcBorders>
              <w:top w:val="nil"/>
              <w:left w:val="nil"/>
              <w:bottom w:val="nil"/>
              <w:right w:val="nil"/>
            </w:tcBorders>
          </w:tcPr>
          <w:p w:rsidR="00A24AC1" w:rsidRPr="00A24AC1" w:rsidRDefault="00A24AC1" w:rsidP="00A24AC1">
            <w:pPr>
              <w:rPr>
                <w:sz w:val="14"/>
                <w:szCs w:val="14"/>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lang w:val="es-MX"/>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657" w:right="227"/>
              <w:jc w:val="right"/>
              <w:rPr>
                <w:sz w:val="14"/>
                <w:szCs w:val="14"/>
              </w:rPr>
            </w:pPr>
          </w:p>
        </w:tc>
        <w:tc>
          <w:tcPr>
            <w:tcW w:w="495" w:type="pct"/>
            <w:tcBorders>
              <w:top w:val="nil"/>
              <w:left w:val="nil"/>
              <w:bottom w:val="nil"/>
              <w:right w:val="nil"/>
            </w:tcBorders>
            <w:vAlign w:val="center"/>
          </w:tcPr>
          <w:p w:rsidR="00A24AC1" w:rsidRPr="00A24AC1" w:rsidRDefault="00A24AC1" w:rsidP="00A24AC1">
            <w:pPr>
              <w:ind w:left="-657" w:right="227"/>
              <w:jc w:val="right"/>
              <w:rPr>
                <w:sz w:val="14"/>
                <w:szCs w:val="14"/>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lang w:val="es-MX"/>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994" w:type="pct"/>
            <w:gridSpan w:val="2"/>
            <w:tcBorders>
              <w:top w:val="nil"/>
              <w:left w:val="nil"/>
              <w:bottom w:val="nil"/>
              <w:right w:val="nil"/>
            </w:tcBorders>
            <w:vAlign w:val="center"/>
          </w:tcPr>
          <w:p w:rsidR="00A24AC1" w:rsidRPr="00A24AC1" w:rsidRDefault="00A24AC1" w:rsidP="00A24AC1">
            <w:pPr>
              <w:ind w:left="-657" w:right="227"/>
              <w:jc w:val="right"/>
              <w:rPr>
                <w:sz w:val="20"/>
                <w:szCs w:val="20"/>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lang w:val="es-MX"/>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994" w:type="pct"/>
            <w:gridSpan w:val="2"/>
            <w:tcBorders>
              <w:top w:val="nil"/>
              <w:left w:val="nil"/>
              <w:bottom w:val="nil"/>
              <w:right w:val="nil"/>
            </w:tcBorders>
            <w:vAlign w:val="center"/>
          </w:tcPr>
          <w:p w:rsidR="00A24AC1" w:rsidRPr="00A24AC1" w:rsidRDefault="00A24AC1" w:rsidP="00A24AC1">
            <w:pPr>
              <w:ind w:left="-657" w:right="227"/>
              <w:jc w:val="right"/>
              <w:rPr>
                <w:sz w:val="20"/>
                <w:szCs w:val="20"/>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lang w:val="es-MX"/>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994" w:type="pct"/>
            <w:gridSpan w:val="2"/>
            <w:tcBorders>
              <w:top w:val="nil"/>
              <w:left w:val="nil"/>
              <w:bottom w:val="nil"/>
              <w:right w:val="nil"/>
            </w:tcBorders>
            <w:vAlign w:val="center"/>
          </w:tcPr>
          <w:p w:rsidR="00A24AC1" w:rsidRPr="00A24AC1" w:rsidRDefault="00A24AC1" w:rsidP="00A24AC1">
            <w:pPr>
              <w:ind w:left="-657" w:right="227"/>
              <w:jc w:val="right"/>
              <w:rPr>
                <w:sz w:val="20"/>
                <w:szCs w:val="20"/>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lang w:val="es-MX"/>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994" w:type="pct"/>
            <w:gridSpan w:val="2"/>
            <w:tcBorders>
              <w:top w:val="nil"/>
              <w:left w:val="nil"/>
              <w:bottom w:val="nil"/>
              <w:right w:val="nil"/>
            </w:tcBorders>
            <w:vAlign w:val="center"/>
          </w:tcPr>
          <w:p w:rsidR="00A24AC1" w:rsidRPr="00A24AC1" w:rsidRDefault="00A24AC1" w:rsidP="00A24AC1">
            <w:pPr>
              <w:ind w:left="-657" w:right="227"/>
              <w:jc w:val="right"/>
              <w:rPr>
                <w:sz w:val="20"/>
                <w:szCs w:val="20"/>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lang w:val="es-MX"/>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994" w:type="pct"/>
            <w:gridSpan w:val="2"/>
            <w:tcBorders>
              <w:top w:val="nil"/>
              <w:left w:val="nil"/>
              <w:bottom w:val="nil"/>
              <w:right w:val="nil"/>
            </w:tcBorders>
            <w:vAlign w:val="center"/>
          </w:tcPr>
          <w:p w:rsidR="00A24AC1" w:rsidRPr="00A24AC1" w:rsidRDefault="00A24AC1" w:rsidP="00A24AC1">
            <w:pPr>
              <w:ind w:left="-657" w:right="227"/>
              <w:jc w:val="right"/>
              <w:rPr>
                <w:sz w:val="20"/>
                <w:szCs w:val="20"/>
              </w:rPr>
            </w:pPr>
            <w:r>
              <w:rPr>
                <w:sz w:val="20"/>
                <w:szCs w:val="20"/>
              </w:rPr>
              <w:t>Continúa…</w:t>
            </w: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lang w:val="es-MX"/>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657" w:right="227"/>
              <w:jc w:val="right"/>
              <w:rPr>
                <w:sz w:val="14"/>
                <w:szCs w:val="14"/>
              </w:rPr>
            </w:pPr>
          </w:p>
        </w:tc>
        <w:tc>
          <w:tcPr>
            <w:tcW w:w="495" w:type="pct"/>
            <w:tcBorders>
              <w:top w:val="nil"/>
              <w:left w:val="nil"/>
              <w:bottom w:val="nil"/>
              <w:right w:val="nil"/>
            </w:tcBorders>
            <w:vAlign w:val="center"/>
          </w:tcPr>
          <w:p w:rsidR="00A24AC1" w:rsidRPr="00A24AC1" w:rsidRDefault="00A24AC1" w:rsidP="00A24AC1">
            <w:pPr>
              <w:ind w:left="-657" w:right="227"/>
              <w:jc w:val="right"/>
              <w:rPr>
                <w:sz w:val="14"/>
                <w:szCs w:val="14"/>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b/>
                <w:sz w:val="14"/>
                <w:szCs w:val="14"/>
              </w:rPr>
            </w:pPr>
          </w:p>
        </w:tc>
        <w:tc>
          <w:tcPr>
            <w:tcW w:w="578" w:type="pct"/>
            <w:tcBorders>
              <w:top w:val="nil"/>
              <w:left w:val="nil"/>
              <w:bottom w:val="nil"/>
              <w:right w:val="nil"/>
            </w:tcBorders>
          </w:tcPr>
          <w:p w:rsidR="00A24AC1" w:rsidRPr="00A24AC1" w:rsidRDefault="00A24AC1" w:rsidP="00A24AC1">
            <w:pPr>
              <w:ind w:left="-57" w:right="-113"/>
              <w:rPr>
                <w:b/>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b/>
                <w:sz w:val="14"/>
                <w:szCs w:val="14"/>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b/>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b/>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b/>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b/>
                <w:sz w:val="14"/>
                <w:szCs w:val="14"/>
              </w:rPr>
            </w:pPr>
          </w:p>
        </w:tc>
        <w:tc>
          <w:tcPr>
            <w:tcW w:w="499" w:type="pct"/>
            <w:tcBorders>
              <w:top w:val="nil"/>
              <w:left w:val="nil"/>
              <w:bottom w:val="nil"/>
              <w:right w:val="nil"/>
            </w:tcBorders>
            <w:vAlign w:val="center"/>
          </w:tcPr>
          <w:p w:rsidR="00A24AC1" w:rsidRPr="00A24AC1" w:rsidRDefault="00A24AC1" w:rsidP="00A24AC1">
            <w:pPr>
              <w:ind w:left="-657" w:right="227"/>
              <w:jc w:val="right"/>
              <w:rPr>
                <w:b/>
                <w:sz w:val="14"/>
                <w:szCs w:val="14"/>
              </w:rPr>
            </w:pPr>
          </w:p>
        </w:tc>
        <w:tc>
          <w:tcPr>
            <w:tcW w:w="495" w:type="pct"/>
            <w:tcBorders>
              <w:top w:val="nil"/>
              <w:left w:val="nil"/>
              <w:bottom w:val="nil"/>
              <w:right w:val="nil"/>
            </w:tcBorders>
            <w:vAlign w:val="center"/>
          </w:tcPr>
          <w:p w:rsidR="00A24AC1" w:rsidRPr="00A24AC1" w:rsidRDefault="00A24AC1" w:rsidP="00A24AC1">
            <w:pPr>
              <w:ind w:left="-657" w:right="111"/>
              <w:jc w:val="right"/>
              <w:rPr>
                <w:b/>
                <w:sz w:val="14"/>
                <w:szCs w:val="14"/>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657" w:right="227"/>
              <w:jc w:val="right"/>
              <w:rPr>
                <w:sz w:val="14"/>
                <w:szCs w:val="14"/>
              </w:rPr>
            </w:pPr>
          </w:p>
        </w:tc>
        <w:tc>
          <w:tcPr>
            <w:tcW w:w="495" w:type="pct"/>
            <w:tcBorders>
              <w:top w:val="nil"/>
              <w:left w:val="nil"/>
              <w:bottom w:val="nil"/>
              <w:right w:val="nil"/>
            </w:tcBorders>
            <w:vAlign w:val="center"/>
          </w:tcPr>
          <w:p w:rsidR="00A24AC1" w:rsidRPr="00A24AC1" w:rsidRDefault="00A24AC1" w:rsidP="00A24AC1">
            <w:pPr>
              <w:ind w:left="-657" w:right="111"/>
              <w:jc w:val="right"/>
              <w:rPr>
                <w:sz w:val="14"/>
                <w:szCs w:val="14"/>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b/>
                <w:sz w:val="14"/>
                <w:szCs w:val="14"/>
              </w:rPr>
            </w:pPr>
          </w:p>
        </w:tc>
        <w:tc>
          <w:tcPr>
            <w:tcW w:w="578" w:type="pct"/>
            <w:tcBorders>
              <w:top w:val="nil"/>
              <w:left w:val="nil"/>
              <w:bottom w:val="nil"/>
              <w:right w:val="nil"/>
            </w:tcBorders>
          </w:tcPr>
          <w:p w:rsidR="00A24AC1" w:rsidRPr="00A24AC1" w:rsidRDefault="00A24AC1" w:rsidP="00A24AC1">
            <w:pPr>
              <w:ind w:left="-57" w:right="-113"/>
              <w:rPr>
                <w:b/>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b/>
                <w:sz w:val="14"/>
                <w:szCs w:val="14"/>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b/>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b/>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b/>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b/>
                <w:sz w:val="14"/>
                <w:szCs w:val="14"/>
              </w:rPr>
            </w:pPr>
          </w:p>
        </w:tc>
        <w:tc>
          <w:tcPr>
            <w:tcW w:w="499" w:type="pct"/>
            <w:tcBorders>
              <w:top w:val="nil"/>
              <w:left w:val="nil"/>
              <w:bottom w:val="nil"/>
              <w:right w:val="nil"/>
            </w:tcBorders>
            <w:vAlign w:val="center"/>
          </w:tcPr>
          <w:p w:rsidR="00A24AC1" w:rsidRPr="00A24AC1" w:rsidRDefault="00A24AC1" w:rsidP="00A24AC1">
            <w:pPr>
              <w:ind w:left="-657" w:right="227"/>
              <w:jc w:val="right"/>
              <w:rPr>
                <w:b/>
                <w:sz w:val="14"/>
                <w:szCs w:val="14"/>
              </w:rPr>
            </w:pPr>
          </w:p>
        </w:tc>
        <w:tc>
          <w:tcPr>
            <w:tcW w:w="495" w:type="pct"/>
            <w:tcBorders>
              <w:top w:val="nil"/>
              <w:left w:val="nil"/>
              <w:bottom w:val="nil"/>
              <w:right w:val="nil"/>
            </w:tcBorders>
            <w:vAlign w:val="center"/>
          </w:tcPr>
          <w:p w:rsidR="00A24AC1" w:rsidRPr="00A24AC1" w:rsidRDefault="00A24AC1" w:rsidP="00A24AC1">
            <w:pPr>
              <w:ind w:left="-657" w:right="111"/>
              <w:jc w:val="right"/>
              <w:rPr>
                <w:b/>
                <w:sz w:val="14"/>
                <w:szCs w:val="14"/>
              </w:rPr>
            </w:pPr>
          </w:p>
        </w:tc>
      </w:tr>
      <w:tr w:rsidR="00A24AC1" w:rsidRPr="00A24AC1" w:rsidTr="00824B6E">
        <w:trPr>
          <w:jc w:val="center"/>
        </w:trPr>
        <w:tc>
          <w:tcPr>
            <w:tcW w:w="741" w:type="pct"/>
            <w:tcBorders>
              <w:top w:val="nil"/>
              <w:left w:val="nil"/>
              <w:bottom w:val="nil"/>
              <w:right w:val="nil"/>
            </w:tcBorders>
            <w:vAlign w:val="center"/>
          </w:tcPr>
          <w:p w:rsidR="00A24AC1" w:rsidRPr="00A24AC1" w:rsidRDefault="00A24AC1" w:rsidP="00A24AC1">
            <w:pPr>
              <w:rPr>
                <w:sz w:val="14"/>
                <w:szCs w:val="14"/>
              </w:rPr>
            </w:pPr>
          </w:p>
          <w:p w:rsidR="00A24AC1" w:rsidRPr="00A24AC1" w:rsidRDefault="00A24AC1" w:rsidP="00A24AC1">
            <w:pPr>
              <w:rPr>
                <w:sz w:val="14"/>
                <w:szCs w:val="14"/>
              </w:rPr>
            </w:pPr>
          </w:p>
        </w:tc>
        <w:tc>
          <w:tcPr>
            <w:tcW w:w="578" w:type="pct"/>
            <w:tcBorders>
              <w:top w:val="nil"/>
              <w:left w:val="nil"/>
              <w:bottom w:val="nil"/>
              <w:right w:val="nil"/>
            </w:tcBorders>
          </w:tcPr>
          <w:p w:rsidR="00A24AC1" w:rsidRPr="00A24AC1" w:rsidRDefault="00A24AC1" w:rsidP="00A24AC1">
            <w:pPr>
              <w:ind w:left="-57" w:right="-113"/>
              <w:rPr>
                <w:spacing w:val="-8"/>
                <w:sz w:val="14"/>
                <w:szCs w:val="14"/>
              </w:rPr>
            </w:pPr>
          </w:p>
        </w:tc>
        <w:tc>
          <w:tcPr>
            <w:tcW w:w="387" w:type="pct"/>
            <w:tcBorders>
              <w:top w:val="nil"/>
              <w:left w:val="nil"/>
              <w:bottom w:val="nil"/>
              <w:right w:val="nil"/>
            </w:tcBorders>
            <w:vAlign w:val="center"/>
          </w:tcPr>
          <w:p w:rsidR="00A24AC1" w:rsidRPr="00A24AC1" w:rsidRDefault="00A24AC1" w:rsidP="00A24AC1">
            <w:pPr>
              <w:jc w:val="right"/>
              <w:rPr>
                <w:sz w:val="14"/>
                <w:szCs w:val="14"/>
              </w:rPr>
            </w:pPr>
          </w:p>
        </w:tc>
        <w:tc>
          <w:tcPr>
            <w:tcW w:w="500" w:type="pct"/>
            <w:tcBorders>
              <w:top w:val="nil"/>
              <w:left w:val="nil"/>
              <w:bottom w:val="nil"/>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nil"/>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nil"/>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1220" w:right="105"/>
              <w:jc w:val="right"/>
              <w:rPr>
                <w:sz w:val="14"/>
                <w:szCs w:val="14"/>
              </w:rPr>
            </w:pPr>
          </w:p>
        </w:tc>
        <w:tc>
          <w:tcPr>
            <w:tcW w:w="499" w:type="pct"/>
            <w:tcBorders>
              <w:top w:val="nil"/>
              <w:left w:val="nil"/>
              <w:bottom w:val="nil"/>
              <w:right w:val="nil"/>
            </w:tcBorders>
            <w:vAlign w:val="center"/>
          </w:tcPr>
          <w:p w:rsidR="00A24AC1" w:rsidRPr="00A24AC1" w:rsidRDefault="00A24AC1" w:rsidP="00A24AC1">
            <w:pPr>
              <w:ind w:left="-657" w:right="227"/>
              <w:jc w:val="right"/>
              <w:rPr>
                <w:sz w:val="14"/>
                <w:szCs w:val="14"/>
              </w:rPr>
            </w:pPr>
          </w:p>
        </w:tc>
        <w:tc>
          <w:tcPr>
            <w:tcW w:w="495" w:type="pct"/>
            <w:tcBorders>
              <w:top w:val="nil"/>
              <w:left w:val="nil"/>
              <w:bottom w:val="nil"/>
              <w:right w:val="nil"/>
            </w:tcBorders>
            <w:vAlign w:val="center"/>
          </w:tcPr>
          <w:p w:rsidR="00A24AC1" w:rsidRPr="00A24AC1" w:rsidRDefault="00A24AC1" w:rsidP="00A24AC1">
            <w:pPr>
              <w:ind w:left="-657" w:right="111"/>
              <w:jc w:val="right"/>
              <w:rPr>
                <w:sz w:val="14"/>
                <w:szCs w:val="14"/>
              </w:rPr>
            </w:pPr>
          </w:p>
        </w:tc>
      </w:tr>
      <w:tr w:rsidR="00A24AC1" w:rsidRPr="00A24AC1" w:rsidTr="00824B6E">
        <w:trPr>
          <w:jc w:val="center"/>
        </w:trPr>
        <w:tc>
          <w:tcPr>
            <w:tcW w:w="5000" w:type="pct"/>
            <w:gridSpan w:val="9"/>
            <w:tcBorders>
              <w:top w:val="nil"/>
              <w:left w:val="nil"/>
              <w:bottom w:val="nil"/>
              <w:right w:val="nil"/>
            </w:tcBorders>
            <w:vAlign w:val="center"/>
          </w:tcPr>
          <w:p w:rsidR="00A24AC1" w:rsidRPr="00A24AC1" w:rsidRDefault="00A24AC1" w:rsidP="00A24AC1">
            <w:pPr>
              <w:ind w:left="-57" w:right="-113"/>
              <w:jc w:val="center"/>
              <w:rPr>
                <w:spacing w:val="-8"/>
                <w:sz w:val="14"/>
                <w:szCs w:val="14"/>
              </w:rPr>
            </w:pPr>
          </w:p>
          <w:p w:rsidR="00A24AC1" w:rsidRPr="00A24AC1" w:rsidRDefault="00A24AC1" w:rsidP="00A24AC1">
            <w:pPr>
              <w:jc w:val="center"/>
              <w:rPr>
                <w:b/>
                <w:i/>
                <w:iCs/>
                <w:sz w:val="22"/>
                <w:szCs w:val="22"/>
              </w:rPr>
            </w:pPr>
            <w:r w:rsidRPr="00A24AC1">
              <w:rPr>
                <w:b/>
                <w:bCs/>
                <w:sz w:val="22"/>
                <w:szCs w:val="22"/>
              </w:rPr>
              <w:t>ESTIMACIÓN DE LAS NECESIDADES DE IMPORTACIÓN DE CEREALES EN LOS PAÍSES DE BAJOS INGRESOS Y DÉFICIT DE ALIMENTOS</w:t>
            </w:r>
            <w:r w:rsidRPr="00A24AC1">
              <w:rPr>
                <w:b/>
                <w:bCs/>
                <w:sz w:val="22"/>
                <w:szCs w:val="22"/>
                <w:u w:val="single"/>
                <w:vertAlign w:val="superscript"/>
              </w:rPr>
              <w:t>1</w:t>
            </w:r>
            <w:r w:rsidRPr="00A24AC1">
              <w:rPr>
                <w:b/>
                <w:bCs/>
                <w:sz w:val="22"/>
                <w:szCs w:val="22"/>
                <w:vertAlign w:val="superscript"/>
              </w:rPr>
              <w:t>/</w:t>
            </w:r>
            <w:r w:rsidRPr="00A24AC1">
              <w:rPr>
                <w:b/>
                <w:bCs/>
                <w:sz w:val="22"/>
                <w:szCs w:val="22"/>
              </w:rPr>
              <w:t xml:space="preserve"> , </w:t>
            </w:r>
            <w:r w:rsidRPr="00A24AC1">
              <w:rPr>
                <w:b/>
                <w:iCs/>
                <w:sz w:val="22"/>
                <w:szCs w:val="22"/>
              </w:rPr>
              <w:t xml:space="preserve">2013/14 </w:t>
            </w:r>
            <w:proofErr w:type="spellStart"/>
            <w:r w:rsidRPr="00A24AC1">
              <w:rPr>
                <w:b/>
                <w:iCs/>
                <w:sz w:val="22"/>
                <w:szCs w:val="22"/>
              </w:rPr>
              <w:t>ó</w:t>
            </w:r>
            <w:proofErr w:type="spellEnd"/>
            <w:r w:rsidRPr="00A24AC1">
              <w:rPr>
                <w:b/>
                <w:iCs/>
                <w:sz w:val="22"/>
                <w:szCs w:val="22"/>
              </w:rPr>
              <w:t xml:space="preserve"> 2014</w:t>
            </w:r>
          </w:p>
          <w:p w:rsidR="00A24AC1" w:rsidRPr="00A24AC1" w:rsidRDefault="00A24AC1" w:rsidP="00A24AC1">
            <w:pPr>
              <w:ind w:left="-57" w:right="-113"/>
              <w:jc w:val="center"/>
              <w:rPr>
                <w:spacing w:val="-8"/>
                <w:sz w:val="14"/>
                <w:szCs w:val="14"/>
              </w:rPr>
            </w:pPr>
            <w:r w:rsidRPr="00A24AC1">
              <w:rPr>
                <w:iCs/>
                <w:sz w:val="22"/>
                <w:szCs w:val="22"/>
              </w:rPr>
              <w:t>-miles de toneladas-</w:t>
            </w:r>
          </w:p>
          <w:p w:rsidR="00A24AC1" w:rsidRPr="00A24AC1" w:rsidRDefault="00A24AC1" w:rsidP="00A24AC1">
            <w:pPr>
              <w:ind w:left="-657" w:right="111"/>
              <w:jc w:val="center"/>
              <w:rPr>
                <w:sz w:val="14"/>
                <w:szCs w:val="14"/>
              </w:rPr>
            </w:pPr>
          </w:p>
        </w:tc>
      </w:tr>
      <w:tr w:rsidR="00A24AC1" w:rsidRPr="00A24AC1" w:rsidTr="00824B6E">
        <w:trPr>
          <w:jc w:val="center"/>
        </w:trPr>
        <w:tc>
          <w:tcPr>
            <w:tcW w:w="741" w:type="pct"/>
            <w:tcBorders>
              <w:top w:val="nil"/>
              <w:left w:val="nil"/>
              <w:bottom w:val="single" w:sz="4" w:space="0" w:color="auto"/>
              <w:right w:val="nil"/>
            </w:tcBorders>
            <w:vAlign w:val="center"/>
          </w:tcPr>
          <w:p w:rsidR="00A24AC1" w:rsidRPr="00A24AC1" w:rsidRDefault="00A24AC1" w:rsidP="00A24AC1">
            <w:pPr>
              <w:rPr>
                <w:sz w:val="14"/>
                <w:szCs w:val="14"/>
              </w:rPr>
            </w:pPr>
          </w:p>
        </w:tc>
        <w:tc>
          <w:tcPr>
            <w:tcW w:w="578" w:type="pct"/>
            <w:tcBorders>
              <w:top w:val="nil"/>
              <w:left w:val="nil"/>
              <w:bottom w:val="single" w:sz="4" w:space="0" w:color="auto"/>
              <w:right w:val="nil"/>
            </w:tcBorders>
          </w:tcPr>
          <w:p w:rsidR="00A24AC1" w:rsidRPr="00A24AC1" w:rsidRDefault="00A24AC1" w:rsidP="00A24AC1">
            <w:pPr>
              <w:ind w:left="-57" w:right="-113"/>
              <w:rPr>
                <w:spacing w:val="-8"/>
                <w:sz w:val="14"/>
                <w:szCs w:val="14"/>
              </w:rPr>
            </w:pPr>
          </w:p>
        </w:tc>
        <w:tc>
          <w:tcPr>
            <w:tcW w:w="387" w:type="pct"/>
            <w:tcBorders>
              <w:top w:val="nil"/>
              <w:left w:val="nil"/>
              <w:bottom w:val="single" w:sz="4" w:space="0" w:color="auto"/>
              <w:right w:val="nil"/>
            </w:tcBorders>
            <w:vAlign w:val="center"/>
          </w:tcPr>
          <w:p w:rsidR="00A24AC1" w:rsidRPr="00A24AC1" w:rsidRDefault="00A24AC1" w:rsidP="00A24AC1">
            <w:pPr>
              <w:jc w:val="right"/>
              <w:rPr>
                <w:sz w:val="14"/>
                <w:szCs w:val="14"/>
              </w:rPr>
            </w:pPr>
          </w:p>
        </w:tc>
        <w:tc>
          <w:tcPr>
            <w:tcW w:w="500" w:type="pct"/>
            <w:tcBorders>
              <w:top w:val="nil"/>
              <w:left w:val="nil"/>
              <w:bottom w:val="single" w:sz="4" w:space="0" w:color="auto"/>
              <w:right w:val="nil"/>
            </w:tcBorders>
            <w:vAlign w:val="center"/>
          </w:tcPr>
          <w:p w:rsidR="00A24AC1" w:rsidRPr="00A24AC1" w:rsidRDefault="00A24AC1" w:rsidP="00A24AC1">
            <w:pPr>
              <w:tabs>
                <w:tab w:val="left" w:pos="758"/>
              </w:tabs>
              <w:ind w:left="-682" w:right="140"/>
              <w:jc w:val="right"/>
              <w:rPr>
                <w:sz w:val="14"/>
                <w:szCs w:val="14"/>
              </w:rPr>
            </w:pPr>
          </w:p>
        </w:tc>
        <w:tc>
          <w:tcPr>
            <w:tcW w:w="601" w:type="pct"/>
            <w:tcBorders>
              <w:top w:val="nil"/>
              <w:left w:val="nil"/>
              <w:bottom w:val="single" w:sz="4" w:space="0" w:color="auto"/>
              <w:right w:val="nil"/>
            </w:tcBorders>
            <w:vAlign w:val="center"/>
          </w:tcPr>
          <w:p w:rsidR="00A24AC1" w:rsidRPr="00A24AC1" w:rsidRDefault="00A24AC1" w:rsidP="00A24AC1">
            <w:pPr>
              <w:tabs>
                <w:tab w:val="center" w:pos="946"/>
              </w:tabs>
              <w:ind w:left="-720" w:right="245"/>
              <w:jc w:val="right"/>
              <w:rPr>
                <w:sz w:val="14"/>
                <w:szCs w:val="14"/>
              </w:rPr>
            </w:pPr>
          </w:p>
        </w:tc>
        <w:tc>
          <w:tcPr>
            <w:tcW w:w="700" w:type="pct"/>
            <w:tcBorders>
              <w:top w:val="nil"/>
              <w:left w:val="nil"/>
              <w:bottom w:val="single" w:sz="4" w:space="0" w:color="auto"/>
              <w:right w:val="nil"/>
            </w:tcBorders>
            <w:vAlign w:val="center"/>
          </w:tcPr>
          <w:p w:rsidR="00A24AC1" w:rsidRPr="00A24AC1" w:rsidRDefault="00A24AC1" w:rsidP="00A24AC1">
            <w:pPr>
              <w:ind w:left="-723" w:right="305"/>
              <w:jc w:val="right"/>
              <w:rPr>
                <w:sz w:val="14"/>
                <w:szCs w:val="14"/>
              </w:rPr>
            </w:pPr>
          </w:p>
        </w:tc>
        <w:tc>
          <w:tcPr>
            <w:tcW w:w="499" w:type="pct"/>
            <w:tcBorders>
              <w:top w:val="nil"/>
              <w:left w:val="nil"/>
              <w:bottom w:val="single" w:sz="4" w:space="0" w:color="auto"/>
              <w:right w:val="nil"/>
            </w:tcBorders>
            <w:vAlign w:val="center"/>
          </w:tcPr>
          <w:p w:rsidR="00A24AC1" w:rsidRPr="00A24AC1" w:rsidRDefault="00A24AC1" w:rsidP="00A24AC1">
            <w:pPr>
              <w:ind w:left="-1220" w:right="105"/>
              <w:jc w:val="right"/>
              <w:rPr>
                <w:sz w:val="14"/>
                <w:szCs w:val="14"/>
              </w:rPr>
            </w:pPr>
          </w:p>
        </w:tc>
        <w:tc>
          <w:tcPr>
            <w:tcW w:w="499" w:type="pct"/>
            <w:tcBorders>
              <w:top w:val="nil"/>
              <w:left w:val="nil"/>
              <w:bottom w:val="single" w:sz="4" w:space="0" w:color="auto"/>
              <w:right w:val="nil"/>
            </w:tcBorders>
            <w:vAlign w:val="center"/>
          </w:tcPr>
          <w:p w:rsidR="00A24AC1" w:rsidRPr="00A24AC1" w:rsidRDefault="00A24AC1" w:rsidP="00A24AC1">
            <w:pPr>
              <w:ind w:left="-657" w:right="227"/>
              <w:jc w:val="right"/>
              <w:rPr>
                <w:sz w:val="14"/>
                <w:szCs w:val="14"/>
              </w:rPr>
            </w:pPr>
          </w:p>
        </w:tc>
        <w:tc>
          <w:tcPr>
            <w:tcW w:w="495" w:type="pct"/>
            <w:tcBorders>
              <w:top w:val="nil"/>
              <w:left w:val="nil"/>
              <w:bottom w:val="single" w:sz="4" w:space="0" w:color="auto"/>
              <w:right w:val="nil"/>
            </w:tcBorders>
            <w:vAlign w:val="center"/>
          </w:tcPr>
          <w:p w:rsidR="00A24AC1" w:rsidRPr="00A24AC1" w:rsidRDefault="00A24AC1" w:rsidP="00A24AC1">
            <w:pPr>
              <w:ind w:left="-657" w:right="111"/>
              <w:jc w:val="right"/>
              <w:rPr>
                <w:sz w:val="14"/>
                <w:szCs w:val="14"/>
              </w:rPr>
            </w:pPr>
          </w:p>
        </w:tc>
      </w:tr>
      <w:tr w:rsidR="00A24AC1" w:rsidRPr="00A24AC1" w:rsidTr="00824B6E">
        <w:trPr>
          <w:jc w:val="center"/>
        </w:trPr>
        <w:tc>
          <w:tcPr>
            <w:tcW w:w="741" w:type="pct"/>
            <w:tcBorders>
              <w:top w:val="single" w:sz="4" w:space="0" w:color="auto"/>
            </w:tcBorders>
          </w:tcPr>
          <w:p w:rsidR="00A24AC1" w:rsidRPr="00A24AC1" w:rsidRDefault="00A24AC1" w:rsidP="00A24AC1">
            <w:pPr>
              <w:rPr>
                <w:b/>
                <w:sz w:val="14"/>
                <w:szCs w:val="14"/>
              </w:rPr>
            </w:pPr>
            <w:r w:rsidRPr="00A24AC1">
              <w:rPr>
                <w:b/>
                <w:sz w:val="14"/>
                <w:szCs w:val="14"/>
              </w:rPr>
              <w:t>ASIA</w:t>
            </w:r>
          </w:p>
        </w:tc>
        <w:tc>
          <w:tcPr>
            <w:tcW w:w="578" w:type="pct"/>
            <w:tcBorders>
              <w:top w:val="single" w:sz="4" w:space="0" w:color="auto"/>
            </w:tcBorders>
          </w:tcPr>
          <w:p w:rsidR="00A24AC1" w:rsidRPr="00A24AC1" w:rsidRDefault="00A24AC1" w:rsidP="00A24AC1">
            <w:pPr>
              <w:rPr>
                <w:b/>
                <w:sz w:val="14"/>
                <w:szCs w:val="14"/>
              </w:rPr>
            </w:pPr>
          </w:p>
        </w:tc>
        <w:tc>
          <w:tcPr>
            <w:tcW w:w="387" w:type="pct"/>
            <w:tcBorders>
              <w:top w:val="single" w:sz="4" w:space="0" w:color="auto"/>
            </w:tcBorders>
          </w:tcPr>
          <w:p w:rsidR="00A24AC1" w:rsidRPr="00A24AC1" w:rsidRDefault="00A24AC1" w:rsidP="00A24AC1">
            <w:pPr>
              <w:ind w:left="-533" w:right="27"/>
              <w:jc w:val="right"/>
              <w:rPr>
                <w:b/>
                <w:sz w:val="14"/>
                <w:szCs w:val="14"/>
              </w:rPr>
            </w:pPr>
            <w:r w:rsidRPr="00A24AC1">
              <w:rPr>
                <w:b/>
                <w:sz w:val="14"/>
                <w:szCs w:val="14"/>
              </w:rPr>
              <w:t>17 034.9</w:t>
            </w:r>
          </w:p>
        </w:tc>
        <w:tc>
          <w:tcPr>
            <w:tcW w:w="500" w:type="pct"/>
            <w:tcBorders>
              <w:top w:val="single" w:sz="4" w:space="0" w:color="auto"/>
            </w:tcBorders>
          </w:tcPr>
          <w:p w:rsidR="00A24AC1" w:rsidRPr="00A24AC1" w:rsidRDefault="00A24AC1" w:rsidP="00A24AC1">
            <w:pPr>
              <w:ind w:left="-533" w:right="198"/>
              <w:jc w:val="right"/>
              <w:rPr>
                <w:b/>
                <w:sz w:val="14"/>
                <w:szCs w:val="14"/>
              </w:rPr>
            </w:pPr>
            <w:r w:rsidRPr="00A24AC1">
              <w:rPr>
                <w:b/>
                <w:sz w:val="14"/>
                <w:szCs w:val="14"/>
              </w:rPr>
              <w:t>654.1</w:t>
            </w:r>
          </w:p>
        </w:tc>
        <w:tc>
          <w:tcPr>
            <w:tcW w:w="601" w:type="pct"/>
            <w:tcBorders>
              <w:top w:val="single" w:sz="4" w:space="0" w:color="auto"/>
            </w:tcBorders>
          </w:tcPr>
          <w:p w:rsidR="00A24AC1" w:rsidRPr="00A24AC1" w:rsidRDefault="00A24AC1" w:rsidP="00A24AC1">
            <w:pPr>
              <w:ind w:left="-533" w:right="204"/>
              <w:jc w:val="right"/>
              <w:rPr>
                <w:b/>
                <w:sz w:val="14"/>
                <w:szCs w:val="14"/>
              </w:rPr>
            </w:pPr>
            <w:r w:rsidRPr="00A24AC1">
              <w:rPr>
                <w:b/>
                <w:sz w:val="14"/>
                <w:szCs w:val="14"/>
              </w:rPr>
              <w:t>17 689.0</w:t>
            </w:r>
          </w:p>
        </w:tc>
        <w:tc>
          <w:tcPr>
            <w:tcW w:w="700" w:type="pct"/>
            <w:tcBorders>
              <w:top w:val="single" w:sz="4" w:space="0" w:color="auto"/>
            </w:tcBorders>
          </w:tcPr>
          <w:p w:rsidR="00A24AC1" w:rsidRPr="00A24AC1" w:rsidRDefault="00A24AC1" w:rsidP="00A24AC1">
            <w:pPr>
              <w:ind w:left="-533" w:right="307"/>
              <w:jc w:val="right"/>
              <w:rPr>
                <w:b/>
                <w:sz w:val="14"/>
                <w:szCs w:val="14"/>
              </w:rPr>
            </w:pPr>
            <w:r w:rsidRPr="00A24AC1">
              <w:rPr>
                <w:b/>
                <w:sz w:val="14"/>
                <w:szCs w:val="14"/>
              </w:rPr>
              <w:t>20 818.6</w:t>
            </w:r>
          </w:p>
        </w:tc>
        <w:tc>
          <w:tcPr>
            <w:tcW w:w="499" w:type="pct"/>
            <w:tcBorders>
              <w:top w:val="single" w:sz="4" w:space="0" w:color="auto"/>
            </w:tcBorders>
          </w:tcPr>
          <w:p w:rsidR="00A24AC1" w:rsidRPr="00A24AC1" w:rsidRDefault="00A24AC1" w:rsidP="00A24AC1">
            <w:pPr>
              <w:ind w:left="-533" w:right="140"/>
              <w:jc w:val="right"/>
              <w:rPr>
                <w:b/>
                <w:sz w:val="14"/>
                <w:szCs w:val="14"/>
              </w:rPr>
            </w:pPr>
            <w:r w:rsidRPr="00A24AC1">
              <w:rPr>
                <w:b/>
                <w:sz w:val="14"/>
                <w:szCs w:val="14"/>
              </w:rPr>
              <w:t>17 921.6</w:t>
            </w:r>
          </w:p>
        </w:tc>
        <w:tc>
          <w:tcPr>
            <w:tcW w:w="499" w:type="pct"/>
            <w:tcBorders>
              <w:top w:val="single" w:sz="4" w:space="0" w:color="auto"/>
            </w:tcBorders>
          </w:tcPr>
          <w:p w:rsidR="00A24AC1" w:rsidRPr="00A24AC1" w:rsidRDefault="00A24AC1" w:rsidP="00A24AC1">
            <w:pPr>
              <w:ind w:left="-533" w:right="211"/>
              <w:jc w:val="right"/>
              <w:rPr>
                <w:b/>
                <w:sz w:val="14"/>
                <w:szCs w:val="14"/>
              </w:rPr>
            </w:pPr>
            <w:r w:rsidRPr="00A24AC1">
              <w:rPr>
                <w:b/>
                <w:sz w:val="14"/>
                <w:szCs w:val="14"/>
              </w:rPr>
              <w:t>268.0</w:t>
            </w:r>
          </w:p>
        </w:tc>
        <w:tc>
          <w:tcPr>
            <w:tcW w:w="495" w:type="pct"/>
            <w:tcBorders>
              <w:top w:val="single" w:sz="4" w:space="0" w:color="auto"/>
            </w:tcBorders>
          </w:tcPr>
          <w:p w:rsidR="00A24AC1" w:rsidRPr="00A24AC1" w:rsidRDefault="00A24AC1" w:rsidP="00A24AC1">
            <w:pPr>
              <w:ind w:left="-533" w:right="163"/>
              <w:jc w:val="right"/>
              <w:rPr>
                <w:b/>
                <w:sz w:val="14"/>
                <w:szCs w:val="14"/>
              </w:rPr>
            </w:pPr>
            <w:r w:rsidRPr="00A24AC1">
              <w:rPr>
                <w:b/>
                <w:sz w:val="14"/>
                <w:szCs w:val="14"/>
              </w:rPr>
              <w:t>17 653.6</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CEI en Asia</w:t>
            </w:r>
          </w:p>
        </w:tc>
        <w:tc>
          <w:tcPr>
            <w:tcW w:w="578" w:type="pct"/>
          </w:tcPr>
          <w:p w:rsidR="00A24AC1" w:rsidRPr="00A24AC1" w:rsidRDefault="00A24AC1" w:rsidP="00A24AC1">
            <w:pPr>
              <w:rPr>
                <w:b/>
                <w:sz w:val="14"/>
                <w:szCs w:val="14"/>
              </w:rPr>
            </w:pPr>
          </w:p>
        </w:tc>
        <w:tc>
          <w:tcPr>
            <w:tcW w:w="387" w:type="pct"/>
          </w:tcPr>
          <w:p w:rsidR="00A24AC1" w:rsidRPr="00A24AC1" w:rsidRDefault="00A24AC1" w:rsidP="00A24AC1">
            <w:pPr>
              <w:ind w:left="-533" w:right="27"/>
              <w:jc w:val="right"/>
              <w:rPr>
                <w:b/>
                <w:sz w:val="14"/>
                <w:szCs w:val="14"/>
              </w:rPr>
            </w:pPr>
            <w:r w:rsidRPr="00A24AC1">
              <w:rPr>
                <w:b/>
                <w:sz w:val="14"/>
                <w:szCs w:val="14"/>
              </w:rPr>
              <w:t>3 657.5</w:t>
            </w:r>
          </w:p>
        </w:tc>
        <w:tc>
          <w:tcPr>
            <w:tcW w:w="500" w:type="pct"/>
          </w:tcPr>
          <w:p w:rsidR="00A24AC1" w:rsidRPr="00A24AC1" w:rsidRDefault="00A24AC1" w:rsidP="00A24AC1">
            <w:pPr>
              <w:ind w:left="-533" w:right="198"/>
              <w:jc w:val="right"/>
              <w:rPr>
                <w:b/>
                <w:sz w:val="14"/>
                <w:szCs w:val="14"/>
              </w:rPr>
            </w:pPr>
            <w:r w:rsidRPr="00A24AC1">
              <w:rPr>
                <w:b/>
                <w:sz w:val="14"/>
                <w:szCs w:val="14"/>
              </w:rPr>
              <w:t>3.7</w:t>
            </w:r>
          </w:p>
        </w:tc>
        <w:tc>
          <w:tcPr>
            <w:tcW w:w="601" w:type="pct"/>
          </w:tcPr>
          <w:p w:rsidR="00A24AC1" w:rsidRPr="00A24AC1" w:rsidRDefault="00A24AC1" w:rsidP="00A24AC1">
            <w:pPr>
              <w:ind w:left="-533" w:right="204"/>
              <w:jc w:val="right"/>
              <w:rPr>
                <w:b/>
                <w:sz w:val="14"/>
                <w:szCs w:val="14"/>
              </w:rPr>
            </w:pPr>
            <w:r w:rsidRPr="00A24AC1">
              <w:rPr>
                <w:b/>
                <w:sz w:val="14"/>
                <w:szCs w:val="14"/>
              </w:rPr>
              <w:t>3 661.2</w:t>
            </w:r>
          </w:p>
        </w:tc>
        <w:tc>
          <w:tcPr>
            <w:tcW w:w="700" w:type="pct"/>
          </w:tcPr>
          <w:p w:rsidR="00A24AC1" w:rsidRPr="00A24AC1" w:rsidRDefault="00A24AC1" w:rsidP="00A24AC1">
            <w:pPr>
              <w:ind w:left="-533" w:right="307"/>
              <w:jc w:val="right"/>
              <w:rPr>
                <w:b/>
                <w:sz w:val="14"/>
                <w:szCs w:val="14"/>
              </w:rPr>
            </w:pPr>
            <w:r w:rsidRPr="00A24AC1">
              <w:rPr>
                <w:b/>
                <w:sz w:val="14"/>
                <w:szCs w:val="14"/>
              </w:rPr>
              <w:t>3 978.1</w:t>
            </w:r>
          </w:p>
        </w:tc>
        <w:tc>
          <w:tcPr>
            <w:tcW w:w="499" w:type="pct"/>
          </w:tcPr>
          <w:p w:rsidR="00A24AC1" w:rsidRPr="00A24AC1" w:rsidRDefault="00A24AC1" w:rsidP="00A24AC1">
            <w:pPr>
              <w:ind w:left="-533" w:right="140"/>
              <w:jc w:val="right"/>
              <w:rPr>
                <w:b/>
                <w:sz w:val="14"/>
                <w:szCs w:val="14"/>
              </w:rPr>
            </w:pPr>
            <w:r w:rsidRPr="00A24AC1">
              <w:rPr>
                <w:b/>
                <w:sz w:val="14"/>
                <w:szCs w:val="14"/>
              </w:rPr>
              <w:t>3 978.1</w:t>
            </w:r>
          </w:p>
        </w:tc>
        <w:tc>
          <w:tcPr>
            <w:tcW w:w="499" w:type="pct"/>
          </w:tcPr>
          <w:p w:rsidR="00A24AC1" w:rsidRPr="00A24AC1" w:rsidRDefault="00A24AC1" w:rsidP="00A24AC1">
            <w:pPr>
              <w:ind w:left="-533" w:right="211"/>
              <w:jc w:val="right"/>
              <w:rPr>
                <w:b/>
                <w:sz w:val="14"/>
                <w:szCs w:val="14"/>
              </w:rPr>
            </w:pPr>
            <w:r w:rsidRPr="00A24AC1">
              <w:rPr>
                <w:b/>
                <w:sz w:val="14"/>
                <w:szCs w:val="14"/>
              </w:rPr>
              <w:t>1.0</w:t>
            </w:r>
          </w:p>
        </w:tc>
        <w:tc>
          <w:tcPr>
            <w:tcW w:w="495" w:type="pct"/>
          </w:tcPr>
          <w:p w:rsidR="00A24AC1" w:rsidRPr="00A24AC1" w:rsidRDefault="00A24AC1" w:rsidP="00A24AC1">
            <w:pPr>
              <w:ind w:left="-533" w:right="163"/>
              <w:jc w:val="right"/>
              <w:rPr>
                <w:b/>
                <w:sz w:val="14"/>
                <w:szCs w:val="14"/>
              </w:rPr>
            </w:pPr>
            <w:r w:rsidRPr="00A24AC1">
              <w:rPr>
                <w:b/>
                <w:sz w:val="14"/>
                <w:szCs w:val="14"/>
              </w:rPr>
              <w:t>3 977.1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Kirguistán</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525.5</w:t>
            </w:r>
          </w:p>
        </w:tc>
        <w:tc>
          <w:tcPr>
            <w:tcW w:w="500" w:type="pct"/>
          </w:tcPr>
          <w:p w:rsidR="00A24AC1" w:rsidRPr="00A24AC1" w:rsidRDefault="00A24AC1" w:rsidP="00A24AC1">
            <w:pPr>
              <w:ind w:left="-533" w:right="198"/>
              <w:jc w:val="right"/>
              <w:rPr>
                <w:sz w:val="14"/>
                <w:szCs w:val="14"/>
              </w:rPr>
            </w:pPr>
            <w:r w:rsidRPr="00A24AC1">
              <w:rPr>
                <w:sz w:val="14"/>
                <w:szCs w:val="14"/>
              </w:rPr>
              <w:t>3.7</w:t>
            </w:r>
          </w:p>
        </w:tc>
        <w:tc>
          <w:tcPr>
            <w:tcW w:w="601" w:type="pct"/>
          </w:tcPr>
          <w:p w:rsidR="00A24AC1" w:rsidRPr="00A24AC1" w:rsidRDefault="00A24AC1" w:rsidP="00A24AC1">
            <w:pPr>
              <w:ind w:left="-533" w:right="204"/>
              <w:jc w:val="right"/>
              <w:rPr>
                <w:sz w:val="14"/>
                <w:szCs w:val="14"/>
              </w:rPr>
            </w:pPr>
            <w:r w:rsidRPr="00A24AC1">
              <w:rPr>
                <w:sz w:val="14"/>
                <w:szCs w:val="14"/>
              </w:rPr>
              <w:t>529.2</w:t>
            </w:r>
          </w:p>
        </w:tc>
        <w:tc>
          <w:tcPr>
            <w:tcW w:w="700" w:type="pct"/>
          </w:tcPr>
          <w:p w:rsidR="00A24AC1" w:rsidRPr="00A24AC1" w:rsidRDefault="00A24AC1" w:rsidP="00A24AC1">
            <w:pPr>
              <w:ind w:left="-533" w:right="307"/>
              <w:jc w:val="right"/>
              <w:rPr>
                <w:sz w:val="14"/>
                <w:szCs w:val="14"/>
              </w:rPr>
            </w:pPr>
            <w:r w:rsidRPr="00A24AC1">
              <w:rPr>
                <w:sz w:val="14"/>
                <w:szCs w:val="14"/>
              </w:rPr>
              <w:t>566.1</w:t>
            </w:r>
          </w:p>
        </w:tc>
        <w:tc>
          <w:tcPr>
            <w:tcW w:w="499" w:type="pct"/>
          </w:tcPr>
          <w:p w:rsidR="00A24AC1" w:rsidRPr="00A24AC1" w:rsidRDefault="00A24AC1" w:rsidP="00A24AC1">
            <w:pPr>
              <w:ind w:left="-533" w:right="140"/>
              <w:jc w:val="right"/>
              <w:rPr>
                <w:sz w:val="14"/>
                <w:szCs w:val="14"/>
              </w:rPr>
            </w:pPr>
            <w:r w:rsidRPr="00A24AC1">
              <w:rPr>
                <w:sz w:val="14"/>
                <w:szCs w:val="14"/>
              </w:rPr>
              <w:t>566.1</w:t>
            </w:r>
          </w:p>
        </w:tc>
        <w:tc>
          <w:tcPr>
            <w:tcW w:w="499" w:type="pct"/>
          </w:tcPr>
          <w:p w:rsidR="00A24AC1" w:rsidRPr="00A24AC1" w:rsidRDefault="00A24AC1" w:rsidP="00A24AC1">
            <w:pPr>
              <w:ind w:left="-533" w:right="211"/>
              <w:jc w:val="right"/>
              <w:rPr>
                <w:sz w:val="14"/>
                <w:szCs w:val="14"/>
              </w:rPr>
            </w:pPr>
            <w:r w:rsidRPr="00A24AC1">
              <w:rPr>
                <w:sz w:val="14"/>
                <w:szCs w:val="14"/>
              </w:rPr>
              <w:t>1.0</w:t>
            </w:r>
          </w:p>
        </w:tc>
        <w:tc>
          <w:tcPr>
            <w:tcW w:w="495" w:type="pct"/>
          </w:tcPr>
          <w:p w:rsidR="00A24AC1" w:rsidRPr="00A24AC1" w:rsidRDefault="00A24AC1" w:rsidP="00A24AC1">
            <w:pPr>
              <w:ind w:left="-533" w:right="163"/>
              <w:jc w:val="right"/>
              <w:rPr>
                <w:sz w:val="14"/>
                <w:szCs w:val="14"/>
              </w:rPr>
            </w:pPr>
            <w:r w:rsidRPr="00A24AC1">
              <w:rPr>
                <w:sz w:val="14"/>
                <w:szCs w:val="14"/>
              </w:rPr>
              <w:t>565.1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Tayikistán</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1 112.0</w:t>
            </w:r>
          </w:p>
        </w:tc>
        <w:tc>
          <w:tcPr>
            <w:tcW w:w="500" w:type="pct"/>
          </w:tcPr>
          <w:p w:rsidR="00A24AC1" w:rsidRPr="00A24AC1" w:rsidRDefault="00A24AC1" w:rsidP="00A24AC1">
            <w:pPr>
              <w:ind w:left="-533" w:right="198"/>
              <w:jc w:val="right"/>
              <w:rPr>
                <w:sz w:val="14"/>
                <w:szCs w:val="14"/>
              </w:rPr>
            </w:pPr>
            <w:r w:rsidRPr="00A24AC1">
              <w:rPr>
                <w:sz w:val="14"/>
                <w:szCs w:val="14"/>
              </w:rPr>
              <w:t>0.0</w:t>
            </w:r>
          </w:p>
        </w:tc>
        <w:tc>
          <w:tcPr>
            <w:tcW w:w="601" w:type="pct"/>
          </w:tcPr>
          <w:p w:rsidR="00A24AC1" w:rsidRPr="00A24AC1" w:rsidRDefault="00A24AC1" w:rsidP="00A24AC1">
            <w:pPr>
              <w:ind w:left="-533" w:right="204"/>
              <w:jc w:val="right"/>
              <w:rPr>
                <w:sz w:val="14"/>
                <w:szCs w:val="14"/>
              </w:rPr>
            </w:pPr>
            <w:r w:rsidRPr="00A24AC1">
              <w:rPr>
                <w:sz w:val="14"/>
                <w:szCs w:val="14"/>
              </w:rPr>
              <w:t>1 112.0</w:t>
            </w:r>
          </w:p>
        </w:tc>
        <w:tc>
          <w:tcPr>
            <w:tcW w:w="700" w:type="pct"/>
          </w:tcPr>
          <w:p w:rsidR="00A24AC1" w:rsidRPr="00A24AC1" w:rsidRDefault="00A24AC1" w:rsidP="00A24AC1">
            <w:pPr>
              <w:ind w:left="-533" w:right="307"/>
              <w:jc w:val="right"/>
              <w:rPr>
                <w:sz w:val="14"/>
                <w:szCs w:val="14"/>
              </w:rPr>
            </w:pPr>
            <w:r w:rsidRPr="00A24AC1">
              <w:rPr>
                <w:sz w:val="14"/>
                <w:szCs w:val="14"/>
              </w:rPr>
              <w:t>1 022.0</w:t>
            </w:r>
          </w:p>
        </w:tc>
        <w:tc>
          <w:tcPr>
            <w:tcW w:w="499" w:type="pct"/>
          </w:tcPr>
          <w:p w:rsidR="00A24AC1" w:rsidRPr="00A24AC1" w:rsidRDefault="00A24AC1" w:rsidP="00A24AC1">
            <w:pPr>
              <w:ind w:left="-533" w:right="140"/>
              <w:jc w:val="right"/>
              <w:rPr>
                <w:sz w:val="14"/>
                <w:szCs w:val="14"/>
              </w:rPr>
            </w:pPr>
            <w:r w:rsidRPr="00A24AC1">
              <w:rPr>
                <w:sz w:val="14"/>
                <w:szCs w:val="14"/>
              </w:rPr>
              <w:t>1 022.0</w:t>
            </w:r>
          </w:p>
        </w:tc>
        <w:tc>
          <w:tcPr>
            <w:tcW w:w="499" w:type="pct"/>
          </w:tcPr>
          <w:p w:rsidR="00A24AC1" w:rsidRPr="00A24AC1" w:rsidRDefault="00A24AC1" w:rsidP="00A24AC1">
            <w:pPr>
              <w:ind w:left="-533" w:right="211"/>
              <w:jc w:val="right"/>
              <w:rPr>
                <w:sz w:val="14"/>
                <w:szCs w:val="14"/>
              </w:rPr>
            </w:pPr>
            <w:r w:rsidRPr="00A24AC1">
              <w:rPr>
                <w:sz w:val="14"/>
                <w:szCs w:val="14"/>
              </w:rPr>
              <w:t>0.0</w:t>
            </w:r>
          </w:p>
        </w:tc>
        <w:tc>
          <w:tcPr>
            <w:tcW w:w="495" w:type="pct"/>
          </w:tcPr>
          <w:p w:rsidR="00A24AC1" w:rsidRPr="00A24AC1" w:rsidRDefault="00A24AC1" w:rsidP="00A24AC1">
            <w:pPr>
              <w:ind w:left="-533" w:right="163"/>
              <w:jc w:val="right"/>
              <w:rPr>
                <w:sz w:val="14"/>
                <w:szCs w:val="14"/>
              </w:rPr>
            </w:pPr>
            <w:r w:rsidRPr="00A24AC1">
              <w:rPr>
                <w:sz w:val="14"/>
                <w:szCs w:val="14"/>
              </w:rPr>
              <w:t>1 022.0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Uzbekistán</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2 020.0</w:t>
            </w:r>
          </w:p>
        </w:tc>
        <w:tc>
          <w:tcPr>
            <w:tcW w:w="500" w:type="pct"/>
          </w:tcPr>
          <w:p w:rsidR="00A24AC1" w:rsidRPr="00A24AC1" w:rsidRDefault="00A24AC1" w:rsidP="00A24AC1">
            <w:pPr>
              <w:ind w:left="-533" w:right="198"/>
              <w:jc w:val="right"/>
              <w:rPr>
                <w:sz w:val="14"/>
                <w:szCs w:val="14"/>
              </w:rPr>
            </w:pPr>
            <w:r w:rsidRPr="00A24AC1">
              <w:rPr>
                <w:sz w:val="14"/>
                <w:szCs w:val="14"/>
              </w:rPr>
              <w:t>0.0</w:t>
            </w:r>
          </w:p>
        </w:tc>
        <w:tc>
          <w:tcPr>
            <w:tcW w:w="601" w:type="pct"/>
          </w:tcPr>
          <w:p w:rsidR="00A24AC1" w:rsidRPr="00A24AC1" w:rsidRDefault="00A24AC1" w:rsidP="00A24AC1">
            <w:pPr>
              <w:ind w:left="-533" w:right="204"/>
              <w:jc w:val="right"/>
              <w:rPr>
                <w:sz w:val="14"/>
                <w:szCs w:val="14"/>
              </w:rPr>
            </w:pPr>
            <w:r w:rsidRPr="00A24AC1">
              <w:rPr>
                <w:sz w:val="14"/>
                <w:szCs w:val="14"/>
              </w:rPr>
              <w:t>2 020.0</w:t>
            </w:r>
          </w:p>
        </w:tc>
        <w:tc>
          <w:tcPr>
            <w:tcW w:w="700" w:type="pct"/>
          </w:tcPr>
          <w:p w:rsidR="00A24AC1" w:rsidRPr="00A24AC1" w:rsidRDefault="00A24AC1" w:rsidP="00A24AC1">
            <w:pPr>
              <w:ind w:left="-533" w:right="307"/>
              <w:jc w:val="right"/>
              <w:rPr>
                <w:sz w:val="14"/>
                <w:szCs w:val="14"/>
              </w:rPr>
            </w:pPr>
            <w:r w:rsidRPr="00A24AC1">
              <w:rPr>
                <w:sz w:val="14"/>
                <w:szCs w:val="14"/>
              </w:rPr>
              <w:t>2 390.0</w:t>
            </w:r>
          </w:p>
        </w:tc>
        <w:tc>
          <w:tcPr>
            <w:tcW w:w="499" w:type="pct"/>
          </w:tcPr>
          <w:p w:rsidR="00A24AC1" w:rsidRPr="00A24AC1" w:rsidRDefault="00A24AC1" w:rsidP="00A24AC1">
            <w:pPr>
              <w:ind w:left="-533" w:right="140"/>
              <w:jc w:val="right"/>
              <w:rPr>
                <w:sz w:val="14"/>
                <w:szCs w:val="14"/>
              </w:rPr>
            </w:pPr>
            <w:r w:rsidRPr="00A24AC1">
              <w:rPr>
                <w:sz w:val="14"/>
                <w:szCs w:val="14"/>
              </w:rPr>
              <w:t>2 390.0</w:t>
            </w:r>
          </w:p>
        </w:tc>
        <w:tc>
          <w:tcPr>
            <w:tcW w:w="499" w:type="pct"/>
          </w:tcPr>
          <w:p w:rsidR="00A24AC1" w:rsidRPr="00A24AC1" w:rsidRDefault="00A24AC1" w:rsidP="00A24AC1">
            <w:pPr>
              <w:ind w:left="-533" w:right="211"/>
              <w:jc w:val="right"/>
              <w:rPr>
                <w:sz w:val="14"/>
                <w:szCs w:val="14"/>
              </w:rPr>
            </w:pPr>
            <w:r w:rsidRPr="00A24AC1">
              <w:rPr>
                <w:sz w:val="14"/>
                <w:szCs w:val="14"/>
              </w:rPr>
              <w:t>0.0</w:t>
            </w:r>
          </w:p>
        </w:tc>
        <w:tc>
          <w:tcPr>
            <w:tcW w:w="495" w:type="pct"/>
          </w:tcPr>
          <w:p w:rsidR="00A24AC1" w:rsidRPr="00A24AC1" w:rsidRDefault="00A24AC1" w:rsidP="00A24AC1">
            <w:pPr>
              <w:ind w:left="-533" w:right="163"/>
              <w:jc w:val="right"/>
              <w:rPr>
                <w:sz w:val="14"/>
                <w:szCs w:val="14"/>
              </w:rPr>
            </w:pPr>
            <w:r w:rsidRPr="00A24AC1">
              <w:rPr>
                <w:sz w:val="14"/>
                <w:szCs w:val="14"/>
              </w:rPr>
              <w:t>2 390.0</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Lejano Oriente</w:t>
            </w:r>
          </w:p>
        </w:tc>
        <w:tc>
          <w:tcPr>
            <w:tcW w:w="578" w:type="pct"/>
          </w:tcPr>
          <w:p w:rsidR="00A24AC1" w:rsidRPr="00A24AC1" w:rsidRDefault="00A24AC1" w:rsidP="00A24AC1">
            <w:pPr>
              <w:rPr>
                <w:b/>
                <w:sz w:val="14"/>
                <w:szCs w:val="14"/>
              </w:rPr>
            </w:pPr>
          </w:p>
        </w:tc>
        <w:tc>
          <w:tcPr>
            <w:tcW w:w="387" w:type="pct"/>
          </w:tcPr>
          <w:p w:rsidR="00A24AC1" w:rsidRPr="00A24AC1" w:rsidRDefault="00A24AC1" w:rsidP="00A24AC1">
            <w:pPr>
              <w:ind w:left="-533" w:right="27"/>
              <w:jc w:val="right"/>
              <w:rPr>
                <w:b/>
                <w:sz w:val="14"/>
                <w:szCs w:val="14"/>
              </w:rPr>
            </w:pPr>
            <w:r w:rsidRPr="00A24AC1">
              <w:rPr>
                <w:b/>
                <w:sz w:val="14"/>
                <w:szCs w:val="14"/>
              </w:rPr>
              <w:t>7 876.4</w:t>
            </w:r>
          </w:p>
        </w:tc>
        <w:tc>
          <w:tcPr>
            <w:tcW w:w="500" w:type="pct"/>
          </w:tcPr>
          <w:p w:rsidR="00A24AC1" w:rsidRPr="00A24AC1" w:rsidRDefault="00A24AC1" w:rsidP="00A24AC1">
            <w:pPr>
              <w:ind w:left="-533" w:right="198"/>
              <w:jc w:val="right"/>
              <w:rPr>
                <w:b/>
                <w:sz w:val="14"/>
                <w:szCs w:val="14"/>
              </w:rPr>
            </w:pPr>
            <w:r w:rsidRPr="00A24AC1">
              <w:rPr>
                <w:b/>
                <w:sz w:val="14"/>
                <w:szCs w:val="14"/>
              </w:rPr>
              <w:t>499.4</w:t>
            </w:r>
          </w:p>
        </w:tc>
        <w:tc>
          <w:tcPr>
            <w:tcW w:w="601" w:type="pct"/>
          </w:tcPr>
          <w:p w:rsidR="00A24AC1" w:rsidRPr="00A24AC1" w:rsidRDefault="00A24AC1" w:rsidP="00A24AC1">
            <w:pPr>
              <w:ind w:left="-533" w:right="204"/>
              <w:jc w:val="right"/>
              <w:rPr>
                <w:b/>
                <w:sz w:val="14"/>
                <w:szCs w:val="14"/>
              </w:rPr>
            </w:pPr>
            <w:r w:rsidRPr="00A24AC1">
              <w:rPr>
                <w:b/>
                <w:sz w:val="14"/>
                <w:szCs w:val="14"/>
              </w:rPr>
              <w:t>8 375.8</w:t>
            </w:r>
          </w:p>
        </w:tc>
        <w:tc>
          <w:tcPr>
            <w:tcW w:w="700" w:type="pct"/>
          </w:tcPr>
          <w:p w:rsidR="00A24AC1" w:rsidRPr="00A24AC1" w:rsidRDefault="00A24AC1" w:rsidP="00A24AC1">
            <w:pPr>
              <w:ind w:left="-533" w:right="307"/>
              <w:jc w:val="right"/>
              <w:rPr>
                <w:b/>
                <w:sz w:val="14"/>
                <w:szCs w:val="14"/>
              </w:rPr>
            </w:pPr>
            <w:r w:rsidRPr="00A24AC1">
              <w:rPr>
                <w:b/>
                <w:sz w:val="14"/>
                <w:szCs w:val="14"/>
              </w:rPr>
              <w:t>10 678.5</w:t>
            </w:r>
          </w:p>
        </w:tc>
        <w:tc>
          <w:tcPr>
            <w:tcW w:w="499" w:type="pct"/>
          </w:tcPr>
          <w:p w:rsidR="00A24AC1" w:rsidRPr="00A24AC1" w:rsidRDefault="00A24AC1" w:rsidP="00A24AC1">
            <w:pPr>
              <w:ind w:left="-533" w:right="140"/>
              <w:jc w:val="right"/>
              <w:rPr>
                <w:b/>
                <w:sz w:val="14"/>
                <w:szCs w:val="14"/>
              </w:rPr>
            </w:pPr>
            <w:r w:rsidRPr="00A24AC1">
              <w:rPr>
                <w:b/>
                <w:sz w:val="14"/>
                <w:szCs w:val="14"/>
              </w:rPr>
              <w:t>10 296.7</w:t>
            </w:r>
          </w:p>
        </w:tc>
        <w:tc>
          <w:tcPr>
            <w:tcW w:w="499" w:type="pct"/>
          </w:tcPr>
          <w:p w:rsidR="00A24AC1" w:rsidRPr="00A24AC1" w:rsidRDefault="00A24AC1" w:rsidP="00A24AC1">
            <w:pPr>
              <w:ind w:left="-533" w:right="211"/>
              <w:jc w:val="right"/>
              <w:rPr>
                <w:b/>
                <w:sz w:val="14"/>
                <w:szCs w:val="14"/>
              </w:rPr>
            </w:pPr>
            <w:r w:rsidRPr="00A24AC1">
              <w:rPr>
                <w:b/>
                <w:sz w:val="14"/>
                <w:szCs w:val="14"/>
              </w:rPr>
              <w:t>183.1</w:t>
            </w:r>
          </w:p>
        </w:tc>
        <w:tc>
          <w:tcPr>
            <w:tcW w:w="495" w:type="pct"/>
          </w:tcPr>
          <w:p w:rsidR="00A24AC1" w:rsidRPr="00A24AC1" w:rsidRDefault="00A24AC1" w:rsidP="00A24AC1">
            <w:pPr>
              <w:ind w:left="-533" w:right="163"/>
              <w:jc w:val="right"/>
              <w:rPr>
                <w:b/>
                <w:sz w:val="14"/>
                <w:szCs w:val="14"/>
              </w:rPr>
            </w:pPr>
            <w:r w:rsidRPr="00A24AC1">
              <w:rPr>
                <w:b/>
                <w:sz w:val="14"/>
                <w:szCs w:val="14"/>
              </w:rPr>
              <w:t>10 113.6</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Bangladesh</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1 973.3</w:t>
            </w:r>
          </w:p>
        </w:tc>
        <w:tc>
          <w:tcPr>
            <w:tcW w:w="500" w:type="pct"/>
          </w:tcPr>
          <w:p w:rsidR="00A24AC1" w:rsidRPr="00A24AC1" w:rsidRDefault="00A24AC1" w:rsidP="00A24AC1">
            <w:pPr>
              <w:ind w:left="-533" w:right="198"/>
              <w:jc w:val="right"/>
              <w:rPr>
                <w:sz w:val="14"/>
                <w:szCs w:val="14"/>
              </w:rPr>
            </w:pPr>
            <w:r w:rsidRPr="00A24AC1">
              <w:rPr>
                <w:sz w:val="14"/>
                <w:szCs w:val="14"/>
              </w:rPr>
              <w:t>131.2</w:t>
            </w:r>
          </w:p>
        </w:tc>
        <w:tc>
          <w:tcPr>
            <w:tcW w:w="601" w:type="pct"/>
          </w:tcPr>
          <w:p w:rsidR="00A24AC1" w:rsidRPr="00A24AC1" w:rsidRDefault="00A24AC1" w:rsidP="00A24AC1">
            <w:pPr>
              <w:ind w:left="-533" w:right="204"/>
              <w:jc w:val="right"/>
              <w:rPr>
                <w:sz w:val="14"/>
                <w:szCs w:val="14"/>
              </w:rPr>
            </w:pPr>
            <w:r w:rsidRPr="00A24AC1">
              <w:rPr>
                <w:sz w:val="14"/>
                <w:szCs w:val="14"/>
              </w:rPr>
              <w:t>2 104.5</w:t>
            </w:r>
          </w:p>
        </w:tc>
        <w:tc>
          <w:tcPr>
            <w:tcW w:w="700" w:type="pct"/>
          </w:tcPr>
          <w:p w:rsidR="00A24AC1" w:rsidRPr="00A24AC1" w:rsidRDefault="00A24AC1" w:rsidP="00A24AC1">
            <w:pPr>
              <w:ind w:left="-533" w:right="307"/>
              <w:jc w:val="right"/>
              <w:rPr>
                <w:sz w:val="14"/>
                <w:szCs w:val="14"/>
              </w:rPr>
            </w:pPr>
            <w:r w:rsidRPr="00A24AC1">
              <w:rPr>
                <w:sz w:val="14"/>
                <w:szCs w:val="14"/>
              </w:rPr>
              <w:t>3 421.0</w:t>
            </w:r>
          </w:p>
        </w:tc>
        <w:tc>
          <w:tcPr>
            <w:tcW w:w="499" w:type="pct"/>
          </w:tcPr>
          <w:p w:rsidR="00A24AC1" w:rsidRPr="00A24AC1" w:rsidRDefault="00A24AC1" w:rsidP="00A24AC1">
            <w:pPr>
              <w:ind w:left="-533" w:right="140"/>
              <w:jc w:val="right"/>
              <w:rPr>
                <w:sz w:val="14"/>
                <w:szCs w:val="14"/>
              </w:rPr>
            </w:pPr>
            <w:r w:rsidRPr="00A24AC1">
              <w:rPr>
                <w:sz w:val="14"/>
                <w:szCs w:val="14"/>
              </w:rPr>
              <w:t>3 421.0</w:t>
            </w:r>
          </w:p>
        </w:tc>
        <w:tc>
          <w:tcPr>
            <w:tcW w:w="499" w:type="pct"/>
          </w:tcPr>
          <w:p w:rsidR="00A24AC1" w:rsidRPr="00A24AC1" w:rsidRDefault="00A24AC1" w:rsidP="00A24AC1">
            <w:pPr>
              <w:ind w:left="-533" w:right="211"/>
              <w:jc w:val="right"/>
              <w:rPr>
                <w:sz w:val="14"/>
                <w:szCs w:val="14"/>
              </w:rPr>
            </w:pPr>
            <w:r w:rsidRPr="00A24AC1">
              <w:rPr>
                <w:sz w:val="14"/>
                <w:szCs w:val="14"/>
              </w:rPr>
              <w:t>80.6</w:t>
            </w:r>
          </w:p>
        </w:tc>
        <w:tc>
          <w:tcPr>
            <w:tcW w:w="495" w:type="pct"/>
          </w:tcPr>
          <w:p w:rsidR="00A24AC1" w:rsidRPr="00A24AC1" w:rsidRDefault="00A24AC1" w:rsidP="00A24AC1">
            <w:pPr>
              <w:ind w:left="-533" w:right="163"/>
              <w:jc w:val="right"/>
              <w:rPr>
                <w:sz w:val="14"/>
                <w:szCs w:val="14"/>
              </w:rPr>
            </w:pPr>
            <w:r w:rsidRPr="00A24AC1">
              <w:rPr>
                <w:sz w:val="14"/>
                <w:szCs w:val="14"/>
              </w:rPr>
              <w:t>3 340.4</w:t>
            </w:r>
          </w:p>
        </w:tc>
      </w:tr>
      <w:tr w:rsidR="00A24AC1" w:rsidRPr="00A24AC1" w:rsidTr="00824B6E">
        <w:trPr>
          <w:jc w:val="center"/>
        </w:trPr>
        <w:tc>
          <w:tcPr>
            <w:tcW w:w="741" w:type="pct"/>
          </w:tcPr>
          <w:p w:rsidR="00A24AC1" w:rsidRPr="00A24AC1" w:rsidRDefault="00A24AC1" w:rsidP="00A24AC1">
            <w:pPr>
              <w:rPr>
                <w:sz w:val="14"/>
                <w:szCs w:val="14"/>
              </w:rPr>
            </w:pPr>
            <w:proofErr w:type="spellStart"/>
            <w:r w:rsidRPr="00A24AC1">
              <w:rPr>
                <w:sz w:val="14"/>
                <w:szCs w:val="14"/>
              </w:rPr>
              <w:t>Bhután</w:t>
            </w:r>
            <w:proofErr w:type="spellEnd"/>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78.0</w:t>
            </w:r>
          </w:p>
        </w:tc>
        <w:tc>
          <w:tcPr>
            <w:tcW w:w="500" w:type="pct"/>
          </w:tcPr>
          <w:p w:rsidR="00A24AC1" w:rsidRPr="00A24AC1" w:rsidRDefault="00A24AC1" w:rsidP="00A24AC1">
            <w:pPr>
              <w:ind w:left="-533" w:right="198"/>
              <w:jc w:val="right"/>
              <w:rPr>
                <w:sz w:val="14"/>
                <w:szCs w:val="14"/>
              </w:rPr>
            </w:pPr>
            <w:r w:rsidRPr="00A24AC1">
              <w:rPr>
                <w:sz w:val="14"/>
                <w:szCs w:val="14"/>
              </w:rPr>
              <w:t>0.0</w:t>
            </w:r>
          </w:p>
        </w:tc>
        <w:tc>
          <w:tcPr>
            <w:tcW w:w="601" w:type="pct"/>
          </w:tcPr>
          <w:p w:rsidR="00A24AC1" w:rsidRPr="00A24AC1" w:rsidRDefault="00A24AC1" w:rsidP="00A24AC1">
            <w:pPr>
              <w:ind w:left="-533" w:right="204"/>
              <w:jc w:val="right"/>
              <w:rPr>
                <w:sz w:val="14"/>
                <w:szCs w:val="14"/>
              </w:rPr>
            </w:pPr>
            <w:r w:rsidRPr="00A24AC1">
              <w:rPr>
                <w:sz w:val="14"/>
                <w:szCs w:val="14"/>
              </w:rPr>
              <w:t>78.0</w:t>
            </w:r>
          </w:p>
        </w:tc>
        <w:tc>
          <w:tcPr>
            <w:tcW w:w="700" w:type="pct"/>
          </w:tcPr>
          <w:p w:rsidR="00A24AC1" w:rsidRPr="00A24AC1" w:rsidRDefault="00A24AC1" w:rsidP="00A24AC1">
            <w:pPr>
              <w:ind w:left="-533" w:right="307"/>
              <w:jc w:val="right"/>
              <w:rPr>
                <w:sz w:val="14"/>
                <w:szCs w:val="14"/>
              </w:rPr>
            </w:pPr>
            <w:r w:rsidRPr="00A24AC1">
              <w:rPr>
                <w:sz w:val="14"/>
                <w:szCs w:val="14"/>
              </w:rPr>
              <w:t>77.1</w:t>
            </w:r>
          </w:p>
        </w:tc>
        <w:tc>
          <w:tcPr>
            <w:tcW w:w="499" w:type="pct"/>
          </w:tcPr>
          <w:p w:rsidR="00A24AC1" w:rsidRPr="00A24AC1" w:rsidRDefault="00A24AC1" w:rsidP="00A24AC1">
            <w:pPr>
              <w:ind w:left="-533" w:right="140"/>
              <w:jc w:val="right"/>
              <w:rPr>
                <w:sz w:val="14"/>
                <w:szCs w:val="14"/>
              </w:rPr>
            </w:pPr>
            <w:r w:rsidRPr="00A24AC1">
              <w:rPr>
                <w:sz w:val="14"/>
                <w:szCs w:val="14"/>
              </w:rPr>
              <w:t>77.1</w:t>
            </w:r>
          </w:p>
        </w:tc>
        <w:tc>
          <w:tcPr>
            <w:tcW w:w="499" w:type="pct"/>
          </w:tcPr>
          <w:p w:rsidR="00A24AC1" w:rsidRPr="00A24AC1" w:rsidRDefault="00A24AC1" w:rsidP="00A24AC1">
            <w:pPr>
              <w:ind w:left="-533" w:right="211"/>
              <w:jc w:val="right"/>
              <w:rPr>
                <w:sz w:val="14"/>
                <w:szCs w:val="14"/>
              </w:rPr>
            </w:pPr>
            <w:r w:rsidRPr="00A24AC1">
              <w:rPr>
                <w:sz w:val="14"/>
                <w:szCs w:val="14"/>
              </w:rPr>
              <w:t>0.0</w:t>
            </w:r>
          </w:p>
        </w:tc>
        <w:tc>
          <w:tcPr>
            <w:tcW w:w="495" w:type="pct"/>
          </w:tcPr>
          <w:p w:rsidR="00A24AC1" w:rsidRPr="00A24AC1" w:rsidRDefault="00A24AC1" w:rsidP="00A24AC1">
            <w:pPr>
              <w:ind w:left="-533" w:right="163"/>
              <w:jc w:val="right"/>
              <w:rPr>
                <w:sz w:val="14"/>
                <w:szCs w:val="14"/>
              </w:rPr>
            </w:pPr>
            <w:r w:rsidRPr="00A24AC1">
              <w:rPr>
                <w:sz w:val="14"/>
                <w:szCs w:val="14"/>
              </w:rPr>
              <w:t>77.1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Filipinas</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3 851.0</w:t>
            </w:r>
          </w:p>
        </w:tc>
        <w:tc>
          <w:tcPr>
            <w:tcW w:w="500" w:type="pct"/>
          </w:tcPr>
          <w:p w:rsidR="00A24AC1" w:rsidRPr="00A24AC1" w:rsidRDefault="00A24AC1" w:rsidP="00A24AC1">
            <w:pPr>
              <w:ind w:left="-533" w:right="198"/>
              <w:jc w:val="right"/>
              <w:rPr>
                <w:sz w:val="14"/>
                <w:szCs w:val="14"/>
              </w:rPr>
            </w:pPr>
            <w:r w:rsidRPr="00A24AC1">
              <w:rPr>
                <w:sz w:val="14"/>
                <w:szCs w:val="14"/>
              </w:rPr>
              <w:t>40.0</w:t>
            </w:r>
          </w:p>
        </w:tc>
        <w:tc>
          <w:tcPr>
            <w:tcW w:w="601" w:type="pct"/>
          </w:tcPr>
          <w:p w:rsidR="00A24AC1" w:rsidRPr="00A24AC1" w:rsidRDefault="00A24AC1" w:rsidP="00A24AC1">
            <w:pPr>
              <w:ind w:left="-533" w:right="204"/>
              <w:jc w:val="right"/>
              <w:rPr>
                <w:sz w:val="14"/>
                <w:szCs w:val="14"/>
              </w:rPr>
            </w:pPr>
            <w:r w:rsidRPr="00A24AC1">
              <w:rPr>
                <w:sz w:val="14"/>
                <w:szCs w:val="14"/>
              </w:rPr>
              <w:t>3 891.0</w:t>
            </w:r>
          </w:p>
        </w:tc>
        <w:tc>
          <w:tcPr>
            <w:tcW w:w="700" w:type="pct"/>
          </w:tcPr>
          <w:p w:rsidR="00A24AC1" w:rsidRPr="00A24AC1" w:rsidRDefault="00A24AC1" w:rsidP="00A24AC1">
            <w:pPr>
              <w:ind w:left="-533" w:right="307"/>
              <w:jc w:val="right"/>
              <w:rPr>
                <w:sz w:val="14"/>
                <w:szCs w:val="14"/>
              </w:rPr>
            </w:pPr>
            <w:r w:rsidRPr="00A24AC1">
              <w:rPr>
                <w:sz w:val="14"/>
                <w:szCs w:val="14"/>
              </w:rPr>
              <w:t>5 031.0</w:t>
            </w:r>
          </w:p>
        </w:tc>
        <w:tc>
          <w:tcPr>
            <w:tcW w:w="499" w:type="pct"/>
          </w:tcPr>
          <w:p w:rsidR="00A24AC1" w:rsidRPr="00A24AC1" w:rsidRDefault="00A24AC1" w:rsidP="00A24AC1">
            <w:pPr>
              <w:ind w:left="-533" w:right="140"/>
              <w:jc w:val="right"/>
              <w:rPr>
                <w:sz w:val="14"/>
                <w:szCs w:val="14"/>
              </w:rPr>
            </w:pPr>
            <w:r w:rsidRPr="00A24AC1">
              <w:rPr>
                <w:sz w:val="14"/>
                <w:szCs w:val="14"/>
              </w:rPr>
              <w:t>5 031.0</w:t>
            </w:r>
          </w:p>
        </w:tc>
        <w:tc>
          <w:tcPr>
            <w:tcW w:w="499" w:type="pct"/>
          </w:tcPr>
          <w:p w:rsidR="00A24AC1" w:rsidRPr="00A24AC1" w:rsidRDefault="00A24AC1" w:rsidP="00A24AC1">
            <w:pPr>
              <w:ind w:left="-533" w:right="211"/>
              <w:jc w:val="right"/>
              <w:rPr>
                <w:sz w:val="14"/>
                <w:szCs w:val="14"/>
              </w:rPr>
            </w:pPr>
            <w:r w:rsidRPr="00A24AC1">
              <w:rPr>
                <w:sz w:val="14"/>
                <w:szCs w:val="14"/>
              </w:rPr>
              <w:t>45.9</w:t>
            </w:r>
          </w:p>
        </w:tc>
        <w:tc>
          <w:tcPr>
            <w:tcW w:w="495" w:type="pct"/>
          </w:tcPr>
          <w:p w:rsidR="00A24AC1" w:rsidRPr="00A24AC1" w:rsidRDefault="00A24AC1" w:rsidP="00A24AC1">
            <w:pPr>
              <w:ind w:left="-533" w:right="163"/>
              <w:jc w:val="right"/>
              <w:rPr>
                <w:sz w:val="14"/>
                <w:szCs w:val="14"/>
              </w:rPr>
            </w:pPr>
            <w:r w:rsidRPr="00A24AC1">
              <w:rPr>
                <w:sz w:val="14"/>
                <w:szCs w:val="14"/>
              </w:rPr>
              <w:t>4 985.1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India</w:t>
            </w:r>
          </w:p>
        </w:tc>
        <w:tc>
          <w:tcPr>
            <w:tcW w:w="578" w:type="pct"/>
          </w:tcPr>
          <w:p w:rsidR="00A24AC1" w:rsidRPr="00A24AC1" w:rsidRDefault="00A24AC1" w:rsidP="00A24AC1">
            <w:pPr>
              <w:rPr>
                <w:sz w:val="14"/>
                <w:szCs w:val="14"/>
              </w:rPr>
            </w:pPr>
            <w:r w:rsidRPr="00A24AC1">
              <w:rPr>
                <w:sz w:val="14"/>
                <w:szCs w:val="14"/>
              </w:rPr>
              <w:t>abril/marzo</w:t>
            </w:r>
          </w:p>
        </w:tc>
        <w:tc>
          <w:tcPr>
            <w:tcW w:w="387" w:type="pct"/>
          </w:tcPr>
          <w:p w:rsidR="00A24AC1" w:rsidRPr="00A24AC1" w:rsidRDefault="00A24AC1" w:rsidP="00A24AC1">
            <w:pPr>
              <w:ind w:left="-533" w:right="27"/>
              <w:jc w:val="right"/>
              <w:rPr>
                <w:sz w:val="14"/>
                <w:szCs w:val="14"/>
              </w:rPr>
            </w:pPr>
            <w:r w:rsidRPr="00A24AC1">
              <w:rPr>
                <w:sz w:val="14"/>
                <w:szCs w:val="14"/>
              </w:rPr>
              <w:t>116.6</w:t>
            </w:r>
          </w:p>
        </w:tc>
        <w:tc>
          <w:tcPr>
            <w:tcW w:w="500" w:type="pct"/>
          </w:tcPr>
          <w:p w:rsidR="00A24AC1" w:rsidRPr="00A24AC1" w:rsidRDefault="00A24AC1" w:rsidP="00A24AC1">
            <w:pPr>
              <w:ind w:left="-533" w:right="198"/>
              <w:jc w:val="right"/>
              <w:rPr>
                <w:sz w:val="14"/>
                <w:szCs w:val="14"/>
              </w:rPr>
            </w:pPr>
            <w:r w:rsidRPr="00A24AC1">
              <w:rPr>
                <w:sz w:val="14"/>
                <w:szCs w:val="14"/>
              </w:rPr>
              <w:t>0.5</w:t>
            </w:r>
          </w:p>
        </w:tc>
        <w:tc>
          <w:tcPr>
            <w:tcW w:w="601" w:type="pct"/>
          </w:tcPr>
          <w:p w:rsidR="00A24AC1" w:rsidRPr="00A24AC1" w:rsidRDefault="00A24AC1" w:rsidP="00A24AC1">
            <w:pPr>
              <w:ind w:left="-533" w:right="204"/>
              <w:jc w:val="right"/>
              <w:rPr>
                <w:sz w:val="14"/>
                <w:szCs w:val="14"/>
              </w:rPr>
            </w:pPr>
            <w:r w:rsidRPr="00A24AC1">
              <w:rPr>
                <w:sz w:val="14"/>
                <w:szCs w:val="14"/>
              </w:rPr>
              <w:t>117.1</w:t>
            </w:r>
          </w:p>
        </w:tc>
        <w:tc>
          <w:tcPr>
            <w:tcW w:w="700" w:type="pct"/>
          </w:tcPr>
          <w:p w:rsidR="00A24AC1" w:rsidRPr="00A24AC1" w:rsidRDefault="00A24AC1" w:rsidP="00A24AC1">
            <w:pPr>
              <w:ind w:left="-533" w:right="307"/>
              <w:jc w:val="right"/>
              <w:rPr>
                <w:sz w:val="14"/>
                <w:szCs w:val="14"/>
              </w:rPr>
            </w:pPr>
            <w:r w:rsidRPr="00A24AC1">
              <w:rPr>
                <w:sz w:val="14"/>
                <w:szCs w:val="14"/>
              </w:rPr>
              <w:t>131.0</w:t>
            </w:r>
          </w:p>
        </w:tc>
        <w:tc>
          <w:tcPr>
            <w:tcW w:w="499" w:type="pct"/>
          </w:tcPr>
          <w:p w:rsidR="00A24AC1" w:rsidRPr="00A24AC1" w:rsidRDefault="00A24AC1" w:rsidP="00A24AC1">
            <w:pPr>
              <w:ind w:left="-533" w:right="140"/>
              <w:jc w:val="right"/>
              <w:rPr>
                <w:sz w:val="14"/>
                <w:szCs w:val="14"/>
              </w:rPr>
            </w:pPr>
            <w:r w:rsidRPr="00A24AC1">
              <w:rPr>
                <w:sz w:val="14"/>
                <w:szCs w:val="14"/>
              </w:rPr>
              <w:t>131.0</w:t>
            </w:r>
          </w:p>
        </w:tc>
        <w:tc>
          <w:tcPr>
            <w:tcW w:w="499" w:type="pct"/>
          </w:tcPr>
          <w:p w:rsidR="00A24AC1" w:rsidRPr="00A24AC1" w:rsidRDefault="00A24AC1" w:rsidP="00A24AC1">
            <w:pPr>
              <w:ind w:left="-533" w:right="211"/>
              <w:jc w:val="right"/>
              <w:rPr>
                <w:sz w:val="14"/>
                <w:szCs w:val="14"/>
              </w:rPr>
            </w:pPr>
            <w:r w:rsidRPr="00A24AC1">
              <w:rPr>
                <w:sz w:val="14"/>
                <w:szCs w:val="14"/>
              </w:rPr>
              <w:t>0.0</w:t>
            </w:r>
          </w:p>
        </w:tc>
        <w:tc>
          <w:tcPr>
            <w:tcW w:w="495" w:type="pct"/>
          </w:tcPr>
          <w:p w:rsidR="00A24AC1" w:rsidRPr="00A24AC1" w:rsidRDefault="00A24AC1" w:rsidP="00A24AC1">
            <w:pPr>
              <w:ind w:left="-533" w:right="163"/>
              <w:jc w:val="right"/>
              <w:rPr>
                <w:sz w:val="14"/>
                <w:szCs w:val="14"/>
              </w:rPr>
            </w:pPr>
            <w:r w:rsidRPr="00A24AC1">
              <w:rPr>
                <w:sz w:val="14"/>
                <w:szCs w:val="14"/>
              </w:rPr>
              <w:t>131.0</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Mongolia</w:t>
            </w:r>
          </w:p>
        </w:tc>
        <w:tc>
          <w:tcPr>
            <w:tcW w:w="578" w:type="pct"/>
          </w:tcPr>
          <w:p w:rsidR="00A24AC1" w:rsidRPr="00A24AC1" w:rsidRDefault="00A24AC1" w:rsidP="00A24AC1">
            <w:pPr>
              <w:rPr>
                <w:sz w:val="14"/>
                <w:szCs w:val="14"/>
              </w:rPr>
            </w:pPr>
            <w:proofErr w:type="gramStart"/>
            <w:r w:rsidRPr="00A24AC1">
              <w:rPr>
                <w:sz w:val="14"/>
                <w:szCs w:val="14"/>
              </w:rPr>
              <w:t>oct./sept</w:t>
            </w:r>
            <w:proofErr w:type="gramEnd"/>
            <w:r w:rsidRPr="00A24AC1">
              <w:rPr>
                <w:sz w:val="14"/>
                <w:szCs w:val="14"/>
              </w:rPr>
              <w:t>.</w:t>
            </w:r>
          </w:p>
        </w:tc>
        <w:tc>
          <w:tcPr>
            <w:tcW w:w="387" w:type="pct"/>
          </w:tcPr>
          <w:p w:rsidR="00A24AC1" w:rsidRPr="00A24AC1" w:rsidRDefault="00A24AC1" w:rsidP="00A24AC1">
            <w:pPr>
              <w:ind w:left="-533" w:right="27"/>
              <w:jc w:val="right"/>
              <w:rPr>
                <w:sz w:val="14"/>
                <w:szCs w:val="14"/>
              </w:rPr>
            </w:pPr>
            <w:r w:rsidRPr="00A24AC1">
              <w:rPr>
                <w:sz w:val="14"/>
                <w:szCs w:val="14"/>
              </w:rPr>
              <w:t>115.8</w:t>
            </w:r>
          </w:p>
        </w:tc>
        <w:tc>
          <w:tcPr>
            <w:tcW w:w="500" w:type="pct"/>
          </w:tcPr>
          <w:p w:rsidR="00A24AC1" w:rsidRPr="00A24AC1" w:rsidRDefault="00A24AC1" w:rsidP="00A24AC1">
            <w:pPr>
              <w:ind w:left="-533" w:right="198"/>
              <w:jc w:val="right"/>
              <w:rPr>
                <w:sz w:val="14"/>
                <w:szCs w:val="14"/>
              </w:rPr>
            </w:pPr>
            <w:r w:rsidRPr="00A24AC1">
              <w:rPr>
                <w:sz w:val="14"/>
                <w:szCs w:val="14"/>
              </w:rPr>
              <w:t>0.0</w:t>
            </w:r>
          </w:p>
        </w:tc>
        <w:tc>
          <w:tcPr>
            <w:tcW w:w="601" w:type="pct"/>
          </w:tcPr>
          <w:p w:rsidR="00A24AC1" w:rsidRPr="00A24AC1" w:rsidRDefault="00A24AC1" w:rsidP="00A24AC1">
            <w:pPr>
              <w:ind w:left="-533" w:right="204"/>
              <w:jc w:val="right"/>
              <w:rPr>
                <w:sz w:val="14"/>
                <w:szCs w:val="14"/>
              </w:rPr>
            </w:pPr>
            <w:r w:rsidRPr="00A24AC1">
              <w:rPr>
                <w:sz w:val="14"/>
                <w:szCs w:val="14"/>
              </w:rPr>
              <w:t>115.8</w:t>
            </w:r>
          </w:p>
        </w:tc>
        <w:tc>
          <w:tcPr>
            <w:tcW w:w="700" w:type="pct"/>
          </w:tcPr>
          <w:p w:rsidR="00A24AC1" w:rsidRPr="00A24AC1" w:rsidRDefault="00A24AC1" w:rsidP="00A24AC1">
            <w:pPr>
              <w:ind w:left="-533" w:right="307"/>
              <w:jc w:val="right"/>
              <w:rPr>
                <w:sz w:val="14"/>
                <w:szCs w:val="14"/>
              </w:rPr>
            </w:pPr>
            <w:r w:rsidRPr="00A24AC1">
              <w:rPr>
                <w:sz w:val="14"/>
                <w:szCs w:val="14"/>
              </w:rPr>
              <w:t>130.8</w:t>
            </w:r>
          </w:p>
        </w:tc>
        <w:tc>
          <w:tcPr>
            <w:tcW w:w="499" w:type="pct"/>
          </w:tcPr>
          <w:p w:rsidR="00A24AC1" w:rsidRPr="00A24AC1" w:rsidRDefault="00A24AC1" w:rsidP="00A24AC1">
            <w:pPr>
              <w:ind w:left="-533" w:right="140"/>
              <w:jc w:val="right"/>
              <w:rPr>
                <w:sz w:val="14"/>
                <w:szCs w:val="14"/>
              </w:rPr>
            </w:pPr>
            <w:r w:rsidRPr="00A24AC1">
              <w:rPr>
                <w:sz w:val="14"/>
                <w:szCs w:val="14"/>
              </w:rPr>
              <w:t>130.8</w:t>
            </w:r>
          </w:p>
        </w:tc>
        <w:tc>
          <w:tcPr>
            <w:tcW w:w="499" w:type="pct"/>
          </w:tcPr>
          <w:p w:rsidR="00A24AC1" w:rsidRPr="00A24AC1" w:rsidRDefault="00A24AC1" w:rsidP="00A24AC1">
            <w:pPr>
              <w:ind w:left="-533" w:right="211"/>
              <w:jc w:val="right"/>
              <w:rPr>
                <w:sz w:val="14"/>
                <w:szCs w:val="14"/>
              </w:rPr>
            </w:pPr>
            <w:r w:rsidRPr="00A24AC1">
              <w:rPr>
                <w:sz w:val="14"/>
                <w:szCs w:val="14"/>
              </w:rPr>
              <w:t>0.0</w:t>
            </w:r>
          </w:p>
        </w:tc>
        <w:tc>
          <w:tcPr>
            <w:tcW w:w="495" w:type="pct"/>
          </w:tcPr>
          <w:p w:rsidR="00A24AC1" w:rsidRPr="00A24AC1" w:rsidRDefault="00A24AC1" w:rsidP="00A24AC1">
            <w:pPr>
              <w:ind w:left="-533" w:right="163"/>
              <w:jc w:val="right"/>
              <w:rPr>
                <w:sz w:val="14"/>
                <w:szCs w:val="14"/>
              </w:rPr>
            </w:pPr>
            <w:r w:rsidRPr="00A24AC1">
              <w:rPr>
                <w:sz w:val="14"/>
                <w:szCs w:val="14"/>
              </w:rPr>
              <w:t>130.8</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Nepal</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530.1</w:t>
            </w:r>
          </w:p>
        </w:tc>
        <w:tc>
          <w:tcPr>
            <w:tcW w:w="500" w:type="pct"/>
          </w:tcPr>
          <w:p w:rsidR="00A24AC1" w:rsidRPr="00A24AC1" w:rsidRDefault="00A24AC1" w:rsidP="00A24AC1">
            <w:pPr>
              <w:ind w:left="-533" w:right="198"/>
              <w:jc w:val="right"/>
              <w:rPr>
                <w:sz w:val="14"/>
                <w:szCs w:val="14"/>
              </w:rPr>
            </w:pPr>
            <w:r w:rsidRPr="00A24AC1">
              <w:rPr>
                <w:sz w:val="14"/>
                <w:szCs w:val="14"/>
              </w:rPr>
              <w:t>1.7</w:t>
            </w:r>
          </w:p>
        </w:tc>
        <w:tc>
          <w:tcPr>
            <w:tcW w:w="601" w:type="pct"/>
          </w:tcPr>
          <w:p w:rsidR="00A24AC1" w:rsidRPr="00A24AC1" w:rsidRDefault="00A24AC1" w:rsidP="00A24AC1">
            <w:pPr>
              <w:ind w:left="-533" w:right="204"/>
              <w:jc w:val="right"/>
              <w:rPr>
                <w:sz w:val="14"/>
                <w:szCs w:val="14"/>
              </w:rPr>
            </w:pPr>
            <w:r w:rsidRPr="00A24AC1">
              <w:rPr>
                <w:sz w:val="14"/>
                <w:szCs w:val="14"/>
              </w:rPr>
              <w:t>531.8</w:t>
            </w:r>
          </w:p>
        </w:tc>
        <w:tc>
          <w:tcPr>
            <w:tcW w:w="700" w:type="pct"/>
          </w:tcPr>
          <w:p w:rsidR="00A24AC1" w:rsidRPr="00A24AC1" w:rsidRDefault="00A24AC1" w:rsidP="00A24AC1">
            <w:pPr>
              <w:ind w:left="-533" w:right="307"/>
              <w:jc w:val="right"/>
              <w:rPr>
                <w:sz w:val="14"/>
                <w:szCs w:val="14"/>
              </w:rPr>
            </w:pPr>
            <w:r w:rsidRPr="00A24AC1">
              <w:rPr>
                <w:sz w:val="14"/>
                <w:szCs w:val="14"/>
              </w:rPr>
              <w:t>521.8</w:t>
            </w:r>
          </w:p>
        </w:tc>
        <w:tc>
          <w:tcPr>
            <w:tcW w:w="499" w:type="pct"/>
          </w:tcPr>
          <w:p w:rsidR="00A24AC1" w:rsidRPr="00A24AC1" w:rsidRDefault="00A24AC1" w:rsidP="00A24AC1">
            <w:pPr>
              <w:ind w:left="-533" w:right="140"/>
              <w:jc w:val="right"/>
              <w:rPr>
                <w:sz w:val="14"/>
                <w:szCs w:val="14"/>
              </w:rPr>
            </w:pPr>
            <w:r w:rsidRPr="00A24AC1">
              <w:rPr>
                <w:sz w:val="14"/>
                <w:szCs w:val="14"/>
              </w:rPr>
              <w:t>521.8</w:t>
            </w:r>
          </w:p>
        </w:tc>
        <w:tc>
          <w:tcPr>
            <w:tcW w:w="499" w:type="pct"/>
          </w:tcPr>
          <w:p w:rsidR="00A24AC1" w:rsidRPr="00A24AC1" w:rsidRDefault="00A24AC1" w:rsidP="00A24AC1">
            <w:pPr>
              <w:ind w:left="-533" w:right="211"/>
              <w:jc w:val="right"/>
              <w:rPr>
                <w:sz w:val="14"/>
                <w:szCs w:val="14"/>
              </w:rPr>
            </w:pPr>
            <w:r w:rsidRPr="00A24AC1">
              <w:rPr>
                <w:sz w:val="14"/>
                <w:szCs w:val="14"/>
              </w:rPr>
              <w:t>30.0</w:t>
            </w:r>
          </w:p>
        </w:tc>
        <w:tc>
          <w:tcPr>
            <w:tcW w:w="495" w:type="pct"/>
          </w:tcPr>
          <w:p w:rsidR="00A24AC1" w:rsidRPr="00A24AC1" w:rsidRDefault="00A24AC1" w:rsidP="00A24AC1">
            <w:pPr>
              <w:ind w:left="-533" w:right="163"/>
              <w:jc w:val="right"/>
              <w:rPr>
                <w:sz w:val="14"/>
                <w:szCs w:val="14"/>
              </w:rPr>
            </w:pPr>
            <w:r w:rsidRPr="00A24AC1">
              <w:rPr>
                <w:sz w:val="14"/>
                <w:szCs w:val="14"/>
              </w:rPr>
              <w:t>491.8</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 xml:space="preserve">Rep. Pop. </w:t>
            </w:r>
            <w:proofErr w:type="spellStart"/>
            <w:r w:rsidRPr="00A24AC1">
              <w:rPr>
                <w:sz w:val="14"/>
                <w:szCs w:val="14"/>
              </w:rPr>
              <w:t>Dem</w:t>
            </w:r>
            <w:proofErr w:type="spellEnd"/>
            <w:r w:rsidRPr="00A24AC1">
              <w:rPr>
                <w:sz w:val="14"/>
                <w:szCs w:val="14"/>
              </w:rPr>
              <w:t>. de Corea</w:t>
            </w:r>
          </w:p>
        </w:tc>
        <w:tc>
          <w:tcPr>
            <w:tcW w:w="578" w:type="pct"/>
          </w:tcPr>
          <w:p w:rsidR="00A24AC1" w:rsidRPr="00A24AC1" w:rsidRDefault="00A24AC1" w:rsidP="00A24AC1">
            <w:pPr>
              <w:rPr>
                <w:sz w:val="14"/>
                <w:szCs w:val="14"/>
              </w:rPr>
            </w:pPr>
            <w:proofErr w:type="gramStart"/>
            <w:r w:rsidRPr="00A24AC1">
              <w:rPr>
                <w:sz w:val="14"/>
                <w:szCs w:val="14"/>
              </w:rPr>
              <w:t>nov./oct</w:t>
            </w:r>
            <w:proofErr w:type="gramEnd"/>
            <w:r w:rsidRPr="00A24AC1">
              <w:rPr>
                <w:sz w:val="14"/>
                <w:szCs w:val="14"/>
              </w:rPr>
              <w:t>.</w:t>
            </w:r>
          </w:p>
        </w:tc>
        <w:tc>
          <w:tcPr>
            <w:tcW w:w="387" w:type="pct"/>
          </w:tcPr>
          <w:p w:rsidR="00A24AC1" w:rsidRPr="00A24AC1" w:rsidRDefault="00A24AC1" w:rsidP="00A24AC1">
            <w:pPr>
              <w:ind w:left="-533" w:right="27"/>
              <w:jc w:val="right"/>
              <w:rPr>
                <w:sz w:val="14"/>
                <w:szCs w:val="14"/>
              </w:rPr>
            </w:pPr>
            <w:r w:rsidRPr="00A24AC1">
              <w:rPr>
                <w:sz w:val="14"/>
                <w:szCs w:val="14"/>
              </w:rPr>
              <w:t>108.3</w:t>
            </w:r>
          </w:p>
        </w:tc>
        <w:tc>
          <w:tcPr>
            <w:tcW w:w="500" w:type="pct"/>
          </w:tcPr>
          <w:p w:rsidR="00A24AC1" w:rsidRPr="00A24AC1" w:rsidRDefault="00A24AC1" w:rsidP="00A24AC1">
            <w:pPr>
              <w:ind w:left="-533" w:right="198"/>
              <w:jc w:val="right"/>
              <w:rPr>
                <w:sz w:val="14"/>
                <w:szCs w:val="14"/>
              </w:rPr>
            </w:pPr>
            <w:r w:rsidRPr="00A24AC1">
              <w:rPr>
                <w:sz w:val="14"/>
                <w:szCs w:val="14"/>
              </w:rPr>
              <w:t>290.3</w:t>
            </w:r>
          </w:p>
        </w:tc>
        <w:tc>
          <w:tcPr>
            <w:tcW w:w="601" w:type="pct"/>
          </w:tcPr>
          <w:p w:rsidR="00A24AC1" w:rsidRPr="00A24AC1" w:rsidRDefault="00A24AC1" w:rsidP="00A24AC1">
            <w:pPr>
              <w:ind w:left="-533" w:right="204"/>
              <w:jc w:val="right"/>
              <w:rPr>
                <w:sz w:val="14"/>
                <w:szCs w:val="14"/>
              </w:rPr>
            </w:pPr>
            <w:r w:rsidRPr="00A24AC1">
              <w:rPr>
                <w:sz w:val="14"/>
                <w:szCs w:val="14"/>
              </w:rPr>
              <w:t>398.6</w:t>
            </w:r>
          </w:p>
        </w:tc>
        <w:tc>
          <w:tcPr>
            <w:tcW w:w="700" w:type="pct"/>
          </w:tcPr>
          <w:p w:rsidR="00A24AC1" w:rsidRPr="00A24AC1" w:rsidRDefault="00A24AC1" w:rsidP="00A24AC1">
            <w:pPr>
              <w:ind w:left="-533" w:right="307"/>
              <w:jc w:val="right"/>
              <w:rPr>
                <w:sz w:val="14"/>
                <w:szCs w:val="14"/>
              </w:rPr>
            </w:pPr>
            <w:r w:rsidRPr="00A24AC1">
              <w:rPr>
                <w:sz w:val="14"/>
                <w:szCs w:val="14"/>
              </w:rPr>
              <w:t>340.1</w:t>
            </w:r>
          </w:p>
        </w:tc>
        <w:tc>
          <w:tcPr>
            <w:tcW w:w="499" w:type="pct"/>
          </w:tcPr>
          <w:p w:rsidR="00A24AC1" w:rsidRPr="00A24AC1" w:rsidRDefault="00A24AC1" w:rsidP="00A24AC1">
            <w:pPr>
              <w:ind w:left="-533" w:right="140"/>
              <w:jc w:val="right"/>
              <w:rPr>
                <w:sz w:val="14"/>
                <w:szCs w:val="14"/>
              </w:rPr>
            </w:pPr>
            <w:r w:rsidRPr="00A24AC1">
              <w:rPr>
                <w:sz w:val="14"/>
                <w:szCs w:val="14"/>
              </w:rPr>
              <w:t>244.7</w:t>
            </w:r>
          </w:p>
        </w:tc>
        <w:tc>
          <w:tcPr>
            <w:tcW w:w="499" w:type="pct"/>
          </w:tcPr>
          <w:p w:rsidR="00A24AC1" w:rsidRPr="00A24AC1" w:rsidRDefault="00A24AC1" w:rsidP="00A24AC1">
            <w:pPr>
              <w:ind w:left="-533" w:right="211"/>
              <w:jc w:val="right"/>
              <w:rPr>
                <w:sz w:val="14"/>
                <w:szCs w:val="14"/>
              </w:rPr>
            </w:pPr>
            <w:r w:rsidRPr="00A24AC1">
              <w:rPr>
                <w:sz w:val="14"/>
                <w:szCs w:val="14"/>
              </w:rPr>
              <w:t>26.1</w:t>
            </w:r>
          </w:p>
        </w:tc>
        <w:tc>
          <w:tcPr>
            <w:tcW w:w="495" w:type="pct"/>
          </w:tcPr>
          <w:p w:rsidR="00A24AC1" w:rsidRPr="00A24AC1" w:rsidRDefault="00A24AC1" w:rsidP="00A24AC1">
            <w:pPr>
              <w:ind w:left="-533" w:right="163"/>
              <w:jc w:val="right"/>
              <w:rPr>
                <w:sz w:val="14"/>
                <w:szCs w:val="14"/>
              </w:rPr>
            </w:pPr>
            <w:r w:rsidRPr="00A24AC1">
              <w:rPr>
                <w:sz w:val="14"/>
                <w:szCs w:val="14"/>
              </w:rPr>
              <w:t>218.6</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Sri Lanka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tcPr>
          <w:p w:rsidR="00A24AC1" w:rsidRPr="00A24AC1" w:rsidRDefault="00A24AC1" w:rsidP="00A24AC1">
            <w:pPr>
              <w:ind w:left="-533" w:right="27"/>
              <w:jc w:val="right"/>
              <w:rPr>
                <w:sz w:val="14"/>
                <w:szCs w:val="14"/>
              </w:rPr>
            </w:pPr>
            <w:r w:rsidRPr="00A24AC1">
              <w:rPr>
                <w:sz w:val="14"/>
                <w:szCs w:val="14"/>
              </w:rPr>
              <w:t>1 103.3</w:t>
            </w:r>
          </w:p>
        </w:tc>
        <w:tc>
          <w:tcPr>
            <w:tcW w:w="500" w:type="pct"/>
          </w:tcPr>
          <w:p w:rsidR="00A24AC1" w:rsidRPr="00A24AC1" w:rsidRDefault="00A24AC1" w:rsidP="00A24AC1">
            <w:pPr>
              <w:ind w:left="-533" w:right="198"/>
              <w:jc w:val="right"/>
              <w:rPr>
                <w:sz w:val="14"/>
                <w:szCs w:val="14"/>
              </w:rPr>
            </w:pPr>
            <w:r w:rsidRPr="00A24AC1">
              <w:rPr>
                <w:sz w:val="14"/>
                <w:szCs w:val="14"/>
              </w:rPr>
              <w:t>35.7</w:t>
            </w:r>
          </w:p>
        </w:tc>
        <w:tc>
          <w:tcPr>
            <w:tcW w:w="601" w:type="pct"/>
          </w:tcPr>
          <w:p w:rsidR="00A24AC1" w:rsidRPr="00A24AC1" w:rsidRDefault="00A24AC1" w:rsidP="00A24AC1">
            <w:pPr>
              <w:ind w:left="-533" w:right="204"/>
              <w:jc w:val="right"/>
              <w:rPr>
                <w:sz w:val="14"/>
                <w:szCs w:val="14"/>
              </w:rPr>
            </w:pPr>
            <w:r w:rsidRPr="00A24AC1">
              <w:rPr>
                <w:sz w:val="14"/>
                <w:szCs w:val="14"/>
              </w:rPr>
              <w:t>1 139.0</w:t>
            </w:r>
          </w:p>
        </w:tc>
        <w:tc>
          <w:tcPr>
            <w:tcW w:w="700" w:type="pct"/>
          </w:tcPr>
          <w:p w:rsidR="00A24AC1" w:rsidRPr="00A24AC1" w:rsidRDefault="00A24AC1" w:rsidP="00A24AC1">
            <w:pPr>
              <w:ind w:left="-533" w:right="307"/>
              <w:jc w:val="right"/>
              <w:rPr>
                <w:sz w:val="14"/>
                <w:szCs w:val="14"/>
              </w:rPr>
            </w:pPr>
            <w:r w:rsidRPr="00A24AC1">
              <w:rPr>
                <w:sz w:val="14"/>
                <w:szCs w:val="14"/>
              </w:rPr>
              <w:t>1 025.7</w:t>
            </w:r>
          </w:p>
        </w:tc>
        <w:tc>
          <w:tcPr>
            <w:tcW w:w="499" w:type="pct"/>
          </w:tcPr>
          <w:p w:rsidR="00A24AC1" w:rsidRPr="00A24AC1" w:rsidRDefault="00A24AC1" w:rsidP="00A24AC1">
            <w:pPr>
              <w:ind w:left="-533" w:right="140"/>
              <w:jc w:val="right"/>
              <w:rPr>
                <w:sz w:val="14"/>
                <w:szCs w:val="14"/>
              </w:rPr>
            </w:pPr>
            <w:r w:rsidRPr="00A24AC1">
              <w:rPr>
                <w:sz w:val="14"/>
                <w:szCs w:val="14"/>
              </w:rPr>
              <w:t>739.3</w:t>
            </w:r>
          </w:p>
        </w:tc>
        <w:tc>
          <w:tcPr>
            <w:tcW w:w="499" w:type="pct"/>
          </w:tcPr>
          <w:p w:rsidR="00A24AC1" w:rsidRPr="00A24AC1" w:rsidRDefault="00A24AC1" w:rsidP="00A24AC1">
            <w:pPr>
              <w:ind w:left="-533" w:right="211"/>
              <w:jc w:val="right"/>
              <w:rPr>
                <w:sz w:val="14"/>
                <w:szCs w:val="14"/>
              </w:rPr>
            </w:pPr>
            <w:r w:rsidRPr="00A24AC1">
              <w:rPr>
                <w:sz w:val="14"/>
                <w:szCs w:val="14"/>
              </w:rPr>
              <w:t>0.5</w:t>
            </w:r>
          </w:p>
        </w:tc>
        <w:tc>
          <w:tcPr>
            <w:tcW w:w="495" w:type="pct"/>
          </w:tcPr>
          <w:p w:rsidR="00A24AC1" w:rsidRPr="00A24AC1" w:rsidRDefault="00A24AC1" w:rsidP="00A24AC1">
            <w:pPr>
              <w:ind w:left="-533" w:right="163"/>
              <w:jc w:val="right"/>
              <w:rPr>
                <w:sz w:val="14"/>
                <w:szCs w:val="14"/>
              </w:rPr>
            </w:pPr>
            <w:r w:rsidRPr="00A24AC1">
              <w:rPr>
                <w:sz w:val="14"/>
                <w:szCs w:val="14"/>
              </w:rPr>
              <w:t>738.8</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Cercano Oriente</w:t>
            </w:r>
          </w:p>
        </w:tc>
        <w:tc>
          <w:tcPr>
            <w:tcW w:w="578" w:type="pct"/>
          </w:tcPr>
          <w:p w:rsidR="00A24AC1" w:rsidRPr="00A24AC1" w:rsidRDefault="00A24AC1" w:rsidP="00A24AC1">
            <w:pPr>
              <w:rPr>
                <w:b/>
                <w:sz w:val="14"/>
                <w:szCs w:val="14"/>
              </w:rPr>
            </w:pPr>
          </w:p>
        </w:tc>
        <w:tc>
          <w:tcPr>
            <w:tcW w:w="387" w:type="pct"/>
          </w:tcPr>
          <w:p w:rsidR="00A24AC1" w:rsidRPr="00A24AC1" w:rsidRDefault="00A24AC1" w:rsidP="00A24AC1">
            <w:pPr>
              <w:ind w:left="-533" w:right="27"/>
              <w:jc w:val="right"/>
              <w:rPr>
                <w:b/>
                <w:sz w:val="14"/>
                <w:szCs w:val="14"/>
              </w:rPr>
            </w:pPr>
            <w:r w:rsidRPr="00A24AC1">
              <w:rPr>
                <w:b/>
                <w:sz w:val="14"/>
                <w:szCs w:val="14"/>
              </w:rPr>
              <w:t>5 510.0</w:t>
            </w:r>
          </w:p>
        </w:tc>
        <w:tc>
          <w:tcPr>
            <w:tcW w:w="500" w:type="pct"/>
          </w:tcPr>
          <w:p w:rsidR="00A24AC1" w:rsidRPr="00A24AC1" w:rsidRDefault="00A24AC1" w:rsidP="00A24AC1">
            <w:pPr>
              <w:ind w:left="-533" w:right="198"/>
              <w:jc w:val="right"/>
              <w:rPr>
                <w:b/>
                <w:sz w:val="14"/>
                <w:szCs w:val="14"/>
              </w:rPr>
            </w:pPr>
            <w:r w:rsidRPr="00A24AC1">
              <w:rPr>
                <w:b/>
                <w:sz w:val="14"/>
                <w:szCs w:val="14"/>
              </w:rPr>
              <w:t>151.0</w:t>
            </w:r>
          </w:p>
        </w:tc>
        <w:tc>
          <w:tcPr>
            <w:tcW w:w="601" w:type="pct"/>
          </w:tcPr>
          <w:p w:rsidR="00A24AC1" w:rsidRPr="00A24AC1" w:rsidRDefault="00A24AC1" w:rsidP="00A24AC1">
            <w:pPr>
              <w:ind w:left="-533" w:right="204"/>
              <w:jc w:val="right"/>
              <w:rPr>
                <w:b/>
                <w:sz w:val="14"/>
                <w:szCs w:val="14"/>
              </w:rPr>
            </w:pPr>
            <w:r w:rsidRPr="00A24AC1">
              <w:rPr>
                <w:b/>
                <w:sz w:val="14"/>
                <w:szCs w:val="14"/>
              </w:rPr>
              <w:t>5 652.0</w:t>
            </w:r>
          </w:p>
        </w:tc>
        <w:tc>
          <w:tcPr>
            <w:tcW w:w="700" w:type="pct"/>
          </w:tcPr>
          <w:p w:rsidR="00A24AC1" w:rsidRPr="00A24AC1" w:rsidRDefault="00A24AC1" w:rsidP="00A24AC1">
            <w:pPr>
              <w:ind w:left="-533" w:right="307"/>
              <w:jc w:val="right"/>
              <w:rPr>
                <w:b/>
                <w:sz w:val="14"/>
                <w:szCs w:val="14"/>
              </w:rPr>
            </w:pPr>
            <w:r w:rsidRPr="00A24AC1">
              <w:rPr>
                <w:b/>
                <w:sz w:val="14"/>
                <w:szCs w:val="14"/>
              </w:rPr>
              <w:t>6 162.0</w:t>
            </w:r>
          </w:p>
        </w:tc>
        <w:tc>
          <w:tcPr>
            <w:tcW w:w="499" w:type="pct"/>
          </w:tcPr>
          <w:p w:rsidR="00A24AC1" w:rsidRPr="00A24AC1" w:rsidRDefault="00A24AC1" w:rsidP="00A24AC1">
            <w:pPr>
              <w:ind w:left="-533" w:right="140"/>
              <w:jc w:val="right"/>
              <w:rPr>
                <w:b/>
                <w:sz w:val="14"/>
                <w:szCs w:val="14"/>
              </w:rPr>
            </w:pPr>
            <w:r w:rsidRPr="00A24AC1">
              <w:rPr>
                <w:b/>
                <w:sz w:val="14"/>
                <w:szCs w:val="14"/>
              </w:rPr>
              <w:t>3 646.8</w:t>
            </w:r>
          </w:p>
        </w:tc>
        <w:tc>
          <w:tcPr>
            <w:tcW w:w="499" w:type="pct"/>
          </w:tcPr>
          <w:p w:rsidR="00A24AC1" w:rsidRPr="00A24AC1" w:rsidRDefault="00A24AC1" w:rsidP="00A24AC1">
            <w:pPr>
              <w:ind w:left="-533" w:right="211"/>
              <w:jc w:val="right"/>
              <w:rPr>
                <w:b/>
                <w:sz w:val="14"/>
                <w:szCs w:val="14"/>
              </w:rPr>
            </w:pPr>
            <w:r w:rsidRPr="00A24AC1">
              <w:rPr>
                <w:b/>
                <w:sz w:val="14"/>
                <w:szCs w:val="14"/>
              </w:rPr>
              <w:t>83.9</w:t>
            </w:r>
          </w:p>
        </w:tc>
        <w:tc>
          <w:tcPr>
            <w:tcW w:w="495" w:type="pct"/>
          </w:tcPr>
          <w:p w:rsidR="00A24AC1" w:rsidRPr="00A24AC1" w:rsidRDefault="00A24AC1" w:rsidP="00A24AC1">
            <w:pPr>
              <w:ind w:left="-533" w:right="163"/>
              <w:jc w:val="right"/>
              <w:rPr>
                <w:b/>
                <w:sz w:val="14"/>
                <w:szCs w:val="14"/>
              </w:rPr>
            </w:pPr>
            <w:r w:rsidRPr="00A24AC1">
              <w:rPr>
                <w:b/>
                <w:sz w:val="14"/>
                <w:szCs w:val="14"/>
              </w:rPr>
              <w:t>3 562.9</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Afganistán</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1 551.0</w:t>
            </w:r>
          </w:p>
        </w:tc>
        <w:tc>
          <w:tcPr>
            <w:tcW w:w="500" w:type="pct"/>
          </w:tcPr>
          <w:p w:rsidR="00A24AC1" w:rsidRPr="00A24AC1" w:rsidRDefault="00A24AC1" w:rsidP="00A24AC1">
            <w:pPr>
              <w:ind w:left="-533" w:right="198"/>
              <w:jc w:val="right"/>
              <w:rPr>
                <w:sz w:val="14"/>
                <w:szCs w:val="14"/>
              </w:rPr>
            </w:pPr>
            <w:r w:rsidRPr="00A24AC1">
              <w:rPr>
                <w:sz w:val="14"/>
                <w:szCs w:val="14"/>
              </w:rPr>
              <w:t>101.0</w:t>
            </w:r>
          </w:p>
        </w:tc>
        <w:tc>
          <w:tcPr>
            <w:tcW w:w="601" w:type="pct"/>
          </w:tcPr>
          <w:p w:rsidR="00A24AC1" w:rsidRPr="00A24AC1" w:rsidRDefault="00A24AC1" w:rsidP="00A24AC1">
            <w:pPr>
              <w:ind w:left="-533" w:right="204"/>
              <w:jc w:val="right"/>
              <w:rPr>
                <w:sz w:val="14"/>
                <w:szCs w:val="14"/>
              </w:rPr>
            </w:pPr>
            <w:r w:rsidRPr="00A24AC1">
              <w:rPr>
                <w:sz w:val="14"/>
                <w:szCs w:val="14"/>
              </w:rPr>
              <w:t>1 652.0</w:t>
            </w:r>
          </w:p>
        </w:tc>
        <w:tc>
          <w:tcPr>
            <w:tcW w:w="700" w:type="pct"/>
          </w:tcPr>
          <w:p w:rsidR="00A24AC1" w:rsidRPr="00A24AC1" w:rsidRDefault="00A24AC1" w:rsidP="00A24AC1">
            <w:pPr>
              <w:ind w:left="-533" w:right="307"/>
              <w:jc w:val="right"/>
              <w:rPr>
                <w:sz w:val="14"/>
                <w:szCs w:val="14"/>
              </w:rPr>
            </w:pPr>
            <w:r w:rsidRPr="00A24AC1">
              <w:rPr>
                <w:sz w:val="14"/>
                <w:szCs w:val="14"/>
              </w:rPr>
              <w:t>1 942.0</w:t>
            </w:r>
          </w:p>
        </w:tc>
        <w:tc>
          <w:tcPr>
            <w:tcW w:w="499" w:type="pct"/>
          </w:tcPr>
          <w:p w:rsidR="00A24AC1" w:rsidRPr="00A24AC1" w:rsidRDefault="00A24AC1" w:rsidP="00A24AC1">
            <w:pPr>
              <w:ind w:left="-533" w:right="140"/>
              <w:jc w:val="right"/>
              <w:rPr>
                <w:sz w:val="14"/>
                <w:szCs w:val="14"/>
              </w:rPr>
            </w:pPr>
            <w:r w:rsidRPr="00A24AC1">
              <w:rPr>
                <w:sz w:val="14"/>
                <w:szCs w:val="14"/>
              </w:rPr>
              <w:t>955.6</w:t>
            </w:r>
          </w:p>
        </w:tc>
        <w:tc>
          <w:tcPr>
            <w:tcW w:w="499" w:type="pct"/>
          </w:tcPr>
          <w:p w:rsidR="00A24AC1" w:rsidRPr="00A24AC1" w:rsidRDefault="00A24AC1" w:rsidP="00A24AC1">
            <w:pPr>
              <w:ind w:left="-533" w:right="211"/>
              <w:jc w:val="right"/>
              <w:rPr>
                <w:sz w:val="14"/>
                <w:szCs w:val="14"/>
              </w:rPr>
            </w:pPr>
            <w:r w:rsidRPr="00A24AC1">
              <w:rPr>
                <w:sz w:val="14"/>
                <w:szCs w:val="14"/>
              </w:rPr>
              <w:t>14.8</w:t>
            </w:r>
          </w:p>
        </w:tc>
        <w:tc>
          <w:tcPr>
            <w:tcW w:w="495" w:type="pct"/>
          </w:tcPr>
          <w:p w:rsidR="00A24AC1" w:rsidRPr="00A24AC1" w:rsidRDefault="00A24AC1" w:rsidP="00A24AC1">
            <w:pPr>
              <w:ind w:left="-533" w:right="163"/>
              <w:jc w:val="right"/>
              <w:rPr>
                <w:sz w:val="14"/>
                <w:szCs w:val="14"/>
              </w:rPr>
            </w:pPr>
            <w:r w:rsidRPr="00A24AC1">
              <w:rPr>
                <w:sz w:val="14"/>
                <w:szCs w:val="14"/>
              </w:rPr>
              <w:t>940.8</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Yemen</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tcPr>
          <w:p w:rsidR="00A24AC1" w:rsidRPr="00A24AC1" w:rsidRDefault="00A24AC1" w:rsidP="00A24AC1">
            <w:pPr>
              <w:ind w:left="-533" w:right="27"/>
              <w:jc w:val="right"/>
              <w:rPr>
                <w:sz w:val="14"/>
                <w:szCs w:val="14"/>
              </w:rPr>
            </w:pPr>
            <w:r w:rsidRPr="00A24AC1">
              <w:rPr>
                <w:sz w:val="14"/>
                <w:szCs w:val="14"/>
              </w:rPr>
              <w:t>3 950.0</w:t>
            </w:r>
          </w:p>
        </w:tc>
        <w:tc>
          <w:tcPr>
            <w:tcW w:w="500" w:type="pct"/>
          </w:tcPr>
          <w:p w:rsidR="00A24AC1" w:rsidRPr="00A24AC1" w:rsidRDefault="00A24AC1" w:rsidP="00A24AC1">
            <w:pPr>
              <w:ind w:left="-533" w:right="198"/>
              <w:jc w:val="right"/>
              <w:rPr>
                <w:sz w:val="14"/>
                <w:szCs w:val="14"/>
              </w:rPr>
            </w:pPr>
            <w:r w:rsidRPr="00A24AC1">
              <w:rPr>
                <w:sz w:val="14"/>
                <w:szCs w:val="14"/>
              </w:rPr>
              <w:t>50.0</w:t>
            </w:r>
          </w:p>
        </w:tc>
        <w:tc>
          <w:tcPr>
            <w:tcW w:w="601" w:type="pct"/>
          </w:tcPr>
          <w:p w:rsidR="00A24AC1" w:rsidRPr="00A24AC1" w:rsidRDefault="00A24AC1" w:rsidP="00A24AC1">
            <w:pPr>
              <w:ind w:left="-533" w:right="204"/>
              <w:jc w:val="right"/>
              <w:rPr>
                <w:sz w:val="14"/>
                <w:szCs w:val="14"/>
              </w:rPr>
            </w:pPr>
            <w:r w:rsidRPr="00A24AC1">
              <w:rPr>
                <w:sz w:val="14"/>
                <w:szCs w:val="14"/>
              </w:rPr>
              <w:t>4 000.0</w:t>
            </w:r>
          </w:p>
        </w:tc>
        <w:tc>
          <w:tcPr>
            <w:tcW w:w="700" w:type="pct"/>
          </w:tcPr>
          <w:p w:rsidR="00A24AC1" w:rsidRPr="00A24AC1" w:rsidRDefault="00A24AC1" w:rsidP="00A24AC1">
            <w:pPr>
              <w:ind w:left="-533" w:right="307"/>
              <w:jc w:val="right"/>
              <w:rPr>
                <w:sz w:val="14"/>
                <w:szCs w:val="14"/>
              </w:rPr>
            </w:pPr>
            <w:r w:rsidRPr="00A24AC1">
              <w:rPr>
                <w:sz w:val="14"/>
                <w:szCs w:val="14"/>
              </w:rPr>
              <w:t>4 220.0</w:t>
            </w:r>
          </w:p>
        </w:tc>
        <w:tc>
          <w:tcPr>
            <w:tcW w:w="499" w:type="pct"/>
          </w:tcPr>
          <w:p w:rsidR="00A24AC1" w:rsidRPr="00A24AC1" w:rsidRDefault="00A24AC1" w:rsidP="00A24AC1">
            <w:pPr>
              <w:ind w:left="-533" w:right="140"/>
              <w:jc w:val="right"/>
              <w:rPr>
                <w:sz w:val="14"/>
                <w:szCs w:val="14"/>
              </w:rPr>
            </w:pPr>
            <w:r w:rsidRPr="00A24AC1">
              <w:rPr>
                <w:sz w:val="14"/>
                <w:szCs w:val="14"/>
              </w:rPr>
              <w:t>2 691.2</w:t>
            </w:r>
          </w:p>
        </w:tc>
        <w:tc>
          <w:tcPr>
            <w:tcW w:w="499" w:type="pct"/>
          </w:tcPr>
          <w:p w:rsidR="00A24AC1" w:rsidRPr="00A24AC1" w:rsidRDefault="00A24AC1" w:rsidP="00A24AC1">
            <w:pPr>
              <w:ind w:left="-533" w:right="211"/>
              <w:jc w:val="right"/>
              <w:rPr>
                <w:sz w:val="14"/>
                <w:szCs w:val="14"/>
              </w:rPr>
            </w:pPr>
            <w:r w:rsidRPr="00A24AC1">
              <w:rPr>
                <w:sz w:val="14"/>
                <w:szCs w:val="14"/>
              </w:rPr>
              <w:t>69.1</w:t>
            </w:r>
          </w:p>
        </w:tc>
        <w:tc>
          <w:tcPr>
            <w:tcW w:w="495" w:type="pct"/>
          </w:tcPr>
          <w:p w:rsidR="00A24AC1" w:rsidRPr="00A24AC1" w:rsidRDefault="00A24AC1" w:rsidP="00A24AC1">
            <w:pPr>
              <w:ind w:left="-533" w:right="163"/>
              <w:jc w:val="right"/>
              <w:rPr>
                <w:sz w:val="14"/>
                <w:szCs w:val="14"/>
              </w:rPr>
            </w:pPr>
            <w:r w:rsidRPr="00A24AC1">
              <w:rPr>
                <w:sz w:val="14"/>
                <w:szCs w:val="14"/>
              </w:rPr>
              <w:t>2 622.1</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AMÉRICA CENTRAL</w:t>
            </w:r>
          </w:p>
        </w:tc>
        <w:tc>
          <w:tcPr>
            <w:tcW w:w="578" w:type="pct"/>
          </w:tcPr>
          <w:p w:rsidR="00A24AC1" w:rsidRPr="00A24AC1" w:rsidRDefault="00A24AC1" w:rsidP="00A24AC1">
            <w:pPr>
              <w:rPr>
                <w:b/>
                <w:sz w:val="14"/>
                <w:szCs w:val="14"/>
              </w:rPr>
            </w:pPr>
          </w:p>
        </w:tc>
        <w:tc>
          <w:tcPr>
            <w:tcW w:w="387" w:type="pct"/>
          </w:tcPr>
          <w:p w:rsidR="00A24AC1" w:rsidRPr="00A24AC1" w:rsidRDefault="00A24AC1" w:rsidP="00A24AC1">
            <w:pPr>
              <w:ind w:left="-533" w:right="27"/>
              <w:jc w:val="right"/>
              <w:rPr>
                <w:b/>
                <w:sz w:val="14"/>
                <w:szCs w:val="14"/>
              </w:rPr>
            </w:pPr>
            <w:r w:rsidRPr="00A24AC1">
              <w:rPr>
                <w:b/>
                <w:sz w:val="14"/>
                <w:szCs w:val="14"/>
              </w:rPr>
              <w:t>1 703.1</w:t>
            </w:r>
          </w:p>
        </w:tc>
        <w:tc>
          <w:tcPr>
            <w:tcW w:w="500" w:type="pct"/>
          </w:tcPr>
          <w:p w:rsidR="00A24AC1" w:rsidRPr="00A24AC1" w:rsidRDefault="00A24AC1" w:rsidP="00A24AC1">
            <w:pPr>
              <w:ind w:left="-533" w:right="198"/>
              <w:jc w:val="right"/>
              <w:rPr>
                <w:b/>
                <w:sz w:val="14"/>
                <w:szCs w:val="14"/>
              </w:rPr>
            </w:pPr>
            <w:r w:rsidRPr="00A24AC1">
              <w:rPr>
                <w:b/>
                <w:sz w:val="14"/>
                <w:szCs w:val="14"/>
              </w:rPr>
              <w:t>91.2</w:t>
            </w:r>
          </w:p>
        </w:tc>
        <w:tc>
          <w:tcPr>
            <w:tcW w:w="601" w:type="pct"/>
          </w:tcPr>
          <w:p w:rsidR="00A24AC1" w:rsidRPr="00A24AC1" w:rsidRDefault="00A24AC1" w:rsidP="00A24AC1">
            <w:pPr>
              <w:ind w:left="-533" w:right="204"/>
              <w:jc w:val="right"/>
              <w:rPr>
                <w:b/>
                <w:sz w:val="14"/>
                <w:szCs w:val="14"/>
              </w:rPr>
            </w:pPr>
            <w:r w:rsidRPr="00A24AC1">
              <w:rPr>
                <w:b/>
                <w:sz w:val="14"/>
                <w:szCs w:val="14"/>
              </w:rPr>
              <w:t>1 794.3</w:t>
            </w:r>
          </w:p>
        </w:tc>
        <w:tc>
          <w:tcPr>
            <w:tcW w:w="700" w:type="pct"/>
          </w:tcPr>
          <w:p w:rsidR="00A24AC1" w:rsidRPr="00A24AC1" w:rsidRDefault="00A24AC1" w:rsidP="00A24AC1">
            <w:pPr>
              <w:ind w:left="-533" w:right="307"/>
              <w:jc w:val="right"/>
              <w:rPr>
                <w:b/>
                <w:sz w:val="14"/>
                <w:szCs w:val="14"/>
              </w:rPr>
            </w:pPr>
            <w:r w:rsidRPr="00A24AC1">
              <w:rPr>
                <w:b/>
                <w:sz w:val="14"/>
                <w:szCs w:val="14"/>
              </w:rPr>
              <w:t>1 907.2</w:t>
            </w:r>
          </w:p>
        </w:tc>
        <w:tc>
          <w:tcPr>
            <w:tcW w:w="499" w:type="pct"/>
          </w:tcPr>
          <w:p w:rsidR="00A24AC1" w:rsidRPr="00A24AC1" w:rsidRDefault="00A24AC1" w:rsidP="00A24AC1">
            <w:pPr>
              <w:ind w:left="-533" w:right="140"/>
              <w:jc w:val="right"/>
              <w:rPr>
                <w:b/>
                <w:sz w:val="14"/>
                <w:szCs w:val="14"/>
              </w:rPr>
            </w:pPr>
            <w:r w:rsidRPr="00A24AC1">
              <w:rPr>
                <w:b/>
                <w:sz w:val="14"/>
                <w:szCs w:val="14"/>
              </w:rPr>
              <w:t>1 907.2</w:t>
            </w:r>
          </w:p>
        </w:tc>
        <w:tc>
          <w:tcPr>
            <w:tcW w:w="499" w:type="pct"/>
          </w:tcPr>
          <w:p w:rsidR="00A24AC1" w:rsidRPr="00A24AC1" w:rsidRDefault="00A24AC1" w:rsidP="00A24AC1">
            <w:pPr>
              <w:ind w:left="-533" w:right="211"/>
              <w:jc w:val="right"/>
              <w:rPr>
                <w:b/>
                <w:sz w:val="14"/>
                <w:szCs w:val="14"/>
              </w:rPr>
            </w:pPr>
            <w:r w:rsidRPr="00A24AC1">
              <w:rPr>
                <w:b/>
                <w:sz w:val="14"/>
                <w:szCs w:val="14"/>
              </w:rPr>
              <w:t>88.1</w:t>
            </w:r>
          </w:p>
        </w:tc>
        <w:tc>
          <w:tcPr>
            <w:tcW w:w="495" w:type="pct"/>
          </w:tcPr>
          <w:p w:rsidR="00A24AC1" w:rsidRPr="00A24AC1" w:rsidRDefault="00A24AC1" w:rsidP="00A24AC1">
            <w:pPr>
              <w:ind w:left="-533" w:right="163"/>
              <w:jc w:val="right"/>
              <w:rPr>
                <w:b/>
                <w:sz w:val="14"/>
                <w:szCs w:val="14"/>
              </w:rPr>
            </w:pPr>
            <w:r w:rsidRPr="00A24AC1">
              <w:rPr>
                <w:b/>
                <w:sz w:val="14"/>
                <w:szCs w:val="14"/>
              </w:rPr>
              <w:t>1 819.1</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Haití</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542.3</w:t>
            </w:r>
          </w:p>
        </w:tc>
        <w:tc>
          <w:tcPr>
            <w:tcW w:w="500" w:type="pct"/>
          </w:tcPr>
          <w:p w:rsidR="00A24AC1" w:rsidRPr="00A24AC1" w:rsidRDefault="00A24AC1" w:rsidP="00A24AC1">
            <w:pPr>
              <w:ind w:left="-533" w:right="198"/>
              <w:jc w:val="right"/>
              <w:rPr>
                <w:sz w:val="14"/>
                <w:szCs w:val="14"/>
              </w:rPr>
            </w:pPr>
            <w:r w:rsidRPr="00A24AC1">
              <w:rPr>
                <w:sz w:val="14"/>
                <w:szCs w:val="14"/>
              </w:rPr>
              <w:t>82.4</w:t>
            </w:r>
          </w:p>
        </w:tc>
        <w:tc>
          <w:tcPr>
            <w:tcW w:w="601" w:type="pct"/>
          </w:tcPr>
          <w:p w:rsidR="00A24AC1" w:rsidRPr="00A24AC1" w:rsidRDefault="00A24AC1" w:rsidP="00A24AC1">
            <w:pPr>
              <w:ind w:left="-533" w:right="204"/>
              <w:jc w:val="right"/>
              <w:rPr>
                <w:sz w:val="14"/>
                <w:szCs w:val="14"/>
              </w:rPr>
            </w:pPr>
            <w:r w:rsidRPr="00A24AC1">
              <w:rPr>
                <w:sz w:val="14"/>
                <w:szCs w:val="14"/>
              </w:rPr>
              <w:t>624.7</w:t>
            </w:r>
          </w:p>
        </w:tc>
        <w:tc>
          <w:tcPr>
            <w:tcW w:w="700" w:type="pct"/>
          </w:tcPr>
          <w:p w:rsidR="00A24AC1" w:rsidRPr="00A24AC1" w:rsidRDefault="00A24AC1" w:rsidP="00A24AC1">
            <w:pPr>
              <w:ind w:left="-533" w:right="307"/>
              <w:jc w:val="right"/>
              <w:rPr>
                <w:sz w:val="14"/>
                <w:szCs w:val="14"/>
              </w:rPr>
            </w:pPr>
            <w:r w:rsidRPr="00A24AC1">
              <w:rPr>
                <w:sz w:val="14"/>
                <w:szCs w:val="14"/>
              </w:rPr>
              <w:t>656.1</w:t>
            </w:r>
          </w:p>
        </w:tc>
        <w:tc>
          <w:tcPr>
            <w:tcW w:w="499" w:type="pct"/>
          </w:tcPr>
          <w:p w:rsidR="00A24AC1" w:rsidRPr="00A24AC1" w:rsidRDefault="00A24AC1" w:rsidP="00A24AC1">
            <w:pPr>
              <w:ind w:left="-533" w:right="140"/>
              <w:jc w:val="right"/>
              <w:rPr>
                <w:sz w:val="14"/>
                <w:szCs w:val="14"/>
              </w:rPr>
            </w:pPr>
            <w:r w:rsidRPr="00A24AC1">
              <w:rPr>
                <w:sz w:val="14"/>
                <w:szCs w:val="14"/>
              </w:rPr>
              <w:t>656.1</w:t>
            </w:r>
          </w:p>
        </w:tc>
        <w:tc>
          <w:tcPr>
            <w:tcW w:w="499" w:type="pct"/>
          </w:tcPr>
          <w:p w:rsidR="00A24AC1" w:rsidRPr="00A24AC1" w:rsidRDefault="00A24AC1" w:rsidP="00A24AC1">
            <w:pPr>
              <w:ind w:left="-533" w:right="211"/>
              <w:jc w:val="right"/>
              <w:rPr>
                <w:sz w:val="14"/>
                <w:szCs w:val="14"/>
              </w:rPr>
            </w:pPr>
            <w:r w:rsidRPr="00A24AC1">
              <w:rPr>
                <w:sz w:val="14"/>
                <w:szCs w:val="14"/>
              </w:rPr>
              <w:t>79.8</w:t>
            </w:r>
          </w:p>
        </w:tc>
        <w:tc>
          <w:tcPr>
            <w:tcW w:w="495" w:type="pct"/>
          </w:tcPr>
          <w:p w:rsidR="00A24AC1" w:rsidRPr="00A24AC1" w:rsidRDefault="00A24AC1" w:rsidP="00A24AC1">
            <w:pPr>
              <w:ind w:left="-533" w:right="163"/>
              <w:jc w:val="right"/>
              <w:rPr>
                <w:sz w:val="14"/>
                <w:szCs w:val="14"/>
              </w:rPr>
            </w:pPr>
            <w:r w:rsidRPr="00A24AC1">
              <w:rPr>
                <w:sz w:val="14"/>
                <w:szCs w:val="14"/>
              </w:rPr>
              <w:t>576.3</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Honduras</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749.2</w:t>
            </w:r>
          </w:p>
        </w:tc>
        <w:tc>
          <w:tcPr>
            <w:tcW w:w="500" w:type="pct"/>
          </w:tcPr>
          <w:p w:rsidR="00A24AC1" w:rsidRPr="00A24AC1" w:rsidRDefault="00A24AC1" w:rsidP="00A24AC1">
            <w:pPr>
              <w:ind w:left="-533" w:right="198"/>
              <w:jc w:val="right"/>
              <w:rPr>
                <w:sz w:val="14"/>
                <w:szCs w:val="14"/>
              </w:rPr>
            </w:pPr>
            <w:r w:rsidRPr="00A24AC1">
              <w:rPr>
                <w:sz w:val="14"/>
                <w:szCs w:val="14"/>
              </w:rPr>
              <w:t>6.0</w:t>
            </w:r>
          </w:p>
        </w:tc>
        <w:tc>
          <w:tcPr>
            <w:tcW w:w="601" w:type="pct"/>
          </w:tcPr>
          <w:p w:rsidR="00A24AC1" w:rsidRPr="00A24AC1" w:rsidRDefault="00A24AC1" w:rsidP="00A24AC1">
            <w:pPr>
              <w:ind w:left="-533" w:right="204"/>
              <w:jc w:val="right"/>
              <w:rPr>
                <w:sz w:val="14"/>
                <w:szCs w:val="14"/>
              </w:rPr>
            </w:pPr>
            <w:r w:rsidRPr="00A24AC1">
              <w:rPr>
                <w:sz w:val="14"/>
                <w:szCs w:val="14"/>
              </w:rPr>
              <w:t>755.2</w:t>
            </w:r>
          </w:p>
        </w:tc>
        <w:tc>
          <w:tcPr>
            <w:tcW w:w="700" w:type="pct"/>
          </w:tcPr>
          <w:p w:rsidR="00A24AC1" w:rsidRPr="00A24AC1" w:rsidRDefault="00A24AC1" w:rsidP="00A24AC1">
            <w:pPr>
              <w:ind w:left="-533" w:right="307"/>
              <w:jc w:val="right"/>
              <w:rPr>
                <w:sz w:val="14"/>
                <w:szCs w:val="14"/>
              </w:rPr>
            </w:pPr>
            <w:r w:rsidRPr="00A24AC1">
              <w:rPr>
                <w:sz w:val="14"/>
                <w:szCs w:val="14"/>
              </w:rPr>
              <w:t>810.0</w:t>
            </w:r>
          </w:p>
        </w:tc>
        <w:tc>
          <w:tcPr>
            <w:tcW w:w="499" w:type="pct"/>
          </w:tcPr>
          <w:p w:rsidR="00A24AC1" w:rsidRPr="00A24AC1" w:rsidRDefault="00A24AC1" w:rsidP="00A24AC1">
            <w:pPr>
              <w:ind w:left="-533" w:right="140"/>
              <w:jc w:val="right"/>
              <w:rPr>
                <w:sz w:val="14"/>
                <w:szCs w:val="14"/>
              </w:rPr>
            </w:pPr>
            <w:r w:rsidRPr="00A24AC1">
              <w:rPr>
                <w:sz w:val="14"/>
                <w:szCs w:val="14"/>
              </w:rPr>
              <w:t>810.0</w:t>
            </w:r>
          </w:p>
        </w:tc>
        <w:tc>
          <w:tcPr>
            <w:tcW w:w="499" w:type="pct"/>
          </w:tcPr>
          <w:p w:rsidR="00A24AC1" w:rsidRPr="00A24AC1" w:rsidRDefault="00A24AC1" w:rsidP="00A24AC1">
            <w:pPr>
              <w:ind w:left="-533" w:right="211"/>
              <w:jc w:val="right"/>
              <w:rPr>
                <w:sz w:val="14"/>
                <w:szCs w:val="14"/>
              </w:rPr>
            </w:pPr>
            <w:r w:rsidRPr="00A24AC1">
              <w:rPr>
                <w:sz w:val="14"/>
                <w:szCs w:val="14"/>
              </w:rPr>
              <w:t>5.5</w:t>
            </w:r>
          </w:p>
        </w:tc>
        <w:tc>
          <w:tcPr>
            <w:tcW w:w="495" w:type="pct"/>
          </w:tcPr>
          <w:p w:rsidR="00A24AC1" w:rsidRPr="00A24AC1" w:rsidRDefault="00A24AC1" w:rsidP="00A24AC1">
            <w:pPr>
              <w:ind w:left="-533" w:right="163"/>
              <w:jc w:val="right"/>
              <w:rPr>
                <w:sz w:val="14"/>
                <w:szCs w:val="14"/>
              </w:rPr>
            </w:pPr>
            <w:r w:rsidRPr="00A24AC1">
              <w:rPr>
                <w:sz w:val="14"/>
                <w:szCs w:val="14"/>
              </w:rPr>
              <w:t>804.5</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Nicaragua</w:t>
            </w:r>
          </w:p>
        </w:tc>
        <w:tc>
          <w:tcPr>
            <w:tcW w:w="578" w:type="pct"/>
          </w:tcPr>
          <w:p w:rsidR="00A24AC1" w:rsidRPr="00A24AC1" w:rsidRDefault="00A24AC1" w:rsidP="00A24AC1">
            <w:pPr>
              <w:rPr>
                <w:sz w:val="14"/>
                <w:szCs w:val="14"/>
              </w:rPr>
            </w:pPr>
            <w:r w:rsidRPr="00A24AC1">
              <w:rPr>
                <w:sz w:val="14"/>
                <w:szCs w:val="14"/>
              </w:rPr>
              <w:t>julio/junio</w:t>
            </w:r>
          </w:p>
        </w:tc>
        <w:tc>
          <w:tcPr>
            <w:tcW w:w="387" w:type="pct"/>
          </w:tcPr>
          <w:p w:rsidR="00A24AC1" w:rsidRPr="00A24AC1" w:rsidRDefault="00A24AC1" w:rsidP="00A24AC1">
            <w:pPr>
              <w:ind w:left="-533" w:right="27"/>
              <w:jc w:val="right"/>
              <w:rPr>
                <w:sz w:val="14"/>
                <w:szCs w:val="14"/>
              </w:rPr>
            </w:pPr>
            <w:r w:rsidRPr="00A24AC1">
              <w:rPr>
                <w:sz w:val="14"/>
                <w:szCs w:val="14"/>
              </w:rPr>
              <w:t>411.6</w:t>
            </w:r>
          </w:p>
        </w:tc>
        <w:tc>
          <w:tcPr>
            <w:tcW w:w="500" w:type="pct"/>
          </w:tcPr>
          <w:p w:rsidR="00A24AC1" w:rsidRPr="00A24AC1" w:rsidRDefault="00A24AC1" w:rsidP="00A24AC1">
            <w:pPr>
              <w:ind w:left="-533" w:right="198"/>
              <w:jc w:val="right"/>
              <w:rPr>
                <w:sz w:val="14"/>
                <w:szCs w:val="14"/>
              </w:rPr>
            </w:pPr>
            <w:r w:rsidRPr="00A24AC1">
              <w:rPr>
                <w:sz w:val="14"/>
                <w:szCs w:val="14"/>
              </w:rPr>
              <w:t>2.8</w:t>
            </w:r>
          </w:p>
        </w:tc>
        <w:tc>
          <w:tcPr>
            <w:tcW w:w="601" w:type="pct"/>
          </w:tcPr>
          <w:p w:rsidR="00A24AC1" w:rsidRPr="00A24AC1" w:rsidRDefault="00A24AC1" w:rsidP="00A24AC1">
            <w:pPr>
              <w:ind w:left="-533" w:right="204"/>
              <w:jc w:val="right"/>
              <w:rPr>
                <w:sz w:val="14"/>
                <w:szCs w:val="14"/>
              </w:rPr>
            </w:pPr>
            <w:r w:rsidRPr="00A24AC1">
              <w:rPr>
                <w:sz w:val="14"/>
                <w:szCs w:val="14"/>
              </w:rPr>
              <w:t>414.4</w:t>
            </w:r>
          </w:p>
        </w:tc>
        <w:tc>
          <w:tcPr>
            <w:tcW w:w="700" w:type="pct"/>
          </w:tcPr>
          <w:p w:rsidR="00A24AC1" w:rsidRPr="00A24AC1" w:rsidRDefault="00A24AC1" w:rsidP="00A24AC1">
            <w:pPr>
              <w:ind w:left="-533" w:right="307"/>
              <w:jc w:val="right"/>
              <w:rPr>
                <w:sz w:val="14"/>
                <w:szCs w:val="14"/>
              </w:rPr>
            </w:pPr>
            <w:r w:rsidRPr="00A24AC1">
              <w:rPr>
                <w:sz w:val="14"/>
                <w:szCs w:val="14"/>
              </w:rPr>
              <w:t>441.1</w:t>
            </w:r>
          </w:p>
        </w:tc>
        <w:tc>
          <w:tcPr>
            <w:tcW w:w="499" w:type="pct"/>
          </w:tcPr>
          <w:p w:rsidR="00A24AC1" w:rsidRPr="00A24AC1" w:rsidRDefault="00A24AC1" w:rsidP="00A24AC1">
            <w:pPr>
              <w:ind w:left="-533" w:right="140"/>
              <w:jc w:val="right"/>
              <w:rPr>
                <w:sz w:val="14"/>
                <w:szCs w:val="14"/>
              </w:rPr>
            </w:pPr>
            <w:r w:rsidRPr="00A24AC1">
              <w:rPr>
                <w:sz w:val="14"/>
                <w:szCs w:val="14"/>
              </w:rPr>
              <w:t>441.1</w:t>
            </w:r>
          </w:p>
        </w:tc>
        <w:tc>
          <w:tcPr>
            <w:tcW w:w="499" w:type="pct"/>
          </w:tcPr>
          <w:p w:rsidR="00A24AC1" w:rsidRPr="00A24AC1" w:rsidRDefault="00A24AC1" w:rsidP="00A24AC1">
            <w:pPr>
              <w:ind w:left="-533" w:right="211"/>
              <w:jc w:val="right"/>
              <w:rPr>
                <w:sz w:val="14"/>
                <w:szCs w:val="14"/>
              </w:rPr>
            </w:pPr>
            <w:r w:rsidRPr="00A24AC1">
              <w:rPr>
                <w:sz w:val="14"/>
                <w:szCs w:val="14"/>
              </w:rPr>
              <w:t>2.8</w:t>
            </w:r>
          </w:p>
        </w:tc>
        <w:tc>
          <w:tcPr>
            <w:tcW w:w="495" w:type="pct"/>
          </w:tcPr>
          <w:p w:rsidR="00A24AC1" w:rsidRPr="00A24AC1" w:rsidRDefault="00A24AC1" w:rsidP="00A24AC1">
            <w:pPr>
              <w:ind w:left="-533" w:right="163"/>
              <w:jc w:val="right"/>
              <w:rPr>
                <w:sz w:val="14"/>
                <w:szCs w:val="14"/>
              </w:rPr>
            </w:pPr>
            <w:r w:rsidRPr="00A24AC1">
              <w:rPr>
                <w:sz w:val="14"/>
                <w:szCs w:val="14"/>
              </w:rPr>
              <w:t>438.3</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OCEANÍA</w:t>
            </w:r>
          </w:p>
        </w:tc>
        <w:tc>
          <w:tcPr>
            <w:tcW w:w="578" w:type="pct"/>
          </w:tcPr>
          <w:p w:rsidR="00A24AC1" w:rsidRPr="00A24AC1" w:rsidRDefault="00A24AC1" w:rsidP="00A24AC1">
            <w:pPr>
              <w:rPr>
                <w:b/>
                <w:sz w:val="14"/>
                <w:szCs w:val="14"/>
              </w:rPr>
            </w:pPr>
          </w:p>
        </w:tc>
        <w:tc>
          <w:tcPr>
            <w:tcW w:w="387" w:type="pct"/>
          </w:tcPr>
          <w:p w:rsidR="00A24AC1" w:rsidRPr="00A24AC1" w:rsidRDefault="00A24AC1" w:rsidP="00A24AC1">
            <w:pPr>
              <w:ind w:left="-533" w:right="27"/>
              <w:jc w:val="right"/>
              <w:rPr>
                <w:b/>
                <w:sz w:val="14"/>
                <w:szCs w:val="14"/>
              </w:rPr>
            </w:pPr>
            <w:r w:rsidRPr="00A24AC1">
              <w:rPr>
                <w:b/>
                <w:sz w:val="14"/>
                <w:szCs w:val="14"/>
              </w:rPr>
              <w:t>470.9</w:t>
            </w:r>
          </w:p>
        </w:tc>
        <w:tc>
          <w:tcPr>
            <w:tcW w:w="500" w:type="pct"/>
          </w:tcPr>
          <w:p w:rsidR="00A24AC1" w:rsidRPr="00A24AC1" w:rsidRDefault="00A24AC1" w:rsidP="00A24AC1">
            <w:pPr>
              <w:ind w:left="-533" w:right="198"/>
              <w:jc w:val="right"/>
              <w:rPr>
                <w:b/>
                <w:sz w:val="14"/>
                <w:szCs w:val="14"/>
              </w:rPr>
            </w:pPr>
            <w:r w:rsidRPr="00A24AC1">
              <w:rPr>
                <w:b/>
                <w:sz w:val="14"/>
                <w:szCs w:val="14"/>
              </w:rPr>
              <w:t>0.0</w:t>
            </w:r>
          </w:p>
        </w:tc>
        <w:tc>
          <w:tcPr>
            <w:tcW w:w="601" w:type="pct"/>
          </w:tcPr>
          <w:p w:rsidR="00A24AC1" w:rsidRPr="00A24AC1" w:rsidRDefault="00A24AC1" w:rsidP="00A24AC1">
            <w:pPr>
              <w:ind w:left="-533" w:right="204"/>
              <w:jc w:val="right"/>
              <w:rPr>
                <w:b/>
                <w:sz w:val="14"/>
                <w:szCs w:val="14"/>
              </w:rPr>
            </w:pPr>
            <w:r w:rsidRPr="00A24AC1">
              <w:rPr>
                <w:b/>
                <w:sz w:val="14"/>
                <w:szCs w:val="14"/>
              </w:rPr>
              <w:t>470.9</w:t>
            </w:r>
          </w:p>
        </w:tc>
        <w:tc>
          <w:tcPr>
            <w:tcW w:w="700" w:type="pct"/>
          </w:tcPr>
          <w:p w:rsidR="00A24AC1" w:rsidRPr="00A24AC1" w:rsidRDefault="00A24AC1" w:rsidP="00A24AC1">
            <w:pPr>
              <w:ind w:left="-533" w:right="307"/>
              <w:jc w:val="right"/>
              <w:rPr>
                <w:b/>
                <w:sz w:val="14"/>
                <w:szCs w:val="14"/>
              </w:rPr>
            </w:pPr>
            <w:r w:rsidRPr="00A24AC1">
              <w:rPr>
                <w:b/>
                <w:sz w:val="14"/>
                <w:szCs w:val="14"/>
              </w:rPr>
              <w:t>450.2</w:t>
            </w:r>
          </w:p>
        </w:tc>
        <w:tc>
          <w:tcPr>
            <w:tcW w:w="499" w:type="pct"/>
          </w:tcPr>
          <w:p w:rsidR="00A24AC1" w:rsidRPr="00A24AC1" w:rsidRDefault="00A24AC1" w:rsidP="00A24AC1">
            <w:pPr>
              <w:ind w:left="-533" w:right="140"/>
              <w:jc w:val="right"/>
              <w:rPr>
                <w:b/>
                <w:sz w:val="14"/>
                <w:szCs w:val="14"/>
              </w:rPr>
            </w:pPr>
            <w:r w:rsidRPr="00A24AC1">
              <w:rPr>
                <w:b/>
                <w:sz w:val="14"/>
                <w:szCs w:val="14"/>
              </w:rPr>
              <w:t>182.4</w:t>
            </w:r>
          </w:p>
        </w:tc>
        <w:tc>
          <w:tcPr>
            <w:tcW w:w="499" w:type="pct"/>
          </w:tcPr>
          <w:p w:rsidR="00A24AC1" w:rsidRPr="00A24AC1" w:rsidRDefault="00A24AC1" w:rsidP="00A24AC1">
            <w:pPr>
              <w:ind w:left="-533" w:right="211"/>
              <w:jc w:val="right"/>
              <w:rPr>
                <w:b/>
                <w:sz w:val="14"/>
                <w:szCs w:val="14"/>
              </w:rPr>
            </w:pPr>
            <w:r w:rsidRPr="00A24AC1">
              <w:rPr>
                <w:b/>
                <w:sz w:val="14"/>
                <w:szCs w:val="14"/>
              </w:rPr>
              <w:t>0.0</w:t>
            </w:r>
          </w:p>
        </w:tc>
        <w:tc>
          <w:tcPr>
            <w:tcW w:w="495" w:type="pct"/>
          </w:tcPr>
          <w:p w:rsidR="00A24AC1" w:rsidRPr="00A24AC1" w:rsidRDefault="00A24AC1" w:rsidP="00A24AC1">
            <w:pPr>
              <w:ind w:left="-533" w:right="163"/>
              <w:jc w:val="right"/>
              <w:rPr>
                <w:b/>
                <w:sz w:val="14"/>
                <w:szCs w:val="14"/>
              </w:rPr>
            </w:pPr>
            <w:r w:rsidRPr="00A24AC1">
              <w:rPr>
                <w:b/>
                <w:sz w:val="14"/>
                <w:szCs w:val="14"/>
              </w:rPr>
              <w:t>182.4</w:t>
            </w:r>
          </w:p>
        </w:tc>
      </w:tr>
      <w:tr w:rsidR="00A24AC1" w:rsidRPr="00A24AC1" w:rsidTr="00824B6E">
        <w:trPr>
          <w:jc w:val="center"/>
        </w:trPr>
        <w:tc>
          <w:tcPr>
            <w:tcW w:w="741" w:type="pct"/>
          </w:tcPr>
          <w:p w:rsidR="00A24AC1" w:rsidRPr="00A24AC1" w:rsidRDefault="00A24AC1" w:rsidP="00A24AC1">
            <w:pPr>
              <w:rPr>
                <w:sz w:val="14"/>
                <w:szCs w:val="14"/>
              </w:rPr>
            </w:pPr>
            <w:r w:rsidRPr="00A24AC1">
              <w:rPr>
                <w:sz w:val="14"/>
                <w:szCs w:val="14"/>
              </w:rPr>
              <w:t>Islas Salomón</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tcPr>
          <w:p w:rsidR="00A24AC1" w:rsidRPr="00A24AC1" w:rsidRDefault="00A24AC1" w:rsidP="00A24AC1">
            <w:pPr>
              <w:ind w:left="-533" w:right="27"/>
              <w:jc w:val="right"/>
              <w:rPr>
                <w:sz w:val="14"/>
                <w:szCs w:val="14"/>
              </w:rPr>
            </w:pPr>
            <w:r w:rsidRPr="00A24AC1">
              <w:rPr>
                <w:sz w:val="14"/>
                <w:szCs w:val="14"/>
              </w:rPr>
              <w:t>80.7</w:t>
            </w:r>
          </w:p>
        </w:tc>
        <w:tc>
          <w:tcPr>
            <w:tcW w:w="500" w:type="pct"/>
          </w:tcPr>
          <w:p w:rsidR="00A24AC1" w:rsidRPr="00A24AC1" w:rsidRDefault="00A24AC1" w:rsidP="00A24AC1">
            <w:pPr>
              <w:ind w:left="-533" w:right="198"/>
              <w:jc w:val="right"/>
              <w:rPr>
                <w:sz w:val="14"/>
                <w:szCs w:val="14"/>
              </w:rPr>
            </w:pPr>
            <w:r w:rsidRPr="00A24AC1">
              <w:rPr>
                <w:sz w:val="14"/>
                <w:szCs w:val="14"/>
              </w:rPr>
              <w:t>0.0</w:t>
            </w:r>
          </w:p>
        </w:tc>
        <w:tc>
          <w:tcPr>
            <w:tcW w:w="601" w:type="pct"/>
          </w:tcPr>
          <w:p w:rsidR="00A24AC1" w:rsidRPr="00A24AC1" w:rsidRDefault="00A24AC1" w:rsidP="00A24AC1">
            <w:pPr>
              <w:ind w:left="-533" w:right="204"/>
              <w:jc w:val="right"/>
              <w:rPr>
                <w:sz w:val="14"/>
                <w:szCs w:val="14"/>
              </w:rPr>
            </w:pPr>
            <w:r w:rsidRPr="00A24AC1">
              <w:rPr>
                <w:sz w:val="14"/>
                <w:szCs w:val="14"/>
              </w:rPr>
              <w:t>80.7</w:t>
            </w:r>
          </w:p>
        </w:tc>
        <w:tc>
          <w:tcPr>
            <w:tcW w:w="700" w:type="pct"/>
          </w:tcPr>
          <w:p w:rsidR="00A24AC1" w:rsidRPr="00A24AC1" w:rsidRDefault="00A24AC1" w:rsidP="00A24AC1">
            <w:pPr>
              <w:ind w:left="-533" w:right="307"/>
              <w:jc w:val="right"/>
              <w:rPr>
                <w:sz w:val="14"/>
                <w:szCs w:val="14"/>
              </w:rPr>
            </w:pPr>
            <w:r w:rsidRPr="00A24AC1">
              <w:rPr>
                <w:sz w:val="14"/>
                <w:szCs w:val="14"/>
              </w:rPr>
              <w:t>35.0</w:t>
            </w:r>
          </w:p>
        </w:tc>
        <w:tc>
          <w:tcPr>
            <w:tcW w:w="499" w:type="pct"/>
          </w:tcPr>
          <w:p w:rsidR="00A24AC1" w:rsidRPr="00A24AC1" w:rsidRDefault="00A24AC1" w:rsidP="00A24AC1">
            <w:pPr>
              <w:ind w:left="-533" w:right="140"/>
              <w:jc w:val="right"/>
              <w:rPr>
                <w:sz w:val="14"/>
                <w:szCs w:val="14"/>
              </w:rPr>
            </w:pPr>
            <w:r w:rsidRPr="00A24AC1">
              <w:rPr>
                <w:sz w:val="14"/>
                <w:szCs w:val="14"/>
              </w:rPr>
              <w:t>14.1</w:t>
            </w:r>
          </w:p>
        </w:tc>
        <w:tc>
          <w:tcPr>
            <w:tcW w:w="499" w:type="pct"/>
          </w:tcPr>
          <w:p w:rsidR="00A24AC1" w:rsidRPr="00A24AC1" w:rsidRDefault="00A24AC1" w:rsidP="00A24AC1">
            <w:pPr>
              <w:ind w:left="-533" w:right="211"/>
              <w:jc w:val="right"/>
              <w:rPr>
                <w:sz w:val="14"/>
                <w:szCs w:val="14"/>
              </w:rPr>
            </w:pPr>
            <w:r w:rsidRPr="00A24AC1">
              <w:rPr>
                <w:sz w:val="14"/>
                <w:szCs w:val="14"/>
              </w:rPr>
              <w:t>0.0</w:t>
            </w:r>
          </w:p>
        </w:tc>
        <w:tc>
          <w:tcPr>
            <w:tcW w:w="495" w:type="pct"/>
          </w:tcPr>
          <w:p w:rsidR="00A24AC1" w:rsidRPr="00A24AC1" w:rsidRDefault="00A24AC1" w:rsidP="00A24AC1">
            <w:pPr>
              <w:ind w:left="-533" w:right="163"/>
              <w:jc w:val="right"/>
              <w:rPr>
                <w:sz w:val="14"/>
                <w:szCs w:val="14"/>
              </w:rPr>
            </w:pPr>
            <w:r w:rsidRPr="00A24AC1">
              <w:rPr>
                <w:sz w:val="14"/>
                <w:szCs w:val="14"/>
              </w:rPr>
              <w:t>14.1</w:t>
            </w:r>
          </w:p>
        </w:tc>
      </w:tr>
      <w:tr w:rsidR="00A24AC1" w:rsidRPr="00A24AC1" w:rsidTr="00824B6E">
        <w:trPr>
          <w:jc w:val="center"/>
        </w:trPr>
        <w:tc>
          <w:tcPr>
            <w:tcW w:w="741" w:type="pct"/>
          </w:tcPr>
          <w:p w:rsidR="00A24AC1" w:rsidRPr="00A24AC1" w:rsidRDefault="00A24AC1" w:rsidP="00A24AC1">
            <w:pPr>
              <w:rPr>
                <w:sz w:val="14"/>
                <w:szCs w:val="14"/>
              </w:rPr>
            </w:pPr>
            <w:proofErr w:type="spellStart"/>
            <w:r w:rsidRPr="00A24AC1">
              <w:rPr>
                <w:sz w:val="14"/>
                <w:szCs w:val="14"/>
              </w:rPr>
              <w:t>Papua</w:t>
            </w:r>
            <w:proofErr w:type="spellEnd"/>
            <w:r w:rsidRPr="00A24AC1">
              <w:rPr>
                <w:sz w:val="14"/>
                <w:szCs w:val="14"/>
              </w:rPr>
              <w:t xml:space="preserve"> Nueva Guinea</w:t>
            </w:r>
          </w:p>
        </w:tc>
        <w:tc>
          <w:tcPr>
            <w:tcW w:w="578" w:type="pct"/>
          </w:tcPr>
          <w:p w:rsidR="00A24AC1" w:rsidRPr="00A24AC1" w:rsidRDefault="00A24AC1" w:rsidP="00A24AC1">
            <w:pPr>
              <w:rPr>
                <w:sz w:val="14"/>
                <w:szCs w:val="14"/>
              </w:rPr>
            </w:pPr>
            <w:proofErr w:type="gramStart"/>
            <w:r w:rsidRPr="00A24AC1">
              <w:rPr>
                <w:sz w:val="14"/>
                <w:szCs w:val="14"/>
              </w:rPr>
              <w:t>ene./dic</w:t>
            </w:r>
            <w:proofErr w:type="gramEnd"/>
            <w:r w:rsidRPr="00A24AC1">
              <w:rPr>
                <w:sz w:val="14"/>
                <w:szCs w:val="14"/>
              </w:rPr>
              <w:t>.</w:t>
            </w:r>
          </w:p>
        </w:tc>
        <w:tc>
          <w:tcPr>
            <w:tcW w:w="387" w:type="pct"/>
          </w:tcPr>
          <w:p w:rsidR="00A24AC1" w:rsidRPr="00A24AC1" w:rsidRDefault="00A24AC1" w:rsidP="00A24AC1">
            <w:pPr>
              <w:ind w:left="-533" w:right="27"/>
              <w:jc w:val="right"/>
              <w:rPr>
                <w:sz w:val="14"/>
                <w:szCs w:val="14"/>
              </w:rPr>
            </w:pPr>
            <w:r w:rsidRPr="00A24AC1">
              <w:rPr>
                <w:sz w:val="14"/>
                <w:szCs w:val="14"/>
              </w:rPr>
              <w:t>390.2</w:t>
            </w:r>
          </w:p>
        </w:tc>
        <w:tc>
          <w:tcPr>
            <w:tcW w:w="500" w:type="pct"/>
          </w:tcPr>
          <w:p w:rsidR="00A24AC1" w:rsidRPr="00A24AC1" w:rsidRDefault="00A24AC1" w:rsidP="00A24AC1">
            <w:pPr>
              <w:ind w:left="-533" w:right="198"/>
              <w:jc w:val="right"/>
              <w:rPr>
                <w:sz w:val="14"/>
                <w:szCs w:val="14"/>
              </w:rPr>
            </w:pPr>
            <w:r w:rsidRPr="00A24AC1">
              <w:rPr>
                <w:sz w:val="14"/>
                <w:szCs w:val="14"/>
              </w:rPr>
              <w:t>0.0</w:t>
            </w:r>
          </w:p>
        </w:tc>
        <w:tc>
          <w:tcPr>
            <w:tcW w:w="601" w:type="pct"/>
          </w:tcPr>
          <w:p w:rsidR="00A24AC1" w:rsidRPr="00A24AC1" w:rsidRDefault="00A24AC1" w:rsidP="00A24AC1">
            <w:pPr>
              <w:ind w:left="-533" w:right="204"/>
              <w:jc w:val="right"/>
              <w:rPr>
                <w:sz w:val="14"/>
                <w:szCs w:val="14"/>
              </w:rPr>
            </w:pPr>
            <w:r w:rsidRPr="00A24AC1">
              <w:rPr>
                <w:sz w:val="14"/>
                <w:szCs w:val="14"/>
              </w:rPr>
              <w:t>390.2</w:t>
            </w:r>
          </w:p>
        </w:tc>
        <w:tc>
          <w:tcPr>
            <w:tcW w:w="700" w:type="pct"/>
          </w:tcPr>
          <w:p w:rsidR="00A24AC1" w:rsidRPr="00A24AC1" w:rsidRDefault="00A24AC1" w:rsidP="00A24AC1">
            <w:pPr>
              <w:ind w:left="-533" w:right="307"/>
              <w:jc w:val="right"/>
              <w:rPr>
                <w:sz w:val="14"/>
                <w:szCs w:val="14"/>
              </w:rPr>
            </w:pPr>
            <w:r w:rsidRPr="00A24AC1">
              <w:rPr>
                <w:sz w:val="14"/>
                <w:szCs w:val="14"/>
              </w:rPr>
              <w:t>415.2</w:t>
            </w:r>
          </w:p>
        </w:tc>
        <w:tc>
          <w:tcPr>
            <w:tcW w:w="499" w:type="pct"/>
          </w:tcPr>
          <w:p w:rsidR="00A24AC1" w:rsidRPr="00A24AC1" w:rsidRDefault="00A24AC1" w:rsidP="00A24AC1">
            <w:pPr>
              <w:ind w:left="-533" w:right="140"/>
              <w:jc w:val="right"/>
              <w:rPr>
                <w:sz w:val="14"/>
                <w:szCs w:val="14"/>
              </w:rPr>
            </w:pPr>
            <w:r w:rsidRPr="00A24AC1">
              <w:rPr>
                <w:sz w:val="14"/>
                <w:szCs w:val="14"/>
              </w:rPr>
              <w:t>168.3</w:t>
            </w:r>
          </w:p>
        </w:tc>
        <w:tc>
          <w:tcPr>
            <w:tcW w:w="499" w:type="pct"/>
          </w:tcPr>
          <w:p w:rsidR="00A24AC1" w:rsidRPr="00A24AC1" w:rsidRDefault="00A24AC1" w:rsidP="00A24AC1">
            <w:pPr>
              <w:ind w:left="-533" w:right="211"/>
              <w:jc w:val="right"/>
              <w:rPr>
                <w:sz w:val="14"/>
                <w:szCs w:val="14"/>
              </w:rPr>
            </w:pPr>
            <w:r w:rsidRPr="00A24AC1">
              <w:rPr>
                <w:sz w:val="14"/>
                <w:szCs w:val="14"/>
              </w:rPr>
              <w:t>0.0</w:t>
            </w:r>
          </w:p>
        </w:tc>
        <w:tc>
          <w:tcPr>
            <w:tcW w:w="495" w:type="pct"/>
          </w:tcPr>
          <w:p w:rsidR="00A24AC1" w:rsidRPr="00A24AC1" w:rsidRDefault="00A24AC1" w:rsidP="00A24AC1">
            <w:pPr>
              <w:ind w:left="-533" w:right="163"/>
              <w:jc w:val="right"/>
              <w:rPr>
                <w:sz w:val="14"/>
                <w:szCs w:val="14"/>
              </w:rPr>
            </w:pPr>
            <w:r w:rsidRPr="00A24AC1">
              <w:rPr>
                <w:sz w:val="14"/>
                <w:szCs w:val="14"/>
              </w:rPr>
              <w:t>168.3</w:t>
            </w:r>
          </w:p>
        </w:tc>
      </w:tr>
      <w:tr w:rsidR="00A24AC1" w:rsidRPr="00A24AC1" w:rsidTr="00824B6E">
        <w:trPr>
          <w:jc w:val="center"/>
        </w:trPr>
        <w:tc>
          <w:tcPr>
            <w:tcW w:w="741" w:type="pct"/>
          </w:tcPr>
          <w:p w:rsidR="00A24AC1" w:rsidRPr="00A24AC1" w:rsidRDefault="00A24AC1" w:rsidP="00A24AC1">
            <w:pPr>
              <w:rPr>
                <w:b/>
                <w:sz w:val="14"/>
                <w:szCs w:val="14"/>
              </w:rPr>
            </w:pPr>
            <w:r w:rsidRPr="00A24AC1">
              <w:rPr>
                <w:b/>
                <w:sz w:val="14"/>
                <w:szCs w:val="14"/>
              </w:rPr>
              <w:t>TOTAL</w:t>
            </w:r>
          </w:p>
        </w:tc>
        <w:tc>
          <w:tcPr>
            <w:tcW w:w="578" w:type="pct"/>
          </w:tcPr>
          <w:p w:rsidR="00A24AC1" w:rsidRPr="00A24AC1" w:rsidRDefault="00A24AC1" w:rsidP="00A24AC1">
            <w:pPr>
              <w:rPr>
                <w:b/>
                <w:sz w:val="14"/>
                <w:szCs w:val="14"/>
              </w:rPr>
            </w:pPr>
          </w:p>
        </w:tc>
        <w:tc>
          <w:tcPr>
            <w:tcW w:w="387" w:type="pct"/>
          </w:tcPr>
          <w:p w:rsidR="00A24AC1" w:rsidRPr="00A24AC1" w:rsidRDefault="00A24AC1" w:rsidP="00A24AC1">
            <w:pPr>
              <w:ind w:left="-533" w:right="27"/>
              <w:jc w:val="right"/>
              <w:rPr>
                <w:b/>
                <w:sz w:val="14"/>
                <w:szCs w:val="14"/>
              </w:rPr>
            </w:pPr>
            <w:r w:rsidRPr="00A24AC1">
              <w:rPr>
                <w:b/>
                <w:sz w:val="14"/>
                <w:szCs w:val="14"/>
              </w:rPr>
              <w:t>44 132.2</w:t>
            </w:r>
          </w:p>
        </w:tc>
        <w:tc>
          <w:tcPr>
            <w:tcW w:w="500" w:type="pct"/>
          </w:tcPr>
          <w:p w:rsidR="00A24AC1" w:rsidRPr="00A24AC1" w:rsidRDefault="00A24AC1" w:rsidP="00A24AC1">
            <w:pPr>
              <w:ind w:left="-533" w:right="198"/>
              <w:jc w:val="right"/>
              <w:rPr>
                <w:b/>
                <w:sz w:val="14"/>
                <w:szCs w:val="14"/>
              </w:rPr>
            </w:pPr>
            <w:r w:rsidRPr="00A24AC1">
              <w:rPr>
                <w:b/>
                <w:sz w:val="14"/>
                <w:szCs w:val="14"/>
              </w:rPr>
              <w:t>1 881.2</w:t>
            </w:r>
          </w:p>
        </w:tc>
        <w:tc>
          <w:tcPr>
            <w:tcW w:w="601" w:type="pct"/>
          </w:tcPr>
          <w:p w:rsidR="00A24AC1" w:rsidRPr="00A24AC1" w:rsidRDefault="00A24AC1" w:rsidP="00A24AC1">
            <w:pPr>
              <w:ind w:left="-533" w:right="204"/>
              <w:jc w:val="right"/>
              <w:rPr>
                <w:b/>
                <w:sz w:val="14"/>
                <w:szCs w:val="14"/>
              </w:rPr>
            </w:pPr>
            <w:r w:rsidRPr="00A24AC1">
              <w:rPr>
                <w:b/>
                <w:sz w:val="14"/>
                <w:szCs w:val="14"/>
              </w:rPr>
              <w:t>46 013.4</w:t>
            </w:r>
          </w:p>
        </w:tc>
        <w:tc>
          <w:tcPr>
            <w:tcW w:w="700" w:type="pct"/>
          </w:tcPr>
          <w:p w:rsidR="00A24AC1" w:rsidRPr="00A24AC1" w:rsidRDefault="00A24AC1" w:rsidP="00A24AC1">
            <w:pPr>
              <w:ind w:left="-533" w:right="307"/>
              <w:jc w:val="right"/>
              <w:rPr>
                <w:b/>
                <w:sz w:val="14"/>
                <w:szCs w:val="14"/>
              </w:rPr>
            </w:pPr>
            <w:r w:rsidRPr="00A24AC1">
              <w:rPr>
                <w:b/>
                <w:sz w:val="14"/>
                <w:szCs w:val="14"/>
              </w:rPr>
              <w:t>52 426.6</w:t>
            </w:r>
          </w:p>
        </w:tc>
        <w:tc>
          <w:tcPr>
            <w:tcW w:w="499" w:type="pct"/>
          </w:tcPr>
          <w:p w:rsidR="00A24AC1" w:rsidRPr="00A24AC1" w:rsidRDefault="00A24AC1" w:rsidP="00A24AC1">
            <w:pPr>
              <w:ind w:left="-533" w:right="140"/>
              <w:jc w:val="right"/>
              <w:rPr>
                <w:b/>
                <w:sz w:val="14"/>
                <w:szCs w:val="14"/>
              </w:rPr>
            </w:pPr>
            <w:r w:rsidRPr="00A24AC1">
              <w:rPr>
                <w:b/>
                <w:sz w:val="14"/>
                <w:szCs w:val="14"/>
              </w:rPr>
              <w:t>39 725.0</w:t>
            </w:r>
          </w:p>
        </w:tc>
        <w:tc>
          <w:tcPr>
            <w:tcW w:w="499" w:type="pct"/>
          </w:tcPr>
          <w:p w:rsidR="00A24AC1" w:rsidRPr="00A24AC1" w:rsidRDefault="00A24AC1" w:rsidP="00A24AC1">
            <w:pPr>
              <w:ind w:left="-533" w:right="211"/>
              <w:jc w:val="right"/>
              <w:rPr>
                <w:b/>
                <w:sz w:val="14"/>
                <w:szCs w:val="14"/>
              </w:rPr>
            </w:pPr>
            <w:r w:rsidRPr="00A24AC1">
              <w:rPr>
                <w:b/>
                <w:sz w:val="14"/>
                <w:szCs w:val="14"/>
              </w:rPr>
              <w:t>1 322.1</w:t>
            </w:r>
          </w:p>
        </w:tc>
        <w:tc>
          <w:tcPr>
            <w:tcW w:w="495" w:type="pct"/>
          </w:tcPr>
          <w:p w:rsidR="00A24AC1" w:rsidRPr="00A24AC1" w:rsidRDefault="00A24AC1" w:rsidP="00A24AC1">
            <w:pPr>
              <w:ind w:left="-533" w:right="163"/>
              <w:jc w:val="right"/>
              <w:rPr>
                <w:b/>
                <w:sz w:val="14"/>
                <w:szCs w:val="14"/>
              </w:rPr>
            </w:pPr>
            <w:r w:rsidRPr="00A24AC1">
              <w:rPr>
                <w:b/>
                <w:sz w:val="14"/>
                <w:szCs w:val="14"/>
              </w:rPr>
              <w:t>38 402.9</w:t>
            </w:r>
          </w:p>
        </w:tc>
      </w:tr>
      <w:tr w:rsidR="00A24AC1" w:rsidRPr="00A24AC1" w:rsidTr="00824B6E">
        <w:trPr>
          <w:jc w:val="center"/>
        </w:trPr>
        <w:tc>
          <w:tcPr>
            <w:tcW w:w="5000" w:type="pct"/>
            <w:gridSpan w:val="9"/>
            <w:tcBorders>
              <w:left w:val="nil"/>
              <w:bottom w:val="nil"/>
              <w:right w:val="nil"/>
            </w:tcBorders>
            <w:vAlign w:val="center"/>
          </w:tcPr>
          <w:p w:rsidR="00A24AC1" w:rsidRPr="00A24AC1" w:rsidRDefault="00A24AC1" w:rsidP="00A24AC1">
            <w:pPr>
              <w:spacing w:before="120"/>
              <w:ind w:left="860" w:right="-89" w:hanging="140"/>
              <w:jc w:val="both"/>
              <w:rPr>
                <w:sz w:val="20"/>
                <w:szCs w:val="20"/>
              </w:rPr>
            </w:pPr>
            <w:r w:rsidRPr="00A24AC1">
              <w:rPr>
                <w:sz w:val="20"/>
                <w:szCs w:val="20"/>
                <w:u w:val="single"/>
                <w:vertAlign w:val="superscript"/>
              </w:rPr>
              <w:t>1</w:t>
            </w:r>
            <w:r w:rsidRPr="00A24AC1">
              <w:rPr>
                <w:sz w:val="20"/>
                <w:szCs w:val="20"/>
                <w:vertAlign w:val="superscript"/>
              </w:rPr>
              <w:t>/</w:t>
            </w:r>
            <w:r w:rsidRPr="00A24AC1">
              <w:rPr>
                <w:sz w:val="20"/>
                <w:szCs w:val="20"/>
              </w:rPr>
              <w:t xml:space="preserve"> El grupo de Países de Bajos Ingresos y con Déficit de Alimentos (PBIDA) incluye los países con déficit neto de alimentos y con un ingreso anual per cápita inferior al nivel utilizado por el Banco Mundial para determinar el derecho a recibir la asistencia de la AIF (es decir, 1 mil 945 dólares estadounidenses en 2011); para más detalles véase el sitio Web http://www.fao.org/countryprofiles/lifdc.asp?lang=es</w:t>
            </w:r>
          </w:p>
          <w:p w:rsidR="00A24AC1" w:rsidRPr="00A24AC1" w:rsidRDefault="00A24AC1" w:rsidP="00A24AC1">
            <w:pPr>
              <w:ind w:left="896" w:hanging="134"/>
              <w:jc w:val="both"/>
              <w:rPr>
                <w:sz w:val="20"/>
                <w:szCs w:val="20"/>
              </w:rPr>
            </w:pPr>
            <w:r w:rsidRPr="00A24AC1">
              <w:rPr>
                <w:sz w:val="20"/>
                <w:szCs w:val="20"/>
                <w:u w:val="single"/>
                <w:vertAlign w:val="superscript"/>
              </w:rPr>
              <w:t>2</w:t>
            </w:r>
            <w:r w:rsidRPr="00A24AC1">
              <w:rPr>
                <w:sz w:val="20"/>
                <w:szCs w:val="20"/>
                <w:vertAlign w:val="superscript"/>
              </w:rPr>
              <w:t xml:space="preserve">/ </w:t>
            </w:r>
            <w:r w:rsidRPr="00A24AC1">
              <w:rPr>
                <w:sz w:val="20"/>
                <w:szCs w:val="20"/>
              </w:rPr>
              <w:t>Estimaciones basadas en la información disponible a principio de noviembre de 2014.</w:t>
            </w:r>
          </w:p>
          <w:p w:rsidR="00A24AC1" w:rsidRPr="00A24AC1" w:rsidRDefault="00A24AC1" w:rsidP="00A24AC1">
            <w:pPr>
              <w:jc w:val="both"/>
              <w:rPr>
                <w:sz w:val="20"/>
                <w:szCs w:val="20"/>
              </w:rPr>
            </w:pPr>
            <w:r w:rsidRPr="00A24AC1">
              <w:rPr>
                <w:sz w:val="20"/>
                <w:szCs w:val="20"/>
              </w:rPr>
              <w:t>FUENTE: FAO</w:t>
            </w:r>
          </w:p>
          <w:p w:rsidR="00A24AC1" w:rsidRPr="00A24AC1" w:rsidRDefault="00A24AC1" w:rsidP="00A24AC1">
            <w:pPr>
              <w:ind w:left="-57"/>
              <w:jc w:val="right"/>
              <w:rPr>
                <w:b/>
                <w:sz w:val="20"/>
                <w:szCs w:val="20"/>
              </w:rPr>
            </w:pPr>
          </w:p>
        </w:tc>
      </w:tr>
    </w:tbl>
    <w:p w:rsidR="00A74D25" w:rsidRDefault="00A74D25" w:rsidP="00C00B03">
      <w:pPr>
        <w:spacing w:before="20"/>
        <w:jc w:val="both"/>
        <w:rPr>
          <w:b/>
          <w:sz w:val="20"/>
          <w:szCs w:val="20"/>
        </w:rPr>
      </w:pPr>
    </w:p>
    <w:p w:rsidR="00A74D25" w:rsidRDefault="00A74D25" w:rsidP="00C00B03">
      <w:pPr>
        <w:spacing w:before="20"/>
        <w:jc w:val="both"/>
        <w:rPr>
          <w:b/>
          <w:sz w:val="20"/>
          <w:szCs w:val="20"/>
        </w:rPr>
      </w:pPr>
    </w:p>
    <w:p w:rsidR="00A74D25" w:rsidRDefault="00A74D25" w:rsidP="00C00B03">
      <w:pPr>
        <w:spacing w:before="20"/>
        <w:jc w:val="both"/>
        <w:rPr>
          <w:b/>
          <w:sz w:val="20"/>
          <w:szCs w:val="20"/>
        </w:rPr>
      </w:pPr>
    </w:p>
    <w:p w:rsidR="00C00B03" w:rsidRDefault="00C00B03" w:rsidP="00C00B03">
      <w:pPr>
        <w:spacing w:before="20"/>
        <w:jc w:val="both"/>
        <w:rPr>
          <w:sz w:val="20"/>
          <w:szCs w:val="20"/>
        </w:rPr>
      </w:pPr>
      <w:r w:rsidRPr="003C2A3C">
        <w:rPr>
          <w:b/>
          <w:sz w:val="20"/>
          <w:szCs w:val="20"/>
        </w:rPr>
        <w:t xml:space="preserve">Fuente de </w:t>
      </w:r>
      <w:r w:rsidRPr="00E8470D">
        <w:rPr>
          <w:b/>
          <w:sz w:val="20"/>
          <w:szCs w:val="20"/>
        </w:rPr>
        <w:t>información:</w:t>
      </w:r>
      <w:r w:rsidRPr="00E8470D">
        <w:rPr>
          <w:sz w:val="20"/>
          <w:szCs w:val="20"/>
        </w:rPr>
        <w:t xml:space="preserve"> </w:t>
      </w:r>
    </w:p>
    <w:p w:rsidR="00C00B03" w:rsidRPr="00C00B03" w:rsidRDefault="0080378A" w:rsidP="00C00B03">
      <w:pPr>
        <w:spacing w:before="20"/>
        <w:jc w:val="both"/>
        <w:rPr>
          <w:sz w:val="20"/>
          <w:szCs w:val="20"/>
        </w:rPr>
      </w:pPr>
      <w:hyperlink r:id="rId52" w:history="1">
        <w:r w:rsidR="00C00B03" w:rsidRPr="00C00B03">
          <w:rPr>
            <w:rStyle w:val="Hipervnculo"/>
            <w:sz w:val="20"/>
            <w:szCs w:val="20"/>
          </w:rPr>
          <w:t>http://www.fao.org/3/a-i4256s.pdf</w:t>
        </w:r>
      </w:hyperlink>
      <w:r w:rsidR="00C00B03" w:rsidRPr="00C00B03">
        <w:rPr>
          <w:sz w:val="20"/>
          <w:szCs w:val="20"/>
        </w:rPr>
        <w:t xml:space="preserve"> </w:t>
      </w:r>
    </w:p>
    <w:p w:rsidR="00C00B03" w:rsidRPr="00C00B03" w:rsidRDefault="00C00B03" w:rsidP="00C00B03">
      <w:pPr>
        <w:spacing w:before="20"/>
        <w:jc w:val="both"/>
        <w:rPr>
          <w:sz w:val="20"/>
          <w:szCs w:val="20"/>
        </w:rPr>
      </w:pPr>
    </w:p>
    <w:p w:rsidR="00C00B03" w:rsidRPr="00E8470D" w:rsidRDefault="00C00B03" w:rsidP="00C00B03">
      <w:pPr>
        <w:spacing w:before="20"/>
        <w:jc w:val="both"/>
        <w:rPr>
          <w:sz w:val="20"/>
          <w:szCs w:val="20"/>
        </w:rPr>
      </w:pPr>
    </w:p>
    <w:p w:rsidR="00F21A6D" w:rsidRDefault="00F21A6D">
      <w:pPr>
        <w:spacing w:after="160" w:line="259" w:lineRule="auto"/>
        <w:rPr>
          <w:sz w:val="26"/>
          <w:szCs w:val="26"/>
        </w:rPr>
      </w:pPr>
      <w:r>
        <w:rPr>
          <w:sz w:val="26"/>
          <w:szCs w:val="26"/>
        </w:rPr>
        <w:br w:type="page"/>
      </w:r>
    </w:p>
    <w:p w:rsidR="00A82B71" w:rsidRPr="00F21A6D" w:rsidRDefault="00A82B71" w:rsidP="00A82B71">
      <w:pPr>
        <w:widowControl w:val="0"/>
        <w:autoSpaceDE w:val="0"/>
        <w:autoSpaceDN w:val="0"/>
        <w:adjustRightInd w:val="0"/>
        <w:spacing w:before="360" w:after="360" w:line="360" w:lineRule="auto"/>
        <w:jc w:val="both"/>
        <w:rPr>
          <w:sz w:val="2"/>
          <w:szCs w:val="26"/>
        </w:rPr>
      </w:pPr>
    </w:p>
    <w:p w:rsidR="00C916A8" w:rsidRPr="00E84061" w:rsidRDefault="00C916A8" w:rsidP="00C916A8">
      <w:pPr>
        <w:pStyle w:val="Ttulo1"/>
        <w:jc w:val="left"/>
        <w:rPr>
          <w:rStyle w:val="Textoennegrita"/>
          <w:b/>
          <w:bCs w:val="0"/>
          <w:color w:val="0000FF"/>
          <w:sz w:val="26"/>
          <w:szCs w:val="26"/>
        </w:rPr>
      </w:pPr>
      <w:r w:rsidRPr="00E84061">
        <w:rPr>
          <w:rStyle w:val="Textoennegrita"/>
          <w:b/>
          <w:bCs w:val="0"/>
          <w:color w:val="0000FF"/>
          <w:sz w:val="26"/>
          <w:szCs w:val="26"/>
        </w:rPr>
        <w:t xml:space="preserve">Inflación mensual en el área de la OCDE </w:t>
      </w:r>
    </w:p>
    <w:p w:rsidR="00C916A8" w:rsidRPr="004409B8" w:rsidRDefault="00C916A8" w:rsidP="00C916A8">
      <w:pPr>
        <w:autoSpaceDE w:val="0"/>
        <w:autoSpaceDN w:val="0"/>
        <w:adjustRightInd w:val="0"/>
        <w:spacing w:line="360" w:lineRule="auto"/>
        <w:jc w:val="both"/>
        <w:rPr>
          <w:bCs/>
          <w:color w:val="000000"/>
          <w:sz w:val="26"/>
          <w:szCs w:val="26"/>
          <w:u w:val="single"/>
        </w:rPr>
      </w:pPr>
    </w:p>
    <w:p w:rsidR="00C916A8" w:rsidRPr="00CF18DA" w:rsidRDefault="00C916A8" w:rsidP="00C916A8">
      <w:pPr>
        <w:tabs>
          <w:tab w:val="left" w:pos="4395"/>
        </w:tabs>
        <w:autoSpaceDE w:val="0"/>
        <w:autoSpaceDN w:val="0"/>
        <w:adjustRightInd w:val="0"/>
        <w:spacing w:line="360" w:lineRule="auto"/>
        <w:jc w:val="both"/>
        <w:rPr>
          <w:sz w:val="26"/>
          <w:szCs w:val="26"/>
          <w:lang w:val="es-MX" w:eastAsia="es-MX"/>
        </w:rPr>
      </w:pPr>
      <w:r w:rsidRPr="00CF18DA">
        <w:rPr>
          <w:color w:val="000000" w:themeColor="text1"/>
          <w:sz w:val="26"/>
          <w:szCs w:val="26"/>
          <w:lang w:val="es-MX" w:eastAsia="es-MX"/>
        </w:rPr>
        <w:t>La Organización para la Cooperación y el Desarrollo Económicos (OCDE) informó el 3</w:t>
      </w:r>
      <w:r w:rsidRPr="00CF18DA">
        <w:rPr>
          <w:sz w:val="26"/>
          <w:szCs w:val="26"/>
          <w:lang w:val="es-MX" w:eastAsia="es-MX"/>
        </w:rPr>
        <w:t xml:space="preserve"> de febrero </w:t>
      </w:r>
      <w:r w:rsidRPr="00CF18DA">
        <w:rPr>
          <w:color w:val="000000" w:themeColor="text1"/>
          <w:sz w:val="26"/>
          <w:szCs w:val="26"/>
          <w:lang w:val="es-MX" w:eastAsia="es-MX"/>
        </w:rPr>
        <w:t>de 2015, que en el mes de diciembre</w:t>
      </w:r>
      <w:r w:rsidRPr="00CF18DA">
        <w:rPr>
          <w:color w:val="404040" w:themeColor="text1" w:themeTint="BF"/>
          <w:sz w:val="26"/>
          <w:szCs w:val="26"/>
          <w:lang w:val="es-MX" w:eastAsia="es-MX"/>
        </w:rPr>
        <w:t xml:space="preserve"> de 2014,</w:t>
      </w:r>
      <w:r w:rsidRPr="00CF18DA">
        <w:rPr>
          <w:sz w:val="26"/>
          <w:szCs w:val="26"/>
          <w:lang w:val="es-MX" w:eastAsia="es-MX"/>
        </w:rPr>
        <w:t xml:space="preserve"> el Índice de Precios al Consumidor en el área de la Organización </w:t>
      </w:r>
      <w:r>
        <w:rPr>
          <w:sz w:val="26"/>
          <w:szCs w:val="26"/>
          <w:lang w:val="es-MX" w:eastAsia="es-MX"/>
        </w:rPr>
        <w:t>registró</w:t>
      </w:r>
      <w:r w:rsidRPr="00CF18DA">
        <w:rPr>
          <w:sz w:val="26"/>
          <w:szCs w:val="26"/>
          <w:lang w:val="es-MX" w:eastAsia="es-MX"/>
        </w:rPr>
        <w:t xml:space="preserve"> un dec</w:t>
      </w:r>
      <w:r>
        <w:rPr>
          <w:sz w:val="26"/>
          <w:szCs w:val="26"/>
          <w:lang w:val="es-MX" w:eastAsia="es-MX"/>
        </w:rPr>
        <w:t>remento (-0.3%)</w:t>
      </w:r>
      <w:r w:rsidRPr="00CF18DA">
        <w:rPr>
          <w:sz w:val="26"/>
          <w:szCs w:val="26"/>
          <w:lang w:val="es-MX" w:eastAsia="es-MX"/>
        </w:rPr>
        <w:t xml:space="preserve"> en contraste con el nivel mostrado en el mismo lapso del año anterior (0.1%). La variación de diciembre de 2014 se originó, principalmente, por el decremento en los precios de la energía (-3.6%), cuya variación fue inferior a la observada en el mismo  mes de 2013 (0.7%). Por otra parte, el indicador de alimentos reportó una  variación similar al registrado en el mismo período del año anterior (0.4%). Asimismo, el índice de todos los rubros, excluyendo alimentos y energía, tuvo una variación igual a la ocurrida el mismo mes del año anterior (0.0%). </w:t>
      </w:r>
    </w:p>
    <w:p w:rsidR="00C916A8" w:rsidRPr="00ED1ABB" w:rsidRDefault="00C916A8" w:rsidP="00C916A8">
      <w:pPr>
        <w:spacing w:line="360" w:lineRule="auto"/>
        <w:jc w:val="both"/>
        <w:rPr>
          <w:highlight w:val="yellow"/>
        </w:rPr>
      </w:pPr>
    </w:p>
    <w:p w:rsidR="00C916A8" w:rsidRPr="004409B8" w:rsidRDefault="00C916A8" w:rsidP="00C916A8">
      <w:pPr>
        <w:jc w:val="center"/>
        <w:rPr>
          <w:b/>
          <w:bCs/>
          <w:color w:val="000000"/>
          <w:sz w:val="22"/>
          <w:szCs w:val="22"/>
        </w:rPr>
      </w:pPr>
      <w:r w:rsidRPr="004409B8">
        <w:rPr>
          <w:b/>
          <w:bCs/>
          <w:sz w:val="22"/>
          <w:szCs w:val="22"/>
        </w:rPr>
        <w:t xml:space="preserve">PRECIOS AL CONSUMIDOR EN LA OCDE </w:t>
      </w:r>
      <w:r w:rsidRPr="004409B8">
        <w:rPr>
          <w:b/>
          <w:bCs/>
          <w:color w:val="000000"/>
          <w:sz w:val="22"/>
          <w:szCs w:val="22"/>
          <w:u w:val="single"/>
          <w:vertAlign w:val="superscript"/>
        </w:rPr>
        <w:t>1</w:t>
      </w:r>
      <w:r w:rsidRPr="004409B8">
        <w:rPr>
          <w:b/>
          <w:bCs/>
          <w:color w:val="000000"/>
          <w:sz w:val="22"/>
          <w:szCs w:val="22"/>
          <w:vertAlign w:val="superscript"/>
        </w:rPr>
        <w:t>/</w:t>
      </w:r>
    </w:p>
    <w:p w:rsidR="00C916A8" w:rsidRDefault="00C916A8" w:rsidP="00C916A8">
      <w:pPr>
        <w:jc w:val="center"/>
        <w:rPr>
          <w:bCs/>
          <w:sz w:val="22"/>
          <w:szCs w:val="22"/>
        </w:rPr>
      </w:pPr>
      <w:r w:rsidRPr="004409B8">
        <w:rPr>
          <w:bCs/>
          <w:sz w:val="22"/>
          <w:szCs w:val="22"/>
        </w:rPr>
        <w:t>-Variación con respecto al mes previo-</w:t>
      </w:r>
    </w:p>
    <w:p w:rsidR="00C916A8" w:rsidRDefault="00C916A8" w:rsidP="00C916A8">
      <w:pPr>
        <w:jc w:val="center"/>
        <w:rPr>
          <w:bCs/>
          <w:sz w:val="22"/>
          <w:szCs w:val="22"/>
        </w:rPr>
      </w:pPr>
      <w:r>
        <w:rPr>
          <w:bCs/>
          <w:sz w:val="22"/>
          <w:szCs w:val="22"/>
        </w:rPr>
        <w:t xml:space="preserve">Junio 2013 </w:t>
      </w:r>
      <w:r w:rsidR="000B53E6">
        <w:rPr>
          <w:bCs/>
          <w:sz w:val="22"/>
          <w:szCs w:val="22"/>
        </w:rPr>
        <w:t>-</w:t>
      </w:r>
      <w:r>
        <w:rPr>
          <w:bCs/>
          <w:sz w:val="22"/>
          <w:szCs w:val="22"/>
        </w:rPr>
        <w:t xml:space="preserve"> diciembre 2014</w:t>
      </w:r>
    </w:p>
    <w:p w:rsidR="00C916A8" w:rsidRPr="004409B8" w:rsidRDefault="000B53E6" w:rsidP="00C916A8">
      <w:pPr>
        <w:jc w:val="center"/>
        <w:rPr>
          <w:bCs/>
          <w:sz w:val="22"/>
          <w:szCs w:val="22"/>
        </w:rPr>
      </w:pPr>
      <w:r>
        <w:rPr>
          <w:bCs/>
          <w:sz w:val="22"/>
          <w:szCs w:val="22"/>
        </w:rPr>
        <w:t xml:space="preserve">- </w:t>
      </w:r>
      <w:r w:rsidR="00C916A8">
        <w:rPr>
          <w:bCs/>
          <w:sz w:val="22"/>
          <w:szCs w:val="22"/>
        </w:rPr>
        <w:t>Por ciento -</w:t>
      </w:r>
    </w:p>
    <w:tbl>
      <w:tblPr>
        <w:tblW w:w="9986" w:type="dxa"/>
        <w:jc w:val="center"/>
        <w:tblLayout w:type="fixed"/>
        <w:tblCellMar>
          <w:left w:w="70" w:type="dxa"/>
          <w:right w:w="70" w:type="dxa"/>
        </w:tblCellMar>
        <w:tblLook w:val="04A0" w:firstRow="1" w:lastRow="0" w:firstColumn="1" w:lastColumn="0" w:noHBand="0" w:noVBand="1"/>
      </w:tblPr>
      <w:tblGrid>
        <w:gridCol w:w="1148"/>
        <w:gridCol w:w="453"/>
        <w:gridCol w:w="431"/>
        <w:gridCol w:w="423"/>
        <w:gridCol w:w="476"/>
        <w:gridCol w:w="489"/>
        <w:gridCol w:w="477"/>
        <w:gridCol w:w="434"/>
        <w:gridCol w:w="438"/>
        <w:gridCol w:w="476"/>
        <w:gridCol w:w="437"/>
        <w:gridCol w:w="459"/>
        <w:gridCol w:w="462"/>
        <w:gridCol w:w="468"/>
        <w:gridCol w:w="487"/>
        <w:gridCol w:w="465"/>
        <w:gridCol w:w="475"/>
        <w:gridCol w:w="477"/>
        <w:gridCol w:w="495"/>
        <w:gridCol w:w="499"/>
        <w:gridCol w:w="17"/>
      </w:tblGrid>
      <w:tr w:rsidR="00C916A8" w:rsidRPr="004409B8" w:rsidTr="00720333">
        <w:trPr>
          <w:gridAfter w:val="1"/>
          <w:wAfter w:w="17" w:type="dxa"/>
          <w:trHeight w:val="300"/>
          <w:jc w:val="center"/>
        </w:trPr>
        <w:tc>
          <w:tcPr>
            <w:tcW w:w="1150" w:type="dxa"/>
            <w:vMerge w:val="restart"/>
            <w:tcBorders>
              <w:top w:val="single" w:sz="4" w:space="0" w:color="auto"/>
              <w:left w:val="single" w:sz="4" w:space="0" w:color="auto"/>
              <w:bottom w:val="single" w:sz="4" w:space="0" w:color="FFFFFF" w:themeColor="background1"/>
              <w:right w:val="single" w:sz="4" w:space="0" w:color="FFFFFF" w:themeColor="background1"/>
            </w:tcBorders>
            <w:shd w:val="clear" w:color="auto" w:fill="336600"/>
            <w:vAlign w:val="center"/>
            <w:hideMark/>
          </w:tcPr>
          <w:p w:rsidR="00C916A8" w:rsidRPr="004409B8" w:rsidRDefault="00C916A8" w:rsidP="00720333">
            <w:pPr>
              <w:jc w:val="center"/>
              <w:rPr>
                <w:b/>
                <w:bCs/>
                <w:color w:val="FFFFFF" w:themeColor="background1"/>
                <w:sz w:val="18"/>
                <w:szCs w:val="18"/>
              </w:rPr>
            </w:pPr>
            <w:r w:rsidRPr="004409B8">
              <w:rPr>
                <w:b/>
                <w:bCs/>
                <w:color w:val="FFFFFF" w:themeColor="background1"/>
                <w:sz w:val="18"/>
                <w:szCs w:val="18"/>
              </w:rPr>
              <w:t> </w:t>
            </w:r>
          </w:p>
        </w:tc>
        <w:tc>
          <w:tcPr>
            <w:tcW w:w="3186" w:type="dxa"/>
            <w:gridSpan w:val="7"/>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8"/>
                <w:szCs w:val="18"/>
              </w:rPr>
            </w:pPr>
            <w:r w:rsidRPr="004409B8">
              <w:rPr>
                <w:b/>
                <w:bCs/>
                <w:color w:val="FFFFFF" w:themeColor="background1"/>
                <w:sz w:val="18"/>
                <w:szCs w:val="18"/>
              </w:rPr>
              <w:t>201</w:t>
            </w:r>
            <w:r>
              <w:rPr>
                <w:b/>
                <w:bCs/>
                <w:color w:val="FFFFFF" w:themeColor="background1"/>
                <w:sz w:val="18"/>
                <w:szCs w:val="18"/>
              </w:rPr>
              <w:t>3</w:t>
            </w:r>
          </w:p>
        </w:tc>
        <w:tc>
          <w:tcPr>
            <w:tcW w:w="5633" w:type="dxa"/>
            <w:gridSpan w:val="12"/>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1339C" w:rsidRDefault="00C916A8" w:rsidP="00720333">
            <w:pPr>
              <w:jc w:val="center"/>
              <w:rPr>
                <w:b/>
                <w:bCs/>
                <w:color w:val="FFFFFF" w:themeColor="background1"/>
                <w:sz w:val="18"/>
                <w:szCs w:val="18"/>
              </w:rPr>
            </w:pPr>
            <w:r w:rsidRPr="0041339C">
              <w:rPr>
                <w:b/>
                <w:bCs/>
                <w:color w:val="FFFFFF" w:themeColor="background1"/>
                <w:sz w:val="18"/>
                <w:szCs w:val="18"/>
              </w:rPr>
              <w:t>201</w:t>
            </w:r>
            <w:r>
              <w:rPr>
                <w:b/>
                <w:bCs/>
                <w:color w:val="FFFFFF" w:themeColor="background1"/>
                <w:sz w:val="18"/>
                <w:szCs w:val="18"/>
              </w:rPr>
              <w:t>4</w:t>
            </w:r>
          </w:p>
        </w:tc>
      </w:tr>
      <w:tr w:rsidR="00C916A8" w:rsidRPr="00F35512" w:rsidTr="00720333">
        <w:trPr>
          <w:gridAfter w:val="1"/>
          <w:wAfter w:w="17" w:type="dxa"/>
          <w:trHeight w:val="300"/>
          <w:jc w:val="center"/>
        </w:trPr>
        <w:tc>
          <w:tcPr>
            <w:tcW w:w="1150" w:type="dxa"/>
            <w:vMerge/>
            <w:tcBorders>
              <w:top w:val="single" w:sz="4" w:space="0" w:color="FFFFFF" w:themeColor="background1"/>
              <w:left w:val="single" w:sz="4" w:space="0" w:color="auto"/>
              <w:bottom w:val="single" w:sz="4" w:space="0" w:color="FFFFFF" w:themeColor="background1"/>
              <w:right w:val="single" w:sz="4" w:space="0" w:color="FFFFFF" w:themeColor="background1"/>
            </w:tcBorders>
            <w:shd w:val="clear" w:color="auto" w:fill="336600"/>
            <w:vAlign w:val="center"/>
            <w:hideMark/>
          </w:tcPr>
          <w:p w:rsidR="00C916A8" w:rsidRPr="00F35512" w:rsidRDefault="00C916A8" w:rsidP="00720333">
            <w:pPr>
              <w:jc w:val="center"/>
              <w:rPr>
                <w:b/>
                <w:bCs/>
                <w:color w:val="FFFFFF" w:themeColor="background1"/>
                <w:sz w:val="16"/>
                <w:szCs w:val="16"/>
              </w:rPr>
            </w:pPr>
          </w:p>
        </w:tc>
        <w:tc>
          <w:tcPr>
            <w:tcW w:w="4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2045" w:right="41"/>
              <w:jc w:val="right"/>
              <w:rPr>
                <w:b/>
                <w:bCs/>
                <w:color w:val="FFFFFF" w:themeColor="background1"/>
                <w:sz w:val="16"/>
                <w:szCs w:val="16"/>
              </w:rPr>
            </w:pPr>
            <w:r w:rsidRPr="004409B8">
              <w:rPr>
                <w:b/>
                <w:bCs/>
                <w:color w:val="FFFFFF" w:themeColor="background1"/>
                <w:sz w:val="16"/>
                <w:szCs w:val="16"/>
              </w:rPr>
              <w:t>Jun</w:t>
            </w:r>
          </w:p>
        </w:tc>
        <w:tc>
          <w:tcPr>
            <w:tcW w:w="4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Jul</w:t>
            </w:r>
          </w:p>
        </w:tc>
        <w:tc>
          <w:tcPr>
            <w:tcW w:w="42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678"/>
              <w:jc w:val="right"/>
              <w:rPr>
                <w:b/>
                <w:bCs/>
                <w:color w:val="FFFFFF" w:themeColor="background1"/>
                <w:sz w:val="16"/>
                <w:szCs w:val="16"/>
              </w:rPr>
            </w:pPr>
            <w:proofErr w:type="spellStart"/>
            <w:r w:rsidRPr="004409B8">
              <w:rPr>
                <w:b/>
                <w:bCs/>
                <w:color w:val="FFFFFF" w:themeColor="background1"/>
                <w:sz w:val="16"/>
                <w:szCs w:val="16"/>
              </w:rPr>
              <w:t>Ago</w:t>
            </w:r>
            <w:proofErr w:type="spellEnd"/>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proofErr w:type="spellStart"/>
            <w:r w:rsidRPr="004409B8">
              <w:rPr>
                <w:b/>
                <w:bCs/>
                <w:color w:val="FFFFFF" w:themeColor="background1"/>
                <w:sz w:val="16"/>
                <w:szCs w:val="16"/>
              </w:rPr>
              <w:t>Sep</w:t>
            </w:r>
            <w:proofErr w:type="spellEnd"/>
          </w:p>
        </w:tc>
        <w:tc>
          <w:tcPr>
            <w:tcW w:w="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1001" w:right="42"/>
              <w:jc w:val="right"/>
              <w:rPr>
                <w:b/>
                <w:bCs/>
                <w:color w:val="FFFFFF" w:themeColor="background1"/>
                <w:sz w:val="16"/>
                <w:szCs w:val="16"/>
              </w:rPr>
            </w:pPr>
            <w:r w:rsidRPr="004409B8">
              <w:rPr>
                <w:b/>
                <w:bCs/>
                <w:color w:val="FFFFFF" w:themeColor="background1"/>
                <w:sz w:val="16"/>
                <w:szCs w:val="16"/>
              </w:rPr>
              <w:t>Oct</w:t>
            </w:r>
          </w:p>
        </w:tc>
        <w:tc>
          <w:tcPr>
            <w:tcW w:w="4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Nov</w:t>
            </w:r>
          </w:p>
        </w:tc>
        <w:tc>
          <w:tcPr>
            <w:tcW w:w="4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Dic</w:t>
            </w:r>
          </w:p>
        </w:tc>
        <w:tc>
          <w:tcPr>
            <w:tcW w:w="43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Ene</w:t>
            </w:r>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Feb</w:t>
            </w:r>
          </w:p>
        </w:tc>
        <w:tc>
          <w:tcPr>
            <w:tcW w:w="43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1078"/>
              <w:jc w:val="right"/>
              <w:rPr>
                <w:b/>
                <w:bCs/>
                <w:color w:val="FFFFFF" w:themeColor="background1"/>
                <w:sz w:val="16"/>
                <w:szCs w:val="16"/>
              </w:rPr>
            </w:pPr>
            <w:r>
              <w:rPr>
                <w:b/>
                <w:bCs/>
                <w:color w:val="FFFFFF" w:themeColor="background1"/>
                <w:sz w:val="16"/>
                <w:szCs w:val="16"/>
              </w:rPr>
              <w:t>Mar</w:t>
            </w:r>
          </w:p>
        </w:tc>
        <w:tc>
          <w:tcPr>
            <w:tcW w:w="4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rPr>
                <w:b/>
                <w:bCs/>
                <w:color w:val="FFFFFF" w:themeColor="background1"/>
                <w:sz w:val="16"/>
                <w:szCs w:val="16"/>
              </w:rPr>
            </w:pPr>
            <w:r>
              <w:rPr>
                <w:b/>
                <w:bCs/>
                <w:color w:val="FFFFFF" w:themeColor="background1"/>
                <w:sz w:val="16"/>
                <w:szCs w:val="16"/>
              </w:rPr>
              <w:t>Abr</w:t>
            </w:r>
          </w:p>
        </w:tc>
        <w:tc>
          <w:tcPr>
            <w:tcW w:w="4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rPr>
                <w:b/>
                <w:bCs/>
                <w:color w:val="FFFFFF" w:themeColor="background1"/>
                <w:sz w:val="16"/>
                <w:szCs w:val="16"/>
              </w:rPr>
            </w:pPr>
            <w:proofErr w:type="spellStart"/>
            <w:r>
              <w:rPr>
                <w:b/>
                <w:bCs/>
                <w:color w:val="FFFFFF" w:themeColor="background1"/>
                <w:sz w:val="16"/>
                <w:szCs w:val="16"/>
              </w:rPr>
              <w:t>May</w:t>
            </w:r>
            <w:proofErr w:type="spellEnd"/>
          </w:p>
        </w:tc>
        <w:tc>
          <w:tcPr>
            <w:tcW w:w="46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rPr>
                <w:b/>
                <w:bCs/>
                <w:color w:val="FFFFFF" w:themeColor="background1"/>
                <w:sz w:val="16"/>
                <w:szCs w:val="16"/>
              </w:rPr>
            </w:pPr>
            <w:r>
              <w:rPr>
                <w:b/>
                <w:bCs/>
                <w:color w:val="FFFFFF" w:themeColor="background1"/>
                <w:sz w:val="16"/>
                <w:szCs w:val="16"/>
              </w:rPr>
              <w:t>Jun</w:t>
            </w:r>
          </w:p>
        </w:tc>
        <w:tc>
          <w:tcPr>
            <w:tcW w:w="4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944AF1" w:rsidRDefault="00C916A8" w:rsidP="00720333">
            <w:pPr>
              <w:ind w:left="-1747" w:right="86"/>
              <w:jc w:val="right"/>
              <w:rPr>
                <w:b/>
                <w:bCs/>
                <w:color w:val="FFFFFF" w:themeColor="background1"/>
                <w:sz w:val="16"/>
                <w:szCs w:val="16"/>
              </w:rPr>
            </w:pPr>
            <w:r w:rsidRPr="00944AF1">
              <w:rPr>
                <w:b/>
                <w:bCs/>
                <w:color w:val="FFFFFF" w:themeColor="background1"/>
                <w:sz w:val="16"/>
                <w:szCs w:val="16"/>
              </w:rPr>
              <w:t>Jul</w:t>
            </w:r>
          </w:p>
        </w:tc>
        <w:tc>
          <w:tcPr>
            <w:tcW w:w="4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944AF1" w:rsidRDefault="00C916A8" w:rsidP="00720333">
            <w:pPr>
              <w:jc w:val="center"/>
              <w:rPr>
                <w:b/>
                <w:bCs/>
                <w:color w:val="FFFFFF" w:themeColor="background1"/>
                <w:sz w:val="16"/>
                <w:szCs w:val="16"/>
              </w:rPr>
            </w:pPr>
            <w:proofErr w:type="spellStart"/>
            <w:r w:rsidRPr="00944AF1">
              <w:rPr>
                <w:b/>
                <w:bCs/>
                <w:color w:val="FFFFFF" w:themeColor="background1"/>
                <w:sz w:val="16"/>
                <w:szCs w:val="16"/>
              </w:rPr>
              <w:t>Ago</w:t>
            </w:r>
            <w:proofErr w:type="spellEnd"/>
          </w:p>
        </w:tc>
        <w:tc>
          <w:tcPr>
            <w:tcW w:w="4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proofErr w:type="spellStart"/>
            <w:r>
              <w:rPr>
                <w:b/>
                <w:bCs/>
                <w:color w:val="FFFFFF" w:themeColor="background1"/>
                <w:sz w:val="16"/>
                <w:szCs w:val="16"/>
              </w:rPr>
              <w:t>Sep</w:t>
            </w:r>
            <w:proofErr w:type="spellEnd"/>
          </w:p>
        </w:tc>
        <w:tc>
          <w:tcPr>
            <w:tcW w:w="4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994" w:right="28"/>
              <w:jc w:val="right"/>
              <w:rPr>
                <w:b/>
                <w:bCs/>
                <w:color w:val="FFFFFF" w:themeColor="background1"/>
                <w:sz w:val="16"/>
                <w:szCs w:val="16"/>
              </w:rPr>
            </w:pPr>
            <w:r>
              <w:rPr>
                <w:b/>
                <w:bCs/>
                <w:color w:val="FFFFFF" w:themeColor="background1"/>
                <w:sz w:val="16"/>
                <w:szCs w:val="16"/>
              </w:rPr>
              <w:t>Oct</w:t>
            </w:r>
          </w:p>
        </w:tc>
        <w:tc>
          <w:tcPr>
            <w:tcW w:w="49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Nov</w:t>
            </w:r>
          </w:p>
        </w:tc>
        <w:tc>
          <w:tcPr>
            <w:tcW w:w="499" w:type="dxa"/>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C916A8" w:rsidRPr="004409B8" w:rsidRDefault="00C916A8" w:rsidP="00720333">
            <w:pPr>
              <w:ind w:left="-994" w:right="28"/>
              <w:jc w:val="right"/>
              <w:rPr>
                <w:b/>
                <w:bCs/>
                <w:color w:val="FFFFFF" w:themeColor="background1"/>
                <w:sz w:val="16"/>
                <w:szCs w:val="16"/>
              </w:rPr>
            </w:pPr>
            <w:r>
              <w:rPr>
                <w:b/>
                <w:bCs/>
                <w:color w:val="FFFFFF" w:themeColor="background1"/>
                <w:sz w:val="16"/>
                <w:szCs w:val="16"/>
              </w:rPr>
              <w:t>Dic</w:t>
            </w:r>
          </w:p>
        </w:tc>
      </w:tr>
      <w:tr w:rsidR="00C916A8" w:rsidRPr="00971259" w:rsidTr="00720333">
        <w:trPr>
          <w:gridAfter w:val="1"/>
          <w:wAfter w:w="17" w:type="dxa"/>
          <w:trHeight w:val="300"/>
          <w:jc w:val="center"/>
        </w:trPr>
        <w:tc>
          <w:tcPr>
            <w:tcW w:w="1150" w:type="dxa"/>
            <w:tcBorders>
              <w:top w:val="single" w:sz="4" w:space="0" w:color="FFFFFF" w:themeColor="background1"/>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Todos los rubros</w:t>
            </w:r>
          </w:p>
        </w:tc>
        <w:tc>
          <w:tcPr>
            <w:tcW w:w="454" w:type="dxa"/>
            <w:tcBorders>
              <w:top w:val="single" w:sz="4" w:space="0" w:color="FFFFFF" w:themeColor="background1"/>
              <w:left w:val="nil"/>
              <w:bottom w:val="single" w:sz="4" w:space="0" w:color="auto"/>
              <w:right w:val="single" w:sz="4" w:space="0" w:color="auto"/>
            </w:tcBorders>
            <w:shd w:val="clear" w:color="auto" w:fill="auto"/>
            <w:noWrap/>
            <w:vAlign w:val="center"/>
          </w:tcPr>
          <w:p w:rsidR="00C916A8" w:rsidRPr="006F57BE" w:rsidRDefault="00C916A8" w:rsidP="00720333">
            <w:pPr>
              <w:ind w:left="-1078" w:right="64"/>
              <w:jc w:val="right"/>
              <w:rPr>
                <w:sz w:val="18"/>
                <w:szCs w:val="18"/>
              </w:rPr>
            </w:pPr>
            <w:r w:rsidRPr="006F57BE">
              <w:rPr>
                <w:sz w:val="18"/>
                <w:szCs w:val="18"/>
              </w:rPr>
              <w:t>0.1</w:t>
            </w:r>
          </w:p>
        </w:tc>
        <w:tc>
          <w:tcPr>
            <w:tcW w:w="432" w:type="dxa"/>
            <w:tcBorders>
              <w:top w:val="single" w:sz="4" w:space="0" w:color="FFFFFF" w:themeColor="background1"/>
              <w:left w:val="nil"/>
              <w:bottom w:val="single" w:sz="4" w:space="0" w:color="auto"/>
              <w:right w:val="single" w:sz="4" w:space="0" w:color="auto"/>
            </w:tcBorders>
            <w:shd w:val="clear" w:color="auto" w:fill="auto"/>
            <w:noWrap/>
            <w:vAlign w:val="center"/>
          </w:tcPr>
          <w:p w:rsidR="00C916A8" w:rsidRPr="006F57BE" w:rsidRDefault="00C916A8" w:rsidP="00720333">
            <w:pPr>
              <w:ind w:left="-1532" w:right="34"/>
              <w:jc w:val="right"/>
              <w:rPr>
                <w:sz w:val="18"/>
                <w:szCs w:val="18"/>
              </w:rPr>
            </w:pPr>
            <w:r w:rsidRPr="006F57BE">
              <w:rPr>
                <w:sz w:val="18"/>
                <w:szCs w:val="18"/>
              </w:rPr>
              <w:t>0.1</w:t>
            </w:r>
          </w:p>
        </w:tc>
        <w:tc>
          <w:tcPr>
            <w:tcW w:w="424" w:type="dxa"/>
            <w:tcBorders>
              <w:top w:val="single" w:sz="4" w:space="0" w:color="FFFFFF" w:themeColor="background1"/>
              <w:left w:val="nil"/>
              <w:bottom w:val="single" w:sz="4" w:space="0" w:color="auto"/>
              <w:right w:val="single" w:sz="4" w:space="0" w:color="auto"/>
            </w:tcBorders>
            <w:shd w:val="clear" w:color="auto" w:fill="auto"/>
            <w:noWrap/>
            <w:vAlign w:val="center"/>
          </w:tcPr>
          <w:p w:rsidR="00C916A8" w:rsidRPr="006F57BE" w:rsidRDefault="00C916A8" w:rsidP="00720333">
            <w:pPr>
              <w:ind w:left="-1255" w:right="38"/>
              <w:jc w:val="right"/>
              <w:rPr>
                <w:sz w:val="18"/>
                <w:szCs w:val="18"/>
              </w:rPr>
            </w:pPr>
            <w:r w:rsidRPr="006F57BE">
              <w:rPr>
                <w:sz w:val="18"/>
                <w:szCs w:val="18"/>
              </w:rPr>
              <w:t>0.1</w:t>
            </w:r>
          </w:p>
        </w:tc>
        <w:tc>
          <w:tcPr>
            <w:tcW w:w="476"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963" w:right="66"/>
              <w:jc w:val="right"/>
              <w:rPr>
                <w:sz w:val="18"/>
                <w:szCs w:val="18"/>
              </w:rPr>
            </w:pPr>
            <w:r w:rsidRPr="006F57BE">
              <w:rPr>
                <w:sz w:val="18"/>
                <w:szCs w:val="18"/>
              </w:rPr>
              <w:t>0.2</w:t>
            </w:r>
          </w:p>
        </w:tc>
        <w:tc>
          <w:tcPr>
            <w:tcW w:w="489"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305" w:right="51"/>
              <w:jc w:val="right"/>
              <w:rPr>
                <w:sz w:val="18"/>
                <w:szCs w:val="18"/>
              </w:rPr>
            </w:pPr>
            <w:r w:rsidRPr="006F57BE">
              <w:rPr>
                <w:sz w:val="18"/>
                <w:szCs w:val="18"/>
              </w:rPr>
              <w:t>0.0</w:t>
            </w:r>
          </w:p>
        </w:tc>
        <w:tc>
          <w:tcPr>
            <w:tcW w:w="477" w:type="dxa"/>
            <w:tcBorders>
              <w:top w:val="single" w:sz="4" w:space="0" w:color="FFFFFF" w:themeColor="background1"/>
              <w:left w:val="nil"/>
              <w:bottom w:val="single" w:sz="4" w:space="0" w:color="auto"/>
              <w:right w:val="single" w:sz="4" w:space="0" w:color="auto"/>
            </w:tcBorders>
            <w:shd w:val="clear" w:color="auto" w:fill="FFFFFF" w:themeFill="background1"/>
            <w:vAlign w:val="center"/>
          </w:tcPr>
          <w:p w:rsidR="00C916A8" w:rsidRPr="006F57BE" w:rsidRDefault="00C916A8" w:rsidP="00720333">
            <w:pPr>
              <w:ind w:left="-1510" w:right="52"/>
              <w:jc w:val="right"/>
              <w:rPr>
                <w:sz w:val="18"/>
                <w:szCs w:val="18"/>
              </w:rPr>
            </w:pPr>
            <w:r w:rsidRPr="006F57BE">
              <w:rPr>
                <w:sz w:val="18"/>
                <w:szCs w:val="18"/>
              </w:rPr>
              <w:t>0.0</w:t>
            </w:r>
          </w:p>
        </w:tc>
        <w:tc>
          <w:tcPr>
            <w:tcW w:w="434"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C7532A" w:rsidRDefault="00C916A8" w:rsidP="00720333">
            <w:pPr>
              <w:ind w:left="-1278" w:right="38"/>
              <w:jc w:val="right"/>
              <w:rPr>
                <w:b/>
                <w:sz w:val="18"/>
                <w:szCs w:val="18"/>
              </w:rPr>
            </w:pPr>
            <w:r w:rsidRPr="00C7532A">
              <w:rPr>
                <w:b/>
                <w:sz w:val="18"/>
                <w:szCs w:val="18"/>
              </w:rPr>
              <w:t>0.1</w:t>
            </w:r>
          </w:p>
        </w:tc>
        <w:tc>
          <w:tcPr>
            <w:tcW w:w="438"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712" w:right="42"/>
              <w:jc w:val="right"/>
              <w:rPr>
                <w:sz w:val="18"/>
                <w:szCs w:val="18"/>
              </w:rPr>
            </w:pPr>
            <w:r w:rsidRPr="006F57BE">
              <w:rPr>
                <w:sz w:val="18"/>
                <w:szCs w:val="18"/>
              </w:rPr>
              <w:t>0.1</w:t>
            </w:r>
          </w:p>
        </w:tc>
        <w:tc>
          <w:tcPr>
            <w:tcW w:w="471"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583" w:right="79"/>
              <w:jc w:val="right"/>
              <w:rPr>
                <w:sz w:val="18"/>
                <w:szCs w:val="18"/>
              </w:rPr>
            </w:pPr>
            <w:r w:rsidRPr="006F57BE">
              <w:rPr>
                <w:sz w:val="18"/>
                <w:szCs w:val="18"/>
              </w:rPr>
              <w:t>0.3</w:t>
            </w:r>
          </w:p>
        </w:tc>
        <w:tc>
          <w:tcPr>
            <w:tcW w:w="437"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779" w:right="26"/>
              <w:jc w:val="right"/>
              <w:rPr>
                <w:sz w:val="18"/>
                <w:szCs w:val="18"/>
              </w:rPr>
            </w:pPr>
            <w:r w:rsidRPr="006F57BE">
              <w:rPr>
                <w:sz w:val="18"/>
                <w:szCs w:val="18"/>
              </w:rPr>
              <w:t>0.5</w:t>
            </w:r>
          </w:p>
        </w:tc>
        <w:tc>
          <w:tcPr>
            <w:tcW w:w="459"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357" w:right="38"/>
              <w:jc w:val="right"/>
              <w:rPr>
                <w:sz w:val="18"/>
                <w:szCs w:val="18"/>
              </w:rPr>
            </w:pPr>
            <w:r w:rsidRPr="006F57BE">
              <w:rPr>
                <w:sz w:val="18"/>
                <w:szCs w:val="18"/>
              </w:rPr>
              <w:t>0.4</w:t>
            </w:r>
          </w:p>
        </w:tc>
        <w:tc>
          <w:tcPr>
            <w:tcW w:w="462"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966" w:right="66"/>
              <w:jc w:val="right"/>
              <w:rPr>
                <w:sz w:val="18"/>
                <w:szCs w:val="18"/>
              </w:rPr>
            </w:pPr>
            <w:r w:rsidRPr="006F57BE">
              <w:rPr>
                <w:sz w:val="18"/>
                <w:szCs w:val="18"/>
              </w:rPr>
              <w:t>0.2</w:t>
            </w:r>
          </w:p>
        </w:tc>
        <w:tc>
          <w:tcPr>
            <w:tcW w:w="468"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428" w:right="44"/>
              <w:jc w:val="right"/>
              <w:rPr>
                <w:sz w:val="18"/>
                <w:szCs w:val="18"/>
              </w:rPr>
            </w:pPr>
            <w:r w:rsidRPr="006F57BE">
              <w:rPr>
                <w:sz w:val="18"/>
                <w:szCs w:val="18"/>
              </w:rPr>
              <w:t>0.1</w:t>
            </w:r>
          </w:p>
        </w:tc>
        <w:tc>
          <w:tcPr>
            <w:tcW w:w="487"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187" w:right="27"/>
              <w:jc w:val="right"/>
              <w:rPr>
                <w:sz w:val="18"/>
                <w:szCs w:val="18"/>
              </w:rPr>
            </w:pPr>
            <w:r w:rsidRPr="006F57BE">
              <w:rPr>
                <w:sz w:val="18"/>
                <w:szCs w:val="18"/>
              </w:rPr>
              <w:t>0.0</w:t>
            </w:r>
          </w:p>
        </w:tc>
        <w:tc>
          <w:tcPr>
            <w:tcW w:w="465"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107" w:right="44"/>
              <w:jc w:val="right"/>
              <w:rPr>
                <w:sz w:val="18"/>
                <w:szCs w:val="18"/>
              </w:rPr>
            </w:pPr>
            <w:r w:rsidRPr="006F57BE">
              <w:rPr>
                <w:sz w:val="18"/>
                <w:szCs w:val="18"/>
              </w:rPr>
              <w:t>0.0</w:t>
            </w:r>
          </w:p>
        </w:tc>
        <w:tc>
          <w:tcPr>
            <w:tcW w:w="475"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6F57BE" w:rsidRDefault="00C916A8" w:rsidP="00720333">
            <w:pPr>
              <w:ind w:left="-1147" w:right="43"/>
              <w:jc w:val="right"/>
              <w:rPr>
                <w:sz w:val="18"/>
                <w:szCs w:val="18"/>
              </w:rPr>
            </w:pPr>
            <w:r w:rsidRPr="006F57BE">
              <w:rPr>
                <w:sz w:val="18"/>
                <w:szCs w:val="18"/>
              </w:rPr>
              <w:t>0.1</w:t>
            </w:r>
          </w:p>
        </w:tc>
        <w:tc>
          <w:tcPr>
            <w:tcW w:w="477" w:type="dxa"/>
            <w:tcBorders>
              <w:top w:val="single" w:sz="4" w:space="0" w:color="FFFFFF" w:themeColor="background1"/>
              <w:left w:val="nil"/>
              <w:bottom w:val="single" w:sz="4" w:space="0" w:color="auto"/>
              <w:right w:val="single" w:sz="4" w:space="0" w:color="auto"/>
            </w:tcBorders>
            <w:vAlign w:val="center"/>
          </w:tcPr>
          <w:p w:rsidR="00C916A8" w:rsidRPr="006F57BE" w:rsidRDefault="00C916A8" w:rsidP="00720333">
            <w:pPr>
              <w:ind w:left="-1055" w:right="44"/>
              <w:jc w:val="right"/>
              <w:rPr>
                <w:sz w:val="18"/>
                <w:szCs w:val="18"/>
              </w:rPr>
            </w:pPr>
            <w:r w:rsidRPr="006F57BE">
              <w:rPr>
                <w:sz w:val="18"/>
                <w:szCs w:val="18"/>
              </w:rPr>
              <w:t>0.0</w:t>
            </w:r>
          </w:p>
        </w:tc>
        <w:tc>
          <w:tcPr>
            <w:tcW w:w="495" w:type="dxa"/>
            <w:tcBorders>
              <w:top w:val="single" w:sz="4" w:space="0" w:color="FFFFFF" w:themeColor="background1"/>
              <w:left w:val="nil"/>
              <w:bottom w:val="single" w:sz="4" w:space="0" w:color="auto"/>
              <w:right w:val="single" w:sz="4" w:space="0" w:color="auto"/>
            </w:tcBorders>
            <w:vAlign w:val="center"/>
          </w:tcPr>
          <w:p w:rsidR="00C916A8" w:rsidRPr="006F57BE" w:rsidRDefault="00C916A8" w:rsidP="00720333">
            <w:pPr>
              <w:ind w:left="-965" w:right="49"/>
              <w:jc w:val="right"/>
              <w:rPr>
                <w:sz w:val="18"/>
                <w:szCs w:val="18"/>
              </w:rPr>
            </w:pPr>
            <w:r w:rsidRPr="006F57BE">
              <w:rPr>
                <w:sz w:val="18"/>
                <w:szCs w:val="18"/>
              </w:rPr>
              <w:t>-0.3</w:t>
            </w:r>
          </w:p>
        </w:tc>
        <w:tc>
          <w:tcPr>
            <w:tcW w:w="499" w:type="dxa"/>
            <w:tcBorders>
              <w:top w:val="single" w:sz="4" w:space="0" w:color="FFFFFF" w:themeColor="background1"/>
              <w:left w:val="nil"/>
              <w:bottom w:val="single" w:sz="4" w:space="0" w:color="auto"/>
              <w:right w:val="single" w:sz="4" w:space="0" w:color="auto"/>
            </w:tcBorders>
            <w:vAlign w:val="center"/>
          </w:tcPr>
          <w:p w:rsidR="00C916A8" w:rsidRPr="00C7532A" w:rsidRDefault="00C916A8" w:rsidP="00720333">
            <w:pPr>
              <w:ind w:left="-1035" w:right="72"/>
              <w:jc w:val="right"/>
              <w:rPr>
                <w:b/>
                <w:sz w:val="18"/>
                <w:szCs w:val="18"/>
              </w:rPr>
            </w:pPr>
            <w:r w:rsidRPr="00C7532A">
              <w:rPr>
                <w:b/>
                <w:sz w:val="18"/>
                <w:szCs w:val="18"/>
              </w:rPr>
              <w:t>-0.3</w:t>
            </w:r>
          </w:p>
        </w:tc>
      </w:tr>
      <w:tr w:rsidR="00C916A8" w:rsidRPr="00971259" w:rsidTr="00720333">
        <w:trPr>
          <w:gridAfter w:val="1"/>
          <w:wAfter w:w="17" w:type="dxa"/>
          <w:trHeight w:val="300"/>
          <w:jc w:val="center"/>
        </w:trPr>
        <w:tc>
          <w:tcPr>
            <w:tcW w:w="1150" w:type="dxa"/>
            <w:tcBorders>
              <w:top w:val="nil"/>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Alimentos</w:t>
            </w:r>
          </w:p>
        </w:tc>
        <w:tc>
          <w:tcPr>
            <w:tcW w:w="454" w:type="dxa"/>
            <w:tcBorders>
              <w:top w:val="nil"/>
              <w:left w:val="nil"/>
              <w:bottom w:val="single" w:sz="4" w:space="0" w:color="auto"/>
              <w:right w:val="single" w:sz="4" w:space="0" w:color="auto"/>
            </w:tcBorders>
            <w:shd w:val="clear" w:color="auto" w:fill="auto"/>
            <w:noWrap/>
            <w:vAlign w:val="center"/>
          </w:tcPr>
          <w:p w:rsidR="00C916A8" w:rsidRPr="006F57BE" w:rsidRDefault="00C916A8" w:rsidP="00720333">
            <w:pPr>
              <w:ind w:left="-1078" w:right="64"/>
              <w:jc w:val="right"/>
              <w:rPr>
                <w:sz w:val="18"/>
                <w:szCs w:val="18"/>
              </w:rPr>
            </w:pPr>
            <w:r w:rsidRPr="006F57BE">
              <w:rPr>
                <w:sz w:val="18"/>
                <w:szCs w:val="18"/>
              </w:rPr>
              <w:t>0.1</w:t>
            </w:r>
          </w:p>
        </w:tc>
        <w:tc>
          <w:tcPr>
            <w:tcW w:w="432" w:type="dxa"/>
            <w:tcBorders>
              <w:top w:val="nil"/>
              <w:left w:val="nil"/>
              <w:bottom w:val="single" w:sz="4" w:space="0" w:color="auto"/>
              <w:right w:val="single" w:sz="4" w:space="0" w:color="auto"/>
            </w:tcBorders>
            <w:shd w:val="clear" w:color="auto" w:fill="auto"/>
            <w:noWrap/>
            <w:vAlign w:val="center"/>
          </w:tcPr>
          <w:p w:rsidR="00C916A8" w:rsidRPr="006F57BE" w:rsidRDefault="00C916A8" w:rsidP="00720333">
            <w:pPr>
              <w:ind w:left="-1532" w:right="34"/>
              <w:jc w:val="right"/>
              <w:rPr>
                <w:sz w:val="18"/>
                <w:szCs w:val="18"/>
              </w:rPr>
            </w:pPr>
            <w:r w:rsidRPr="006F57BE">
              <w:rPr>
                <w:sz w:val="18"/>
                <w:szCs w:val="18"/>
              </w:rPr>
              <w:t>0.0</w:t>
            </w:r>
          </w:p>
        </w:tc>
        <w:tc>
          <w:tcPr>
            <w:tcW w:w="424" w:type="dxa"/>
            <w:tcBorders>
              <w:top w:val="nil"/>
              <w:left w:val="nil"/>
              <w:bottom w:val="single" w:sz="4" w:space="0" w:color="auto"/>
              <w:right w:val="single" w:sz="4" w:space="0" w:color="auto"/>
            </w:tcBorders>
            <w:shd w:val="clear" w:color="auto" w:fill="auto"/>
            <w:noWrap/>
            <w:vAlign w:val="center"/>
          </w:tcPr>
          <w:p w:rsidR="00C916A8" w:rsidRPr="006F57BE" w:rsidRDefault="00C916A8" w:rsidP="00720333">
            <w:pPr>
              <w:ind w:left="-1255" w:right="38"/>
              <w:jc w:val="right"/>
              <w:rPr>
                <w:sz w:val="18"/>
                <w:szCs w:val="18"/>
              </w:rPr>
            </w:pPr>
            <w:r w:rsidRPr="006F57BE">
              <w:rPr>
                <w:sz w:val="18"/>
                <w:szCs w:val="18"/>
              </w:rPr>
              <w:t>0.0</w:t>
            </w:r>
          </w:p>
        </w:tc>
        <w:tc>
          <w:tcPr>
            <w:tcW w:w="476"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963" w:right="66"/>
              <w:jc w:val="right"/>
              <w:rPr>
                <w:sz w:val="18"/>
                <w:szCs w:val="18"/>
              </w:rPr>
            </w:pPr>
            <w:r w:rsidRPr="006F57BE">
              <w:rPr>
                <w:sz w:val="18"/>
                <w:szCs w:val="18"/>
              </w:rPr>
              <w:t>0.0</w:t>
            </w:r>
          </w:p>
        </w:tc>
        <w:tc>
          <w:tcPr>
            <w:tcW w:w="489"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305" w:right="51"/>
              <w:jc w:val="right"/>
              <w:rPr>
                <w:sz w:val="18"/>
                <w:szCs w:val="18"/>
              </w:rPr>
            </w:pPr>
            <w:r w:rsidRPr="006F57BE">
              <w:rPr>
                <w:sz w:val="18"/>
                <w:szCs w:val="18"/>
              </w:rPr>
              <w:t>0.1</w:t>
            </w:r>
          </w:p>
        </w:tc>
        <w:tc>
          <w:tcPr>
            <w:tcW w:w="477" w:type="dxa"/>
            <w:tcBorders>
              <w:top w:val="single" w:sz="4" w:space="0" w:color="auto"/>
              <w:left w:val="nil"/>
              <w:bottom w:val="single" w:sz="4" w:space="0" w:color="auto"/>
              <w:right w:val="single" w:sz="4" w:space="0" w:color="auto"/>
            </w:tcBorders>
            <w:shd w:val="clear" w:color="auto" w:fill="FFFFFF" w:themeFill="background1"/>
            <w:vAlign w:val="center"/>
          </w:tcPr>
          <w:p w:rsidR="00C916A8" w:rsidRPr="006F57BE" w:rsidRDefault="00C916A8" w:rsidP="00720333">
            <w:pPr>
              <w:ind w:left="-1510" w:right="52"/>
              <w:jc w:val="right"/>
              <w:rPr>
                <w:sz w:val="18"/>
                <w:szCs w:val="18"/>
              </w:rPr>
            </w:pPr>
            <w:r w:rsidRPr="006F57BE">
              <w:rPr>
                <w:sz w:val="18"/>
                <w:szCs w:val="18"/>
              </w:rPr>
              <w:t>-0.1</w:t>
            </w:r>
          </w:p>
        </w:tc>
        <w:tc>
          <w:tcPr>
            <w:tcW w:w="434" w:type="dxa"/>
            <w:tcBorders>
              <w:top w:val="nil"/>
              <w:left w:val="nil"/>
              <w:bottom w:val="single" w:sz="4" w:space="0" w:color="auto"/>
              <w:right w:val="single" w:sz="4" w:space="0" w:color="auto"/>
            </w:tcBorders>
            <w:shd w:val="clear" w:color="auto" w:fill="auto"/>
            <w:vAlign w:val="center"/>
          </w:tcPr>
          <w:p w:rsidR="00C916A8" w:rsidRPr="00C7532A" w:rsidRDefault="00C916A8" w:rsidP="00720333">
            <w:pPr>
              <w:ind w:left="-1278" w:right="38"/>
              <w:jc w:val="right"/>
              <w:rPr>
                <w:b/>
                <w:sz w:val="18"/>
                <w:szCs w:val="18"/>
              </w:rPr>
            </w:pPr>
            <w:r w:rsidRPr="00C7532A">
              <w:rPr>
                <w:b/>
                <w:sz w:val="18"/>
                <w:szCs w:val="18"/>
              </w:rPr>
              <w:t>0.4</w:t>
            </w:r>
          </w:p>
        </w:tc>
        <w:tc>
          <w:tcPr>
            <w:tcW w:w="438"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712" w:right="42"/>
              <w:jc w:val="right"/>
              <w:rPr>
                <w:sz w:val="18"/>
                <w:szCs w:val="18"/>
              </w:rPr>
            </w:pPr>
            <w:r w:rsidRPr="006F57BE">
              <w:rPr>
                <w:sz w:val="18"/>
                <w:szCs w:val="18"/>
              </w:rPr>
              <w:t>0.7</w:t>
            </w:r>
          </w:p>
        </w:tc>
        <w:tc>
          <w:tcPr>
            <w:tcW w:w="471"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583" w:right="79"/>
              <w:jc w:val="right"/>
              <w:rPr>
                <w:sz w:val="18"/>
                <w:szCs w:val="18"/>
              </w:rPr>
            </w:pPr>
            <w:r w:rsidRPr="006F57BE">
              <w:rPr>
                <w:sz w:val="18"/>
                <w:szCs w:val="18"/>
              </w:rPr>
              <w:t>0.1</w:t>
            </w:r>
          </w:p>
        </w:tc>
        <w:tc>
          <w:tcPr>
            <w:tcW w:w="437"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779" w:right="26"/>
              <w:jc w:val="right"/>
              <w:rPr>
                <w:sz w:val="18"/>
                <w:szCs w:val="18"/>
              </w:rPr>
            </w:pPr>
            <w:r w:rsidRPr="006F57BE">
              <w:rPr>
                <w:sz w:val="18"/>
                <w:szCs w:val="18"/>
              </w:rPr>
              <w:t>0.2</w:t>
            </w:r>
          </w:p>
        </w:tc>
        <w:tc>
          <w:tcPr>
            <w:tcW w:w="459"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357" w:right="38"/>
              <w:jc w:val="right"/>
              <w:rPr>
                <w:sz w:val="18"/>
                <w:szCs w:val="18"/>
              </w:rPr>
            </w:pPr>
            <w:r w:rsidRPr="006F57BE">
              <w:rPr>
                <w:sz w:val="18"/>
                <w:szCs w:val="18"/>
              </w:rPr>
              <w:t>0.4</w:t>
            </w:r>
          </w:p>
        </w:tc>
        <w:tc>
          <w:tcPr>
            <w:tcW w:w="462"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966" w:right="66"/>
              <w:jc w:val="right"/>
              <w:rPr>
                <w:sz w:val="18"/>
                <w:szCs w:val="18"/>
              </w:rPr>
            </w:pPr>
            <w:r w:rsidRPr="006F57BE">
              <w:rPr>
                <w:sz w:val="18"/>
                <w:szCs w:val="18"/>
              </w:rPr>
              <w:t>0.2</w:t>
            </w:r>
          </w:p>
        </w:tc>
        <w:tc>
          <w:tcPr>
            <w:tcW w:w="468"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428" w:right="44"/>
              <w:jc w:val="right"/>
              <w:rPr>
                <w:sz w:val="18"/>
                <w:szCs w:val="18"/>
              </w:rPr>
            </w:pPr>
            <w:r w:rsidRPr="006F57BE">
              <w:rPr>
                <w:sz w:val="18"/>
                <w:szCs w:val="18"/>
              </w:rPr>
              <w:t>-0.1</w:t>
            </w:r>
          </w:p>
        </w:tc>
        <w:tc>
          <w:tcPr>
            <w:tcW w:w="487"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187" w:right="27"/>
              <w:jc w:val="right"/>
              <w:rPr>
                <w:sz w:val="18"/>
                <w:szCs w:val="18"/>
              </w:rPr>
            </w:pPr>
            <w:r w:rsidRPr="006F57BE">
              <w:rPr>
                <w:sz w:val="18"/>
                <w:szCs w:val="18"/>
              </w:rPr>
              <w:t>0.1</w:t>
            </w:r>
          </w:p>
        </w:tc>
        <w:tc>
          <w:tcPr>
            <w:tcW w:w="465"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107" w:right="44"/>
              <w:jc w:val="right"/>
              <w:rPr>
                <w:sz w:val="18"/>
                <w:szCs w:val="18"/>
              </w:rPr>
            </w:pPr>
            <w:r w:rsidRPr="006F57BE">
              <w:rPr>
                <w:sz w:val="18"/>
                <w:szCs w:val="18"/>
              </w:rPr>
              <w:t>0.2</w:t>
            </w:r>
          </w:p>
        </w:tc>
        <w:tc>
          <w:tcPr>
            <w:tcW w:w="475"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147" w:right="43"/>
              <w:jc w:val="right"/>
              <w:rPr>
                <w:sz w:val="18"/>
                <w:szCs w:val="18"/>
              </w:rPr>
            </w:pPr>
            <w:r w:rsidRPr="006F57BE">
              <w:rPr>
                <w:sz w:val="18"/>
                <w:szCs w:val="18"/>
              </w:rPr>
              <w:t>0.4</w:t>
            </w:r>
          </w:p>
        </w:tc>
        <w:tc>
          <w:tcPr>
            <w:tcW w:w="477" w:type="dxa"/>
            <w:tcBorders>
              <w:top w:val="nil"/>
              <w:left w:val="nil"/>
              <w:bottom w:val="single" w:sz="4" w:space="0" w:color="auto"/>
              <w:right w:val="single" w:sz="4" w:space="0" w:color="auto"/>
            </w:tcBorders>
            <w:vAlign w:val="center"/>
          </w:tcPr>
          <w:p w:rsidR="00C916A8" w:rsidRPr="006F57BE" w:rsidRDefault="00C916A8" w:rsidP="00720333">
            <w:pPr>
              <w:ind w:left="-1055" w:right="44"/>
              <w:jc w:val="right"/>
              <w:rPr>
                <w:sz w:val="18"/>
                <w:szCs w:val="18"/>
              </w:rPr>
            </w:pPr>
            <w:r w:rsidRPr="006F57BE">
              <w:rPr>
                <w:sz w:val="18"/>
                <w:szCs w:val="18"/>
              </w:rPr>
              <w:t>0.0</w:t>
            </w:r>
          </w:p>
        </w:tc>
        <w:tc>
          <w:tcPr>
            <w:tcW w:w="495" w:type="dxa"/>
            <w:tcBorders>
              <w:top w:val="nil"/>
              <w:left w:val="nil"/>
              <w:bottom w:val="single" w:sz="4" w:space="0" w:color="auto"/>
              <w:right w:val="single" w:sz="4" w:space="0" w:color="auto"/>
            </w:tcBorders>
            <w:vAlign w:val="center"/>
          </w:tcPr>
          <w:p w:rsidR="00C916A8" w:rsidRPr="006F57BE" w:rsidRDefault="00C916A8" w:rsidP="00720333">
            <w:pPr>
              <w:ind w:left="-965" w:right="49"/>
              <w:jc w:val="right"/>
              <w:rPr>
                <w:sz w:val="18"/>
                <w:szCs w:val="18"/>
              </w:rPr>
            </w:pPr>
            <w:r w:rsidRPr="006F57BE">
              <w:rPr>
                <w:sz w:val="18"/>
                <w:szCs w:val="18"/>
              </w:rPr>
              <w:t>-0.1</w:t>
            </w:r>
          </w:p>
        </w:tc>
        <w:tc>
          <w:tcPr>
            <w:tcW w:w="499" w:type="dxa"/>
            <w:tcBorders>
              <w:top w:val="nil"/>
              <w:left w:val="nil"/>
              <w:bottom w:val="single" w:sz="4" w:space="0" w:color="auto"/>
              <w:right w:val="single" w:sz="4" w:space="0" w:color="auto"/>
            </w:tcBorders>
            <w:vAlign w:val="center"/>
          </w:tcPr>
          <w:p w:rsidR="00C916A8" w:rsidRPr="00C7532A" w:rsidRDefault="00C916A8" w:rsidP="00720333">
            <w:pPr>
              <w:ind w:left="-1035" w:right="72"/>
              <w:jc w:val="right"/>
              <w:rPr>
                <w:b/>
                <w:sz w:val="18"/>
                <w:szCs w:val="18"/>
              </w:rPr>
            </w:pPr>
            <w:r w:rsidRPr="00C7532A">
              <w:rPr>
                <w:b/>
                <w:sz w:val="18"/>
                <w:szCs w:val="18"/>
              </w:rPr>
              <w:t>0.4</w:t>
            </w:r>
          </w:p>
        </w:tc>
      </w:tr>
      <w:tr w:rsidR="00C916A8" w:rsidRPr="00971259" w:rsidTr="00720333">
        <w:trPr>
          <w:gridAfter w:val="1"/>
          <w:wAfter w:w="17" w:type="dxa"/>
          <w:trHeight w:val="300"/>
          <w:jc w:val="center"/>
        </w:trPr>
        <w:tc>
          <w:tcPr>
            <w:tcW w:w="1150" w:type="dxa"/>
            <w:tcBorders>
              <w:top w:val="nil"/>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Energía</w:t>
            </w:r>
          </w:p>
        </w:tc>
        <w:tc>
          <w:tcPr>
            <w:tcW w:w="454" w:type="dxa"/>
            <w:tcBorders>
              <w:top w:val="nil"/>
              <w:left w:val="nil"/>
              <w:bottom w:val="single" w:sz="4" w:space="0" w:color="auto"/>
              <w:right w:val="single" w:sz="4" w:space="0" w:color="auto"/>
            </w:tcBorders>
            <w:shd w:val="clear" w:color="auto" w:fill="auto"/>
            <w:noWrap/>
            <w:vAlign w:val="center"/>
          </w:tcPr>
          <w:p w:rsidR="00C916A8" w:rsidRPr="006F57BE" w:rsidRDefault="00C916A8" w:rsidP="00720333">
            <w:pPr>
              <w:ind w:left="-1078" w:right="64"/>
              <w:jc w:val="right"/>
              <w:rPr>
                <w:sz w:val="18"/>
                <w:szCs w:val="18"/>
              </w:rPr>
            </w:pPr>
            <w:r w:rsidRPr="006F57BE">
              <w:rPr>
                <w:sz w:val="18"/>
                <w:szCs w:val="18"/>
              </w:rPr>
              <w:t>1.0</w:t>
            </w:r>
          </w:p>
        </w:tc>
        <w:tc>
          <w:tcPr>
            <w:tcW w:w="432" w:type="dxa"/>
            <w:tcBorders>
              <w:top w:val="nil"/>
              <w:left w:val="nil"/>
              <w:bottom w:val="single" w:sz="4" w:space="0" w:color="auto"/>
              <w:right w:val="single" w:sz="4" w:space="0" w:color="auto"/>
            </w:tcBorders>
            <w:shd w:val="clear" w:color="auto" w:fill="auto"/>
            <w:noWrap/>
            <w:vAlign w:val="center"/>
          </w:tcPr>
          <w:p w:rsidR="00C916A8" w:rsidRPr="006F57BE" w:rsidRDefault="00C916A8" w:rsidP="00720333">
            <w:pPr>
              <w:ind w:left="-1532" w:right="34"/>
              <w:jc w:val="right"/>
              <w:rPr>
                <w:sz w:val="18"/>
                <w:szCs w:val="18"/>
              </w:rPr>
            </w:pPr>
            <w:r w:rsidRPr="006F57BE">
              <w:rPr>
                <w:sz w:val="18"/>
                <w:szCs w:val="18"/>
              </w:rPr>
              <w:t>0.5</w:t>
            </w:r>
          </w:p>
        </w:tc>
        <w:tc>
          <w:tcPr>
            <w:tcW w:w="424" w:type="dxa"/>
            <w:tcBorders>
              <w:top w:val="nil"/>
              <w:left w:val="nil"/>
              <w:bottom w:val="single" w:sz="4" w:space="0" w:color="auto"/>
              <w:right w:val="single" w:sz="4" w:space="0" w:color="auto"/>
            </w:tcBorders>
            <w:shd w:val="clear" w:color="auto" w:fill="auto"/>
            <w:noWrap/>
            <w:vAlign w:val="center"/>
          </w:tcPr>
          <w:p w:rsidR="00C916A8" w:rsidRPr="006F57BE" w:rsidRDefault="00C916A8" w:rsidP="00720333">
            <w:pPr>
              <w:ind w:left="-1255" w:right="38"/>
              <w:jc w:val="right"/>
              <w:rPr>
                <w:sz w:val="18"/>
                <w:szCs w:val="18"/>
              </w:rPr>
            </w:pPr>
            <w:r w:rsidRPr="006F57BE">
              <w:rPr>
                <w:sz w:val="18"/>
                <w:szCs w:val="18"/>
              </w:rPr>
              <w:t>0.1</w:t>
            </w:r>
          </w:p>
        </w:tc>
        <w:tc>
          <w:tcPr>
            <w:tcW w:w="476"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963" w:right="66"/>
              <w:jc w:val="right"/>
              <w:rPr>
                <w:sz w:val="18"/>
                <w:szCs w:val="18"/>
              </w:rPr>
            </w:pPr>
            <w:r w:rsidRPr="006F57BE">
              <w:rPr>
                <w:sz w:val="18"/>
                <w:szCs w:val="18"/>
              </w:rPr>
              <w:t>0.1</w:t>
            </w:r>
          </w:p>
        </w:tc>
        <w:tc>
          <w:tcPr>
            <w:tcW w:w="489"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305" w:right="51"/>
              <w:jc w:val="right"/>
              <w:rPr>
                <w:sz w:val="18"/>
                <w:szCs w:val="18"/>
              </w:rPr>
            </w:pPr>
            <w:r w:rsidRPr="006F57BE">
              <w:rPr>
                <w:sz w:val="18"/>
                <w:szCs w:val="18"/>
              </w:rPr>
              <w:t>-2.1</w:t>
            </w:r>
          </w:p>
        </w:tc>
        <w:tc>
          <w:tcPr>
            <w:tcW w:w="477" w:type="dxa"/>
            <w:tcBorders>
              <w:top w:val="single" w:sz="4" w:space="0" w:color="auto"/>
              <w:left w:val="nil"/>
              <w:bottom w:val="single" w:sz="4" w:space="0" w:color="auto"/>
              <w:right w:val="single" w:sz="4" w:space="0" w:color="auto"/>
            </w:tcBorders>
            <w:shd w:val="clear" w:color="auto" w:fill="FFFFFF" w:themeFill="background1"/>
            <w:vAlign w:val="center"/>
          </w:tcPr>
          <w:p w:rsidR="00C916A8" w:rsidRPr="006F57BE" w:rsidRDefault="00C916A8" w:rsidP="00720333">
            <w:pPr>
              <w:ind w:left="-1510" w:right="52"/>
              <w:jc w:val="right"/>
              <w:rPr>
                <w:sz w:val="18"/>
                <w:szCs w:val="18"/>
              </w:rPr>
            </w:pPr>
            <w:r w:rsidRPr="006F57BE">
              <w:rPr>
                <w:sz w:val="18"/>
                <w:szCs w:val="18"/>
              </w:rPr>
              <w:t>-0.9</w:t>
            </w:r>
          </w:p>
        </w:tc>
        <w:tc>
          <w:tcPr>
            <w:tcW w:w="434" w:type="dxa"/>
            <w:tcBorders>
              <w:top w:val="nil"/>
              <w:left w:val="nil"/>
              <w:bottom w:val="single" w:sz="4" w:space="0" w:color="auto"/>
              <w:right w:val="single" w:sz="4" w:space="0" w:color="auto"/>
            </w:tcBorders>
            <w:shd w:val="clear" w:color="auto" w:fill="auto"/>
            <w:vAlign w:val="center"/>
          </w:tcPr>
          <w:p w:rsidR="00C916A8" w:rsidRPr="00C7532A" w:rsidRDefault="00C916A8" w:rsidP="00720333">
            <w:pPr>
              <w:ind w:left="-1278" w:right="38"/>
              <w:jc w:val="right"/>
              <w:rPr>
                <w:b/>
                <w:sz w:val="18"/>
                <w:szCs w:val="18"/>
              </w:rPr>
            </w:pPr>
            <w:r w:rsidRPr="00C7532A">
              <w:rPr>
                <w:b/>
                <w:sz w:val="18"/>
                <w:szCs w:val="18"/>
              </w:rPr>
              <w:t>0.7</w:t>
            </w:r>
          </w:p>
        </w:tc>
        <w:tc>
          <w:tcPr>
            <w:tcW w:w="438"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712" w:right="42"/>
              <w:jc w:val="right"/>
              <w:rPr>
                <w:sz w:val="18"/>
                <w:szCs w:val="18"/>
              </w:rPr>
            </w:pPr>
            <w:r w:rsidRPr="006F57BE">
              <w:rPr>
                <w:sz w:val="18"/>
                <w:szCs w:val="18"/>
              </w:rPr>
              <w:t>1.1</w:t>
            </w:r>
          </w:p>
        </w:tc>
        <w:tc>
          <w:tcPr>
            <w:tcW w:w="471"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583" w:right="79"/>
              <w:jc w:val="right"/>
              <w:rPr>
                <w:sz w:val="18"/>
                <w:szCs w:val="18"/>
              </w:rPr>
            </w:pPr>
            <w:r w:rsidRPr="006F57BE">
              <w:rPr>
                <w:sz w:val="18"/>
                <w:szCs w:val="18"/>
              </w:rPr>
              <w:t>0.5</w:t>
            </w:r>
          </w:p>
        </w:tc>
        <w:tc>
          <w:tcPr>
            <w:tcW w:w="437"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779" w:right="26"/>
              <w:jc w:val="right"/>
              <w:rPr>
                <w:sz w:val="18"/>
                <w:szCs w:val="18"/>
              </w:rPr>
            </w:pPr>
            <w:r w:rsidRPr="006F57BE">
              <w:rPr>
                <w:sz w:val="18"/>
                <w:szCs w:val="18"/>
              </w:rPr>
              <w:t>1.5</w:t>
            </w:r>
          </w:p>
        </w:tc>
        <w:tc>
          <w:tcPr>
            <w:tcW w:w="459"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357" w:right="38"/>
              <w:jc w:val="right"/>
              <w:rPr>
                <w:sz w:val="18"/>
                <w:szCs w:val="18"/>
              </w:rPr>
            </w:pPr>
            <w:r w:rsidRPr="006F57BE">
              <w:rPr>
                <w:sz w:val="18"/>
                <w:szCs w:val="18"/>
              </w:rPr>
              <w:t>0.4</w:t>
            </w:r>
          </w:p>
        </w:tc>
        <w:tc>
          <w:tcPr>
            <w:tcW w:w="462"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966" w:right="66"/>
              <w:jc w:val="right"/>
              <w:rPr>
                <w:sz w:val="18"/>
                <w:szCs w:val="18"/>
              </w:rPr>
            </w:pPr>
            <w:r w:rsidRPr="006F57BE">
              <w:rPr>
                <w:sz w:val="18"/>
                <w:szCs w:val="18"/>
              </w:rPr>
              <w:t>0.7</w:t>
            </w:r>
          </w:p>
        </w:tc>
        <w:tc>
          <w:tcPr>
            <w:tcW w:w="468"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428" w:right="44"/>
              <w:jc w:val="right"/>
              <w:rPr>
                <w:sz w:val="18"/>
                <w:szCs w:val="18"/>
              </w:rPr>
            </w:pPr>
            <w:r w:rsidRPr="006F57BE">
              <w:rPr>
                <w:sz w:val="18"/>
                <w:szCs w:val="18"/>
              </w:rPr>
              <w:t>0.8</w:t>
            </w:r>
          </w:p>
        </w:tc>
        <w:tc>
          <w:tcPr>
            <w:tcW w:w="487"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187" w:right="27"/>
              <w:jc w:val="right"/>
              <w:rPr>
                <w:sz w:val="18"/>
                <w:szCs w:val="18"/>
              </w:rPr>
            </w:pPr>
            <w:r w:rsidRPr="006F57BE">
              <w:rPr>
                <w:sz w:val="18"/>
                <w:szCs w:val="18"/>
              </w:rPr>
              <w:t>-0.3</w:t>
            </w:r>
          </w:p>
        </w:tc>
        <w:tc>
          <w:tcPr>
            <w:tcW w:w="465"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107" w:right="44"/>
              <w:jc w:val="right"/>
              <w:rPr>
                <w:sz w:val="18"/>
                <w:szCs w:val="18"/>
              </w:rPr>
            </w:pPr>
            <w:r w:rsidRPr="006F57BE">
              <w:rPr>
                <w:sz w:val="18"/>
                <w:szCs w:val="18"/>
              </w:rPr>
              <w:t>-1.4</w:t>
            </w:r>
          </w:p>
        </w:tc>
        <w:tc>
          <w:tcPr>
            <w:tcW w:w="475" w:type="dxa"/>
            <w:tcBorders>
              <w:top w:val="nil"/>
              <w:left w:val="nil"/>
              <w:bottom w:val="single" w:sz="4" w:space="0" w:color="auto"/>
              <w:right w:val="single" w:sz="4" w:space="0" w:color="auto"/>
            </w:tcBorders>
            <w:shd w:val="clear" w:color="auto" w:fill="auto"/>
            <w:vAlign w:val="center"/>
          </w:tcPr>
          <w:p w:rsidR="00C916A8" w:rsidRPr="006F57BE" w:rsidRDefault="00C916A8" w:rsidP="00720333">
            <w:pPr>
              <w:ind w:left="-1147" w:right="43"/>
              <w:jc w:val="right"/>
              <w:rPr>
                <w:sz w:val="18"/>
                <w:szCs w:val="18"/>
              </w:rPr>
            </w:pPr>
            <w:r w:rsidRPr="006F57BE">
              <w:rPr>
                <w:sz w:val="18"/>
                <w:szCs w:val="18"/>
              </w:rPr>
              <w:t>-0.7</w:t>
            </w:r>
          </w:p>
        </w:tc>
        <w:tc>
          <w:tcPr>
            <w:tcW w:w="477" w:type="dxa"/>
            <w:tcBorders>
              <w:top w:val="nil"/>
              <w:left w:val="nil"/>
              <w:bottom w:val="single" w:sz="4" w:space="0" w:color="auto"/>
              <w:right w:val="single" w:sz="4" w:space="0" w:color="auto"/>
            </w:tcBorders>
            <w:vAlign w:val="center"/>
          </w:tcPr>
          <w:p w:rsidR="00C916A8" w:rsidRPr="006F57BE" w:rsidRDefault="00C916A8" w:rsidP="00720333">
            <w:pPr>
              <w:ind w:left="-1055" w:right="44"/>
              <w:jc w:val="right"/>
              <w:rPr>
                <w:sz w:val="18"/>
                <w:szCs w:val="18"/>
              </w:rPr>
            </w:pPr>
            <w:r w:rsidRPr="006F57BE">
              <w:rPr>
                <w:sz w:val="18"/>
                <w:szCs w:val="18"/>
              </w:rPr>
              <w:t>-2.3</w:t>
            </w:r>
          </w:p>
        </w:tc>
        <w:tc>
          <w:tcPr>
            <w:tcW w:w="495" w:type="dxa"/>
            <w:tcBorders>
              <w:top w:val="nil"/>
              <w:left w:val="nil"/>
              <w:bottom w:val="single" w:sz="4" w:space="0" w:color="auto"/>
              <w:right w:val="single" w:sz="4" w:space="0" w:color="auto"/>
            </w:tcBorders>
            <w:vAlign w:val="center"/>
          </w:tcPr>
          <w:p w:rsidR="00C916A8" w:rsidRPr="006F57BE" w:rsidRDefault="00C916A8" w:rsidP="00720333">
            <w:pPr>
              <w:ind w:left="-965" w:right="49"/>
              <w:jc w:val="right"/>
              <w:rPr>
                <w:sz w:val="18"/>
                <w:szCs w:val="18"/>
              </w:rPr>
            </w:pPr>
            <w:r w:rsidRPr="006F57BE">
              <w:rPr>
                <w:sz w:val="18"/>
                <w:szCs w:val="18"/>
              </w:rPr>
              <w:t>-2.8</w:t>
            </w:r>
          </w:p>
        </w:tc>
        <w:tc>
          <w:tcPr>
            <w:tcW w:w="499" w:type="dxa"/>
            <w:tcBorders>
              <w:top w:val="nil"/>
              <w:left w:val="nil"/>
              <w:bottom w:val="single" w:sz="4" w:space="0" w:color="auto"/>
              <w:right w:val="single" w:sz="4" w:space="0" w:color="auto"/>
            </w:tcBorders>
            <w:vAlign w:val="center"/>
          </w:tcPr>
          <w:p w:rsidR="00C916A8" w:rsidRPr="00C7532A" w:rsidRDefault="00C916A8" w:rsidP="00720333">
            <w:pPr>
              <w:ind w:left="-1035" w:right="72"/>
              <w:jc w:val="right"/>
              <w:rPr>
                <w:b/>
                <w:sz w:val="18"/>
                <w:szCs w:val="18"/>
              </w:rPr>
            </w:pPr>
            <w:r w:rsidRPr="00C7532A">
              <w:rPr>
                <w:b/>
                <w:sz w:val="18"/>
                <w:szCs w:val="18"/>
              </w:rPr>
              <w:t>-3.6</w:t>
            </w:r>
          </w:p>
        </w:tc>
      </w:tr>
      <w:tr w:rsidR="00C916A8" w:rsidRPr="00971259" w:rsidTr="00720333">
        <w:trPr>
          <w:gridAfter w:val="1"/>
          <w:wAfter w:w="17" w:type="dxa"/>
          <w:trHeight w:val="900"/>
          <w:jc w:val="center"/>
        </w:trPr>
        <w:tc>
          <w:tcPr>
            <w:tcW w:w="11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Todos los rubros menos alimentos y energía</w:t>
            </w:r>
          </w:p>
        </w:tc>
        <w:tc>
          <w:tcPr>
            <w:tcW w:w="454" w:type="dxa"/>
            <w:tcBorders>
              <w:top w:val="single" w:sz="4" w:space="0" w:color="auto"/>
              <w:left w:val="nil"/>
              <w:bottom w:val="single" w:sz="4" w:space="0" w:color="auto"/>
              <w:right w:val="single" w:sz="4" w:space="0" w:color="auto"/>
            </w:tcBorders>
            <w:shd w:val="clear" w:color="auto" w:fill="auto"/>
            <w:noWrap/>
            <w:vAlign w:val="center"/>
          </w:tcPr>
          <w:p w:rsidR="00C916A8" w:rsidRPr="006F57BE" w:rsidRDefault="00C916A8" w:rsidP="00720333">
            <w:pPr>
              <w:ind w:left="-1078" w:right="64"/>
              <w:jc w:val="right"/>
              <w:rPr>
                <w:sz w:val="18"/>
                <w:szCs w:val="18"/>
              </w:rPr>
            </w:pPr>
            <w:r w:rsidRPr="006F57BE">
              <w:rPr>
                <w:sz w:val="18"/>
                <w:szCs w:val="18"/>
              </w:rPr>
              <w:t>0.0</w:t>
            </w:r>
          </w:p>
        </w:tc>
        <w:tc>
          <w:tcPr>
            <w:tcW w:w="432" w:type="dxa"/>
            <w:tcBorders>
              <w:top w:val="single" w:sz="4" w:space="0" w:color="auto"/>
              <w:left w:val="nil"/>
              <w:bottom w:val="single" w:sz="4" w:space="0" w:color="auto"/>
              <w:right w:val="single" w:sz="4" w:space="0" w:color="auto"/>
            </w:tcBorders>
            <w:shd w:val="clear" w:color="auto" w:fill="auto"/>
            <w:noWrap/>
            <w:vAlign w:val="center"/>
          </w:tcPr>
          <w:p w:rsidR="00C916A8" w:rsidRPr="006F57BE" w:rsidRDefault="00C916A8" w:rsidP="00720333">
            <w:pPr>
              <w:ind w:left="-1532" w:right="34"/>
              <w:jc w:val="right"/>
              <w:rPr>
                <w:sz w:val="18"/>
                <w:szCs w:val="18"/>
              </w:rPr>
            </w:pPr>
            <w:r w:rsidRPr="006F57BE">
              <w:rPr>
                <w:sz w:val="18"/>
                <w:szCs w:val="18"/>
              </w:rPr>
              <w:t>0.0</w:t>
            </w:r>
          </w:p>
        </w:tc>
        <w:tc>
          <w:tcPr>
            <w:tcW w:w="424" w:type="dxa"/>
            <w:tcBorders>
              <w:top w:val="single" w:sz="4" w:space="0" w:color="auto"/>
              <w:left w:val="nil"/>
              <w:bottom w:val="single" w:sz="4" w:space="0" w:color="auto"/>
              <w:right w:val="single" w:sz="4" w:space="0" w:color="auto"/>
            </w:tcBorders>
            <w:shd w:val="clear" w:color="auto" w:fill="auto"/>
            <w:noWrap/>
            <w:vAlign w:val="center"/>
          </w:tcPr>
          <w:p w:rsidR="00C916A8" w:rsidRPr="006F57BE" w:rsidRDefault="00C916A8" w:rsidP="00720333">
            <w:pPr>
              <w:ind w:left="-1255" w:right="38"/>
              <w:jc w:val="right"/>
              <w:rPr>
                <w:sz w:val="18"/>
                <w:szCs w:val="18"/>
              </w:rPr>
            </w:pPr>
            <w:r w:rsidRPr="006F57BE">
              <w:rPr>
                <w:sz w:val="18"/>
                <w:szCs w:val="18"/>
              </w:rPr>
              <w:t>0.2</w:t>
            </w:r>
          </w:p>
        </w:tc>
        <w:tc>
          <w:tcPr>
            <w:tcW w:w="476"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963" w:right="66"/>
              <w:jc w:val="right"/>
              <w:rPr>
                <w:sz w:val="18"/>
                <w:szCs w:val="18"/>
              </w:rPr>
            </w:pPr>
            <w:r w:rsidRPr="006F57BE">
              <w:rPr>
                <w:sz w:val="18"/>
                <w:szCs w:val="18"/>
              </w:rPr>
              <w:t>0.2</w:t>
            </w:r>
          </w:p>
        </w:tc>
        <w:tc>
          <w:tcPr>
            <w:tcW w:w="489"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305" w:right="51"/>
              <w:jc w:val="right"/>
              <w:rPr>
                <w:sz w:val="18"/>
                <w:szCs w:val="18"/>
              </w:rPr>
            </w:pPr>
            <w:r w:rsidRPr="006F57BE">
              <w:rPr>
                <w:sz w:val="18"/>
                <w:szCs w:val="18"/>
              </w:rPr>
              <w:t>0.2</w:t>
            </w:r>
          </w:p>
        </w:tc>
        <w:tc>
          <w:tcPr>
            <w:tcW w:w="477" w:type="dxa"/>
            <w:tcBorders>
              <w:top w:val="single" w:sz="4" w:space="0" w:color="auto"/>
              <w:left w:val="nil"/>
              <w:bottom w:val="single" w:sz="4" w:space="0" w:color="auto"/>
              <w:right w:val="single" w:sz="4" w:space="0" w:color="auto"/>
            </w:tcBorders>
            <w:shd w:val="clear" w:color="auto" w:fill="FFFFFF" w:themeFill="background1"/>
            <w:vAlign w:val="center"/>
          </w:tcPr>
          <w:p w:rsidR="00C916A8" w:rsidRPr="006F57BE" w:rsidRDefault="00C916A8" w:rsidP="00720333">
            <w:pPr>
              <w:ind w:left="-1510" w:right="52"/>
              <w:jc w:val="right"/>
              <w:rPr>
                <w:sz w:val="18"/>
                <w:szCs w:val="18"/>
              </w:rPr>
            </w:pPr>
            <w:r w:rsidRPr="006F57BE">
              <w:rPr>
                <w:sz w:val="18"/>
                <w:szCs w:val="18"/>
              </w:rPr>
              <w:t>0.1</w:t>
            </w:r>
          </w:p>
        </w:tc>
        <w:tc>
          <w:tcPr>
            <w:tcW w:w="434" w:type="dxa"/>
            <w:tcBorders>
              <w:top w:val="single" w:sz="4" w:space="0" w:color="auto"/>
              <w:left w:val="nil"/>
              <w:bottom w:val="single" w:sz="4" w:space="0" w:color="auto"/>
              <w:right w:val="single" w:sz="4" w:space="0" w:color="auto"/>
            </w:tcBorders>
            <w:shd w:val="clear" w:color="auto" w:fill="auto"/>
            <w:vAlign w:val="center"/>
          </w:tcPr>
          <w:p w:rsidR="00C916A8" w:rsidRPr="00C7532A" w:rsidRDefault="00C916A8" w:rsidP="00720333">
            <w:pPr>
              <w:ind w:left="-1278" w:right="38"/>
              <w:jc w:val="right"/>
              <w:rPr>
                <w:b/>
                <w:sz w:val="18"/>
                <w:szCs w:val="18"/>
              </w:rPr>
            </w:pPr>
            <w:r w:rsidRPr="00C7532A">
              <w:rPr>
                <w:b/>
                <w:sz w:val="18"/>
                <w:szCs w:val="18"/>
              </w:rPr>
              <w:t>0.0</w:t>
            </w:r>
          </w:p>
        </w:tc>
        <w:tc>
          <w:tcPr>
            <w:tcW w:w="438"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712" w:right="42"/>
              <w:jc w:val="right"/>
              <w:rPr>
                <w:sz w:val="18"/>
                <w:szCs w:val="18"/>
              </w:rPr>
            </w:pPr>
            <w:r w:rsidRPr="006F57BE">
              <w:rPr>
                <w:sz w:val="18"/>
                <w:szCs w:val="18"/>
              </w:rPr>
              <w:t>-0.1</w:t>
            </w:r>
          </w:p>
        </w:tc>
        <w:tc>
          <w:tcPr>
            <w:tcW w:w="471"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583" w:right="79"/>
              <w:jc w:val="right"/>
              <w:rPr>
                <w:sz w:val="18"/>
                <w:szCs w:val="18"/>
              </w:rPr>
            </w:pPr>
            <w:r w:rsidRPr="006F57BE">
              <w:rPr>
                <w:sz w:val="18"/>
                <w:szCs w:val="18"/>
              </w:rPr>
              <w:t>0.3</w:t>
            </w:r>
          </w:p>
        </w:tc>
        <w:tc>
          <w:tcPr>
            <w:tcW w:w="437"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779" w:right="26"/>
              <w:jc w:val="right"/>
              <w:rPr>
                <w:sz w:val="18"/>
                <w:szCs w:val="18"/>
              </w:rPr>
            </w:pPr>
            <w:r w:rsidRPr="006F57BE">
              <w:rPr>
                <w:sz w:val="18"/>
                <w:szCs w:val="18"/>
              </w:rPr>
              <w:t>0.4</w:t>
            </w:r>
          </w:p>
        </w:tc>
        <w:tc>
          <w:tcPr>
            <w:tcW w:w="459"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357" w:right="38"/>
              <w:jc w:val="right"/>
              <w:rPr>
                <w:sz w:val="18"/>
                <w:szCs w:val="18"/>
              </w:rPr>
            </w:pPr>
            <w:r w:rsidRPr="006F57BE">
              <w:rPr>
                <w:sz w:val="18"/>
                <w:szCs w:val="18"/>
              </w:rPr>
              <w:t>0.5</w:t>
            </w:r>
          </w:p>
        </w:tc>
        <w:tc>
          <w:tcPr>
            <w:tcW w:w="462"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966" w:right="66"/>
              <w:jc w:val="right"/>
              <w:rPr>
                <w:sz w:val="18"/>
                <w:szCs w:val="18"/>
              </w:rPr>
            </w:pPr>
            <w:r w:rsidRPr="006F57BE">
              <w:rPr>
                <w:sz w:val="18"/>
                <w:szCs w:val="18"/>
              </w:rPr>
              <w:t>0.1</w:t>
            </w:r>
          </w:p>
        </w:tc>
        <w:tc>
          <w:tcPr>
            <w:tcW w:w="468"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428" w:right="44"/>
              <w:jc w:val="right"/>
              <w:rPr>
                <w:sz w:val="18"/>
                <w:szCs w:val="18"/>
              </w:rPr>
            </w:pPr>
            <w:r w:rsidRPr="006F57BE">
              <w:rPr>
                <w:sz w:val="18"/>
                <w:szCs w:val="18"/>
              </w:rPr>
              <w:t>0.1</w:t>
            </w:r>
          </w:p>
        </w:tc>
        <w:tc>
          <w:tcPr>
            <w:tcW w:w="487"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187" w:right="27"/>
              <w:jc w:val="right"/>
              <w:rPr>
                <w:sz w:val="18"/>
                <w:szCs w:val="18"/>
              </w:rPr>
            </w:pPr>
            <w:r w:rsidRPr="006F57BE">
              <w:rPr>
                <w:sz w:val="18"/>
                <w:szCs w:val="18"/>
              </w:rPr>
              <w:t>0.0</w:t>
            </w:r>
          </w:p>
        </w:tc>
        <w:tc>
          <w:tcPr>
            <w:tcW w:w="465"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107" w:right="44"/>
              <w:jc w:val="right"/>
              <w:rPr>
                <w:sz w:val="18"/>
                <w:szCs w:val="18"/>
              </w:rPr>
            </w:pPr>
            <w:r w:rsidRPr="006F57BE">
              <w:rPr>
                <w:sz w:val="18"/>
                <w:szCs w:val="18"/>
              </w:rPr>
              <w:t>0.2</w:t>
            </w:r>
          </w:p>
        </w:tc>
        <w:tc>
          <w:tcPr>
            <w:tcW w:w="475" w:type="dxa"/>
            <w:tcBorders>
              <w:top w:val="single" w:sz="4" w:space="0" w:color="auto"/>
              <w:left w:val="nil"/>
              <w:bottom w:val="single" w:sz="4" w:space="0" w:color="auto"/>
              <w:right w:val="single" w:sz="4" w:space="0" w:color="auto"/>
            </w:tcBorders>
            <w:shd w:val="clear" w:color="auto" w:fill="auto"/>
            <w:vAlign w:val="center"/>
          </w:tcPr>
          <w:p w:rsidR="00C916A8" w:rsidRPr="006F57BE" w:rsidRDefault="00C916A8" w:rsidP="00720333">
            <w:pPr>
              <w:ind w:left="-1147" w:right="43"/>
              <w:jc w:val="right"/>
              <w:rPr>
                <w:sz w:val="18"/>
                <w:szCs w:val="18"/>
              </w:rPr>
            </w:pPr>
            <w:r w:rsidRPr="006F57BE">
              <w:rPr>
                <w:sz w:val="18"/>
                <w:szCs w:val="18"/>
              </w:rPr>
              <w:t>0.1</w:t>
            </w:r>
          </w:p>
        </w:tc>
        <w:tc>
          <w:tcPr>
            <w:tcW w:w="477" w:type="dxa"/>
            <w:tcBorders>
              <w:top w:val="single" w:sz="4" w:space="0" w:color="auto"/>
              <w:left w:val="nil"/>
              <w:bottom w:val="single" w:sz="4" w:space="0" w:color="auto"/>
              <w:right w:val="single" w:sz="4" w:space="0" w:color="auto"/>
            </w:tcBorders>
            <w:vAlign w:val="center"/>
          </w:tcPr>
          <w:p w:rsidR="00C916A8" w:rsidRPr="006F57BE" w:rsidRDefault="00C916A8" w:rsidP="00720333">
            <w:pPr>
              <w:ind w:left="-1055" w:right="44"/>
              <w:jc w:val="right"/>
              <w:rPr>
                <w:sz w:val="18"/>
                <w:szCs w:val="18"/>
              </w:rPr>
            </w:pPr>
            <w:r w:rsidRPr="006F57BE">
              <w:rPr>
                <w:sz w:val="18"/>
                <w:szCs w:val="18"/>
              </w:rPr>
              <w:t>0.2</w:t>
            </w:r>
          </w:p>
        </w:tc>
        <w:tc>
          <w:tcPr>
            <w:tcW w:w="495" w:type="dxa"/>
            <w:tcBorders>
              <w:top w:val="single" w:sz="4" w:space="0" w:color="auto"/>
              <w:left w:val="nil"/>
              <w:bottom w:val="single" w:sz="4" w:space="0" w:color="auto"/>
              <w:right w:val="single" w:sz="4" w:space="0" w:color="auto"/>
            </w:tcBorders>
            <w:vAlign w:val="center"/>
          </w:tcPr>
          <w:p w:rsidR="00C916A8" w:rsidRPr="006F57BE" w:rsidRDefault="00C916A8" w:rsidP="00720333">
            <w:pPr>
              <w:ind w:left="-965" w:right="49"/>
              <w:jc w:val="right"/>
              <w:rPr>
                <w:sz w:val="18"/>
                <w:szCs w:val="18"/>
              </w:rPr>
            </w:pPr>
            <w:r w:rsidRPr="006F57BE">
              <w:rPr>
                <w:sz w:val="18"/>
                <w:szCs w:val="18"/>
              </w:rPr>
              <w:t>0.0</w:t>
            </w:r>
          </w:p>
        </w:tc>
        <w:tc>
          <w:tcPr>
            <w:tcW w:w="499" w:type="dxa"/>
            <w:tcBorders>
              <w:top w:val="single" w:sz="4" w:space="0" w:color="auto"/>
              <w:left w:val="nil"/>
              <w:bottom w:val="single" w:sz="4" w:space="0" w:color="auto"/>
              <w:right w:val="single" w:sz="4" w:space="0" w:color="auto"/>
            </w:tcBorders>
            <w:vAlign w:val="center"/>
          </w:tcPr>
          <w:p w:rsidR="00C916A8" w:rsidRPr="00C7532A" w:rsidRDefault="00C916A8" w:rsidP="00720333">
            <w:pPr>
              <w:ind w:left="-1035" w:right="72"/>
              <w:jc w:val="right"/>
              <w:rPr>
                <w:b/>
                <w:sz w:val="18"/>
                <w:szCs w:val="18"/>
              </w:rPr>
            </w:pPr>
            <w:r w:rsidRPr="00C7532A">
              <w:rPr>
                <w:b/>
                <w:sz w:val="18"/>
                <w:szCs w:val="18"/>
              </w:rPr>
              <w:t>0.0</w:t>
            </w:r>
          </w:p>
        </w:tc>
      </w:tr>
      <w:tr w:rsidR="00C916A8" w:rsidRPr="004409B8" w:rsidTr="00720333">
        <w:trPr>
          <w:trHeight w:val="300"/>
          <w:jc w:val="center"/>
        </w:trPr>
        <w:tc>
          <w:tcPr>
            <w:tcW w:w="1150" w:type="dxa"/>
            <w:tcBorders>
              <w:top w:val="single" w:sz="4" w:space="0" w:color="auto"/>
            </w:tcBorders>
            <w:shd w:val="clear" w:color="auto" w:fill="auto"/>
            <w:noWrap/>
            <w:hideMark/>
          </w:tcPr>
          <w:p w:rsidR="00C916A8" w:rsidRPr="004409B8" w:rsidRDefault="00C916A8" w:rsidP="00720333">
            <w:pPr>
              <w:spacing w:before="120"/>
              <w:ind w:right="74"/>
              <w:jc w:val="right"/>
              <w:rPr>
                <w:sz w:val="20"/>
                <w:szCs w:val="20"/>
              </w:rPr>
            </w:pPr>
            <w:r w:rsidRPr="004409B8">
              <w:rPr>
                <w:bCs/>
                <w:sz w:val="20"/>
                <w:szCs w:val="20"/>
                <w:u w:val="single"/>
                <w:vertAlign w:val="superscript"/>
              </w:rPr>
              <w:t>1</w:t>
            </w:r>
            <w:r w:rsidRPr="004409B8">
              <w:rPr>
                <w:bCs/>
                <w:sz w:val="20"/>
                <w:szCs w:val="20"/>
                <w:vertAlign w:val="superscript"/>
              </w:rPr>
              <w:t>/</w:t>
            </w:r>
            <w:r w:rsidRPr="004409B8">
              <w:rPr>
                <w:bCs/>
                <w:sz w:val="20"/>
                <w:szCs w:val="20"/>
              </w:rPr>
              <w:t xml:space="preserve">  </w:t>
            </w:r>
          </w:p>
          <w:p w:rsidR="00C916A8" w:rsidRPr="004409B8" w:rsidRDefault="00C916A8" w:rsidP="00720333">
            <w:pPr>
              <w:ind w:right="76"/>
              <w:jc w:val="right"/>
              <w:rPr>
                <w:sz w:val="20"/>
                <w:szCs w:val="20"/>
              </w:rPr>
            </w:pPr>
          </w:p>
          <w:p w:rsidR="00C916A8" w:rsidRPr="004409B8" w:rsidRDefault="00C916A8" w:rsidP="00720333">
            <w:pPr>
              <w:ind w:left="-1985" w:right="36"/>
              <w:jc w:val="right"/>
              <w:rPr>
                <w:sz w:val="20"/>
                <w:szCs w:val="20"/>
              </w:rPr>
            </w:pPr>
            <w:r w:rsidRPr="004409B8">
              <w:rPr>
                <w:sz w:val="20"/>
                <w:szCs w:val="20"/>
              </w:rPr>
              <w:t>FUENTE:</w:t>
            </w:r>
          </w:p>
        </w:tc>
        <w:tc>
          <w:tcPr>
            <w:tcW w:w="8836" w:type="dxa"/>
            <w:gridSpan w:val="20"/>
          </w:tcPr>
          <w:p w:rsidR="00C916A8" w:rsidRPr="004409B8" w:rsidRDefault="00C916A8" w:rsidP="00720333">
            <w:pPr>
              <w:spacing w:before="120"/>
              <w:ind w:right="74"/>
              <w:rPr>
                <w:bCs/>
                <w:sz w:val="20"/>
                <w:szCs w:val="20"/>
              </w:rPr>
            </w:pPr>
            <w:r w:rsidRPr="004409B8">
              <w:rPr>
                <w:bCs/>
                <w:sz w:val="20"/>
                <w:szCs w:val="20"/>
              </w:rPr>
              <w:t>Los datos del cuadro pueden ser consultados en:</w:t>
            </w:r>
          </w:p>
          <w:p w:rsidR="00C916A8" w:rsidRPr="004409B8" w:rsidRDefault="0080378A" w:rsidP="00720333">
            <w:pPr>
              <w:ind w:right="76"/>
              <w:rPr>
                <w:sz w:val="20"/>
                <w:szCs w:val="20"/>
              </w:rPr>
            </w:pPr>
            <w:hyperlink r:id="rId53" w:history="1">
              <w:r w:rsidR="00C916A8" w:rsidRPr="004409B8">
                <w:rPr>
                  <w:bCs/>
                  <w:color w:val="0000FF"/>
                  <w:sz w:val="20"/>
                  <w:szCs w:val="20"/>
                  <w:u w:val="single"/>
                </w:rPr>
                <w:t>http://stats.oecd.org/index.aspx?queryid=22519</w:t>
              </w:r>
            </w:hyperlink>
          </w:p>
          <w:p w:rsidR="00C916A8" w:rsidRPr="00C7532A" w:rsidRDefault="00C916A8" w:rsidP="00720333">
            <w:pPr>
              <w:jc w:val="both"/>
              <w:rPr>
                <w:sz w:val="20"/>
                <w:szCs w:val="20"/>
              </w:rPr>
            </w:pPr>
            <w:r w:rsidRPr="004409B8">
              <w:rPr>
                <w:sz w:val="20"/>
                <w:szCs w:val="20"/>
              </w:rPr>
              <w:t>Elaborado por la Comisión Nacional de los Salarios Mín</w:t>
            </w:r>
            <w:r>
              <w:rPr>
                <w:sz w:val="20"/>
                <w:szCs w:val="20"/>
              </w:rPr>
              <w:t xml:space="preserve">imos, con información de la OCDE </w:t>
            </w:r>
            <w:r w:rsidRPr="00C7532A">
              <w:rPr>
                <w:sz w:val="20"/>
                <w:szCs w:val="20"/>
              </w:rPr>
              <w:t>del 3 de febrero de 2015.</w:t>
            </w:r>
          </w:p>
          <w:p w:rsidR="00C916A8" w:rsidRPr="004409B8" w:rsidRDefault="00C916A8" w:rsidP="00720333">
            <w:pPr>
              <w:spacing w:before="120"/>
              <w:ind w:right="74"/>
              <w:rPr>
                <w:bCs/>
                <w:sz w:val="20"/>
                <w:szCs w:val="20"/>
              </w:rPr>
            </w:pPr>
          </w:p>
        </w:tc>
      </w:tr>
    </w:tbl>
    <w:p w:rsidR="00C916A8" w:rsidRPr="004409B8" w:rsidRDefault="00C916A8" w:rsidP="00C916A8">
      <w:pPr>
        <w:ind w:right="76"/>
      </w:pPr>
    </w:p>
    <w:p w:rsidR="00C916A8" w:rsidRPr="004409B8" w:rsidRDefault="00C916A8" w:rsidP="00C916A8">
      <w:pPr>
        <w:ind w:right="76"/>
      </w:pPr>
    </w:p>
    <w:p w:rsidR="00C916A8" w:rsidRDefault="00C916A8" w:rsidP="00C916A8">
      <w:r>
        <w:br w:type="page"/>
      </w:r>
    </w:p>
    <w:p w:rsidR="00C916A8" w:rsidRPr="00E84061" w:rsidRDefault="00C916A8" w:rsidP="00C916A8">
      <w:pPr>
        <w:rPr>
          <w:b/>
          <w:color w:val="0000FF"/>
          <w:sz w:val="26"/>
          <w:szCs w:val="26"/>
        </w:rPr>
      </w:pPr>
      <w:r w:rsidRPr="00E84061">
        <w:rPr>
          <w:b/>
          <w:color w:val="0000FF"/>
          <w:sz w:val="26"/>
          <w:szCs w:val="26"/>
        </w:rPr>
        <w:lastRenderedPageBreak/>
        <w:t>Inflación interanual en el área de la OCDE</w:t>
      </w:r>
    </w:p>
    <w:p w:rsidR="00C916A8" w:rsidRPr="004409B8" w:rsidRDefault="00C916A8" w:rsidP="00C916A8">
      <w:pPr>
        <w:spacing w:line="360" w:lineRule="auto"/>
        <w:jc w:val="both"/>
        <w:rPr>
          <w:b/>
          <w:bCs/>
          <w:sz w:val="26"/>
          <w:szCs w:val="26"/>
          <w:lang w:val="es-MX"/>
        </w:rPr>
      </w:pPr>
    </w:p>
    <w:p w:rsidR="00C916A8" w:rsidRPr="00E355FC" w:rsidRDefault="00C916A8" w:rsidP="00C916A8">
      <w:pPr>
        <w:spacing w:line="360" w:lineRule="auto"/>
        <w:jc w:val="both"/>
        <w:rPr>
          <w:bCs/>
          <w:sz w:val="26"/>
          <w:szCs w:val="26"/>
          <w:lang w:val="es-MX"/>
        </w:rPr>
      </w:pPr>
      <w:r w:rsidRPr="00E355FC">
        <w:rPr>
          <w:bCs/>
          <w:color w:val="000000" w:themeColor="text1"/>
          <w:sz w:val="26"/>
          <w:szCs w:val="26"/>
          <w:lang w:val="es-MX"/>
        </w:rPr>
        <w:t>La variación interanual del Índice de Precios al Consumidor en el área de la OCDE, en diciembre de 2014, fue 1.1</w:t>
      </w:r>
      <w:r w:rsidRPr="00E355FC">
        <w:rPr>
          <w:bCs/>
          <w:sz w:val="26"/>
          <w:szCs w:val="26"/>
          <w:lang w:val="es-MX"/>
        </w:rPr>
        <w:t xml:space="preserve">%, porcentaje ligeramente inferior al nivel observado en diciembre de 2013 (1.6%). Este comportamiento se debe a la variación de los precios de la energía (-6.3%), siendo </w:t>
      </w:r>
      <w:r>
        <w:rPr>
          <w:bCs/>
          <w:sz w:val="26"/>
          <w:szCs w:val="26"/>
          <w:lang w:val="es-MX"/>
        </w:rPr>
        <w:t>inf</w:t>
      </w:r>
      <w:r w:rsidRPr="00E355FC">
        <w:rPr>
          <w:bCs/>
          <w:sz w:val="26"/>
          <w:szCs w:val="26"/>
          <w:lang w:val="es-MX"/>
        </w:rPr>
        <w:t xml:space="preserve">erior en 8.0 puntos porcentuales respecto al registrado en diciembre de 2013 (1.7%). Por su parte, los alimentos presentaron una variación de 2.5%, porcentaje superior al mostrado en diciembre de 2013 (1.5%). La inflación anual, excluyendo alimentos y energía creció 1.8%, cantidad superior al aportado el mismo mes del año anterior (1.6%). </w:t>
      </w:r>
    </w:p>
    <w:p w:rsidR="00C916A8" w:rsidRPr="0015785C" w:rsidRDefault="00C916A8" w:rsidP="00C916A8">
      <w:pPr>
        <w:spacing w:line="360" w:lineRule="auto"/>
        <w:jc w:val="both"/>
        <w:rPr>
          <w:bCs/>
          <w:sz w:val="26"/>
          <w:szCs w:val="26"/>
          <w:lang w:val="es-MX"/>
        </w:rPr>
      </w:pPr>
    </w:p>
    <w:p w:rsidR="00C916A8" w:rsidRPr="004409B8" w:rsidRDefault="00C916A8" w:rsidP="00C916A8">
      <w:pPr>
        <w:spacing w:line="360" w:lineRule="auto"/>
        <w:jc w:val="both"/>
        <w:rPr>
          <w:bCs/>
          <w:sz w:val="26"/>
          <w:szCs w:val="26"/>
          <w:lang w:val="es-MX"/>
        </w:rPr>
      </w:pPr>
    </w:p>
    <w:p w:rsidR="00C916A8" w:rsidRPr="004409B8" w:rsidRDefault="00C916A8" w:rsidP="00C916A8">
      <w:pPr>
        <w:jc w:val="center"/>
        <w:rPr>
          <w:b/>
          <w:bCs/>
          <w:color w:val="000000"/>
          <w:sz w:val="22"/>
          <w:szCs w:val="22"/>
        </w:rPr>
      </w:pPr>
      <w:r w:rsidRPr="004409B8">
        <w:rPr>
          <w:b/>
          <w:bCs/>
          <w:sz w:val="22"/>
          <w:szCs w:val="22"/>
        </w:rPr>
        <w:t xml:space="preserve">PRECIOS AL CONSUMIDOR EN LA OCDE </w:t>
      </w:r>
      <w:r w:rsidRPr="004409B8">
        <w:rPr>
          <w:b/>
          <w:bCs/>
          <w:color w:val="000000"/>
          <w:sz w:val="22"/>
          <w:szCs w:val="22"/>
          <w:u w:val="single"/>
          <w:vertAlign w:val="superscript"/>
        </w:rPr>
        <w:t>1</w:t>
      </w:r>
      <w:r w:rsidRPr="004409B8">
        <w:rPr>
          <w:b/>
          <w:bCs/>
          <w:color w:val="000000"/>
          <w:sz w:val="22"/>
          <w:szCs w:val="22"/>
          <w:vertAlign w:val="superscript"/>
        </w:rPr>
        <w:t>/</w:t>
      </w:r>
    </w:p>
    <w:p w:rsidR="00C916A8" w:rsidRDefault="00C916A8" w:rsidP="00C916A8">
      <w:pPr>
        <w:jc w:val="center"/>
        <w:rPr>
          <w:bCs/>
          <w:sz w:val="22"/>
          <w:szCs w:val="22"/>
        </w:rPr>
      </w:pPr>
      <w:r w:rsidRPr="004409B8">
        <w:rPr>
          <w:bCs/>
          <w:sz w:val="22"/>
          <w:szCs w:val="22"/>
        </w:rPr>
        <w:t>-Variación con respecto al mismo mes del año anterior-</w:t>
      </w:r>
    </w:p>
    <w:p w:rsidR="00C916A8" w:rsidRDefault="00C916A8" w:rsidP="00C916A8">
      <w:pPr>
        <w:jc w:val="center"/>
        <w:rPr>
          <w:bCs/>
          <w:sz w:val="22"/>
          <w:szCs w:val="22"/>
        </w:rPr>
      </w:pPr>
      <w:r>
        <w:rPr>
          <w:bCs/>
          <w:sz w:val="22"/>
          <w:szCs w:val="22"/>
        </w:rPr>
        <w:t xml:space="preserve">Junio 2013 </w:t>
      </w:r>
      <w:r w:rsidR="000B53E6">
        <w:rPr>
          <w:bCs/>
          <w:sz w:val="22"/>
          <w:szCs w:val="22"/>
        </w:rPr>
        <w:t>-</w:t>
      </w:r>
      <w:r>
        <w:rPr>
          <w:bCs/>
          <w:sz w:val="22"/>
          <w:szCs w:val="22"/>
        </w:rPr>
        <w:t xml:space="preserve"> diciembre 2014</w:t>
      </w:r>
    </w:p>
    <w:p w:rsidR="00C916A8" w:rsidRPr="004409B8" w:rsidRDefault="000B53E6" w:rsidP="00C916A8">
      <w:pPr>
        <w:jc w:val="center"/>
        <w:rPr>
          <w:bCs/>
          <w:sz w:val="22"/>
          <w:szCs w:val="22"/>
        </w:rPr>
      </w:pPr>
      <w:r>
        <w:rPr>
          <w:bCs/>
          <w:sz w:val="22"/>
          <w:szCs w:val="22"/>
        </w:rPr>
        <w:t xml:space="preserve">- </w:t>
      </w:r>
      <w:r w:rsidR="00C916A8">
        <w:rPr>
          <w:bCs/>
          <w:sz w:val="22"/>
          <w:szCs w:val="22"/>
        </w:rPr>
        <w:t>Por ciento -</w:t>
      </w:r>
    </w:p>
    <w:tbl>
      <w:tblPr>
        <w:tblW w:w="9986" w:type="dxa"/>
        <w:jc w:val="center"/>
        <w:tblLayout w:type="fixed"/>
        <w:tblCellMar>
          <w:left w:w="70" w:type="dxa"/>
          <w:right w:w="70" w:type="dxa"/>
        </w:tblCellMar>
        <w:tblLook w:val="04A0" w:firstRow="1" w:lastRow="0" w:firstColumn="1" w:lastColumn="0" w:noHBand="0" w:noVBand="1"/>
      </w:tblPr>
      <w:tblGrid>
        <w:gridCol w:w="1152"/>
        <w:gridCol w:w="505"/>
        <w:gridCol w:w="465"/>
        <w:gridCol w:w="449"/>
        <w:gridCol w:w="404"/>
        <w:gridCol w:w="493"/>
        <w:gridCol w:w="454"/>
        <w:gridCol w:w="460"/>
        <w:gridCol w:w="458"/>
        <w:gridCol w:w="466"/>
        <w:gridCol w:w="447"/>
        <w:gridCol w:w="457"/>
        <w:gridCol w:w="453"/>
        <w:gridCol w:w="476"/>
        <w:gridCol w:w="499"/>
        <w:gridCol w:w="478"/>
        <w:gridCol w:w="528"/>
        <w:gridCol w:w="441"/>
        <w:gridCol w:w="14"/>
        <w:gridCol w:w="417"/>
        <w:gridCol w:w="455"/>
        <w:gridCol w:w="15"/>
      </w:tblGrid>
      <w:tr w:rsidR="00C916A8" w:rsidRPr="004409B8" w:rsidTr="00720333">
        <w:trPr>
          <w:trHeight w:val="300"/>
          <w:jc w:val="center"/>
        </w:trPr>
        <w:tc>
          <w:tcPr>
            <w:tcW w:w="1152" w:type="dxa"/>
            <w:vMerge w:val="restart"/>
            <w:tcBorders>
              <w:top w:val="single" w:sz="4" w:space="0" w:color="auto"/>
              <w:left w:val="single" w:sz="4" w:space="0" w:color="auto"/>
              <w:bottom w:val="single" w:sz="4" w:space="0" w:color="FFFFFF" w:themeColor="background1"/>
              <w:right w:val="single" w:sz="4" w:space="0" w:color="FFFFFF" w:themeColor="background1"/>
            </w:tcBorders>
            <w:shd w:val="clear" w:color="auto" w:fill="336600"/>
            <w:vAlign w:val="center"/>
            <w:hideMark/>
          </w:tcPr>
          <w:p w:rsidR="00C916A8" w:rsidRPr="004409B8" w:rsidRDefault="00C916A8" w:rsidP="00720333">
            <w:pPr>
              <w:jc w:val="center"/>
              <w:rPr>
                <w:b/>
                <w:bCs/>
                <w:color w:val="FFFFFF" w:themeColor="background1"/>
                <w:sz w:val="18"/>
                <w:szCs w:val="18"/>
              </w:rPr>
            </w:pPr>
            <w:r w:rsidRPr="004409B8">
              <w:rPr>
                <w:b/>
                <w:bCs/>
                <w:color w:val="FFFFFF" w:themeColor="background1"/>
                <w:sz w:val="18"/>
                <w:szCs w:val="18"/>
              </w:rPr>
              <w:t> </w:t>
            </w:r>
          </w:p>
        </w:tc>
        <w:tc>
          <w:tcPr>
            <w:tcW w:w="3230" w:type="dxa"/>
            <w:gridSpan w:val="7"/>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8"/>
                <w:szCs w:val="18"/>
              </w:rPr>
            </w:pPr>
            <w:r w:rsidRPr="004409B8">
              <w:rPr>
                <w:b/>
                <w:bCs/>
                <w:color w:val="FFFFFF" w:themeColor="background1"/>
                <w:sz w:val="18"/>
                <w:szCs w:val="18"/>
              </w:rPr>
              <w:t>2013</w:t>
            </w:r>
          </w:p>
        </w:tc>
        <w:tc>
          <w:tcPr>
            <w:tcW w:w="5604" w:type="dxa"/>
            <w:gridSpan w:val="14"/>
            <w:tcBorders>
              <w:top w:val="single" w:sz="4" w:space="0" w:color="auto"/>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FD1261" w:rsidRDefault="00C916A8" w:rsidP="00720333">
            <w:pPr>
              <w:jc w:val="center"/>
              <w:rPr>
                <w:b/>
                <w:bCs/>
                <w:color w:val="F2F2F2" w:themeColor="background1" w:themeShade="F2"/>
                <w:sz w:val="18"/>
                <w:szCs w:val="18"/>
              </w:rPr>
            </w:pPr>
            <w:r w:rsidRPr="0041339C">
              <w:rPr>
                <w:b/>
                <w:bCs/>
                <w:color w:val="FFFFFF" w:themeColor="background1"/>
                <w:sz w:val="18"/>
                <w:szCs w:val="18"/>
              </w:rPr>
              <w:t>2014</w:t>
            </w:r>
          </w:p>
        </w:tc>
      </w:tr>
      <w:tr w:rsidR="00C916A8" w:rsidRPr="00F35512" w:rsidTr="00720333">
        <w:trPr>
          <w:trHeight w:val="300"/>
          <w:jc w:val="center"/>
        </w:trPr>
        <w:tc>
          <w:tcPr>
            <w:tcW w:w="1152" w:type="dxa"/>
            <w:vMerge/>
            <w:tcBorders>
              <w:top w:val="single" w:sz="4" w:space="0" w:color="FFFFFF" w:themeColor="background1"/>
              <w:left w:val="single" w:sz="4" w:space="0" w:color="auto"/>
              <w:bottom w:val="single" w:sz="4" w:space="0" w:color="FFFFFF" w:themeColor="background1"/>
              <w:right w:val="single" w:sz="4" w:space="0" w:color="FFFFFF" w:themeColor="background1"/>
            </w:tcBorders>
            <w:shd w:val="clear" w:color="auto" w:fill="336600"/>
            <w:vAlign w:val="center"/>
            <w:hideMark/>
          </w:tcPr>
          <w:p w:rsidR="00C916A8" w:rsidRPr="00F35512" w:rsidRDefault="00C916A8" w:rsidP="00720333">
            <w:pPr>
              <w:jc w:val="center"/>
              <w:rPr>
                <w:b/>
                <w:bCs/>
                <w:color w:val="FFFFFF" w:themeColor="background1"/>
                <w:sz w:val="16"/>
                <w:szCs w:val="16"/>
              </w:rPr>
            </w:pPr>
          </w:p>
        </w:tc>
        <w:tc>
          <w:tcPr>
            <w:tcW w:w="5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2045" w:right="41"/>
              <w:jc w:val="right"/>
              <w:rPr>
                <w:b/>
                <w:bCs/>
                <w:color w:val="FFFFFF" w:themeColor="background1"/>
                <w:sz w:val="16"/>
                <w:szCs w:val="16"/>
              </w:rPr>
            </w:pPr>
            <w:r w:rsidRPr="004409B8">
              <w:rPr>
                <w:b/>
                <w:bCs/>
                <w:color w:val="FFFFFF" w:themeColor="background1"/>
                <w:sz w:val="16"/>
                <w:szCs w:val="16"/>
              </w:rPr>
              <w:t>Jun</w:t>
            </w:r>
          </w:p>
        </w:tc>
        <w:tc>
          <w:tcPr>
            <w:tcW w:w="46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Jul</w:t>
            </w:r>
          </w:p>
        </w:tc>
        <w:tc>
          <w:tcPr>
            <w:tcW w:w="44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678"/>
              <w:jc w:val="right"/>
              <w:rPr>
                <w:b/>
                <w:bCs/>
                <w:color w:val="FFFFFF" w:themeColor="background1"/>
                <w:sz w:val="16"/>
                <w:szCs w:val="16"/>
              </w:rPr>
            </w:pPr>
            <w:proofErr w:type="spellStart"/>
            <w:r w:rsidRPr="004409B8">
              <w:rPr>
                <w:b/>
                <w:bCs/>
                <w:color w:val="FFFFFF" w:themeColor="background1"/>
                <w:sz w:val="16"/>
                <w:szCs w:val="16"/>
              </w:rPr>
              <w:t>Ago</w:t>
            </w:r>
            <w:proofErr w:type="spellEnd"/>
          </w:p>
        </w:tc>
        <w:tc>
          <w:tcPr>
            <w:tcW w:w="40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proofErr w:type="spellStart"/>
            <w:r w:rsidRPr="004409B8">
              <w:rPr>
                <w:b/>
                <w:bCs/>
                <w:color w:val="FFFFFF" w:themeColor="background1"/>
                <w:sz w:val="16"/>
                <w:szCs w:val="16"/>
              </w:rPr>
              <w:t>Sep</w:t>
            </w:r>
            <w:proofErr w:type="spellEnd"/>
          </w:p>
        </w:tc>
        <w:tc>
          <w:tcPr>
            <w:tcW w:w="49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1001" w:right="42"/>
              <w:jc w:val="right"/>
              <w:rPr>
                <w:b/>
                <w:bCs/>
                <w:color w:val="FFFFFF" w:themeColor="background1"/>
                <w:sz w:val="16"/>
                <w:szCs w:val="16"/>
              </w:rPr>
            </w:pPr>
            <w:r w:rsidRPr="004409B8">
              <w:rPr>
                <w:b/>
                <w:bCs/>
                <w:color w:val="FFFFFF" w:themeColor="background1"/>
                <w:sz w:val="16"/>
                <w:szCs w:val="16"/>
              </w:rPr>
              <w:t>Oct</w:t>
            </w:r>
          </w:p>
        </w:tc>
        <w:tc>
          <w:tcPr>
            <w:tcW w:w="45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Nov</w:t>
            </w:r>
          </w:p>
        </w:tc>
        <w:tc>
          <w:tcPr>
            <w:tcW w:w="46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Dic</w:t>
            </w:r>
          </w:p>
        </w:tc>
        <w:tc>
          <w:tcPr>
            <w:tcW w:w="4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Ene</w:t>
            </w:r>
          </w:p>
        </w:tc>
        <w:tc>
          <w:tcPr>
            <w:tcW w:w="46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Feb</w:t>
            </w:r>
          </w:p>
        </w:tc>
        <w:tc>
          <w:tcPr>
            <w:tcW w:w="44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1078"/>
              <w:jc w:val="right"/>
              <w:rPr>
                <w:b/>
                <w:bCs/>
                <w:color w:val="FFFFFF" w:themeColor="background1"/>
                <w:sz w:val="16"/>
                <w:szCs w:val="16"/>
              </w:rPr>
            </w:pPr>
            <w:r>
              <w:rPr>
                <w:b/>
                <w:bCs/>
                <w:color w:val="FFFFFF" w:themeColor="background1"/>
                <w:sz w:val="16"/>
                <w:szCs w:val="16"/>
              </w:rPr>
              <w:t>Mar</w:t>
            </w:r>
          </w:p>
        </w:tc>
        <w:tc>
          <w:tcPr>
            <w:tcW w:w="45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rPr>
                <w:b/>
                <w:bCs/>
                <w:color w:val="FFFFFF" w:themeColor="background1"/>
                <w:sz w:val="16"/>
                <w:szCs w:val="16"/>
              </w:rPr>
            </w:pPr>
            <w:r>
              <w:rPr>
                <w:b/>
                <w:bCs/>
                <w:color w:val="FFFFFF" w:themeColor="background1"/>
                <w:sz w:val="16"/>
                <w:szCs w:val="16"/>
              </w:rPr>
              <w:t>Abr</w:t>
            </w:r>
          </w:p>
        </w:tc>
        <w:tc>
          <w:tcPr>
            <w:tcW w:w="45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rPr>
                <w:b/>
                <w:bCs/>
                <w:color w:val="FFFFFF" w:themeColor="background1"/>
                <w:sz w:val="16"/>
                <w:szCs w:val="16"/>
              </w:rPr>
            </w:pPr>
            <w:proofErr w:type="spellStart"/>
            <w:r>
              <w:rPr>
                <w:b/>
                <w:bCs/>
                <w:color w:val="FFFFFF" w:themeColor="background1"/>
                <w:sz w:val="16"/>
                <w:szCs w:val="16"/>
              </w:rPr>
              <w:t>May</w:t>
            </w:r>
            <w:proofErr w:type="spellEnd"/>
          </w:p>
        </w:tc>
        <w:tc>
          <w:tcPr>
            <w:tcW w:w="4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C808FC" w:rsidRDefault="00C916A8" w:rsidP="00720333">
            <w:pPr>
              <w:jc w:val="center"/>
              <w:rPr>
                <w:b/>
                <w:bCs/>
                <w:color w:val="FFFFFF" w:themeColor="background1"/>
                <w:sz w:val="16"/>
                <w:szCs w:val="16"/>
              </w:rPr>
            </w:pPr>
            <w:r w:rsidRPr="00C808FC">
              <w:rPr>
                <w:b/>
                <w:bCs/>
                <w:color w:val="FFFFFF" w:themeColor="background1"/>
                <w:sz w:val="16"/>
                <w:szCs w:val="16"/>
              </w:rPr>
              <w:t>Jun</w:t>
            </w:r>
          </w:p>
        </w:tc>
        <w:tc>
          <w:tcPr>
            <w:tcW w:w="49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C808FC" w:rsidRDefault="00C916A8" w:rsidP="00720333">
            <w:pPr>
              <w:jc w:val="center"/>
              <w:rPr>
                <w:b/>
                <w:bCs/>
                <w:color w:val="FFFFFF" w:themeColor="background1"/>
                <w:sz w:val="16"/>
                <w:szCs w:val="16"/>
              </w:rPr>
            </w:pPr>
            <w:r w:rsidRPr="00C808FC">
              <w:rPr>
                <w:b/>
                <w:bCs/>
                <w:color w:val="FFFFFF" w:themeColor="background1"/>
                <w:sz w:val="16"/>
                <w:szCs w:val="16"/>
              </w:rPr>
              <w:t>Jul</w:t>
            </w:r>
          </w:p>
        </w:tc>
        <w:tc>
          <w:tcPr>
            <w:tcW w:w="4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proofErr w:type="spellStart"/>
            <w:r>
              <w:rPr>
                <w:b/>
                <w:bCs/>
                <w:color w:val="FFFFFF" w:themeColor="background1"/>
                <w:sz w:val="16"/>
                <w:szCs w:val="16"/>
              </w:rPr>
              <w:t>Ago</w:t>
            </w:r>
            <w:proofErr w:type="spellEnd"/>
          </w:p>
        </w:tc>
        <w:tc>
          <w:tcPr>
            <w:tcW w:w="52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jc w:val="center"/>
              <w:rPr>
                <w:b/>
                <w:bCs/>
                <w:color w:val="FFFFFF" w:themeColor="background1"/>
                <w:sz w:val="16"/>
                <w:szCs w:val="16"/>
              </w:rPr>
            </w:pPr>
            <w:proofErr w:type="spellStart"/>
            <w:r>
              <w:rPr>
                <w:b/>
                <w:bCs/>
                <w:color w:val="FFFFFF" w:themeColor="background1"/>
                <w:sz w:val="16"/>
                <w:szCs w:val="16"/>
              </w:rPr>
              <w:t>Sep</w:t>
            </w:r>
            <w:proofErr w:type="spellEnd"/>
          </w:p>
        </w:tc>
        <w:tc>
          <w:tcPr>
            <w:tcW w:w="45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994" w:right="28"/>
              <w:jc w:val="right"/>
              <w:rPr>
                <w:b/>
                <w:bCs/>
                <w:color w:val="FFFFFF" w:themeColor="background1"/>
                <w:sz w:val="16"/>
                <w:szCs w:val="16"/>
              </w:rPr>
            </w:pPr>
            <w:r>
              <w:rPr>
                <w:b/>
                <w:bCs/>
                <w:color w:val="FFFFFF" w:themeColor="background1"/>
                <w:sz w:val="16"/>
                <w:szCs w:val="16"/>
              </w:rPr>
              <w:t>Oct</w:t>
            </w:r>
          </w:p>
        </w:tc>
        <w:tc>
          <w:tcPr>
            <w:tcW w:w="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36600"/>
            <w:vAlign w:val="center"/>
          </w:tcPr>
          <w:p w:rsidR="00C916A8" w:rsidRPr="004409B8" w:rsidRDefault="00C916A8" w:rsidP="00720333">
            <w:pPr>
              <w:ind w:left="-2045"/>
              <w:jc w:val="right"/>
              <w:rPr>
                <w:b/>
                <w:bCs/>
                <w:color w:val="FFFFFF" w:themeColor="background1"/>
                <w:sz w:val="16"/>
                <w:szCs w:val="16"/>
              </w:rPr>
            </w:pPr>
            <w:r>
              <w:rPr>
                <w:b/>
                <w:bCs/>
                <w:color w:val="FFFFFF" w:themeColor="background1"/>
                <w:sz w:val="16"/>
                <w:szCs w:val="16"/>
              </w:rPr>
              <w:t>Nov</w:t>
            </w:r>
          </w:p>
        </w:tc>
        <w:tc>
          <w:tcPr>
            <w:tcW w:w="470" w:type="dxa"/>
            <w:gridSpan w:val="2"/>
            <w:tcBorders>
              <w:top w:val="single" w:sz="4" w:space="0" w:color="FFFFFF" w:themeColor="background1"/>
              <w:left w:val="single" w:sz="4" w:space="0" w:color="FFFFFF" w:themeColor="background1"/>
              <w:bottom w:val="single" w:sz="4" w:space="0" w:color="FFFFFF" w:themeColor="background1"/>
              <w:right w:val="single" w:sz="4" w:space="0" w:color="auto"/>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Dic</w:t>
            </w:r>
          </w:p>
        </w:tc>
      </w:tr>
      <w:tr w:rsidR="00C916A8" w:rsidRPr="004409B8" w:rsidTr="00720333">
        <w:trPr>
          <w:gridAfter w:val="1"/>
          <w:wAfter w:w="15" w:type="dxa"/>
          <w:trHeight w:val="300"/>
          <w:jc w:val="center"/>
        </w:trPr>
        <w:tc>
          <w:tcPr>
            <w:tcW w:w="1152" w:type="dxa"/>
            <w:tcBorders>
              <w:top w:val="single" w:sz="4" w:space="0" w:color="FFFFFF" w:themeColor="background1"/>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Todos los rubros</w:t>
            </w:r>
          </w:p>
        </w:tc>
        <w:tc>
          <w:tcPr>
            <w:tcW w:w="505" w:type="dxa"/>
            <w:tcBorders>
              <w:top w:val="single" w:sz="4" w:space="0" w:color="FFFFFF" w:themeColor="background1"/>
              <w:left w:val="nil"/>
              <w:bottom w:val="single" w:sz="4" w:space="0" w:color="auto"/>
              <w:right w:val="single" w:sz="4" w:space="0" w:color="auto"/>
            </w:tcBorders>
            <w:shd w:val="clear" w:color="auto" w:fill="auto"/>
            <w:noWrap/>
            <w:vAlign w:val="center"/>
          </w:tcPr>
          <w:p w:rsidR="00C916A8" w:rsidRPr="004A41C2" w:rsidRDefault="00C916A8" w:rsidP="00720333">
            <w:pPr>
              <w:ind w:left="-1080" w:right="89"/>
              <w:jc w:val="right"/>
              <w:rPr>
                <w:sz w:val="18"/>
                <w:szCs w:val="18"/>
              </w:rPr>
            </w:pPr>
            <w:r w:rsidRPr="004A41C2">
              <w:rPr>
                <w:sz w:val="18"/>
                <w:szCs w:val="18"/>
              </w:rPr>
              <w:t>1.8</w:t>
            </w:r>
          </w:p>
        </w:tc>
        <w:tc>
          <w:tcPr>
            <w:tcW w:w="465" w:type="dxa"/>
            <w:tcBorders>
              <w:top w:val="single" w:sz="4" w:space="0" w:color="FFFFFF" w:themeColor="background1"/>
              <w:left w:val="nil"/>
              <w:bottom w:val="single" w:sz="4" w:space="0" w:color="auto"/>
              <w:right w:val="single" w:sz="4" w:space="0" w:color="auto"/>
            </w:tcBorders>
            <w:shd w:val="clear" w:color="auto" w:fill="auto"/>
            <w:noWrap/>
            <w:vAlign w:val="center"/>
          </w:tcPr>
          <w:p w:rsidR="00C916A8" w:rsidRPr="004A41C2" w:rsidRDefault="00C916A8" w:rsidP="00720333">
            <w:pPr>
              <w:ind w:left="-1301" w:right="50"/>
              <w:jc w:val="right"/>
              <w:rPr>
                <w:sz w:val="18"/>
                <w:szCs w:val="18"/>
              </w:rPr>
            </w:pPr>
            <w:r w:rsidRPr="004A41C2">
              <w:rPr>
                <w:sz w:val="18"/>
                <w:szCs w:val="18"/>
              </w:rPr>
              <w:t>2.0</w:t>
            </w:r>
          </w:p>
        </w:tc>
        <w:tc>
          <w:tcPr>
            <w:tcW w:w="449" w:type="dxa"/>
            <w:tcBorders>
              <w:top w:val="single" w:sz="4" w:space="0" w:color="FFFFFF" w:themeColor="background1"/>
              <w:left w:val="nil"/>
              <w:bottom w:val="single" w:sz="4" w:space="0" w:color="auto"/>
              <w:right w:val="single" w:sz="4" w:space="0" w:color="auto"/>
            </w:tcBorders>
            <w:shd w:val="clear" w:color="auto" w:fill="auto"/>
            <w:noWrap/>
            <w:vAlign w:val="center"/>
          </w:tcPr>
          <w:p w:rsidR="00C916A8" w:rsidRPr="004A41C2" w:rsidRDefault="00C916A8" w:rsidP="00720333">
            <w:pPr>
              <w:ind w:left="-1483" w:right="51"/>
              <w:jc w:val="right"/>
              <w:rPr>
                <w:sz w:val="18"/>
                <w:szCs w:val="18"/>
              </w:rPr>
            </w:pPr>
            <w:r w:rsidRPr="004A41C2">
              <w:rPr>
                <w:sz w:val="18"/>
                <w:szCs w:val="18"/>
              </w:rPr>
              <w:t>1.7</w:t>
            </w:r>
          </w:p>
        </w:tc>
        <w:tc>
          <w:tcPr>
            <w:tcW w:w="404" w:type="dxa"/>
            <w:tcBorders>
              <w:top w:val="single" w:sz="4" w:space="0" w:color="FFFFFF" w:themeColor="background1"/>
              <w:left w:val="nil"/>
              <w:bottom w:val="single" w:sz="4" w:space="0" w:color="auto"/>
              <w:right w:val="single" w:sz="4" w:space="0" w:color="auto"/>
            </w:tcBorders>
            <w:shd w:val="clear" w:color="auto" w:fill="auto"/>
            <w:noWrap/>
            <w:vAlign w:val="center"/>
          </w:tcPr>
          <w:p w:rsidR="00C916A8" w:rsidRPr="004A41C2" w:rsidRDefault="00C916A8" w:rsidP="00720333">
            <w:pPr>
              <w:ind w:left="-1507" w:right="21"/>
              <w:jc w:val="right"/>
              <w:rPr>
                <w:sz w:val="18"/>
                <w:szCs w:val="18"/>
              </w:rPr>
            </w:pPr>
            <w:r w:rsidRPr="004A41C2">
              <w:rPr>
                <w:sz w:val="18"/>
                <w:szCs w:val="18"/>
              </w:rPr>
              <w:t>1.5</w:t>
            </w:r>
          </w:p>
        </w:tc>
        <w:tc>
          <w:tcPr>
            <w:tcW w:w="493"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2194" w:right="80"/>
              <w:jc w:val="right"/>
              <w:rPr>
                <w:sz w:val="18"/>
                <w:szCs w:val="18"/>
              </w:rPr>
            </w:pPr>
            <w:r w:rsidRPr="004A41C2">
              <w:rPr>
                <w:sz w:val="18"/>
                <w:szCs w:val="18"/>
              </w:rPr>
              <w:t>1.3</w:t>
            </w:r>
          </w:p>
        </w:tc>
        <w:tc>
          <w:tcPr>
            <w:tcW w:w="454"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695" w:right="58"/>
              <w:jc w:val="right"/>
              <w:rPr>
                <w:sz w:val="18"/>
                <w:szCs w:val="18"/>
              </w:rPr>
            </w:pPr>
            <w:r w:rsidRPr="004A41C2">
              <w:rPr>
                <w:sz w:val="18"/>
                <w:szCs w:val="18"/>
              </w:rPr>
              <w:t>1.5</w:t>
            </w:r>
          </w:p>
        </w:tc>
        <w:tc>
          <w:tcPr>
            <w:tcW w:w="460" w:type="dxa"/>
            <w:tcBorders>
              <w:top w:val="single" w:sz="4" w:space="0" w:color="FFFFFF" w:themeColor="background1"/>
              <w:left w:val="nil"/>
              <w:bottom w:val="single" w:sz="4" w:space="0" w:color="auto"/>
              <w:right w:val="single" w:sz="4" w:space="0" w:color="auto"/>
            </w:tcBorders>
            <w:shd w:val="clear" w:color="auto" w:fill="FFFFFF" w:themeFill="background1"/>
            <w:vAlign w:val="center"/>
          </w:tcPr>
          <w:p w:rsidR="00C916A8" w:rsidRPr="00CE1E2C" w:rsidRDefault="00C916A8" w:rsidP="00720333">
            <w:pPr>
              <w:ind w:left="-1015" w:right="66"/>
              <w:jc w:val="right"/>
              <w:rPr>
                <w:b/>
                <w:sz w:val="18"/>
                <w:szCs w:val="18"/>
              </w:rPr>
            </w:pPr>
            <w:r w:rsidRPr="00CE1E2C">
              <w:rPr>
                <w:b/>
                <w:sz w:val="18"/>
                <w:szCs w:val="18"/>
              </w:rPr>
              <w:t>1.6</w:t>
            </w:r>
          </w:p>
        </w:tc>
        <w:tc>
          <w:tcPr>
            <w:tcW w:w="458"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2321" w:right="52"/>
              <w:jc w:val="right"/>
              <w:rPr>
                <w:sz w:val="18"/>
                <w:szCs w:val="18"/>
              </w:rPr>
            </w:pPr>
            <w:r w:rsidRPr="004A41C2">
              <w:rPr>
                <w:sz w:val="18"/>
                <w:szCs w:val="18"/>
              </w:rPr>
              <w:t>1.7</w:t>
            </w:r>
          </w:p>
        </w:tc>
        <w:tc>
          <w:tcPr>
            <w:tcW w:w="466"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082" w:right="42"/>
              <w:jc w:val="right"/>
              <w:rPr>
                <w:sz w:val="18"/>
                <w:szCs w:val="18"/>
              </w:rPr>
            </w:pPr>
            <w:r w:rsidRPr="004A41C2">
              <w:rPr>
                <w:sz w:val="18"/>
                <w:szCs w:val="18"/>
              </w:rPr>
              <w:t>1.5</w:t>
            </w:r>
          </w:p>
        </w:tc>
        <w:tc>
          <w:tcPr>
            <w:tcW w:w="447"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548" w:right="55"/>
              <w:jc w:val="right"/>
              <w:rPr>
                <w:sz w:val="18"/>
                <w:szCs w:val="18"/>
              </w:rPr>
            </w:pPr>
            <w:r w:rsidRPr="004A41C2">
              <w:rPr>
                <w:sz w:val="18"/>
                <w:szCs w:val="18"/>
              </w:rPr>
              <w:t>1.6</w:t>
            </w:r>
          </w:p>
        </w:tc>
        <w:tc>
          <w:tcPr>
            <w:tcW w:w="457"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428" w:right="65"/>
              <w:jc w:val="right"/>
              <w:rPr>
                <w:sz w:val="18"/>
                <w:szCs w:val="18"/>
              </w:rPr>
            </w:pPr>
            <w:r w:rsidRPr="004A41C2">
              <w:rPr>
                <w:sz w:val="18"/>
                <w:szCs w:val="18"/>
              </w:rPr>
              <w:t>2.0</w:t>
            </w:r>
          </w:p>
        </w:tc>
        <w:tc>
          <w:tcPr>
            <w:tcW w:w="453"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460" w:right="56"/>
              <w:jc w:val="right"/>
              <w:rPr>
                <w:sz w:val="18"/>
                <w:szCs w:val="18"/>
              </w:rPr>
            </w:pPr>
            <w:r w:rsidRPr="004A41C2">
              <w:rPr>
                <w:sz w:val="18"/>
                <w:szCs w:val="18"/>
              </w:rPr>
              <w:t>2.1</w:t>
            </w:r>
          </w:p>
        </w:tc>
        <w:tc>
          <w:tcPr>
            <w:tcW w:w="476"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488" w:right="37"/>
              <w:jc w:val="right"/>
              <w:rPr>
                <w:sz w:val="18"/>
                <w:szCs w:val="18"/>
              </w:rPr>
            </w:pPr>
            <w:r w:rsidRPr="004A41C2">
              <w:rPr>
                <w:sz w:val="18"/>
                <w:szCs w:val="18"/>
              </w:rPr>
              <w:t>2.1</w:t>
            </w:r>
          </w:p>
        </w:tc>
        <w:tc>
          <w:tcPr>
            <w:tcW w:w="499"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775" w:right="93"/>
              <w:jc w:val="right"/>
              <w:rPr>
                <w:sz w:val="18"/>
                <w:szCs w:val="18"/>
              </w:rPr>
            </w:pPr>
            <w:r w:rsidRPr="004A41C2">
              <w:rPr>
                <w:sz w:val="18"/>
                <w:szCs w:val="18"/>
              </w:rPr>
              <w:t>2.0</w:t>
            </w:r>
          </w:p>
        </w:tc>
        <w:tc>
          <w:tcPr>
            <w:tcW w:w="478"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329" w:right="53"/>
              <w:jc w:val="right"/>
              <w:rPr>
                <w:sz w:val="18"/>
                <w:szCs w:val="18"/>
              </w:rPr>
            </w:pPr>
            <w:r w:rsidRPr="004A41C2">
              <w:rPr>
                <w:sz w:val="18"/>
                <w:szCs w:val="18"/>
              </w:rPr>
              <w:t>1.8</w:t>
            </w:r>
          </w:p>
        </w:tc>
        <w:tc>
          <w:tcPr>
            <w:tcW w:w="528"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523" w:right="91"/>
              <w:jc w:val="right"/>
              <w:rPr>
                <w:sz w:val="18"/>
                <w:szCs w:val="18"/>
              </w:rPr>
            </w:pPr>
            <w:r w:rsidRPr="004A41C2">
              <w:rPr>
                <w:sz w:val="18"/>
                <w:szCs w:val="18"/>
              </w:rPr>
              <w:t>1.7</w:t>
            </w:r>
          </w:p>
        </w:tc>
        <w:tc>
          <w:tcPr>
            <w:tcW w:w="441" w:type="dxa"/>
            <w:tcBorders>
              <w:top w:val="single" w:sz="4" w:space="0" w:color="FFFFFF" w:themeColor="background1"/>
              <w:left w:val="nil"/>
              <w:bottom w:val="single" w:sz="4" w:space="0" w:color="auto"/>
              <w:right w:val="single" w:sz="4" w:space="0" w:color="auto"/>
            </w:tcBorders>
            <w:shd w:val="clear" w:color="auto" w:fill="auto"/>
            <w:vAlign w:val="center"/>
          </w:tcPr>
          <w:p w:rsidR="00C916A8" w:rsidRPr="004A41C2" w:rsidRDefault="00C916A8" w:rsidP="00720333">
            <w:pPr>
              <w:ind w:left="-1626" w:right="14"/>
              <w:jc w:val="right"/>
              <w:rPr>
                <w:sz w:val="18"/>
                <w:szCs w:val="18"/>
              </w:rPr>
            </w:pPr>
            <w:r w:rsidRPr="004A41C2">
              <w:rPr>
                <w:sz w:val="18"/>
                <w:szCs w:val="18"/>
              </w:rPr>
              <w:t>1.7</w:t>
            </w:r>
          </w:p>
        </w:tc>
        <w:tc>
          <w:tcPr>
            <w:tcW w:w="431" w:type="dxa"/>
            <w:gridSpan w:val="2"/>
            <w:tcBorders>
              <w:top w:val="single" w:sz="4" w:space="0" w:color="FFFFFF" w:themeColor="background1"/>
              <w:left w:val="nil"/>
              <w:bottom w:val="single" w:sz="4" w:space="0" w:color="auto"/>
              <w:right w:val="single" w:sz="4" w:space="0" w:color="auto"/>
            </w:tcBorders>
            <w:vAlign w:val="center"/>
          </w:tcPr>
          <w:p w:rsidR="00C916A8" w:rsidRPr="004A41C2" w:rsidRDefault="00C916A8" w:rsidP="00720333">
            <w:pPr>
              <w:jc w:val="right"/>
              <w:rPr>
                <w:sz w:val="18"/>
                <w:szCs w:val="18"/>
              </w:rPr>
            </w:pPr>
            <w:r w:rsidRPr="004A41C2">
              <w:rPr>
                <w:sz w:val="18"/>
                <w:szCs w:val="18"/>
              </w:rPr>
              <w:t>1.5</w:t>
            </w:r>
          </w:p>
        </w:tc>
        <w:tc>
          <w:tcPr>
            <w:tcW w:w="455" w:type="dxa"/>
            <w:tcBorders>
              <w:top w:val="single" w:sz="4" w:space="0" w:color="FFFFFF" w:themeColor="background1"/>
              <w:left w:val="nil"/>
              <w:bottom w:val="single" w:sz="4" w:space="0" w:color="auto"/>
              <w:right w:val="single" w:sz="4" w:space="0" w:color="auto"/>
            </w:tcBorders>
            <w:vAlign w:val="center"/>
          </w:tcPr>
          <w:p w:rsidR="00C916A8" w:rsidRPr="00CE1E2C" w:rsidRDefault="00C916A8" w:rsidP="00720333">
            <w:pPr>
              <w:ind w:left="-1648" w:right="46"/>
              <w:jc w:val="right"/>
              <w:rPr>
                <w:b/>
                <w:sz w:val="18"/>
                <w:szCs w:val="18"/>
              </w:rPr>
            </w:pPr>
            <w:r w:rsidRPr="00CE1E2C">
              <w:rPr>
                <w:b/>
                <w:sz w:val="18"/>
                <w:szCs w:val="18"/>
              </w:rPr>
              <w:t>1.1</w:t>
            </w:r>
          </w:p>
        </w:tc>
      </w:tr>
      <w:tr w:rsidR="00C916A8" w:rsidRPr="004409B8" w:rsidTr="00720333">
        <w:trPr>
          <w:gridAfter w:val="1"/>
          <w:wAfter w:w="15" w:type="dxa"/>
          <w:trHeight w:val="300"/>
          <w:jc w:val="cent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Alimentos</w:t>
            </w:r>
          </w:p>
        </w:tc>
        <w:tc>
          <w:tcPr>
            <w:tcW w:w="505"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080" w:right="89"/>
              <w:jc w:val="right"/>
              <w:rPr>
                <w:sz w:val="18"/>
                <w:szCs w:val="18"/>
              </w:rPr>
            </w:pPr>
            <w:r w:rsidRPr="004A41C2">
              <w:rPr>
                <w:sz w:val="18"/>
                <w:szCs w:val="18"/>
              </w:rPr>
              <w:t>2.1</w:t>
            </w:r>
          </w:p>
        </w:tc>
        <w:tc>
          <w:tcPr>
            <w:tcW w:w="465"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301" w:right="50"/>
              <w:jc w:val="right"/>
              <w:rPr>
                <w:sz w:val="18"/>
                <w:szCs w:val="18"/>
              </w:rPr>
            </w:pPr>
            <w:r w:rsidRPr="004A41C2">
              <w:rPr>
                <w:sz w:val="18"/>
                <w:szCs w:val="18"/>
              </w:rPr>
              <w:t>2.2</w:t>
            </w:r>
          </w:p>
        </w:tc>
        <w:tc>
          <w:tcPr>
            <w:tcW w:w="449"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483" w:right="51"/>
              <w:jc w:val="right"/>
              <w:rPr>
                <w:sz w:val="18"/>
                <w:szCs w:val="18"/>
              </w:rPr>
            </w:pPr>
            <w:r w:rsidRPr="004A41C2">
              <w:rPr>
                <w:sz w:val="18"/>
                <w:szCs w:val="18"/>
              </w:rPr>
              <w:t>2.1</w:t>
            </w:r>
          </w:p>
        </w:tc>
        <w:tc>
          <w:tcPr>
            <w:tcW w:w="404"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507" w:right="21"/>
              <w:jc w:val="right"/>
              <w:rPr>
                <w:sz w:val="18"/>
                <w:szCs w:val="18"/>
              </w:rPr>
            </w:pPr>
            <w:r w:rsidRPr="004A41C2">
              <w:rPr>
                <w:sz w:val="18"/>
                <w:szCs w:val="18"/>
              </w:rPr>
              <w:t>1.9</w:t>
            </w:r>
          </w:p>
        </w:tc>
        <w:tc>
          <w:tcPr>
            <w:tcW w:w="493"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2194" w:right="80"/>
              <w:jc w:val="right"/>
              <w:rPr>
                <w:sz w:val="18"/>
                <w:szCs w:val="18"/>
              </w:rPr>
            </w:pPr>
            <w:r w:rsidRPr="004A41C2">
              <w:rPr>
                <w:sz w:val="18"/>
                <w:szCs w:val="18"/>
              </w:rPr>
              <w:t>1.7</w:t>
            </w:r>
          </w:p>
        </w:tc>
        <w:tc>
          <w:tcPr>
            <w:tcW w:w="454"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695" w:right="58"/>
              <w:jc w:val="right"/>
              <w:rPr>
                <w:sz w:val="18"/>
                <w:szCs w:val="18"/>
              </w:rPr>
            </w:pPr>
            <w:r w:rsidRPr="004A41C2">
              <w:rPr>
                <w:sz w:val="18"/>
                <w:szCs w:val="18"/>
              </w:rPr>
              <w:t>1.5</w:t>
            </w:r>
          </w:p>
        </w:tc>
        <w:tc>
          <w:tcPr>
            <w:tcW w:w="460" w:type="dxa"/>
            <w:tcBorders>
              <w:top w:val="single" w:sz="4" w:space="0" w:color="auto"/>
              <w:left w:val="nil"/>
              <w:bottom w:val="single" w:sz="4" w:space="0" w:color="auto"/>
              <w:right w:val="single" w:sz="4" w:space="0" w:color="auto"/>
            </w:tcBorders>
            <w:shd w:val="clear" w:color="auto" w:fill="FFFFFF" w:themeFill="background1"/>
            <w:vAlign w:val="center"/>
          </w:tcPr>
          <w:p w:rsidR="00C916A8" w:rsidRPr="00CE1E2C" w:rsidRDefault="00C916A8" w:rsidP="00720333">
            <w:pPr>
              <w:ind w:left="-1015" w:right="66"/>
              <w:jc w:val="right"/>
              <w:rPr>
                <w:b/>
                <w:sz w:val="18"/>
                <w:szCs w:val="18"/>
              </w:rPr>
            </w:pPr>
            <w:r w:rsidRPr="00CE1E2C">
              <w:rPr>
                <w:b/>
                <w:sz w:val="18"/>
                <w:szCs w:val="18"/>
              </w:rPr>
              <w:t>1.5</w:t>
            </w:r>
          </w:p>
        </w:tc>
        <w:tc>
          <w:tcPr>
            <w:tcW w:w="458"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2321" w:right="52"/>
              <w:jc w:val="right"/>
              <w:rPr>
                <w:sz w:val="18"/>
                <w:szCs w:val="18"/>
              </w:rPr>
            </w:pPr>
            <w:r w:rsidRPr="004A41C2">
              <w:rPr>
                <w:sz w:val="18"/>
                <w:szCs w:val="18"/>
              </w:rPr>
              <w:t>1.5</w:t>
            </w:r>
          </w:p>
        </w:tc>
        <w:tc>
          <w:tcPr>
            <w:tcW w:w="466"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082" w:right="42"/>
              <w:jc w:val="right"/>
              <w:rPr>
                <w:sz w:val="18"/>
                <w:szCs w:val="18"/>
              </w:rPr>
            </w:pPr>
            <w:r w:rsidRPr="004A41C2">
              <w:rPr>
                <w:sz w:val="18"/>
                <w:szCs w:val="18"/>
              </w:rPr>
              <w:t>1.6</w:t>
            </w:r>
          </w:p>
        </w:tc>
        <w:tc>
          <w:tcPr>
            <w:tcW w:w="447"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548" w:right="55"/>
              <w:jc w:val="right"/>
              <w:rPr>
                <w:sz w:val="18"/>
                <w:szCs w:val="18"/>
              </w:rPr>
            </w:pPr>
            <w:r w:rsidRPr="004A41C2">
              <w:rPr>
                <w:sz w:val="18"/>
                <w:szCs w:val="18"/>
              </w:rPr>
              <w:t>1.7</w:t>
            </w:r>
          </w:p>
        </w:tc>
        <w:tc>
          <w:tcPr>
            <w:tcW w:w="457"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428" w:right="65"/>
              <w:jc w:val="right"/>
              <w:rPr>
                <w:sz w:val="18"/>
                <w:szCs w:val="18"/>
              </w:rPr>
            </w:pPr>
            <w:r w:rsidRPr="004A41C2">
              <w:rPr>
                <w:sz w:val="18"/>
                <w:szCs w:val="18"/>
              </w:rPr>
              <w:t>2.0</w:t>
            </w:r>
          </w:p>
        </w:tc>
        <w:tc>
          <w:tcPr>
            <w:tcW w:w="453"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460" w:right="56"/>
              <w:jc w:val="right"/>
              <w:rPr>
                <w:sz w:val="18"/>
                <w:szCs w:val="18"/>
              </w:rPr>
            </w:pPr>
            <w:r w:rsidRPr="004A41C2">
              <w:rPr>
                <w:sz w:val="18"/>
                <w:szCs w:val="18"/>
              </w:rPr>
              <w:t>2.2</w:t>
            </w:r>
          </w:p>
        </w:tc>
        <w:tc>
          <w:tcPr>
            <w:tcW w:w="476"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488" w:right="37"/>
              <w:jc w:val="right"/>
              <w:rPr>
                <w:sz w:val="18"/>
                <w:szCs w:val="18"/>
              </w:rPr>
            </w:pPr>
            <w:r w:rsidRPr="004A41C2">
              <w:rPr>
                <w:sz w:val="18"/>
                <w:szCs w:val="18"/>
              </w:rPr>
              <w:t>2.1</w:t>
            </w:r>
          </w:p>
        </w:tc>
        <w:tc>
          <w:tcPr>
            <w:tcW w:w="499"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775" w:right="93"/>
              <w:jc w:val="right"/>
              <w:rPr>
                <w:sz w:val="18"/>
                <w:szCs w:val="18"/>
              </w:rPr>
            </w:pPr>
            <w:r w:rsidRPr="004A41C2">
              <w:rPr>
                <w:sz w:val="18"/>
                <w:szCs w:val="18"/>
              </w:rPr>
              <w:t>2.1</w:t>
            </w:r>
          </w:p>
        </w:tc>
        <w:tc>
          <w:tcPr>
            <w:tcW w:w="478"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329" w:right="53"/>
              <w:jc w:val="right"/>
              <w:rPr>
                <w:sz w:val="18"/>
                <w:szCs w:val="18"/>
              </w:rPr>
            </w:pPr>
            <w:r w:rsidRPr="004A41C2">
              <w:rPr>
                <w:sz w:val="18"/>
                <w:szCs w:val="18"/>
              </w:rPr>
              <w:t>2.3</w:t>
            </w:r>
          </w:p>
        </w:tc>
        <w:tc>
          <w:tcPr>
            <w:tcW w:w="528"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523" w:right="91"/>
              <w:jc w:val="right"/>
              <w:rPr>
                <w:sz w:val="18"/>
                <w:szCs w:val="18"/>
              </w:rPr>
            </w:pPr>
            <w:r w:rsidRPr="004A41C2">
              <w:rPr>
                <w:sz w:val="18"/>
                <w:szCs w:val="18"/>
              </w:rPr>
              <w:t>2.6</w:t>
            </w:r>
          </w:p>
        </w:tc>
        <w:tc>
          <w:tcPr>
            <w:tcW w:w="441"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626" w:right="14"/>
              <w:jc w:val="right"/>
              <w:rPr>
                <w:sz w:val="18"/>
                <w:szCs w:val="18"/>
              </w:rPr>
            </w:pPr>
            <w:r w:rsidRPr="004A41C2">
              <w:rPr>
                <w:sz w:val="18"/>
                <w:szCs w:val="18"/>
              </w:rPr>
              <w:t>2.5</w:t>
            </w:r>
          </w:p>
        </w:tc>
        <w:tc>
          <w:tcPr>
            <w:tcW w:w="431" w:type="dxa"/>
            <w:gridSpan w:val="2"/>
            <w:tcBorders>
              <w:top w:val="nil"/>
              <w:left w:val="nil"/>
              <w:bottom w:val="single" w:sz="4" w:space="0" w:color="auto"/>
              <w:right w:val="single" w:sz="4" w:space="0" w:color="auto"/>
            </w:tcBorders>
            <w:vAlign w:val="center"/>
          </w:tcPr>
          <w:p w:rsidR="00C916A8" w:rsidRPr="004A41C2" w:rsidRDefault="00C916A8" w:rsidP="00720333">
            <w:pPr>
              <w:jc w:val="right"/>
              <w:rPr>
                <w:sz w:val="18"/>
                <w:szCs w:val="18"/>
              </w:rPr>
            </w:pPr>
            <w:r w:rsidRPr="004A41C2">
              <w:rPr>
                <w:sz w:val="18"/>
                <w:szCs w:val="18"/>
              </w:rPr>
              <w:t>2.5</w:t>
            </w:r>
          </w:p>
        </w:tc>
        <w:tc>
          <w:tcPr>
            <w:tcW w:w="455" w:type="dxa"/>
            <w:tcBorders>
              <w:top w:val="nil"/>
              <w:left w:val="nil"/>
              <w:bottom w:val="single" w:sz="4" w:space="0" w:color="auto"/>
              <w:right w:val="single" w:sz="4" w:space="0" w:color="auto"/>
            </w:tcBorders>
            <w:vAlign w:val="center"/>
          </w:tcPr>
          <w:p w:rsidR="00C916A8" w:rsidRPr="00CE1E2C" w:rsidRDefault="00C916A8" w:rsidP="00720333">
            <w:pPr>
              <w:ind w:left="-1648" w:right="46"/>
              <w:jc w:val="right"/>
              <w:rPr>
                <w:b/>
                <w:sz w:val="18"/>
                <w:szCs w:val="18"/>
              </w:rPr>
            </w:pPr>
            <w:r w:rsidRPr="00CE1E2C">
              <w:rPr>
                <w:b/>
                <w:sz w:val="18"/>
                <w:szCs w:val="18"/>
              </w:rPr>
              <w:t>2.5</w:t>
            </w:r>
          </w:p>
        </w:tc>
      </w:tr>
      <w:tr w:rsidR="00C916A8" w:rsidRPr="004409B8" w:rsidTr="00720333">
        <w:trPr>
          <w:gridAfter w:val="1"/>
          <w:wAfter w:w="15" w:type="dxa"/>
          <w:trHeight w:val="300"/>
          <w:jc w:val="center"/>
        </w:trPr>
        <w:tc>
          <w:tcPr>
            <w:tcW w:w="1152" w:type="dxa"/>
            <w:tcBorders>
              <w:top w:val="nil"/>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Energía</w:t>
            </w:r>
          </w:p>
        </w:tc>
        <w:tc>
          <w:tcPr>
            <w:tcW w:w="505"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080" w:right="89"/>
              <w:jc w:val="right"/>
              <w:rPr>
                <w:sz w:val="18"/>
                <w:szCs w:val="18"/>
              </w:rPr>
            </w:pPr>
            <w:r w:rsidRPr="004A41C2">
              <w:rPr>
                <w:sz w:val="18"/>
                <w:szCs w:val="18"/>
              </w:rPr>
              <w:t>3.5</w:t>
            </w:r>
          </w:p>
        </w:tc>
        <w:tc>
          <w:tcPr>
            <w:tcW w:w="465"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301" w:right="50"/>
              <w:jc w:val="right"/>
              <w:rPr>
                <w:sz w:val="18"/>
                <w:szCs w:val="18"/>
              </w:rPr>
            </w:pPr>
            <w:r w:rsidRPr="004A41C2">
              <w:rPr>
                <w:sz w:val="18"/>
                <w:szCs w:val="18"/>
              </w:rPr>
              <w:t>4.6</w:t>
            </w:r>
          </w:p>
        </w:tc>
        <w:tc>
          <w:tcPr>
            <w:tcW w:w="449"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483" w:right="51"/>
              <w:jc w:val="right"/>
              <w:rPr>
                <w:sz w:val="18"/>
                <w:szCs w:val="18"/>
              </w:rPr>
            </w:pPr>
            <w:r w:rsidRPr="004A41C2">
              <w:rPr>
                <w:sz w:val="18"/>
                <w:szCs w:val="18"/>
              </w:rPr>
              <w:t>1.8</w:t>
            </w:r>
          </w:p>
        </w:tc>
        <w:tc>
          <w:tcPr>
            <w:tcW w:w="404" w:type="dxa"/>
            <w:tcBorders>
              <w:top w:val="nil"/>
              <w:left w:val="nil"/>
              <w:bottom w:val="single" w:sz="4" w:space="0" w:color="auto"/>
              <w:right w:val="single" w:sz="4" w:space="0" w:color="auto"/>
            </w:tcBorders>
            <w:shd w:val="clear" w:color="auto" w:fill="auto"/>
            <w:noWrap/>
            <w:vAlign w:val="center"/>
          </w:tcPr>
          <w:p w:rsidR="00C916A8" w:rsidRPr="004A41C2" w:rsidRDefault="00C916A8" w:rsidP="00720333">
            <w:pPr>
              <w:ind w:left="-1507" w:right="21"/>
              <w:jc w:val="right"/>
              <w:rPr>
                <w:sz w:val="18"/>
                <w:szCs w:val="18"/>
              </w:rPr>
            </w:pPr>
            <w:r w:rsidRPr="004A41C2">
              <w:rPr>
                <w:sz w:val="18"/>
                <w:szCs w:val="18"/>
              </w:rPr>
              <w:t>0.1</w:t>
            </w:r>
          </w:p>
        </w:tc>
        <w:tc>
          <w:tcPr>
            <w:tcW w:w="493"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2194" w:right="80"/>
              <w:jc w:val="right"/>
              <w:rPr>
                <w:sz w:val="18"/>
                <w:szCs w:val="18"/>
              </w:rPr>
            </w:pPr>
            <w:r w:rsidRPr="004A41C2">
              <w:rPr>
                <w:sz w:val="18"/>
                <w:szCs w:val="18"/>
              </w:rPr>
              <w:t>-1.3</w:t>
            </w:r>
          </w:p>
        </w:tc>
        <w:tc>
          <w:tcPr>
            <w:tcW w:w="454"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695" w:right="58"/>
              <w:jc w:val="right"/>
              <w:rPr>
                <w:sz w:val="18"/>
                <w:szCs w:val="18"/>
              </w:rPr>
            </w:pPr>
            <w:r w:rsidRPr="004A41C2">
              <w:rPr>
                <w:sz w:val="18"/>
                <w:szCs w:val="18"/>
              </w:rPr>
              <w:t>0.0</w:t>
            </w:r>
          </w:p>
        </w:tc>
        <w:tc>
          <w:tcPr>
            <w:tcW w:w="460" w:type="dxa"/>
            <w:tcBorders>
              <w:top w:val="single" w:sz="4" w:space="0" w:color="auto"/>
              <w:left w:val="nil"/>
              <w:bottom w:val="single" w:sz="4" w:space="0" w:color="auto"/>
              <w:right w:val="single" w:sz="4" w:space="0" w:color="auto"/>
            </w:tcBorders>
            <w:shd w:val="clear" w:color="auto" w:fill="FFFFFF" w:themeFill="background1"/>
            <w:vAlign w:val="center"/>
          </w:tcPr>
          <w:p w:rsidR="00C916A8" w:rsidRPr="00CE1E2C" w:rsidRDefault="00C916A8" w:rsidP="00720333">
            <w:pPr>
              <w:ind w:left="-1015" w:right="66"/>
              <w:jc w:val="right"/>
              <w:rPr>
                <w:b/>
                <w:sz w:val="18"/>
                <w:szCs w:val="18"/>
              </w:rPr>
            </w:pPr>
            <w:r w:rsidRPr="00CE1E2C">
              <w:rPr>
                <w:b/>
                <w:sz w:val="18"/>
                <w:szCs w:val="18"/>
              </w:rPr>
              <w:t>1.7</w:t>
            </w:r>
          </w:p>
        </w:tc>
        <w:tc>
          <w:tcPr>
            <w:tcW w:w="458"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2321" w:right="52"/>
              <w:jc w:val="right"/>
              <w:rPr>
                <w:sz w:val="18"/>
                <w:szCs w:val="18"/>
              </w:rPr>
            </w:pPr>
            <w:r w:rsidRPr="004A41C2">
              <w:rPr>
                <w:sz w:val="18"/>
                <w:szCs w:val="18"/>
              </w:rPr>
              <w:t>2.2</w:t>
            </w:r>
          </w:p>
        </w:tc>
        <w:tc>
          <w:tcPr>
            <w:tcW w:w="466"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082" w:right="42"/>
              <w:jc w:val="right"/>
              <w:rPr>
                <w:sz w:val="18"/>
                <w:szCs w:val="18"/>
              </w:rPr>
            </w:pPr>
            <w:r w:rsidRPr="004A41C2">
              <w:rPr>
                <w:sz w:val="18"/>
                <w:szCs w:val="18"/>
              </w:rPr>
              <w:t>-0.4</w:t>
            </w:r>
          </w:p>
        </w:tc>
        <w:tc>
          <w:tcPr>
            <w:tcW w:w="447"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548" w:right="55"/>
              <w:jc w:val="right"/>
              <w:rPr>
                <w:sz w:val="18"/>
                <w:szCs w:val="18"/>
              </w:rPr>
            </w:pPr>
            <w:r w:rsidRPr="004A41C2">
              <w:rPr>
                <w:sz w:val="18"/>
                <w:szCs w:val="18"/>
              </w:rPr>
              <w:t>0.9</w:t>
            </w:r>
          </w:p>
        </w:tc>
        <w:tc>
          <w:tcPr>
            <w:tcW w:w="457"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428" w:right="65"/>
              <w:jc w:val="right"/>
              <w:rPr>
                <w:sz w:val="18"/>
                <w:szCs w:val="18"/>
              </w:rPr>
            </w:pPr>
            <w:r w:rsidRPr="004A41C2">
              <w:rPr>
                <w:sz w:val="18"/>
                <w:szCs w:val="18"/>
              </w:rPr>
              <w:t>2.7</w:t>
            </w:r>
          </w:p>
        </w:tc>
        <w:tc>
          <w:tcPr>
            <w:tcW w:w="453"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460" w:right="56"/>
              <w:jc w:val="right"/>
              <w:rPr>
                <w:sz w:val="18"/>
                <w:szCs w:val="18"/>
              </w:rPr>
            </w:pPr>
            <w:r w:rsidRPr="004A41C2">
              <w:rPr>
                <w:sz w:val="18"/>
                <w:szCs w:val="18"/>
              </w:rPr>
              <w:t>3.4</w:t>
            </w:r>
          </w:p>
        </w:tc>
        <w:tc>
          <w:tcPr>
            <w:tcW w:w="476"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488" w:right="37"/>
              <w:jc w:val="right"/>
              <w:rPr>
                <w:sz w:val="18"/>
                <w:szCs w:val="18"/>
              </w:rPr>
            </w:pPr>
            <w:r w:rsidRPr="004A41C2">
              <w:rPr>
                <w:sz w:val="18"/>
                <w:szCs w:val="18"/>
              </w:rPr>
              <w:t>3.1</w:t>
            </w:r>
          </w:p>
        </w:tc>
        <w:tc>
          <w:tcPr>
            <w:tcW w:w="499"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775" w:right="93"/>
              <w:jc w:val="right"/>
              <w:rPr>
                <w:sz w:val="18"/>
                <w:szCs w:val="18"/>
              </w:rPr>
            </w:pPr>
            <w:r w:rsidRPr="004A41C2">
              <w:rPr>
                <w:sz w:val="18"/>
                <w:szCs w:val="18"/>
              </w:rPr>
              <w:t>2.3</w:t>
            </w:r>
          </w:p>
        </w:tc>
        <w:tc>
          <w:tcPr>
            <w:tcW w:w="478"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329" w:right="53"/>
              <w:jc w:val="right"/>
              <w:rPr>
                <w:sz w:val="18"/>
                <w:szCs w:val="18"/>
              </w:rPr>
            </w:pPr>
            <w:r w:rsidRPr="004A41C2">
              <w:rPr>
                <w:sz w:val="18"/>
                <w:szCs w:val="18"/>
              </w:rPr>
              <w:t>0.7</w:t>
            </w:r>
          </w:p>
        </w:tc>
        <w:tc>
          <w:tcPr>
            <w:tcW w:w="528"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523" w:right="91"/>
              <w:jc w:val="right"/>
              <w:rPr>
                <w:sz w:val="18"/>
                <w:szCs w:val="18"/>
              </w:rPr>
            </w:pPr>
            <w:r w:rsidRPr="004A41C2">
              <w:rPr>
                <w:sz w:val="18"/>
                <w:szCs w:val="18"/>
              </w:rPr>
              <w:t>-0.1</w:t>
            </w:r>
          </w:p>
        </w:tc>
        <w:tc>
          <w:tcPr>
            <w:tcW w:w="441" w:type="dxa"/>
            <w:tcBorders>
              <w:top w:val="nil"/>
              <w:left w:val="nil"/>
              <w:bottom w:val="single" w:sz="4" w:space="0" w:color="auto"/>
              <w:right w:val="single" w:sz="4" w:space="0" w:color="auto"/>
            </w:tcBorders>
            <w:shd w:val="clear" w:color="auto" w:fill="auto"/>
            <w:vAlign w:val="center"/>
          </w:tcPr>
          <w:p w:rsidR="00C916A8" w:rsidRPr="004A41C2" w:rsidRDefault="00C916A8" w:rsidP="00720333">
            <w:pPr>
              <w:ind w:left="-1626" w:right="14"/>
              <w:jc w:val="right"/>
              <w:rPr>
                <w:sz w:val="18"/>
                <w:szCs w:val="18"/>
              </w:rPr>
            </w:pPr>
            <w:r w:rsidRPr="004A41C2">
              <w:rPr>
                <w:sz w:val="18"/>
                <w:szCs w:val="18"/>
              </w:rPr>
              <w:t>-0.3</w:t>
            </w:r>
          </w:p>
        </w:tc>
        <w:tc>
          <w:tcPr>
            <w:tcW w:w="431" w:type="dxa"/>
            <w:gridSpan w:val="2"/>
            <w:tcBorders>
              <w:top w:val="nil"/>
              <w:left w:val="nil"/>
              <w:bottom w:val="single" w:sz="4" w:space="0" w:color="auto"/>
              <w:right w:val="single" w:sz="4" w:space="0" w:color="auto"/>
            </w:tcBorders>
            <w:vAlign w:val="center"/>
          </w:tcPr>
          <w:p w:rsidR="00C916A8" w:rsidRPr="004A41C2" w:rsidRDefault="00C916A8" w:rsidP="00720333">
            <w:pPr>
              <w:jc w:val="right"/>
              <w:rPr>
                <w:sz w:val="18"/>
                <w:szCs w:val="18"/>
              </w:rPr>
            </w:pPr>
            <w:r w:rsidRPr="004A41C2">
              <w:rPr>
                <w:sz w:val="18"/>
                <w:szCs w:val="18"/>
              </w:rPr>
              <w:t>-2.2</w:t>
            </w:r>
          </w:p>
        </w:tc>
        <w:tc>
          <w:tcPr>
            <w:tcW w:w="455" w:type="dxa"/>
            <w:tcBorders>
              <w:top w:val="nil"/>
              <w:left w:val="nil"/>
              <w:bottom w:val="single" w:sz="4" w:space="0" w:color="auto"/>
              <w:right w:val="single" w:sz="4" w:space="0" w:color="auto"/>
            </w:tcBorders>
            <w:vAlign w:val="center"/>
          </w:tcPr>
          <w:p w:rsidR="00C916A8" w:rsidRPr="00CE1E2C" w:rsidRDefault="00C916A8" w:rsidP="00720333">
            <w:pPr>
              <w:ind w:left="-1648" w:right="46"/>
              <w:jc w:val="right"/>
              <w:rPr>
                <w:b/>
                <w:sz w:val="18"/>
                <w:szCs w:val="18"/>
              </w:rPr>
            </w:pPr>
            <w:r w:rsidRPr="00CE1E2C">
              <w:rPr>
                <w:b/>
                <w:sz w:val="18"/>
                <w:szCs w:val="18"/>
              </w:rPr>
              <w:t>-6.3</w:t>
            </w:r>
          </w:p>
        </w:tc>
      </w:tr>
      <w:tr w:rsidR="00C916A8" w:rsidRPr="004409B8" w:rsidTr="00720333">
        <w:trPr>
          <w:gridAfter w:val="1"/>
          <w:wAfter w:w="15" w:type="dxa"/>
          <w:trHeight w:val="900"/>
          <w:jc w:val="center"/>
        </w:trPr>
        <w:tc>
          <w:tcPr>
            <w:tcW w:w="115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16A8" w:rsidRPr="004409B8" w:rsidRDefault="00C916A8" w:rsidP="00720333">
            <w:pPr>
              <w:rPr>
                <w:color w:val="000000"/>
                <w:sz w:val="18"/>
                <w:szCs w:val="18"/>
              </w:rPr>
            </w:pPr>
            <w:r w:rsidRPr="004409B8">
              <w:rPr>
                <w:color w:val="000000"/>
                <w:sz w:val="18"/>
                <w:szCs w:val="18"/>
              </w:rPr>
              <w:t>Todos los rubros menos alimentos y energía</w:t>
            </w:r>
          </w:p>
        </w:tc>
        <w:tc>
          <w:tcPr>
            <w:tcW w:w="505" w:type="dxa"/>
            <w:tcBorders>
              <w:top w:val="single" w:sz="4" w:space="0" w:color="auto"/>
              <w:left w:val="nil"/>
              <w:bottom w:val="single" w:sz="4" w:space="0" w:color="auto"/>
              <w:right w:val="single" w:sz="4" w:space="0" w:color="auto"/>
            </w:tcBorders>
            <w:shd w:val="clear" w:color="auto" w:fill="auto"/>
            <w:noWrap/>
            <w:vAlign w:val="center"/>
          </w:tcPr>
          <w:p w:rsidR="00C916A8" w:rsidRPr="004A41C2" w:rsidRDefault="00C916A8" w:rsidP="00720333">
            <w:pPr>
              <w:ind w:left="-1080" w:right="89"/>
              <w:jc w:val="right"/>
              <w:rPr>
                <w:sz w:val="18"/>
                <w:szCs w:val="18"/>
              </w:rPr>
            </w:pPr>
            <w:r w:rsidRPr="004A41C2">
              <w:rPr>
                <w:sz w:val="18"/>
                <w:szCs w:val="18"/>
              </w:rPr>
              <w:t>1.5</w:t>
            </w:r>
          </w:p>
        </w:tc>
        <w:tc>
          <w:tcPr>
            <w:tcW w:w="465" w:type="dxa"/>
            <w:tcBorders>
              <w:top w:val="single" w:sz="4" w:space="0" w:color="auto"/>
              <w:left w:val="nil"/>
              <w:bottom w:val="single" w:sz="4" w:space="0" w:color="auto"/>
              <w:right w:val="single" w:sz="4" w:space="0" w:color="auto"/>
            </w:tcBorders>
            <w:shd w:val="clear" w:color="auto" w:fill="auto"/>
            <w:noWrap/>
            <w:vAlign w:val="center"/>
          </w:tcPr>
          <w:p w:rsidR="00C916A8" w:rsidRPr="004A41C2" w:rsidRDefault="00C916A8" w:rsidP="00720333">
            <w:pPr>
              <w:ind w:left="-1301" w:right="50"/>
              <w:jc w:val="right"/>
              <w:rPr>
                <w:sz w:val="18"/>
                <w:szCs w:val="18"/>
              </w:rPr>
            </w:pPr>
            <w:r w:rsidRPr="004A41C2">
              <w:rPr>
                <w:sz w:val="18"/>
                <w:szCs w:val="18"/>
              </w:rPr>
              <w:t>1.5</w:t>
            </w:r>
          </w:p>
        </w:tc>
        <w:tc>
          <w:tcPr>
            <w:tcW w:w="449" w:type="dxa"/>
            <w:tcBorders>
              <w:top w:val="single" w:sz="4" w:space="0" w:color="auto"/>
              <w:left w:val="nil"/>
              <w:bottom w:val="single" w:sz="4" w:space="0" w:color="auto"/>
              <w:right w:val="single" w:sz="4" w:space="0" w:color="auto"/>
            </w:tcBorders>
            <w:shd w:val="clear" w:color="auto" w:fill="auto"/>
            <w:noWrap/>
            <w:vAlign w:val="center"/>
          </w:tcPr>
          <w:p w:rsidR="00C916A8" w:rsidRPr="004A41C2" w:rsidRDefault="00C916A8" w:rsidP="00720333">
            <w:pPr>
              <w:ind w:left="-1483" w:right="51"/>
              <w:jc w:val="right"/>
              <w:rPr>
                <w:sz w:val="18"/>
                <w:szCs w:val="18"/>
              </w:rPr>
            </w:pPr>
            <w:r w:rsidRPr="004A41C2">
              <w:rPr>
                <w:sz w:val="18"/>
                <w:szCs w:val="18"/>
              </w:rPr>
              <w:t>1.6</w:t>
            </w:r>
          </w:p>
        </w:tc>
        <w:tc>
          <w:tcPr>
            <w:tcW w:w="404" w:type="dxa"/>
            <w:tcBorders>
              <w:top w:val="single" w:sz="4" w:space="0" w:color="auto"/>
              <w:left w:val="nil"/>
              <w:bottom w:val="single" w:sz="4" w:space="0" w:color="auto"/>
              <w:right w:val="single" w:sz="4" w:space="0" w:color="auto"/>
            </w:tcBorders>
            <w:shd w:val="clear" w:color="auto" w:fill="auto"/>
            <w:noWrap/>
            <w:vAlign w:val="center"/>
          </w:tcPr>
          <w:p w:rsidR="00C916A8" w:rsidRPr="004A41C2" w:rsidRDefault="00C916A8" w:rsidP="00720333">
            <w:pPr>
              <w:ind w:left="-1507" w:right="21"/>
              <w:jc w:val="right"/>
              <w:rPr>
                <w:sz w:val="18"/>
                <w:szCs w:val="18"/>
              </w:rPr>
            </w:pPr>
            <w:r w:rsidRPr="004A41C2">
              <w:rPr>
                <w:sz w:val="18"/>
                <w:szCs w:val="18"/>
              </w:rPr>
              <w:t>1.6</w:t>
            </w:r>
          </w:p>
        </w:tc>
        <w:tc>
          <w:tcPr>
            <w:tcW w:w="493"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2194" w:right="80"/>
              <w:jc w:val="right"/>
              <w:rPr>
                <w:sz w:val="18"/>
                <w:szCs w:val="18"/>
              </w:rPr>
            </w:pPr>
            <w:r w:rsidRPr="004A41C2">
              <w:rPr>
                <w:sz w:val="18"/>
                <w:szCs w:val="18"/>
              </w:rPr>
              <w:t>1.5</w:t>
            </w:r>
          </w:p>
        </w:tc>
        <w:tc>
          <w:tcPr>
            <w:tcW w:w="454"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695" w:right="58"/>
              <w:jc w:val="right"/>
              <w:rPr>
                <w:sz w:val="18"/>
                <w:szCs w:val="18"/>
              </w:rPr>
            </w:pPr>
            <w:r w:rsidRPr="004A41C2">
              <w:rPr>
                <w:sz w:val="18"/>
                <w:szCs w:val="18"/>
              </w:rPr>
              <w:t>1.6</w:t>
            </w:r>
          </w:p>
        </w:tc>
        <w:tc>
          <w:tcPr>
            <w:tcW w:w="460" w:type="dxa"/>
            <w:tcBorders>
              <w:top w:val="single" w:sz="4" w:space="0" w:color="auto"/>
              <w:left w:val="nil"/>
              <w:bottom w:val="single" w:sz="4" w:space="0" w:color="auto"/>
              <w:right w:val="single" w:sz="4" w:space="0" w:color="auto"/>
            </w:tcBorders>
            <w:shd w:val="clear" w:color="auto" w:fill="FFFFFF" w:themeFill="background1"/>
            <w:vAlign w:val="center"/>
          </w:tcPr>
          <w:p w:rsidR="00C916A8" w:rsidRPr="00CE1E2C" w:rsidRDefault="00C916A8" w:rsidP="00720333">
            <w:pPr>
              <w:ind w:left="-1015" w:right="66"/>
              <w:jc w:val="right"/>
              <w:rPr>
                <w:b/>
                <w:sz w:val="18"/>
                <w:szCs w:val="18"/>
              </w:rPr>
            </w:pPr>
            <w:r w:rsidRPr="00CE1E2C">
              <w:rPr>
                <w:b/>
                <w:sz w:val="18"/>
                <w:szCs w:val="18"/>
              </w:rPr>
              <w:t>1.6</w:t>
            </w:r>
          </w:p>
        </w:tc>
        <w:tc>
          <w:tcPr>
            <w:tcW w:w="458"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2321" w:right="52"/>
              <w:jc w:val="right"/>
              <w:rPr>
                <w:sz w:val="18"/>
                <w:szCs w:val="18"/>
              </w:rPr>
            </w:pPr>
            <w:r w:rsidRPr="004A41C2">
              <w:rPr>
                <w:sz w:val="18"/>
                <w:szCs w:val="18"/>
              </w:rPr>
              <w:t>1.6</w:t>
            </w:r>
          </w:p>
        </w:tc>
        <w:tc>
          <w:tcPr>
            <w:tcW w:w="466"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082" w:right="42"/>
              <w:jc w:val="right"/>
              <w:rPr>
                <w:sz w:val="18"/>
                <w:szCs w:val="18"/>
              </w:rPr>
            </w:pPr>
            <w:r w:rsidRPr="004A41C2">
              <w:rPr>
                <w:sz w:val="18"/>
                <w:szCs w:val="18"/>
              </w:rPr>
              <w:t>1.6</w:t>
            </w:r>
          </w:p>
        </w:tc>
        <w:tc>
          <w:tcPr>
            <w:tcW w:w="447"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548" w:right="55"/>
              <w:jc w:val="right"/>
              <w:rPr>
                <w:sz w:val="18"/>
                <w:szCs w:val="18"/>
              </w:rPr>
            </w:pPr>
            <w:r w:rsidRPr="004A41C2">
              <w:rPr>
                <w:sz w:val="18"/>
                <w:szCs w:val="18"/>
              </w:rPr>
              <w:t>1.7</w:t>
            </w:r>
          </w:p>
        </w:tc>
        <w:tc>
          <w:tcPr>
            <w:tcW w:w="457"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428" w:right="65"/>
              <w:jc w:val="right"/>
              <w:rPr>
                <w:sz w:val="18"/>
                <w:szCs w:val="18"/>
              </w:rPr>
            </w:pPr>
            <w:r w:rsidRPr="004A41C2">
              <w:rPr>
                <w:sz w:val="18"/>
                <w:szCs w:val="18"/>
              </w:rPr>
              <w:t>2.0</w:t>
            </w:r>
          </w:p>
        </w:tc>
        <w:tc>
          <w:tcPr>
            <w:tcW w:w="453"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460" w:right="56"/>
              <w:jc w:val="right"/>
              <w:rPr>
                <w:sz w:val="18"/>
                <w:szCs w:val="18"/>
              </w:rPr>
            </w:pPr>
            <w:r w:rsidRPr="004A41C2">
              <w:rPr>
                <w:sz w:val="18"/>
                <w:szCs w:val="18"/>
              </w:rPr>
              <w:t>1.9</w:t>
            </w:r>
          </w:p>
        </w:tc>
        <w:tc>
          <w:tcPr>
            <w:tcW w:w="476"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488" w:right="37"/>
              <w:jc w:val="right"/>
              <w:rPr>
                <w:sz w:val="18"/>
                <w:szCs w:val="18"/>
              </w:rPr>
            </w:pPr>
            <w:r w:rsidRPr="004A41C2">
              <w:rPr>
                <w:sz w:val="18"/>
                <w:szCs w:val="18"/>
              </w:rPr>
              <w:t>2.0</w:t>
            </w:r>
          </w:p>
        </w:tc>
        <w:tc>
          <w:tcPr>
            <w:tcW w:w="499"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775" w:right="93"/>
              <w:jc w:val="right"/>
              <w:rPr>
                <w:sz w:val="18"/>
                <w:szCs w:val="18"/>
              </w:rPr>
            </w:pPr>
            <w:r w:rsidRPr="004A41C2">
              <w:rPr>
                <w:sz w:val="18"/>
                <w:szCs w:val="18"/>
              </w:rPr>
              <w:t>1.9</w:t>
            </w:r>
          </w:p>
        </w:tc>
        <w:tc>
          <w:tcPr>
            <w:tcW w:w="478"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329" w:right="53"/>
              <w:jc w:val="right"/>
              <w:rPr>
                <w:sz w:val="18"/>
                <w:szCs w:val="18"/>
              </w:rPr>
            </w:pPr>
            <w:r w:rsidRPr="004A41C2">
              <w:rPr>
                <w:sz w:val="18"/>
                <w:szCs w:val="18"/>
              </w:rPr>
              <w:t>1.9</w:t>
            </w:r>
          </w:p>
        </w:tc>
        <w:tc>
          <w:tcPr>
            <w:tcW w:w="528"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523" w:right="91"/>
              <w:jc w:val="right"/>
              <w:rPr>
                <w:sz w:val="18"/>
                <w:szCs w:val="18"/>
              </w:rPr>
            </w:pPr>
            <w:r w:rsidRPr="004A41C2">
              <w:rPr>
                <w:sz w:val="18"/>
                <w:szCs w:val="18"/>
              </w:rPr>
              <w:t>1.8</w:t>
            </w:r>
          </w:p>
        </w:tc>
        <w:tc>
          <w:tcPr>
            <w:tcW w:w="441" w:type="dxa"/>
            <w:tcBorders>
              <w:top w:val="single" w:sz="4" w:space="0" w:color="auto"/>
              <w:left w:val="nil"/>
              <w:bottom w:val="single" w:sz="4" w:space="0" w:color="auto"/>
              <w:right w:val="single" w:sz="4" w:space="0" w:color="auto"/>
            </w:tcBorders>
            <w:shd w:val="clear" w:color="auto" w:fill="auto"/>
            <w:vAlign w:val="center"/>
          </w:tcPr>
          <w:p w:rsidR="00C916A8" w:rsidRPr="004A41C2" w:rsidRDefault="00C916A8" w:rsidP="00720333">
            <w:pPr>
              <w:ind w:left="-1626" w:right="14"/>
              <w:jc w:val="right"/>
              <w:rPr>
                <w:sz w:val="18"/>
                <w:szCs w:val="18"/>
              </w:rPr>
            </w:pPr>
            <w:r w:rsidRPr="004A41C2">
              <w:rPr>
                <w:sz w:val="18"/>
                <w:szCs w:val="18"/>
              </w:rPr>
              <w:t>1.8</w:t>
            </w:r>
          </w:p>
        </w:tc>
        <w:tc>
          <w:tcPr>
            <w:tcW w:w="431" w:type="dxa"/>
            <w:gridSpan w:val="2"/>
            <w:tcBorders>
              <w:top w:val="single" w:sz="4" w:space="0" w:color="auto"/>
              <w:left w:val="nil"/>
              <w:bottom w:val="single" w:sz="4" w:space="0" w:color="auto"/>
              <w:right w:val="single" w:sz="4" w:space="0" w:color="auto"/>
            </w:tcBorders>
            <w:vAlign w:val="center"/>
          </w:tcPr>
          <w:p w:rsidR="00C916A8" w:rsidRPr="004A41C2" w:rsidRDefault="00C916A8" w:rsidP="00720333">
            <w:pPr>
              <w:jc w:val="right"/>
              <w:rPr>
                <w:sz w:val="18"/>
                <w:szCs w:val="18"/>
              </w:rPr>
            </w:pPr>
            <w:r w:rsidRPr="004A41C2">
              <w:rPr>
                <w:sz w:val="18"/>
                <w:szCs w:val="18"/>
              </w:rPr>
              <w:t>1.8</w:t>
            </w:r>
          </w:p>
        </w:tc>
        <w:tc>
          <w:tcPr>
            <w:tcW w:w="455" w:type="dxa"/>
            <w:tcBorders>
              <w:top w:val="single" w:sz="4" w:space="0" w:color="auto"/>
              <w:left w:val="nil"/>
              <w:bottom w:val="single" w:sz="4" w:space="0" w:color="auto"/>
              <w:right w:val="single" w:sz="4" w:space="0" w:color="auto"/>
            </w:tcBorders>
            <w:vAlign w:val="center"/>
          </w:tcPr>
          <w:p w:rsidR="00C916A8" w:rsidRPr="00CE1E2C" w:rsidRDefault="00C916A8" w:rsidP="00720333">
            <w:pPr>
              <w:ind w:left="-1648" w:right="46"/>
              <w:jc w:val="right"/>
              <w:rPr>
                <w:b/>
                <w:sz w:val="18"/>
                <w:szCs w:val="18"/>
              </w:rPr>
            </w:pPr>
            <w:r w:rsidRPr="00CE1E2C">
              <w:rPr>
                <w:b/>
                <w:sz w:val="18"/>
                <w:szCs w:val="18"/>
              </w:rPr>
              <w:t>1.8</w:t>
            </w:r>
          </w:p>
        </w:tc>
      </w:tr>
      <w:tr w:rsidR="00C916A8" w:rsidRPr="004409B8" w:rsidTr="00720333">
        <w:trPr>
          <w:trHeight w:val="300"/>
          <w:jc w:val="center"/>
        </w:trPr>
        <w:tc>
          <w:tcPr>
            <w:tcW w:w="1152" w:type="dxa"/>
            <w:tcBorders>
              <w:top w:val="single" w:sz="4" w:space="0" w:color="auto"/>
            </w:tcBorders>
            <w:shd w:val="clear" w:color="auto" w:fill="auto"/>
            <w:noWrap/>
            <w:hideMark/>
          </w:tcPr>
          <w:p w:rsidR="00C916A8" w:rsidRPr="004409B8" w:rsidRDefault="00C916A8" w:rsidP="00720333">
            <w:pPr>
              <w:spacing w:before="120"/>
              <w:ind w:right="74"/>
              <w:jc w:val="right"/>
              <w:rPr>
                <w:sz w:val="20"/>
                <w:szCs w:val="20"/>
              </w:rPr>
            </w:pPr>
            <w:r w:rsidRPr="004409B8">
              <w:rPr>
                <w:bCs/>
                <w:sz w:val="20"/>
                <w:szCs w:val="20"/>
                <w:u w:val="single"/>
                <w:vertAlign w:val="superscript"/>
              </w:rPr>
              <w:t>1</w:t>
            </w:r>
            <w:r w:rsidRPr="004409B8">
              <w:rPr>
                <w:bCs/>
                <w:sz w:val="20"/>
                <w:szCs w:val="20"/>
                <w:vertAlign w:val="superscript"/>
              </w:rPr>
              <w:t>/</w:t>
            </w:r>
            <w:r w:rsidRPr="004409B8">
              <w:rPr>
                <w:bCs/>
                <w:sz w:val="20"/>
                <w:szCs w:val="20"/>
              </w:rPr>
              <w:t xml:space="preserve">  </w:t>
            </w:r>
          </w:p>
          <w:p w:rsidR="00C916A8" w:rsidRPr="004409B8" w:rsidRDefault="00C916A8" w:rsidP="00720333">
            <w:pPr>
              <w:ind w:right="76"/>
              <w:jc w:val="right"/>
              <w:rPr>
                <w:sz w:val="20"/>
                <w:szCs w:val="20"/>
              </w:rPr>
            </w:pPr>
          </w:p>
          <w:p w:rsidR="00C916A8" w:rsidRPr="004409B8" w:rsidRDefault="00C916A8" w:rsidP="00720333">
            <w:pPr>
              <w:ind w:left="-1985" w:right="36"/>
              <w:jc w:val="right"/>
              <w:rPr>
                <w:sz w:val="20"/>
                <w:szCs w:val="20"/>
              </w:rPr>
            </w:pPr>
            <w:r w:rsidRPr="004409B8">
              <w:rPr>
                <w:sz w:val="20"/>
                <w:szCs w:val="20"/>
              </w:rPr>
              <w:t>FUENTE:</w:t>
            </w:r>
          </w:p>
        </w:tc>
        <w:tc>
          <w:tcPr>
            <w:tcW w:w="8834" w:type="dxa"/>
            <w:gridSpan w:val="21"/>
            <w:tcBorders>
              <w:top w:val="single" w:sz="4" w:space="0" w:color="auto"/>
            </w:tcBorders>
            <w:shd w:val="clear" w:color="auto" w:fill="auto"/>
          </w:tcPr>
          <w:p w:rsidR="00C916A8" w:rsidRPr="004409B8" w:rsidRDefault="00C916A8" w:rsidP="00720333">
            <w:pPr>
              <w:spacing w:before="120"/>
              <w:ind w:right="74"/>
              <w:rPr>
                <w:bCs/>
                <w:sz w:val="20"/>
                <w:szCs w:val="20"/>
              </w:rPr>
            </w:pPr>
            <w:r w:rsidRPr="004409B8">
              <w:rPr>
                <w:bCs/>
                <w:sz w:val="20"/>
                <w:szCs w:val="20"/>
              </w:rPr>
              <w:t>Los datos del cuadro pueden ser consultados en:</w:t>
            </w:r>
          </w:p>
          <w:p w:rsidR="00C916A8" w:rsidRPr="004409B8" w:rsidRDefault="0080378A" w:rsidP="00720333">
            <w:pPr>
              <w:ind w:right="76"/>
              <w:rPr>
                <w:sz w:val="20"/>
                <w:szCs w:val="20"/>
              </w:rPr>
            </w:pPr>
            <w:hyperlink r:id="rId54" w:history="1">
              <w:r w:rsidR="00C916A8" w:rsidRPr="004409B8">
                <w:rPr>
                  <w:bCs/>
                  <w:color w:val="0000FF"/>
                  <w:sz w:val="20"/>
                  <w:szCs w:val="20"/>
                  <w:u w:val="single"/>
                </w:rPr>
                <w:t>http://stats.oecd.org/index.aspx?queryid=22519</w:t>
              </w:r>
            </w:hyperlink>
          </w:p>
          <w:p w:rsidR="00C916A8" w:rsidRPr="00D06E7F" w:rsidRDefault="00C916A8" w:rsidP="00720333">
            <w:pPr>
              <w:ind w:right="-7"/>
              <w:rPr>
                <w:sz w:val="20"/>
                <w:szCs w:val="20"/>
              </w:rPr>
            </w:pPr>
            <w:r w:rsidRPr="004409B8">
              <w:rPr>
                <w:sz w:val="20"/>
                <w:szCs w:val="20"/>
              </w:rPr>
              <w:t>Elaborado por la Comisión Nacional de los Salarios Mínimos con información de la OCDE</w:t>
            </w:r>
            <w:r>
              <w:rPr>
                <w:sz w:val="20"/>
                <w:szCs w:val="20"/>
              </w:rPr>
              <w:t xml:space="preserve">, del </w:t>
            </w:r>
            <w:r w:rsidRPr="00B40006">
              <w:rPr>
                <w:sz w:val="20"/>
                <w:szCs w:val="20"/>
              </w:rPr>
              <w:t>3 de febrero de 201</w:t>
            </w:r>
            <w:r>
              <w:rPr>
                <w:sz w:val="20"/>
                <w:szCs w:val="20"/>
              </w:rPr>
              <w:t>5</w:t>
            </w:r>
            <w:r w:rsidRPr="00B40006">
              <w:rPr>
                <w:sz w:val="20"/>
                <w:szCs w:val="20"/>
              </w:rPr>
              <w:t>.</w:t>
            </w:r>
          </w:p>
        </w:tc>
      </w:tr>
    </w:tbl>
    <w:p w:rsidR="00C916A8" w:rsidRPr="00E84061" w:rsidRDefault="00C916A8" w:rsidP="00C916A8">
      <w:pPr>
        <w:keepNext/>
        <w:spacing w:before="240"/>
        <w:ind w:right="23"/>
        <w:jc w:val="both"/>
        <w:outlineLvl w:val="0"/>
        <w:rPr>
          <w:b/>
          <w:color w:val="0000FF"/>
          <w:sz w:val="26"/>
          <w:szCs w:val="26"/>
        </w:rPr>
      </w:pPr>
      <w:r>
        <w:rPr>
          <w:b/>
          <w:sz w:val="26"/>
          <w:szCs w:val="26"/>
        </w:rPr>
        <w:br w:type="column"/>
      </w:r>
      <w:r w:rsidRPr="00E84061">
        <w:rPr>
          <w:b/>
          <w:color w:val="0000FF"/>
          <w:sz w:val="26"/>
          <w:szCs w:val="26"/>
        </w:rPr>
        <w:lastRenderedPageBreak/>
        <w:t xml:space="preserve">Comportamiento del IPC en la OCDE, </w:t>
      </w:r>
      <w:r w:rsidRPr="00E84061">
        <w:rPr>
          <w:b/>
          <w:color w:val="0000FF"/>
          <w:sz w:val="26"/>
          <w:szCs w:val="26"/>
          <w:lang w:val="es-MX"/>
        </w:rPr>
        <w:t>Estados Unidos de Norteamérica y Área del Euro</w:t>
      </w:r>
    </w:p>
    <w:p w:rsidR="00C916A8" w:rsidRPr="009E0405" w:rsidRDefault="00C916A8" w:rsidP="00C916A8">
      <w:pPr>
        <w:spacing w:before="360" w:after="360" w:line="360" w:lineRule="auto"/>
        <w:jc w:val="both"/>
        <w:rPr>
          <w:color w:val="000000" w:themeColor="text1"/>
          <w:sz w:val="26"/>
          <w:szCs w:val="26"/>
          <w:lang w:val="es-MX"/>
        </w:rPr>
      </w:pPr>
      <w:r w:rsidRPr="009E0405">
        <w:rPr>
          <w:color w:val="000000" w:themeColor="text1"/>
          <w:sz w:val="26"/>
          <w:szCs w:val="26"/>
          <w:lang w:val="es-MX"/>
        </w:rPr>
        <w:t xml:space="preserve">La OCDE informó que el comportamiento interanual del Índice de Precios al Consumidor en el Área de la Organización, en diciembre de 2014, fue de 1.1%, porcentaje superior en </w:t>
      </w:r>
      <w:r>
        <w:rPr>
          <w:color w:val="000000" w:themeColor="text1"/>
          <w:sz w:val="26"/>
          <w:szCs w:val="26"/>
          <w:lang w:val="es-MX"/>
        </w:rPr>
        <w:t>0.3</w:t>
      </w:r>
      <w:r w:rsidRPr="009E0405">
        <w:rPr>
          <w:color w:val="000000" w:themeColor="text1"/>
          <w:sz w:val="26"/>
          <w:szCs w:val="26"/>
          <w:lang w:val="es-MX"/>
        </w:rPr>
        <w:t xml:space="preserve"> puntos porcentuales al observado en Estados Unidos de Norteamérica (</w:t>
      </w:r>
      <w:r>
        <w:rPr>
          <w:color w:val="000000" w:themeColor="text1"/>
          <w:sz w:val="26"/>
          <w:szCs w:val="26"/>
          <w:lang w:val="es-MX"/>
        </w:rPr>
        <w:t>0.8</w:t>
      </w:r>
      <w:r w:rsidRPr="009E0405">
        <w:rPr>
          <w:color w:val="000000" w:themeColor="text1"/>
          <w:sz w:val="26"/>
          <w:szCs w:val="26"/>
          <w:lang w:val="es-MX"/>
        </w:rPr>
        <w:t>%) y 1.3 puntos porcentuales por encima del nivel registrado en el Área del Euro (-0.2%). Por su parte, en la variación interanual de la inflación, excluyendo alimentos y energía, sobresalió la variación en los precios presentada  en el área de la OCDE (1.8%), siendo superior a la mostrada en los Estados Unidos de Norteamérica (1.6%) y</w:t>
      </w:r>
      <w:r>
        <w:rPr>
          <w:color w:val="000000" w:themeColor="text1"/>
          <w:sz w:val="26"/>
          <w:szCs w:val="26"/>
          <w:lang w:val="es-MX"/>
        </w:rPr>
        <w:t xml:space="preserve"> mayor en </w:t>
      </w:r>
      <w:r w:rsidRPr="009E0405">
        <w:rPr>
          <w:color w:val="000000" w:themeColor="text1"/>
          <w:sz w:val="26"/>
          <w:szCs w:val="26"/>
          <w:lang w:val="es-MX"/>
        </w:rPr>
        <w:t>1.0 punto porcentual por encima de</w:t>
      </w:r>
      <w:r>
        <w:rPr>
          <w:color w:val="000000" w:themeColor="text1"/>
          <w:sz w:val="26"/>
          <w:szCs w:val="26"/>
          <w:lang w:val="es-MX"/>
        </w:rPr>
        <w:t xml:space="preserve"> </w:t>
      </w:r>
      <w:r w:rsidRPr="009E0405">
        <w:rPr>
          <w:color w:val="000000" w:themeColor="text1"/>
          <w:sz w:val="26"/>
          <w:szCs w:val="26"/>
          <w:lang w:val="es-MX"/>
        </w:rPr>
        <w:t>l</w:t>
      </w:r>
      <w:r>
        <w:rPr>
          <w:color w:val="000000" w:themeColor="text1"/>
          <w:sz w:val="26"/>
          <w:szCs w:val="26"/>
          <w:lang w:val="es-MX"/>
        </w:rPr>
        <w:t>a</w:t>
      </w:r>
      <w:r w:rsidRPr="009E0405">
        <w:rPr>
          <w:color w:val="000000" w:themeColor="text1"/>
          <w:sz w:val="26"/>
          <w:szCs w:val="26"/>
          <w:lang w:val="es-MX"/>
        </w:rPr>
        <w:t xml:space="preserve"> </w:t>
      </w:r>
      <w:r>
        <w:rPr>
          <w:color w:val="000000" w:themeColor="text1"/>
          <w:sz w:val="26"/>
          <w:szCs w:val="26"/>
          <w:lang w:val="es-MX"/>
        </w:rPr>
        <w:t>registrad</w:t>
      </w:r>
      <w:r w:rsidRPr="009E0405">
        <w:rPr>
          <w:color w:val="000000" w:themeColor="text1"/>
          <w:sz w:val="26"/>
          <w:szCs w:val="26"/>
          <w:lang w:val="es-MX"/>
        </w:rPr>
        <w:t>a en el área del Euro (0.8%).</w:t>
      </w:r>
    </w:p>
    <w:tbl>
      <w:tblPr>
        <w:tblStyle w:val="Tablaconcuadrcula13"/>
        <w:tblW w:w="884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5"/>
      </w:tblGrid>
      <w:tr w:rsidR="00C916A8" w:rsidRPr="004409B8" w:rsidTr="00720333">
        <w:tc>
          <w:tcPr>
            <w:tcW w:w="8845" w:type="dxa"/>
          </w:tcPr>
          <w:p w:rsidR="00C916A8" w:rsidRPr="009A656E" w:rsidRDefault="00C916A8" w:rsidP="00720333">
            <w:pPr>
              <w:jc w:val="center"/>
              <w:rPr>
                <w:b/>
                <w:bCs/>
                <w:color w:val="000000"/>
                <w:kern w:val="24"/>
                <w:position w:val="12"/>
                <w:sz w:val="22"/>
                <w:szCs w:val="22"/>
                <w:u w:val="single"/>
                <w:vertAlign w:val="superscript"/>
              </w:rPr>
            </w:pPr>
            <w:r w:rsidRPr="009A656E">
              <w:rPr>
                <w:b/>
                <w:sz w:val="22"/>
                <w:szCs w:val="22"/>
              </w:rPr>
              <w:t xml:space="preserve">PRECIOS AL CONSUMIDOR, RUBROS SELECCIONADOS </w:t>
            </w:r>
            <w:r w:rsidRPr="009A656E">
              <w:rPr>
                <w:b/>
                <w:bCs/>
                <w:color w:val="000000"/>
                <w:kern w:val="24"/>
                <w:position w:val="12"/>
                <w:sz w:val="22"/>
                <w:szCs w:val="22"/>
                <w:u w:val="single"/>
                <w:vertAlign w:val="superscript"/>
              </w:rPr>
              <w:t>1</w:t>
            </w:r>
            <w:r w:rsidRPr="009A656E">
              <w:rPr>
                <w:b/>
                <w:bCs/>
                <w:color w:val="000000"/>
                <w:kern w:val="24"/>
                <w:position w:val="12"/>
                <w:sz w:val="22"/>
                <w:szCs w:val="22"/>
                <w:vertAlign w:val="superscript"/>
              </w:rPr>
              <w:t>/</w:t>
            </w:r>
          </w:p>
          <w:p w:rsidR="00C916A8" w:rsidRPr="009A656E" w:rsidRDefault="00C916A8" w:rsidP="00720333">
            <w:pPr>
              <w:jc w:val="center"/>
              <w:rPr>
                <w:sz w:val="22"/>
                <w:szCs w:val="22"/>
              </w:rPr>
            </w:pPr>
            <w:r w:rsidRPr="009A656E">
              <w:rPr>
                <w:sz w:val="22"/>
                <w:szCs w:val="22"/>
              </w:rPr>
              <w:t>-Variación con respecto al mismo mes del año anterior-</w:t>
            </w:r>
          </w:p>
          <w:p w:rsidR="00C916A8" w:rsidRPr="009A656E" w:rsidRDefault="00C916A8" w:rsidP="00720333">
            <w:pPr>
              <w:jc w:val="center"/>
              <w:rPr>
                <w:sz w:val="22"/>
                <w:szCs w:val="22"/>
              </w:rPr>
            </w:pPr>
            <w:r w:rsidRPr="009A656E">
              <w:rPr>
                <w:sz w:val="22"/>
                <w:szCs w:val="22"/>
              </w:rPr>
              <w:t xml:space="preserve">- </w:t>
            </w:r>
            <w:r>
              <w:rPr>
                <w:sz w:val="22"/>
                <w:szCs w:val="22"/>
              </w:rPr>
              <w:t>Diciembre</w:t>
            </w:r>
            <w:r w:rsidRPr="009A656E">
              <w:rPr>
                <w:sz w:val="22"/>
                <w:szCs w:val="22"/>
              </w:rPr>
              <w:t xml:space="preserve"> de 2014 -</w:t>
            </w:r>
          </w:p>
          <w:p w:rsidR="00C916A8" w:rsidRPr="00FB40F3" w:rsidRDefault="00C916A8" w:rsidP="00720333">
            <w:pPr>
              <w:jc w:val="center"/>
              <w:rPr>
                <w:color w:val="000000" w:themeColor="text1"/>
                <w:sz w:val="20"/>
                <w:szCs w:val="20"/>
                <w:lang w:val="es-MX"/>
              </w:rPr>
            </w:pPr>
            <w:r w:rsidRPr="009A656E">
              <w:rPr>
                <w:color w:val="000000" w:themeColor="text1"/>
                <w:sz w:val="22"/>
                <w:szCs w:val="22"/>
                <w:lang w:val="es-MX"/>
              </w:rPr>
              <w:t>- Por ciento -</w:t>
            </w:r>
          </w:p>
        </w:tc>
      </w:tr>
      <w:tr w:rsidR="00C916A8" w:rsidRPr="004409B8" w:rsidTr="00720333">
        <w:tc>
          <w:tcPr>
            <w:tcW w:w="8845" w:type="dxa"/>
          </w:tcPr>
          <w:p w:rsidR="00C916A8" w:rsidRPr="004409B8" w:rsidRDefault="00C916A8" w:rsidP="00720333">
            <w:pPr>
              <w:spacing w:line="360" w:lineRule="auto"/>
              <w:jc w:val="both"/>
              <w:rPr>
                <w:color w:val="000000" w:themeColor="text1"/>
                <w:sz w:val="26"/>
                <w:szCs w:val="26"/>
                <w:lang w:val="es-MX"/>
              </w:rPr>
            </w:pPr>
            <w:r w:rsidRPr="004409B8">
              <w:rPr>
                <w:noProof/>
                <w:color w:val="000000" w:themeColor="text1"/>
                <w:sz w:val="26"/>
                <w:szCs w:val="26"/>
                <w:lang w:val="es-MX" w:eastAsia="es-MX"/>
              </w:rPr>
              <w:drawing>
                <wp:inline distT="0" distB="0" distL="0" distR="0" wp14:anchorId="6A65B404" wp14:editId="5AB7E4C7">
                  <wp:extent cx="5613991" cy="3306725"/>
                  <wp:effectExtent l="0" t="0" r="6350" b="8255"/>
                  <wp:docPr id="37" name="Gráfico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C916A8" w:rsidRPr="004409B8" w:rsidTr="00720333">
        <w:tc>
          <w:tcPr>
            <w:tcW w:w="8840" w:type="dxa"/>
          </w:tcPr>
          <w:p w:rsidR="00C916A8" w:rsidRPr="004409B8" w:rsidRDefault="00C916A8" w:rsidP="00720333">
            <w:pPr>
              <w:tabs>
                <w:tab w:val="left" w:pos="1092"/>
              </w:tabs>
              <w:ind w:left="126" w:firstLine="742"/>
              <w:jc w:val="both"/>
              <w:rPr>
                <w:sz w:val="20"/>
                <w:szCs w:val="20"/>
              </w:rPr>
            </w:pPr>
            <w:r w:rsidRPr="004409B8">
              <w:rPr>
                <w:sz w:val="20"/>
                <w:szCs w:val="20"/>
              </w:rPr>
              <w:t>*</w:t>
            </w:r>
            <w:r w:rsidRPr="004409B8">
              <w:rPr>
                <w:sz w:val="18"/>
                <w:szCs w:val="20"/>
              </w:rPr>
              <w:t xml:space="preserve">  </w:t>
            </w:r>
            <w:r w:rsidRPr="004409B8">
              <w:rPr>
                <w:sz w:val="20"/>
                <w:szCs w:val="20"/>
              </w:rPr>
              <w:t>Se refiere al Índice Armonizado de Precios al Consumidor.</w:t>
            </w:r>
          </w:p>
          <w:p w:rsidR="00C916A8" w:rsidRPr="004409B8" w:rsidRDefault="00C916A8" w:rsidP="00720333">
            <w:pPr>
              <w:tabs>
                <w:tab w:val="left" w:pos="1092"/>
              </w:tabs>
              <w:ind w:left="126" w:right="193" w:firstLine="742"/>
              <w:jc w:val="both"/>
              <w:rPr>
                <w:bCs/>
                <w:sz w:val="20"/>
                <w:szCs w:val="20"/>
              </w:rPr>
            </w:pPr>
            <w:r w:rsidRPr="004409B8">
              <w:rPr>
                <w:bCs/>
                <w:sz w:val="20"/>
                <w:szCs w:val="20"/>
                <w:u w:val="single"/>
                <w:vertAlign w:val="superscript"/>
              </w:rPr>
              <w:t>1</w:t>
            </w:r>
            <w:r w:rsidRPr="004409B8">
              <w:rPr>
                <w:bCs/>
                <w:sz w:val="20"/>
                <w:szCs w:val="20"/>
                <w:vertAlign w:val="superscript"/>
              </w:rPr>
              <w:t>/</w:t>
            </w:r>
            <w:r w:rsidRPr="004409B8">
              <w:rPr>
                <w:bCs/>
                <w:sz w:val="18"/>
                <w:szCs w:val="20"/>
              </w:rPr>
              <w:t xml:space="preserve">  </w:t>
            </w:r>
            <w:r w:rsidRPr="004409B8">
              <w:rPr>
                <w:bCs/>
                <w:sz w:val="20"/>
                <w:szCs w:val="20"/>
              </w:rPr>
              <w:t xml:space="preserve">Los datos de la gráfica pueden ser consultados en: </w:t>
            </w:r>
          </w:p>
          <w:p w:rsidR="00C916A8" w:rsidRPr="004409B8" w:rsidRDefault="0080378A" w:rsidP="00720333">
            <w:pPr>
              <w:ind w:left="126" w:right="193" w:firstLine="938"/>
              <w:jc w:val="both"/>
              <w:rPr>
                <w:bCs/>
                <w:sz w:val="20"/>
                <w:szCs w:val="20"/>
              </w:rPr>
            </w:pPr>
            <w:hyperlink r:id="rId56" w:history="1">
              <w:r w:rsidR="00C916A8" w:rsidRPr="004409B8">
                <w:rPr>
                  <w:bCs/>
                  <w:color w:val="0000FF"/>
                  <w:sz w:val="20"/>
                  <w:szCs w:val="20"/>
                  <w:u w:val="single"/>
                </w:rPr>
                <w:t>http://stats.oecd.org/index.aspx?queryid=22519</w:t>
              </w:r>
            </w:hyperlink>
          </w:p>
          <w:p w:rsidR="00C916A8" w:rsidRPr="004409B8" w:rsidRDefault="00C916A8" w:rsidP="00720333">
            <w:pPr>
              <w:spacing w:before="120"/>
              <w:ind w:left="125" w:firstLine="17"/>
              <w:jc w:val="both"/>
            </w:pPr>
            <w:r w:rsidRPr="004409B8">
              <w:rPr>
                <w:sz w:val="20"/>
                <w:szCs w:val="20"/>
              </w:rPr>
              <w:t>FUENTE: OCDE.</w:t>
            </w:r>
          </w:p>
        </w:tc>
      </w:tr>
    </w:tbl>
    <w:p w:rsidR="00C916A8" w:rsidRPr="00E84061" w:rsidRDefault="00C916A8" w:rsidP="00C916A8">
      <w:pPr>
        <w:spacing w:after="360" w:line="360" w:lineRule="auto"/>
        <w:jc w:val="both"/>
        <w:rPr>
          <w:b/>
          <w:color w:val="0000FF"/>
          <w:sz w:val="26"/>
          <w:szCs w:val="26"/>
          <w:lang w:val="es-MX"/>
        </w:rPr>
      </w:pPr>
      <w:r>
        <w:rPr>
          <w:b/>
          <w:sz w:val="26"/>
          <w:szCs w:val="26"/>
          <w:lang w:val="es-MX"/>
        </w:rPr>
        <w:br w:type="column"/>
      </w:r>
      <w:r w:rsidRPr="00E84061">
        <w:rPr>
          <w:b/>
          <w:color w:val="0000FF"/>
          <w:sz w:val="26"/>
          <w:szCs w:val="26"/>
          <w:lang w:val="es-MX"/>
        </w:rPr>
        <w:lastRenderedPageBreak/>
        <w:t>Inflación de México en la OCDE</w:t>
      </w:r>
    </w:p>
    <w:p w:rsidR="00C916A8" w:rsidRPr="00B71FCF" w:rsidRDefault="00C916A8" w:rsidP="00C916A8">
      <w:pPr>
        <w:spacing w:line="360" w:lineRule="auto"/>
        <w:jc w:val="both"/>
        <w:rPr>
          <w:bCs/>
          <w:color w:val="000000" w:themeColor="text1"/>
          <w:sz w:val="26"/>
          <w:szCs w:val="26"/>
        </w:rPr>
      </w:pPr>
      <w:r w:rsidRPr="00B71FCF">
        <w:rPr>
          <w:bCs/>
          <w:color w:val="000000" w:themeColor="text1"/>
          <w:sz w:val="26"/>
          <w:szCs w:val="26"/>
        </w:rPr>
        <w:t>De acuerdo con el Boletín Mensual de la Organización para la Cooperación y el Desarrollo Económicos (OCDE), en el mes de diciembre de 2014, México se ubicó   como el tercer país con una mayor tasa de inflación anual (4.1%), debajo de países como Turquía (8.2%) y Chile (4.6%).</w:t>
      </w:r>
    </w:p>
    <w:p w:rsidR="00C916A8" w:rsidRPr="00B71FCF" w:rsidRDefault="00C916A8" w:rsidP="00C916A8">
      <w:pPr>
        <w:spacing w:before="240" w:after="240" w:line="360" w:lineRule="auto"/>
        <w:jc w:val="both"/>
        <w:rPr>
          <w:bCs/>
          <w:color w:val="000000" w:themeColor="text1"/>
          <w:sz w:val="26"/>
          <w:szCs w:val="26"/>
        </w:rPr>
      </w:pPr>
      <w:r w:rsidRPr="00B71FCF">
        <w:rPr>
          <w:bCs/>
          <w:color w:val="000000" w:themeColor="text1"/>
          <w:sz w:val="26"/>
          <w:szCs w:val="26"/>
        </w:rPr>
        <w:t>En México, la inflación interanual de los alimentos en diciembre fue de 6.6%, colocándose en el tercer lugar más alto, por debajo de países como Turquía (12.7%) y Chile (8.9%).</w:t>
      </w:r>
    </w:p>
    <w:p w:rsidR="00C916A8" w:rsidRPr="00B71FCF" w:rsidRDefault="00C916A8" w:rsidP="00C916A8">
      <w:pPr>
        <w:spacing w:before="240" w:after="240" w:line="360" w:lineRule="auto"/>
        <w:jc w:val="both"/>
        <w:rPr>
          <w:bCs/>
          <w:color w:val="000000" w:themeColor="text1"/>
          <w:sz w:val="26"/>
          <w:szCs w:val="26"/>
        </w:rPr>
      </w:pPr>
      <w:r w:rsidRPr="00B71FCF">
        <w:rPr>
          <w:bCs/>
          <w:color w:val="000000" w:themeColor="text1"/>
          <w:sz w:val="26"/>
          <w:szCs w:val="26"/>
        </w:rPr>
        <w:t>En el mes de diciembre,</w:t>
      </w:r>
      <w:r>
        <w:rPr>
          <w:bCs/>
          <w:color w:val="000000" w:themeColor="text1"/>
          <w:sz w:val="26"/>
          <w:szCs w:val="26"/>
        </w:rPr>
        <w:t xml:space="preserve"> la evolución de</w:t>
      </w:r>
      <w:r w:rsidR="00807AF7">
        <w:rPr>
          <w:bCs/>
          <w:color w:val="000000" w:themeColor="text1"/>
          <w:sz w:val="26"/>
          <w:szCs w:val="26"/>
        </w:rPr>
        <w:t xml:space="preserve"> </w:t>
      </w:r>
      <w:r>
        <w:rPr>
          <w:bCs/>
          <w:color w:val="000000" w:themeColor="text1"/>
          <w:sz w:val="26"/>
          <w:szCs w:val="26"/>
        </w:rPr>
        <w:t>la inflación en</w:t>
      </w:r>
      <w:r w:rsidRPr="00B71FCF">
        <w:rPr>
          <w:bCs/>
          <w:color w:val="000000" w:themeColor="text1"/>
          <w:sz w:val="26"/>
          <w:szCs w:val="26"/>
        </w:rPr>
        <w:t xml:space="preserve"> el sector energético en México </w:t>
      </w:r>
      <w:r>
        <w:rPr>
          <w:bCs/>
          <w:color w:val="000000" w:themeColor="text1"/>
          <w:sz w:val="26"/>
          <w:szCs w:val="26"/>
        </w:rPr>
        <w:t xml:space="preserve">registró una elevación de sus precios en </w:t>
      </w:r>
      <w:r w:rsidRPr="00B71FCF">
        <w:rPr>
          <w:bCs/>
          <w:color w:val="000000" w:themeColor="text1"/>
          <w:sz w:val="26"/>
          <w:szCs w:val="26"/>
        </w:rPr>
        <w:t>6.4%</w:t>
      </w:r>
      <w:r>
        <w:rPr>
          <w:bCs/>
          <w:color w:val="000000" w:themeColor="text1"/>
          <w:sz w:val="26"/>
          <w:szCs w:val="26"/>
        </w:rPr>
        <w:t>,</w:t>
      </w:r>
      <w:r w:rsidRPr="00B71FCF">
        <w:rPr>
          <w:bCs/>
          <w:color w:val="000000" w:themeColor="text1"/>
          <w:sz w:val="26"/>
          <w:szCs w:val="26"/>
        </w:rPr>
        <w:t xml:space="preserve"> ocup</w:t>
      </w:r>
      <w:r>
        <w:rPr>
          <w:bCs/>
          <w:color w:val="000000" w:themeColor="text1"/>
          <w:sz w:val="26"/>
          <w:szCs w:val="26"/>
        </w:rPr>
        <w:t>ando</w:t>
      </w:r>
      <w:r w:rsidRPr="00B71FCF">
        <w:rPr>
          <w:bCs/>
          <w:color w:val="000000" w:themeColor="text1"/>
          <w:sz w:val="26"/>
          <w:szCs w:val="26"/>
        </w:rPr>
        <w:t xml:space="preserve"> el primer lugar, seguido por Japón (2.8%).</w:t>
      </w:r>
    </w:p>
    <w:p w:rsidR="00C916A8" w:rsidRPr="00B71FCF" w:rsidRDefault="00C916A8" w:rsidP="00C916A8">
      <w:pPr>
        <w:spacing w:line="360" w:lineRule="auto"/>
        <w:jc w:val="both"/>
        <w:rPr>
          <w:bCs/>
          <w:color w:val="000000" w:themeColor="text1"/>
          <w:sz w:val="26"/>
          <w:szCs w:val="26"/>
        </w:rPr>
      </w:pPr>
      <w:r w:rsidRPr="00B71FCF">
        <w:rPr>
          <w:bCs/>
          <w:color w:val="000000" w:themeColor="text1"/>
          <w:sz w:val="26"/>
          <w:szCs w:val="26"/>
        </w:rPr>
        <w:t>Por otra parte, en el indicador que excluye alimentos y energía, México se colocó en la tercera  posición, respecto al crecimiento anualizado de los precios, con una tasa de 3.1%, mientras que la primera posición fue ocupada por Turquía (8.7%)</w:t>
      </w:r>
      <w:r>
        <w:rPr>
          <w:bCs/>
          <w:color w:val="000000" w:themeColor="text1"/>
          <w:sz w:val="26"/>
          <w:szCs w:val="26"/>
        </w:rPr>
        <w:t xml:space="preserve"> y</w:t>
      </w:r>
      <w:r w:rsidRPr="00B71FCF">
        <w:rPr>
          <w:bCs/>
          <w:color w:val="000000" w:themeColor="text1"/>
          <w:sz w:val="26"/>
          <w:szCs w:val="26"/>
        </w:rPr>
        <w:t xml:space="preserve"> seguido por Chile (4.3%).</w:t>
      </w:r>
    </w:p>
    <w:p w:rsidR="00C916A8" w:rsidRPr="004409B8" w:rsidRDefault="00C916A8" w:rsidP="00C916A8">
      <w:pPr>
        <w:spacing w:line="360" w:lineRule="auto"/>
        <w:jc w:val="both"/>
        <w:rPr>
          <w:bCs/>
          <w:color w:val="000000"/>
          <w:sz w:val="2"/>
          <w:szCs w:val="2"/>
        </w:rPr>
      </w:pPr>
      <w:r w:rsidRPr="004409B8">
        <w:rPr>
          <w:bCs/>
          <w:color w:val="000000"/>
          <w:sz w:val="26"/>
          <w:szCs w:val="26"/>
        </w:rPr>
        <w:br w:type="column"/>
      </w:r>
    </w:p>
    <w:tbl>
      <w:tblPr>
        <w:tblW w:w="11021" w:type="dxa"/>
        <w:jc w:val="center"/>
        <w:tblLayout w:type="fixed"/>
        <w:tblCellMar>
          <w:left w:w="70" w:type="dxa"/>
          <w:right w:w="70" w:type="dxa"/>
        </w:tblCellMar>
        <w:tblLook w:val="0000" w:firstRow="0" w:lastRow="0" w:firstColumn="0" w:lastColumn="0" w:noHBand="0" w:noVBand="0"/>
      </w:tblPr>
      <w:tblGrid>
        <w:gridCol w:w="2651"/>
        <w:gridCol w:w="820"/>
        <w:gridCol w:w="840"/>
        <w:gridCol w:w="891"/>
        <w:gridCol w:w="915"/>
        <w:gridCol w:w="881"/>
        <w:gridCol w:w="896"/>
        <w:gridCol w:w="798"/>
        <w:gridCol w:w="784"/>
        <w:gridCol w:w="752"/>
        <w:gridCol w:w="14"/>
        <w:gridCol w:w="779"/>
      </w:tblGrid>
      <w:tr w:rsidR="00C916A8" w:rsidRPr="004409B8" w:rsidTr="00720333">
        <w:trPr>
          <w:trHeight w:val="285"/>
          <w:jc w:val="center"/>
        </w:trPr>
        <w:tc>
          <w:tcPr>
            <w:tcW w:w="11021" w:type="dxa"/>
            <w:gridSpan w:val="12"/>
            <w:tcBorders>
              <w:top w:val="nil"/>
              <w:left w:val="nil"/>
              <w:bottom w:val="single" w:sz="4" w:space="0" w:color="FFFFFF" w:themeColor="background1"/>
              <w:right w:val="nil"/>
            </w:tcBorders>
            <w:shd w:val="clear" w:color="auto" w:fill="auto"/>
            <w:noWrap/>
            <w:vAlign w:val="bottom"/>
          </w:tcPr>
          <w:p w:rsidR="00C916A8" w:rsidRPr="004409B8" w:rsidRDefault="00C916A8" w:rsidP="00720333">
            <w:pPr>
              <w:jc w:val="center"/>
              <w:rPr>
                <w:b/>
                <w:bCs/>
                <w:sz w:val="22"/>
                <w:szCs w:val="22"/>
              </w:rPr>
            </w:pPr>
            <w:bookmarkStart w:id="0" w:name="OLE_LINK1"/>
            <w:r w:rsidRPr="004409B8">
              <w:rPr>
                <w:bCs/>
                <w:color w:val="000000"/>
                <w:sz w:val="26"/>
                <w:szCs w:val="26"/>
              </w:rPr>
              <w:br w:type="column"/>
            </w:r>
            <w:r w:rsidRPr="004409B8">
              <w:rPr>
                <w:bCs/>
                <w:color w:val="000000"/>
                <w:sz w:val="26"/>
                <w:szCs w:val="26"/>
              </w:rPr>
              <w:br w:type="column"/>
            </w:r>
            <w:r w:rsidRPr="004409B8">
              <w:rPr>
                <w:b/>
                <w:bCs/>
                <w:sz w:val="22"/>
                <w:szCs w:val="22"/>
              </w:rPr>
              <w:t xml:space="preserve">PRECIOS AL CONSUMIDOR, RUBROS SELECCIONADOS </w:t>
            </w:r>
          </w:p>
          <w:p w:rsidR="00C916A8" w:rsidRPr="004409B8" w:rsidRDefault="00C916A8" w:rsidP="00720333">
            <w:pPr>
              <w:jc w:val="center"/>
              <w:rPr>
                <w:bCs/>
                <w:sz w:val="22"/>
                <w:szCs w:val="22"/>
              </w:rPr>
            </w:pPr>
            <w:r w:rsidRPr="004409B8">
              <w:rPr>
                <w:bCs/>
                <w:sz w:val="22"/>
                <w:szCs w:val="22"/>
              </w:rPr>
              <w:t>-Cambio porcentual respecto al mismo mes del año anterior-</w:t>
            </w:r>
          </w:p>
          <w:p w:rsidR="00C916A8" w:rsidRDefault="00C916A8" w:rsidP="00720333">
            <w:pPr>
              <w:jc w:val="center"/>
              <w:rPr>
                <w:bCs/>
                <w:sz w:val="22"/>
                <w:szCs w:val="22"/>
              </w:rPr>
            </w:pPr>
            <w:r>
              <w:rPr>
                <w:bCs/>
                <w:sz w:val="22"/>
                <w:szCs w:val="22"/>
              </w:rPr>
              <w:t xml:space="preserve">Noviembre - diciembre </w:t>
            </w:r>
          </w:p>
          <w:p w:rsidR="00C916A8" w:rsidRPr="004409B8" w:rsidRDefault="00C916A8" w:rsidP="00720333">
            <w:pPr>
              <w:jc w:val="center"/>
              <w:rPr>
                <w:b/>
                <w:bCs/>
                <w:sz w:val="22"/>
                <w:szCs w:val="22"/>
              </w:rPr>
            </w:pPr>
            <w:r>
              <w:rPr>
                <w:bCs/>
                <w:sz w:val="22"/>
                <w:szCs w:val="22"/>
              </w:rPr>
              <w:t>2014</w:t>
            </w:r>
          </w:p>
        </w:tc>
      </w:tr>
      <w:tr w:rsidR="00C916A8" w:rsidRPr="004409B8" w:rsidTr="00720333">
        <w:trPr>
          <w:trHeight w:val="581"/>
          <w:jc w:val="center"/>
        </w:trPr>
        <w:tc>
          <w:tcPr>
            <w:tcW w:w="2651" w:type="dxa"/>
            <w:vMerge w:val="restart"/>
            <w:tcBorders>
              <w:top w:val="single" w:sz="4" w:space="0" w:color="FFFFFF" w:themeColor="background1"/>
              <w:left w:val="single" w:sz="4" w:space="0" w:color="auto"/>
              <w:bottom w:val="single" w:sz="4" w:space="0" w:color="FFFFFF" w:themeColor="background1"/>
              <w:right w:val="single" w:sz="6" w:space="0" w:color="FFFFFF" w:themeColor="background1"/>
            </w:tcBorders>
            <w:shd w:val="clear" w:color="auto" w:fill="336600"/>
          </w:tcPr>
          <w:p w:rsidR="00C916A8" w:rsidRPr="004409B8" w:rsidRDefault="00C916A8" w:rsidP="00720333">
            <w:pPr>
              <w:spacing w:before="160"/>
              <w:jc w:val="center"/>
              <w:rPr>
                <w:b/>
                <w:bCs/>
                <w:color w:val="FFFFFF" w:themeColor="background1"/>
                <w:sz w:val="19"/>
                <w:szCs w:val="19"/>
              </w:rPr>
            </w:pPr>
            <w:r w:rsidRPr="004409B8">
              <w:rPr>
                <w:b/>
                <w:bCs/>
                <w:color w:val="FFFFFF" w:themeColor="background1"/>
                <w:sz w:val="19"/>
                <w:szCs w:val="19"/>
              </w:rPr>
              <w:t>País</w:t>
            </w:r>
          </w:p>
          <w:p w:rsidR="00C916A8" w:rsidRPr="004409B8" w:rsidRDefault="00C916A8" w:rsidP="00720333">
            <w:pPr>
              <w:spacing w:before="160"/>
              <w:jc w:val="center"/>
              <w:rPr>
                <w:b/>
                <w:bCs/>
                <w:color w:val="FFFFFF" w:themeColor="background1"/>
                <w:sz w:val="19"/>
                <w:szCs w:val="19"/>
              </w:rPr>
            </w:pPr>
            <w:r w:rsidRPr="004409B8">
              <w:rPr>
                <w:b/>
                <w:bCs/>
                <w:color w:val="FFFFFF" w:themeColor="background1"/>
                <w:sz w:val="19"/>
                <w:szCs w:val="19"/>
              </w:rPr>
              <w:t xml:space="preserve"> o </w:t>
            </w:r>
          </w:p>
          <w:p w:rsidR="00C916A8" w:rsidRPr="004409B8" w:rsidRDefault="00C916A8" w:rsidP="00720333">
            <w:pPr>
              <w:spacing w:before="160"/>
              <w:jc w:val="center"/>
              <w:rPr>
                <w:b/>
                <w:bCs/>
                <w:color w:val="FFFFFF" w:themeColor="background1"/>
                <w:sz w:val="19"/>
                <w:szCs w:val="19"/>
              </w:rPr>
            </w:pPr>
            <w:r w:rsidRPr="004409B8">
              <w:rPr>
                <w:b/>
                <w:bCs/>
                <w:color w:val="FFFFFF" w:themeColor="background1"/>
                <w:sz w:val="19"/>
                <w:szCs w:val="19"/>
              </w:rPr>
              <w:t>Región</w:t>
            </w:r>
          </w:p>
        </w:tc>
        <w:tc>
          <w:tcPr>
            <w:tcW w:w="3466" w:type="dxa"/>
            <w:gridSpan w:val="4"/>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C916A8" w:rsidRPr="004409B8" w:rsidRDefault="00C916A8" w:rsidP="00720333">
            <w:pPr>
              <w:tabs>
                <w:tab w:val="left" w:pos="341"/>
                <w:tab w:val="left" w:pos="547"/>
                <w:tab w:val="left" w:pos="1089"/>
                <w:tab w:val="left" w:pos="1243"/>
              </w:tabs>
              <w:jc w:val="center"/>
              <w:rPr>
                <w:b/>
                <w:bCs/>
                <w:color w:val="FFFFFF" w:themeColor="background1"/>
                <w:sz w:val="19"/>
                <w:szCs w:val="19"/>
              </w:rPr>
            </w:pPr>
            <w:r w:rsidRPr="004409B8">
              <w:rPr>
                <w:b/>
                <w:bCs/>
                <w:color w:val="FFFFFF" w:themeColor="background1"/>
                <w:sz w:val="19"/>
                <w:szCs w:val="19"/>
              </w:rPr>
              <w:t>Todos los rubros</w:t>
            </w:r>
          </w:p>
        </w:tc>
        <w:tc>
          <w:tcPr>
            <w:tcW w:w="1777"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C916A8" w:rsidRPr="004409B8" w:rsidRDefault="00C916A8" w:rsidP="00720333">
            <w:pPr>
              <w:jc w:val="center"/>
              <w:rPr>
                <w:b/>
                <w:bCs/>
                <w:color w:val="FFFFFF" w:themeColor="background1"/>
                <w:sz w:val="19"/>
                <w:szCs w:val="19"/>
              </w:rPr>
            </w:pPr>
            <w:r w:rsidRPr="004409B8">
              <w:rPr>
                <w:b/>
                <w:bCs/>
                <w:color w:val="FFFFFF" w:themeColor="background1"/>
                <w:sz w:val="19"/>
                <w:szCs w:val="19"/>
              </w:rPr>
              <w:t>Alimentos</w:t>
            </w:r>
          </w:p>
        </w:tc>
        <w:tc>
          <w:tcPr>
            <w:tcW w:w="1582" w:type="dxa"/>
            <w:gridSpan w:val="2"/>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vAlign w:val="center"/>
          </w:tcPr>
          <w:p w:rsidR="00C916A8" w:rsidRPr="004409B8" w:rsidRDefault="00C916A8" w:rsidP="00720333">
            <w:pPr>
              <w:jc w:val="center"/>
              <w:rPr>
                <w:b/>
                <w:bCs/>
                <w:color w:val="FFFFFF" w:themeColor="background1"/>
                <w:sz w:val="19"/>
                <w:szCs w:val="19"/>
              </w:rPr>
            </w:pPr>
            <w:r w:rsidRPr="004409B8">
              <w:rPr>
                <w:b/>
                <w:bCs/>
                <w:color w:val="FFFFFF" w:themeColor="background1"/>
                <w:sz w:val="19"/>
                <w:szCs w:val="19"/>
              </w:rPr>
              <w:t>Energía</w:t>
            </w:r>
          </w:p>
        </w:tc>
        <w:tc>
          <w:tcPr>
            <w:tcW w:w="1545" w:type="dxa"/>
            <w:gridSpan w:val="3"/>
            <w:tcBorders>
              <w:top w:val="single" w:sz="4" w:space="0" w:color="FFFFFF" w:themeColor="background1"/>
              <w:left w:val="single" w:sz="6" w:space="0" w:color="FFFFFF" w:themeColor="background1"/>
              <w:bottom w:val="single" w:sz="6" w:space="0" w:color="FFFFFF" w:themeColor="background1"/>
              <w:right w:val="single" w:sz="4" w:space="0" w:color="auto"/>
            </w:tcBorders>
            <w:shd w:val="clear" w:color="auto" w:fill="336600"/>
            <w:vAlign w:val="center"/>
          </w:tcPr>
          <w:p w:rsidR="00C916A8" w:rsidRPr="004409B8" w:rsidRDefault="00C916A8" w:rsidP="00720333">
            <w:pPr>
              <w:jc w:val="center"/>
              <w:rPr>
                <w:b/>
                <w:bCs/>
                <w:color w:val="FFFFFF" w:themeColor="background1"/>
                <w:sz w:val="19"/>
                <w:szCs w:val="19"/>
              </w:rPr>
            </w:pPr>
            <w:r w:rsidRPr="004409B8">
              <w:rPr>
                <w:b/>
                <w:bCs/>
                <w:color w:val="FFFFFF" w:themeColor="background1"/>
                <w:sz w:val="19"/>
                <w:szCs w:val="19"/>
              </w:rPr>
              <w:t>Todos los rubros menos alimentos y energía</w:t>
            </w:r>
          </w:p>
        </w:tc>
      </w:tr>
      <w:tr w:rsidR="00C916A8" w:rsidRPr="004409B8" w:rsidTr="00720333">
        <w:trPr>
          <w:trHeight w:val="210"/>
          <w:jc w:val="center"/>
        </w:trPr>
        <w:tc>
          <w:tcPr>
            <w:tcW w:w="2651" w:type="dxa"/>
            <w:vMerge/>
            <w:tcBorders>
              <w:top w:val="single" w:sz="6" w:space="0" w:color="FFFFFF" w:themeColor="background1"/>
              <w:left w:val="single" w:sz="4" w:space="0" w:color="auto"/>
              <w:bottom w:val="single" w:sz="4" w:space="0" w:color="FFFFFF" w:themeColor="background1"/>
              <w:right w:val="single" w:sz="6" w:space="0" w:color="FFFFFF" w:themeColor="background1"/>
            </w:tcBorders>
            <w:shd w:val="clear" w:color="auto" w:fill="336600"/>
            <w:vAlign w:val="center"/>
          </w:tcPr>
          <w:p w:rsidR="00C916A8" w:rsidRPr="004409B8" w:rsidRDefault="00C916A8" w:rsidP="00720333">
            <w:pPr>
              <w:rPr>
                <w:b/>
                <w:bCs/>
                <w:color w:val="FFFFFF" w:themeColor="background1"/>
                <w:sz w:val="19"/>
                <w:szCs w:val="19"/>
              </w:rPr>
            </w:pPr>
          </w:p>
        </w:tc>
        <w:tc>
          <w:tcPr>
            <w:tcW w:w="1660"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C916A8" w:rsidRPr="004409B8" w:rsidRDefault="00C916A8" w:rsidP="00720333">
            <w:pPr>
              <w:jc w:val="center"/>
              <w:rPr>
                <w:color w:val="FFFFFF" w:themeColor="background1"/>
                <w:sz w:val="19"/>
                <w:szCs w:val="19"/>
              </w:rPr>
            </w:pPr>
            <w:r w:rsidRPr="004409B8">
              <w:rPr>
                <w:bCs/>
                <w:color w:val="FFFFFF" w:themeColor="background1"/>
                <w:sz w:val="19"/>
                <w:szCs w:val="19"/>
              </w:rPr>
              <w:t>IPC</w:t>
            </w:r>
          </w:p>
        </w:tc>
        <w:tc>
          <w:tcPr>
            <w:tcW w:w="1806"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C916A8" w:rsidRPr="004409B8" w:rsidRDefault="00C916A8" w:rsidP="00720333">
            <w:pPr>
              <w:jc w:val="center"/>
              <w:rPr>
                <w:color w:val="FFFFFF" w:themeColor="background1"/>
                <w:sz w:val="19"/>
                <w:szCs w:val="19"/>
              </w:rPr>
            </w:pPr>
            <w:r w:rsidRPr="004409B8">
              <w:rPr>
                <w:bCs/>
                <w:color w:val="FFFFFF" w:themeColor="background1"/>
                <w:sz w:val="19"/>
                <w:szCs w:val="19"/>
              </w:rPr>
              <w:t>IAPC</w:t>
            </w:r>
          </w:p>
        </w:tc>
        <w:tc>
          <w:tcPr>
            <w:tcW w:w="1777"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C916A8" w:rsidRPr="004409B8" w:rsidRDefault="00C916A8" w:rsidP="00720333">
            <w:pPr>
              <w:jc w:val="center"/>
              <w:rPr>
                <w:color w:val="FFFFFF" w:themeColor="background1"/>
                <w:sz w:val="19"/>
                <w:szCs w:val="19"/>
              </w:rPr>
            </w:pPr>
            <w:r w:rsidRPr="004409B8">
              <w:rPr>
                <w:bCs/>
                <w:color w:val="FFFFFF" w:themeColor="background1"/>
                <w:sz w:val="19"/>
                <w:szCs w:val="19"/>
              </w:rPr>
              <w:t>IPC</w:t>
            </w:r>
          </w:p>
        </w:tc>
        <w:tc>
          <w:tcPr>
            <w:tcW w:w="1582" w:type="dxa"/>
            <w:gridSpan w:val="2"/>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336600"/>
          </w:tcPr>
          <w:p w:rsidR="00C916A8" w:rsidRPr="004409B8" w:rsidRDefault="00C916A8" w:rsidP="00720333">
            <w:pPr>
              <w:jc w:val="center"/>
              <w:rPr>
                <w:color w:val="FFFFFF" w:themeColor="background1"/>
                <w:sz w:val="19"/>
                <w:szCs w:val="19"/>
              </w:rPr>
            </w:pPr>
            <w:r w:rsidRPr="004409B8">
              <w:rPr>
                <w:bCs/>
                <w:color w:val="FFFFFF" w:themeColor="background1"/>
                <w:sz w:val="19"/>
                <w:szCs w:val="19"/>
              </w:rPr>
              <w:t>IPC</w:t>
            </w:r>
          </w:p>
        </w:tc>
        <w:tc>
          <w:tcPr>
            <w:tcW w:w="1545" w:type="dxa"/>
            <w:gridSpan w:val="3"/>
            <w:tcBorders>
              <w:top w:val="single" w:sz="6" w:space="0" w:color="FFFFFF" w:themeColor="background1"/>
              <w:left w:val="single" w:sz="6" w:space="0" w:color="FFFFFF" w:themeColor="background1"/>
              <w:bottom w:val="single" w:sz="6" w:space="0" w:color="FFFFFF" w:themeColor="background1"/>
              <w:right w:val="single" w:sz="4" w:space="0" w:color="auto"/>
            </w:tcBorders>
            <w:shd w:val="clear" w:color="auto" w:fill="336600"/>
          </w:tcPr>
          <w:p w:rsidR="00C916A8" w:rsidRPr="004409B8" w:rsidRDefault="00C916A8" w:rsidP="00720333">
            <w:pPr>
              <w:jc w:val="center"/>
              <w:rPr>
                <w:color w:val="FFFFFF" w:themeColor="background1"/>
                <w:sz w:val="19"/>
                <w:szCs w:val="19"/>
              </w:rPr>
            </w:pPr>
            <w:r w:rsidRPr="004409B8">
              <w:rPr>
                <w:bCs/>
                <w:color w:val="FFFFFF" w:themeColor="background1"/>
                <w:sz w:val="19"/>
                <w:szCs w:val="19"/>
              </w:rPr>
              <w:t>IPC</w:t>
            </w:r>
          </w:p>
        </w:tc>
      </w:tr>
      <w:tr w:rsidR="00C916A8" w:rsidRPr="004409B8" w:rsidTr="00720333">
        <w:trPr>
          <w:trHeight w:val="255"/>
          <w:jc w:val="center"/>
        </w:trPr>
        <w:tc>
          <w:tcPr>
            <w:tcW w:w="2651" w:type="dxa"/>
            <w:vMerge/>
            <w:tcBorders>
              <w:top w:val="single" w:sz="6" w:space="0" w:color="FFFFFF" w:themeColor="background1"/>
              <w:left w:val="single" w:sz="4" w:space="0" w:color="auto"/>
              <w:bottom w:val="single" w:sz="4" w:space="0" w:color="FFFFFF" w:themeColor="background1"/>
              <w:right w:val="single" w:sz="6" w:space="0" w:color="FFFFFF" w:themeColor="background1"/>
            </w:tcBorders>
            <w:shd w:val="clear" w:color="auto" w:fill="336600"/>
            <w:vAlign w:val="center"/>
          </w:tcPr>
          <w:p w:rsidR="00C916A8" w:rsidRPr="004409B8" w:rsidRDefault="00C916A8" w:rsidP="00720333">
            <w:pPr>
              <w:rPr>
                <w:b/>
                <w:bCs/>
                <w:color w:val="FFFFFF" w:themeColor="background1"/>
                <w:sz w:val="19"/>
                <w:szCs w:val="19"/>
              </w:rPr>
            </w:pPr>
          </w:p>
        </w:tc>
        <w:tc>
          <w:tcPr>
            <w:tcW w:w="82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Nov</w:t>
            </w:r>
          </w:p>
        </w:tc>
        <w:tc>
          <w:tcPr>
            <w:tcW w:w="84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Dic</w:t>
            </w:r>
          </w:p>
        </w:tc>
        <w:tc>
          <w:tcPr>
            <w:tcW w:w="89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Nov</w:t>
            </w:r>
          </w:p>
        </w:tc>
        <w:tc>
          <w:tcPr>
            <w:tcW w:w="91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Dic</w:t>
            </w:r>
          </w:p>
        </w:tc>
        <w:tc>
          <w:tcPr>
            <w:tcW w:w="881"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Nov</w:t>
            </w:r>
          </w:p>
        </w:tc>
        <w:tc>
          <w:tcPr>
            <w:tcW w:w="896"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Dic</w:t>
            </w:r>
          </w:p>
        </w:tc>
        <w:tc>
          <w:tcPr>
            <w:tcW w:w="79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Nov</w:t>
            </w:r>
          </w:p>
        </w:tc>
        <w:tc>
          <w:tcPr>
            <w:tcW w:w="784"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Dic</w:t>
            </w:r>
          </w:p>
        </w:tc>
        <w:tc>
          <w:tcPr>
            <w:tcW w:w="752"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Nov</w:t>
            </w:r>
          </w:p>
        </w:tc>
        <w:tc>
          <w:tcPr>
            <w:tcW w:w="793" w:type="dxa"/>
            <w:gridSpan w:val="2"/>
            <w:tcBorders>
              <w:top w:val="single" w:sz="6" w:space="0" w:color="FFFFFF" w:themeColor="background1"/>
              <w:left w:val="single" w:sz="6" w:space="0" w:color="FFFFFF" w:themeColor="background1"/>
              <w:bottom w:val="single" w:sz="4" w:space="0" w:color="FFFFFF" w:themeColor="background1"/>
              <w:right w:val="single" w:sz="4" w:space="0" w:color="auto"/>
            </w:tcBorders>
            <w:shd w:val="clear" w:color="auto" w:fill="336600"/>
            <w:vAlign w:val="bottom"/>
          </w:tcPr>
          <w:p w:rsidR="00C916A8" w:rsidRPr="004409B8" w:rsidRDefault="00C916A8" w:rsidP="00720333">
            <w:pPr>
              <w:jc w:val="center"/>
              <w:rPr>
                <w:color w:val="FFFFFF" w:themeColor="background1"/>
                <w:sz w:val="19"/>
                <w:szCs w:val="19"/>
              </w:rPr>
            </w:pPr>
            <w:r>
              <w:rPr>
                <w:color w:val="FFFFFF" w:themeColor="background1"/>
                <w:sz w:val="19"/>
                <w:szCs w:val="19"/>
              </w:rPr>
              <w:t>Dic</w:t>
            </w:r>
          </w:p>
        </w:tc>
      </w:tr>
      <w:tr w:rsidR="00C916A8" w:rsidRPr="001E7B1B" w:rsidTr="00720333">
        <w:trPr>
          <w:trHeight w:val="210"/>
          <w:jc w:val="center"/>
        </w:trPr>
        <w:tc>
          <w:tcPr>
            <w:tcW w:w="2651" w:type="dxa"/>
            <w:tcBorders>
              <w:top w:val="single" w:sz="4" w:space="0" w:color="FFFFFF" w:themeColor="background1"/>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ind w:right="-213"/>
              <w:rPr>
                <w:sz w:val="18"/>
                <w:szCs w:val="18"/>
              </w:rPr>
            </w:pPr>
            <w:r w:rsidRPr="00DD2D27">
              <w:rPr>
                <w:sz w:val="18"/>
                <w:szCs w:val="18"/>
              </w:rPr>
              <w:t>OCDE-Total</w:t>
            </w:r>
          </w:p>
        </w:tc>
        <w:tc>
          <w:tcPr>
            <w:tcW w:w="820" w:type="dxa"/>
            <w:tcBorders>
              <w:top w:val="single" w:sz="4" w:space="0" w:color="FFFFFF" w:themeColor="background1"/>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1.5</w:t>
            </w:r>
          </w:p>
        </w:tc>
        <w:tc>
          <w:tcPr>
            <w:tcW w:w="840" w:type="dxa"/>
            <w:tcBorders>
              <w:top w:val="single" w:sz="4" w:space="0" w:color="FFFFFF" w:themeColor="background1"/>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1.1</w:t>
            </w:r>
          </w:p>
        </w:tc>
        <w:tc>
          <w:tcPr>
            <w:tcW w:w="891" w:type="dxa"/>
            <w:tcBorders>
              <w:top w:val="single" w:sz="4" w:space="0" w:color="FFFFFF" w:themeColor="background1"/>
              <w:left w:val="nil"/>
              <w:bottom w:val="single" w:sz="4" w:space="0" w:color="auto"/>
              <w:right w:val="single" w:sz="4" w:space="0" w:color="auto"/>
            </w:tcBorders>
            <w:shd w:val="clear" w:color="auto" w:fill="auto"/>
            <w:noWrap/>
            <w:vAlign w:val="bottom"/>
          </w:tcPr>
          <w:p w:rsidR="00C916A8" w:rsidRPr="00730D81" w:rsidRDefault="00C916A8" w:rsidP="00720333">
            <w:pPr>
              <w:ind w:left="-3262" w:right="167"/>
              <w:jc w:val="right"/>
              <w:rPr>
                <w:sz w:val="20"/>
                <w:szCs w:val="20"/>
              </w:rPr>
            </w:pPr>
            <w:r w:rsidRPr="00730D81">
              <w:rPr>
                <w:sz w:val="20"/>
                <w:szCs w:val="20"/>
              </w:rPr>
              <w:t>N.D.</w:t>
            </w:r>
          </w:p>
        </w:tc>
        <w:tc>
          <w:tcPr>
            <w:tcW w:w="915" w:type="dxa"/>
            <w:tcBorders>
              <w:top w:val="single" w:sz="4" w:space="0" w:color="FFFFFF" w:themeColor="background1"/>
              <w:left w:val="nil"/>
              <w:bottom w:val="single" w:sz="4" w:space="0" w:color="auto"/>
              <w:right w:val="single" w:sz="4" w:space="0" w:color="auto"/>
            </w:tcBorders>
            <w:shd w:val="clear" w:color="auto" w:fill="auto"/>
            <w:noWrap/>
            <w:vAlign w:val="bottom"/>
          </w:tcPr>
          <w:p w:rsidR="00C916A8" w:rsidRPr="00730D81" w:rsidRDefault="00C916A8" w:rsidP="00720333">
            <w:pPr>
              <w:ind w:left="-3262" w:right="159"/>
              <w:jc w:val="right"/>
              <w:rPr>
                <w:sz w:val="20"/>
                <w:szCs w:val="20"/>
              </w:rPr>
            </w:pPr>
            <w:r w:rsidRPr="00730D81">
              <w:rPr>
                <w:sz w:val="20"/>
                <w:szCs w:val="20"/>
              </w:rPr>
              <w:t>N.D.</w:t>
            </w:r>
          </w:p>
        </w:tc>
        <w:tc>
          <w:tcPr>
            <w:tcW w:w="881" w:type="dxa"/>
            <w:tcBorders>
              <w:top w:val="single" w:sz="4" w:space="0" w:color="FFFFFF" w:themeColor="background1"/>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2.5</w:t>
            </w:r>
          </w:p>
        </w:tc>
        <w:tc>
          <w:tcPr>
            <w:tcW w:w="896" w:type="dxa"/>
            <w:tcBorders>
              <w:top w:val="single" w:sz="4" w:space="0" w:color="FFFFFF" w:themeColor="background1"/>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2.5</w:t>
            </w:r>
          </w:p>
        </w:tc>
        <w:tc>
          <w:tcPr>
            <w:tcW w:w="798" w:type="dxa"/>
            <w:tcBorders>
              <w:top w:val="single" w:sz="4" w:space="0" w:color="FFFFFF" w:themeColor="background1"/>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-2.1</w:t>
            </w:r>
          </w:p>
        </w:tc>
        <w:tc>
          <w:tcPr>
            <w:tcW w:w="784" w:type="dxa"/>
            <w:tcBorders>
              <w:top w:val="single" w:sz="4" w:space="0" w:color="FFFFFF" w:themeColor="background1"/>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-6.3</w:t>
            </w:r>
          </w:p>
        </w:tc>
        <w:tc>
          <w:tcPr>
            <w:tcW w:w="766" w:type="dxa"/>
            <w:gridSpan w:val="2"/>
            <w:tcBorders>
              <w:top w:val="single" w:sz="4" w:space="0" w:color="FFFFFF" w:themeColor="background1"/>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1.7</w:t>
            </w:r>
          </w:p>
        </w:tc>
        <w:tc>
          <w:tcPr>
            <w:tcW w:w="779" w:type="dxa"/>
            <w:tcBorders>
              <w:top w:val="single" w:sz="4" w:space="0" w:color="FFFFFF" w:themeColor="background1"/>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1.8</w:t>
            </w:r>
          </w:p>
        </w:tc>
      </w:tr>
      <w:tr w:rsidR="00C916A8" w:rsidRPr="001E7B1B" w:rsidTr="00720333">
        <w:trPr>
          <w:trHeight w:val="16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G7</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1.3</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0.8</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67"/>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59"/>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2.3</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2.4</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-2.7</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-7.3</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1.5</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1.6</w:t>
            </w:r>
          </w:p>
        </w:tc>
      </w:tr>
      <w:tr w:rsidR="00C916A8" w:rsidRPr="001E7B1B" w:rsidTr="00720333">
        <w:trPr>
          <w:trHeight w:val="211"/>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Unión Europea (IAPC)</w:t>
            </w:r>
          </w:p>
        </w:tc>
        <w:tc>
          <w:tcPr>
            <w:tcW w:w="820"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1875" w:right="60"/>
              <w:jc w:val="right"/>
              <w:rPr>
                <w:sz w:val="20"/>
                <w:szCs w:val="20"/>
              </w:rPr>
            </w:pPr>
            <w:r w:rsidRPr="00730D81">
              <w:rPr>
                <w:sz w:val="20"/>
                <w:szCs w:val="20"/>
              </w:rPr>
              <w:t>N.D.</w:t>
            </w:r>
          </w:p>
        </w:tc>
        <w:tc>
          <w:tcPr>
            <w:tcW w:w="840"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852" w:right="130"/>
              <w:jc w:val="right"/>
              <w:rPr>
                <w:sz w:val="20"/>
                <w:szCs w:val="20"/>
              </w:rPr>
            </w:pPr>
            <w:r w:rsidRPr="00730D81">
              <w:rPr>
                <w:sz w:val="20"/>
                <w:szCs w:val="20"/>
              </w:rPr>
              <w:t>N.D.</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0.4</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2725"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-0.3</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-0.8</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-2.1</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-5.8</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0.7</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0.8</w:t>
            </w:r>
          </w:p>
        </w:tc>
      </w:tr>
      <w:tr w:rsidR="00C916A8" w:rsidRPr="001E7B1B" w:rsidTr="00720333">
        <w:trPr>
          <w:trHeight w:hRule="exact" w:val="23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 xml:space="preserve">Área Euro (IAPC) </w:t>
            </w:r>
          </w:p>
        </w:tc>
        <w:tc>
          <w:tcPr>
            <w:tcW w:w="820"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1875" w:right="60"/>
              <w:jc w:val="right"/>
              <w:rPr>
                <w:sz w:val="20"/>
                <w:szCs w:val="20"/>
              </w:rPr>
            </w:pPr>
            <w:r w:rsidRPr="00730D81">
              <w:rPr>
                <w:sz w:val="20"/>
                <w:szCs w:val="20"/>
              </w:rPr>
              <w:t>N.D.</w:t>
            </w:r>
          </w:p>
        </w:tc>
        <w:tc>
          <w:tcPr>
            <w:tcW w:w="840"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852" w:right="130"/>
              <w:jc w:val="right"/>
              <w:rPr>
                <w:sz w:val="20"/>
                <w:szCs w:val="20"/>
              </w:rPr>
            </w:pPr>
            <w:r w:rsidRPr="00730D81">
              <w:rPr>
                <w:sz w:val="20"/>
                <w:szCs w:val="20"/>
              </w:rPr>
              <w:t>N.D.</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0.3</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2725" w:right="243"/>
              <w:jc w:val="right"/>
              <w:rPr>
                <w:sz w:val="20"/>
                <w:szCs w:val="20"/>
              </w:rPr>
            </w:pPr>
            <w:r w:rsidRPr="00730D81">
              <w:rPr>
                <w:sz w:val="20"/>
                <w:szCs w:val="20"/>
              </w:rPr>
              <w:t>-0.2</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0.0</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-0.6</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-2.6</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-6.3</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0.7</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0.8</w:t>
            </w:r>
          </w:p>
        </w:tc>
      </w:tr>
      <w:tr w:rsidR="00C916A8" w:rsidRPr="001E7B1B" w:rsidTr="00720333">
        <w:trPr>
          <w:trHeight w:val="143"/>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Australia</w:t>
            </w:r>
            <w:r w:rsidRPr="00DD2D27">
              <w:rPr>
                <w:sz w:val="18"/>
                <w:szCs w:val="18"/>
                <w:u w:val="single"/>
                <w:vertAlign w:val="superscript"/>
              </w:rPr>
              <w:t>1</w:t>
            </w:r>
            <w:r w:rsidRPr="00DD2D27">
              <w:rPr>
                <w:sz w:val="18"/>
                <w:szCs w:val="18"/>
                <w:vertAlign w:val="superscript"/>
              </w:rPr>
              <w:t>/</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2.3</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1.7</w:t>
            </w:r>
          </w:p>
        </w:tc>
        <w:tc>
          <w:tcPr>
            <w:tcW w:w="891"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153"/>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87"/>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4.2</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1.9</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-2.5</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-5.5</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2.5</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2.4</w:t>
            </w:r>
          </w:p>
        </w:tc>
      </w:tr>
      <w:tr w:rsidR="00C916A8" w:rsidRPr="001E7B1B" w:rsidTr="00720333">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Austria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1.7</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1.0</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1.5</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0.8</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1.5</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1.0</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-2.5</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-6.7</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2.2</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1.9</w:t>
            </w:r>
          </w:p>
        </w:tc>
      </w:tr>
      <w:tr w:rsidR="00C916A8" w:rsidRPr="001E7B1B" w:rsidTr="00720333">
        <w:trPr>
          <w:trHeight w:val="19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Bélgica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-0.1</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-0.4</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0.1</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-0.4</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-1.0</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-0.9</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-6.6</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-9.4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1.2</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1.3</w:t>
            </w:r>
          </w:p>
        </w:tc>
      </w:tr>
      <w:tr w:rsidR="00C916A8" w:rsidRPr="001E7B1B" w:rsidTr="00720333">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 xml:space="preserve">Canadá </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2.0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1.5</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67"/>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87"/>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3.3</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4.2</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-0.6</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2.1</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2.2</w:t>
            </w:r>
          </w:p>
        </w:tc>
      </w:tr>
      <w:tr w:rsidR="00C916A8" w:rsidRPr="001E7B1B" w:rsidTr="00720333">
        <w:trPr>
          <w:trHeight w:val="168"/>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Chile</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5.7</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4.6</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67"/>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87"/>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8.6</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8.9</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8.3</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-2.0</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4.6</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4.3</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República Checa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0.6</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0.1</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0.6</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1.5</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-0.5</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-3.1</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-4.3</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0.6</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0.6</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Dinamarca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0.5</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0.3</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0.2</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-0.5</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-0.7</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-0.6</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-3.7</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0.8</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1.0</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Estonia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-0.6</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-0.5</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0.0</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-0.8</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-0.4</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-3.8</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-5.1</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0.3</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0.8</w:t>
            </w:r>
          </w:p>
        </w:tc>
      </w:tr>
      <w:tr w:rsidR="00C916A8" w:rsidRPr="001E7B1B" w:rsidTr="00720333">
        <w:trPr>
          <w:trHeight w:val="19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Finlandia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0.5</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1.1</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0.6</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-0.4</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-1.0</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-2.6</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1.2</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0.7</w:t>
            </w:r>
          </w:p>
        </w:tc>
      </w:tr>
      <w:tr w:rsidR="00C916A8" w:rsidRPr="001E7B1B" w:rsidTr="00720333">
        <w:trPr>
          <w:trHeight w:val="22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Francia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0.3</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0.1</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0.4</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-0.4</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-0.6</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-1.2</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-4.4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0.6</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0.8</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Alemania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0.6</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0.2</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0.5</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0.3</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-0.6</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-2.4</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-6.6</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1.1</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1.3</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Grecia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-1.2</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-2.6</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-1.2</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-2.5</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-0.4</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-1.2</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-5.6</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-10.4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-0.6</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-1.4</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Hungría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-0.7</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-0.9</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0.1</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-0.8</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-0.6</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-1.0</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-7.6</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-7.7</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1.5</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1.3</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Islandia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0.8</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-0.6</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-0.4</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-0.9</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-1.0</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-2.5</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-4.6</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1.8</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1.7</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Irlanda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0.1</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-0.3</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0.2</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-0.3</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-2.6</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-2.6</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-2.0</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-5.5</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0.8</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0.8</w:t>
            </w:r>
          </w:p>
        </w:tc>
      </w:tr>
      <w:tr w:rsidR="00C916A8" w:rsidRPr="001E7B1B" w:rsidTr="00720333">
        <w:trPr>
          <w:trHeigh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Israel</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-0.1</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-0.2</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81"/>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1166" w:right="159"/>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-3.0</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-4.5</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-2.0</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-3.8</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0.7</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1.0</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Italia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0.2</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0.0</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0.3</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0.5</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-0.2</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-2.9</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0.8</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1.0</w:t>
            </w:r>
          </w:p>
        </w:tc>
      </w:tr>
      <w:tr w:rsidR="00C916A8" w:rsidRPr="001E7B1B" w:rsidTr="00720333">
        <w:trPr>
          <w:trHeigh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Japón</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2.4</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2.4</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67"/>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59"/>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2.8</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3.2</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3.9</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2.8</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2.1</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2.1</w:t>
            </w:r>
          </w:p>
        </w:tc>
      </w:tr>
      <w:tr w:rsidR="00C916A8" w:rsidRPr="001E7B1B" w:rsidTr="00720333">
        <w:trPr>
          <w:trHeight w:val="154"/>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Corea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0.8</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67"/>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59"/>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1.7</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2.0</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-3.1</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-5.1</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1.3</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1.4</w:t>
            </w:r>
          </w:p>
        </w:tc>
      </w:tr>
      <w:tr w:rsidR="00C916A8" w:rsidRPr="001E7B1B" w:rsidTr="00720333">
        <w:trPr>
          <w:trHeight w:val="168"/>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Luxemburgo</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0.1</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-0.6</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0.2</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-0.9</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-0.3</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-1.1</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-4.9</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-10.7</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0.9</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1.0</w:t>
            </w:r>
          </w:p>
        </w:tc>
      </w:tr>
      <w:tr w:rsidR="00C916A8" w:rsidRPr="001E7B1B" w:rsidTr="00720333">
        <w:trPr>
          <w:trHeight w:val="189"/>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México</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4.2</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4.1</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81"/>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87"/>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6.0</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6.6</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7.2</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3.2</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3.1</w:t>
            </w:r>
          </w:p>
        </w:tc>
      </w:tr>
      <w:tr w:rsidR="00C916A8" w:rsidRPr="001E7B1B" w:rsidTr="00720333">
        <w:trPr>
          <w:trHeight w:val="252"/>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Países Bajos</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0.7</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0.3</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0.8</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0.0</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-1.8</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-4.6</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1.3</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1.5</w:t>
            </w:r>
          </w:p>
        </w:tc>
      </w:tr>
      <w:tr w:rsidR="00C916A8" w:rsidRPr="001E7B1B" w:rsidTr="00720333">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Nueva Zelanda</w:t>
            </w:r>
            <w:r w:rsidRPr="00DD2D27">
              <w:rPr>
                <w:sz w:val="18"/>
                <w:szCs w:val="18"/>
                <w:u w:val="single"/>
                <w:vertAlign w:val="superscript"/>
              </w:rPr>
              <w:t>1</w:t>
            </w:r>
            <w:r w:rsidRPr="00DD2D27">
              <w:rPr>
                <w:sz w:val="18"/>
                <w:szCs w:val="18"/>
                <w:vertAlign w:val="superscript"/>
              </w:rPr>
              <w:t>/</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0.8</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39"/>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3262" w:right="187"/>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-0.7</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0.1</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0.7</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0.0</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1.5</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0.0</w:t>
            </w:r>
          </w:p>
        </w:tc>
      </w:tr>
      <w:tr w:rsidR="00C916A8" w:rsidRPr="001E7B1B" w:rsidTr="00720333">
        <w:trPr>
          <w:trHeight w:val="169"/>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Noruega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1.9</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2.1</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2.0</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2.0</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2.5</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2.4</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-4.0</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-3.0</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3.0</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3.1</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Polonia</w:t>
            </w:r>
          </w:p>
        </w:tc>
        <w:tc>
          <w:tcPr>
            <w:tcW w:w="82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1875" w:right="186"/>
              <w:jc w:val="right"/>
              <w:rPr>
                <w:sz w:val="20"/>
                <w:szCs w:val="20"/>
              </w:rPr>
            </w:pPr>
            <w:r w:rsidRPr="00730D81">
              <w:rPr>
                <w:sz w:val="20"/>
                <w:szCs w:val="20"/>
              </w:rPr>
              <w:t>-0.5</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-0.9</w:t>
            </w:r>
          </w:p>
        </w:tc>
        <w:tc>
          <w:tcPr>
            <w:tcW w:w="891"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51"/>
              <w:jc w:val="right"/>
              <w:rPr>
                <w:sz w:val="20"/>
                <w:szCs w:val="20"/>
              </w:rPr>
            </w:pPr>
            <w:r w:rsidRPr="00730D81">
              <w:rPr>
                <w:sz w:val="20"/>
                <w:szCs w:val="20"/>
              </w:rPr>
              <w:t>-0.3</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-0.6</w:t>
            </w:r>
          </w:p>
        </w:tc>
        <w:tc>
          <w:tcPr>
            <w:tcW w:w="881"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223" w:right="200"/>
              <w:jc w:val="right"/>
              <w:rPr>
                <w:sz w:val="20"/>
                <w:szCs w:val="20"/>
              </w:rPr>
            </w:pPr>
            <w:r w:rsidRPr="00730D81">
              <w:rPr>
                <w:sz w:val="20"/>
                <w:szCs w:val="20"/>
              </w:rPr>
              <w:t>-2.5</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-3.2</w:t>
            </w:r>
          </w:p>
        </w:tc>
        <w:tc>
          <w:tcPr>
            <w:tcW w:w="798"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440" w:right="172"/>
              <w:jc w:val="right"/>
              <w:rPr>
                <w:sz w:val="20"/>
                <w:szCs w:val="20"/>
              </w:rPr>
            </w:pPr>
            <w:r w:rsidRPr="00730D81">
              <w:rPr>
                <w:sz w:val="20"/>
                <w:szCs w:val="20"/>
              </w:rPr>
              <w:t>-1.5</w:t>
            </w:r>
          </w:p>
        </w:tc>
        <w:tc>
          <w:tcPr>
            <w:tcW w:w="784"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1537" w:right="158"/>
              <w:jc w:val="right"/>
              <w:rPr>
                <w:sz w:val="20"/>
                <w:szCs w:val="20"/>
              </w:rPr>
            </w:pPr>
            <w:r w:rsidRPr="00730D81">
              <w:rPr>
                <w:sz w:val="20"/>
                <w:szCs w:val="20"/>
              </w:rPr>
              <w:t>-2.9</w:t>
            </w:r>
          </w:p>
        </w:tc>
        <w:tc>
          <w:tcPr>
            <w:tcW w:w="766" w:type="dxa"/>
            <w:gridSpan w:val="2"/>
            <w:tcBorders>
              <w:top w:val="nil"/>
              <w:left w:val="nil"/>
              <w:bottom w:val="single" w:sz="4" w:space="0" w:color="auto"/>
              <w:right w:val="single" w:sz="4" w:space="0" w:color="auto"/>
            </w:tcBorders>
            <w:shd w:val="clear" w:color="auto" w:fill="auto"/>
            <w:noWrap/>
          </w:tcPr>
          <w:p w:rsidR="00C916A8" w:rsidRPr="00730D81" w:rsidRDefault="00C916A8" w:rsidP="00720333">
            <w:pPr>
              <w:ind w:left="-1754" w:right="140"/>
              <w:jc w:val="right"/>
              <w:rPr>
                <w:sz w:val="20"/>
                <w:szCs w:val="20"/>
              </w:rPr>
            </w:pPr>
            <w:r w:rsidRPr="00730D81">
              <w:rPr>
                <w:sz w:val="20"/>
                <w:szCs w:val="20"/>
              </w:rPr>
              <w:t>0.8</w:t>
            </w:r>
          </w:p>
        </w:tc>
        <w:tc>
          <w:tcPr>
            <w:tcW w:w="779"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520" w:right="191"/>
              <w:jc w:val="right"/>
              <w:rPr>
                <w:sz w:val="20"/>
                <w:szCs w:val="20"/>
              </w:rPr>
            </w:pPr>
            <w:r w:rsidRPr="00730D81">
              <w:rPr>
                <w:sz w:val="20"/>
                <w:szCs w:val="20"/>
              </w:rPr>
              <w:t>0.9</w:t>
            </w:r>
          </w:p>
        </w:tc>
      </w:tr>
      <w:tr w:rsidR="00C916A8" w:rsidRPr="001E7B1B" w:rsidTr="00720333">
        <w:trPr>
          <w:trHeight w:hRule="exact" w:val="216"/>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Portugal</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-0.4</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0.1</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-0.3</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-0.5</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-0.4</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-2.3</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-6.3</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0.4</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0.3</w:t>
            </w:r>
          </w:p>
        </w:tc>
      </w:tr>
      <w:tr w:rsidR="00C916A8" w:rsidRPr="001E7B1B" w:rsidTr="00720333">
        <w:trPr>
          <w:trHeight w:hRule="exact" w:val="24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ind w:right="-173"/>
              <w:rPr>
                <w:sz w:val="18"/>
                <w:szCs w:val="18"/>
              </w:rPr>
            </w:pPr>
            <w:r w:rsidRPr="00DD2D27">
              <w:rPr>
                <w:sz w:val="18"/>
                <w:szCs w:val="18"/>
              </w:rPr>
              <w:t>República Eslovaca</w:t>
            </w:r>
          </w:p>
          <w:p w:rsidR="00C916A8" w:rsidRPr="00DD2D27" w:rsidRDefault="00C916A8" w:rsidP="00720333">
            <w:pPr>
              <w:spacing w:line="240" w:lineRule="atLeast"/>
              <w:ind w:right="-173"/>
              <w:rPr>
                <w:sz w:val="18"/>
                <w:szCs w:val="18"/>
              </w:rPr>
            </w:pP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0.0</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-0.1</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0.0</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-1.2</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-0.7</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-1.2</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-1.6</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0.7</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0.5</w:t>
            </w:r>
          </w:p>
        </w:tc>
      </w:tr>
      <w:tr w:rsidR="00C916A8" w:rsidRPr="001E7B1B" w:rsidTr="00720333">
        <w:trPr>
          <w:trHeight w:hRule="exact" w:val="270"/>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Eslovenia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-0.3</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0.2</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0.1</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-0.3</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-1.2</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-1.0</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-4.1</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-0.1</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1.3</w:t>
            </w:r>
          </w:p>
        </w:tc>
      </w:tr>
      <w:tr w:rsidR="00C916A8" w:rsidRPr="001E7B1B" w:rsidTr="00720333">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España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-0.4</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-1.0</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-0.5</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-1.1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0.2</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-0.3</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-3.2</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-8.5</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0.0</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0.1</w:t>
            </w:r>
          </w:p>
        </w:tc>
      </w:tr>
      <w:tr w:rsidR="00C916A8" w:rsidRPr="001E7B1B" w:rsidTr="00720333">
        <w:trPr>
          <w:trHeight w:val="8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Suecia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-0.2</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-0.3</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0.3</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0.3</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1.3</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1.5</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-3.7</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-5.4</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0.7</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0.9</w:t>
            </w:r>
          </w:p>
        </w:tc>
      </w:tr>
      <w:tr w:rsidR="00C916A8" w:rsidRPr="001E7B1B" w:rsidTr="00720333">
        <w:trPr>
          <w:trHeight w:val="53"/>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Suiza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-0.1</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-0.3</w:t>
            </w:r>
          </w:p>
        </w:tc>
        <w:tc>
          <w:tcPr>
            <w:tcW w:w="891"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51"/>
              <w:jc w:val="right"/>
              <w:rPr>
                <w:sz w:val="20"/>
                <w:szCs w:val="20"/>
              </w:rPr>
            </w:pPr>
            <w:r w:rsidRPr="00730D81">
              <w:rPr>
                <w:sz w:val="20"/>
                <w:szCs w:val="20"/>
              </w:rPr>
              <w:t>0.1</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-0.1</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0.7</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0.2</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-2.3</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-7.2</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0.1</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0.2</w:t>
            </w:r>
          </w:p>
        </w:tc>
      </w:tr>
      <w:tr w:rsidR="00C916A8" w:rsidRPr="001E7B1B" w:rsidTr="00720333">
        <w:trPr>
          <w:trHeight w:val="15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sidRPr="00DD2D27">
              <w:rPr>
                <w:sz w:val="18"/>
                <w:szCs w:val="18"/>
              </w:rPr>
              <w:t>Turquía</w:t>
            </w:r>
          </w:p>
        </w:tc>
        <w:tc>
          <w:tcPr>
            <w:tcW w:w="820" w:type="dxa"/>
            <w:tcBorders>
              <w:top w:val="nil"/>
              <w:left w:val="nil"/>
              <w:bottom w:val="single" w:sz="4" w:space="0" w:color="auto"/>
              <w:right w:val="single" w:sz="4" w:space="0" w:color="auto"/>
            </w:tcBorders>
            <w:shd w:val="clear" w:color="auto" w:fill="auto"/>
          </w:tcPr>
          <w:p w:rsidR="00C916A8" w:rsidRPr="00730D81" w:rsidRDefault="00C916A8" w:rsidP="00720333">
            <w:pPr>
              <w:ind w:left="-1875" w:right="186"/>
              <w:jc w:val="right"/>
              <w:rPr>
                <w:sz w:val="20"/>
                <w:szCs w:val="20"/>
              </w:rPr>
            </w:pPr>
            <w:r w:rsidRPr="00730D81">
              <w:rPr>
                <w:sz w:val="20"/>
                <w:szCs w:val="20"/>
              </w:rPr>
              <w:t>9.2</w:t>
            </w:r>
          </w:p>
        </w:tc>
        <w:tc>
          <w:tcPr>
            <w:tcW w:w="840"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852" w:right="228"/>
              <w:jc w:val="right"/>
              <w:rPr>
                <w:sz w:val="20"/>
                <w:szCs w:val="20"/>
              </w:rPr>
            </w:pPr>
            <w:r w:rsidRPr="00730D81">
              <w:rPr>
                <w:sz w:val="20"/>
                <w:szCs w:val="20"/>
              </w:rPr>
              <w:t>8.2</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sidRPr="00730D81">
              <w:rPr>
                <w:sz w:val="20"/>
                <w:szCs w:val="20"/>
              </w:rPr>
              <w:t>9.2</w:t>
            </w:r>
          </w:p>
        </w:tc>
        <w:tc>
          <w:tcPr>
            <w:tcW w:w="915" w:type="dxa"/>
            <w:tcBorders>
              <w:top w:val="nil"/>
              <w:left w:val="nil"/>
              <w:bottom w:val="single" w:sz="4" w:space="0" w:color="auto"/>
              <w:right w:val="single" w:sz="4" w:space="0" w:color="auto"/>
            </w:tcBorders>
            <w:shd w:val="clear" w:color="auto" w:fill="auto"/>
            <w:noWrap/>
          </w:tcPr>
          <w:p w:rsidR="00C916A8" w:rsidRPr="00730D81" w:rsidRDefault="00C916A8" w:rsidP="00720333">
            <w:pPr>
              <w:ind w:right="243"/>
              <w:jc w:val="right"/>
              <w:rPr>
                <w:sz w:val="20"/>
                <w:szCs w:val="20"/>
              </w:rPr>
            </w:pPr>
            <w:r w:rsidRPr="00730D81">
              <w:rPr>
                <w:sz w:val="20"/>
                <w:szCs w:val="20"/>
              </w:rPr>
              <w:t>8.2</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14.4</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12.7</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1.1</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-3.8</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8.7</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8.7</w:t>
            </w:r>
          </w:p>
        </w:tc>
      </w:tr>
      <w:tr w:rsidR="00C916A8" w:rsidRPr="001E7B1B" w:rsidTr="00720333">
        <w:trPr>
          <w:trHeight w:val="157"/>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spacing w:line="240" w:lineRule="atLeast"/>
              <w:rPr>
                <w:sz w:val="18"/>
                <w:szCs w:val="18"/>
              </w:rPr>
            </w:pPr>
            <w:r>
              <w:rPr>
                <w:sz w:val="18"/>
                <w:szCs w:val="18"/>
              </w:rPr>
              <w:t>Reino Unido</w:t>
            </w:r>
          </w:p>
        </w:tc>
        <w:tc>
          <w:tcPr>
            <w:tcW w:w="820" w:type="dxa"/>
            <w:tcBorders>
              <w:top w:val="nil"/>
              <w:left w:val="nil"/>
              <w:bottom w:val="single" w:sz="4" w:space="0" w:color="auto"/>
              <w:right w:val="single" w:sz="4" w:space="0" w:color="auto"/>
            </w:tcBorders>
            <w:shd w:val="clear" w:color="auto" w:fill="auto"/>
            <w:vAlign w:val="bottom"/>
          </w:tcPr>
          <w:p w:rsidR="00C916A8" w:rsidRPr="00730D81" w:rsidRDefault="00C916A8" w:rsidP="00720333">
            <w:pPr>
              <w:ind w:left="-1875" w:right="186"/>
              <w:jc w:val="right"/>
              <w:rPr>
                <w:sz w:val="20"/>
                <w:szCs w:val="20"/>
              </w:rPr>
            </w:pPr>
            <w:r w:rsidRPr="00730D81">
              <w:rPr>
                <w:sz w:val="20"/>
                <w:szCs w:val="20"/>
              </w:rPr>
              <w:t>1.0</w:t>
            </w:r>
          </w:p>
        </w:tc>
        <w:tc>
          <w:tcPr>
            <w:tcW w:w="840"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852" w:right="228"/>
              <w:jc w:val="right"/>
              <w:rPr>
                <w:sz w:val="20"/>
                <w:szCs w:val="20"/>
              </w:rPr>
            </w:pPr>
            <w:r w:rsidRPr="00730D81">
              <w:rPr>
                <w:sz w:val="20"/>
                <w:szCs w:val="20"/>
              </w:rPr>
              <w:t>0.5</w:t>
            </w:r>
          </w:p>
        </w:tc>
        <w:tc>
          <w:tcPr>
            <w:tcW w:w="891" w:type="dxa"/>
            <w:tcBorders>
              <w:top w:val="nil"/>
              <w:left w:val="nil"/>
              <w:bottom w:val="single" w:sz="4" w:space="0" w:color="auto"/>
              <w:right w:val="single" w:sz="4" w:space="0" w:color="auto"/>
            </w:tcBorders>
            <w:shd w:val="clear" w:color="auto" w:fill="auto"/>
          </w:tcPr>
          <w:p w:rsidR="00C916A8" w:rsidRPr="00730D81" w:rsidRDefault="00C916A8" w:rsidP="00720333">
            <w:pPr>
              <w:ind w:right="251"/>
              <w:jc w:val="right"/>
              <w:rPr>
                <w:sz w:val="20"/>
                <w:szCs w:val="20"/>
              </w:rPr>
            </w:pPr>
            <w:r>
              <w:rPr>
                <w:sz w:val="20"/>
                <w:szCs w:val="20"/>
              </w:rPr>
              <w:t>1.0</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2725" w:right="243"/>
              <w:jc w:val="right"/>
              <w:rPr>
                <w:sz w:val="20"/>
                <w:szCs w:val="20"/>
              </w:rPr>
            </w:pPr>
            <w:r w:rsidRPr="00730D81">
              <w:rPr>
                <w:sz w:val="20"/>
                <w:szCs w:val="20"/>
              </w:rPr>
              <w:t>0.5</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-1.7</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-1.7</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-0.2</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-5.8</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1.2</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1.3</w:t>
            </w:r>
          </w:p>
        </w:tc>
      </w:tr>
      <w:tr w:rsidR="00C916A8" w:rsidRPr="001E7B1B" w:rsidTr="00720333">
        <w:trPr>
          <w:trHeight w:val="265"/>
          <w:jc w:val="center"/>
        </w:trPr>
        <w:tc>
          <w:tcPr>
            <w:tcW w:w="2651" w:type="dxa"/>
            <w:tcBorders>
              <w:top w:val="nil"/>
              <w:left w:val="single" w:sz="4" w:space="0" w:color="auto"/>
              <w:bottom w:val="single" w:sz="4" w:space="0" w:color="auto"/>
              <w:right w:val="single" w:sz="4" w:space="0" w:color="auto"/>
            </w:tcBorders>
            <w:shd w:val="clear" w:color="auto" w:fill="auto"/>
            <w:vAlign w:val="center"/>
          </w:tcPr>
          <w:p w:rsidR="00C916A8" w:rsidRPr="00DD2D27" w:rsidRDefault="00C916A8" w:rsidP="00720333">
            <w:pPr>
              <w:rPr>
                <w:sz w:val="18"/>
                <w:szCs w:val="18"/>
              </w:rPr>
            </w:pPr>
            <w:r w:rsidRPr="00DD2D27">
              <w:rPr>
                <w:sz w:val="18"/>
                <w:szCs w:val="18"/>
              </w:rPr>
              <w:t>Estados Unidos de Norteamérica</w:t>
            </w:r>
          </w:p>
        </w:tc>
        <w:tc>
          <w:tcPr>
            <w:tcW w:w="820" w:type="dxa"/>
            <w:tcBorders>
              <w:top w:val="nil"/>
              <w:left w:val="nil"/>
              <w:bottom w:val="single" w:sz="4" w:space="0" w:color="auto"/>
              <w:right w:val="single" w:sz="4" w:space="0" w:color="auto"/>
            </w:tcBorders>
            <w:shd w:val="clear" w:color="auto" w:fill="auto"/>
            <w:vAlign w:val="bottom"/>
          </w:tcPr>
          <w:p w:rsidR="00C916A8" w:rsidRPr="00730D81" w:rsidRDefault="00C916A8" w:rsidP="00720333">
            <w:pPr>
              <w:ind w:left="-1875" w:right="186"/>
              <w:jc w:val="right"/>
              <w:rPr>
                <w:sz w:val="20"/>
                <w:szCs w:val="20"/>
              </w:rPr>
            </w:pPr>
            <w:r w:rsidRPr="00730D81">
              <w:rPr>
                <w:sz w:val="20"/>
                <w:szCs w:val="20"/>
              </w:rPr>
              <w:t>1.3</w:t>
            </w:r>
          </w:p>
        </w:tc>
        <w:tc>
          <w:tcPr>
            <w:tcW w:w="840" w:type="dxa"/>
            <w:tcBorders>
              <w:top w:val="nil"/>
              <w:left w:val="nil"/>
              <w:bottom w:val="single" w:sz="4" w:space="0" w:color="auto"/>
              <w:right w:val="single" w:sz="4" w:space="0" w:color="auto"/>
            </w:tcBorders>
            <w:shd w:val="clear" w:color="auto" w:fill="auto"/>
            <w:noWrap/>
            <w:vAlign w:val="bottom"/>
          </w:tcPr>
          <w:p w:rsidR="00C916A8" w:rsidRPr="00730D81" w:rsidRDefault="00C916A8" w:rsidP="00720333">
            <w:pPr>
              <w:ind w:left="-852" w:right="228"/>
              <w:jc w:val="right"/>
              <w:rPr>
                <w:sz w:val="20"/>
                <w:szCs w:val="20"/>
              </w:rPr>
            </w:pPr>
            <w:r w:rsidRPr="00730D81">
              <w:rPr>
                <w:sz w:val="20"/>
                <w:szCs w:val="20"/>
              </w:rPr>
              <w:t>0.8</w:t>
            </w:r>
          </w:p>
        </w:tc>
        <w:tc>
          <w:tcPr>
            <w:tcW w:w="891" w:type="dxa"/>
            <w:tcBorders>
              <w:top w:val="nil"/>
              <w:left w:val="nil"/>
              <w:bottom w:val="single" w:sz="4" w:space="0" w:color="auto"/>
              <w:right w:val="single" w:sz="4" w:space="0" w:color="auto"/>
            </w:tcBorders>
            <w:shd w:val="clear" w:color="auto" w:fill="auto"/>
            <w:noWrap/>
            <w:vAlign w:val="bottom"/>
          </w:tcPr>
          <w:p w:rsidR="00C916A8" w:rsidRPr="00730D81" w:rsidRDefault="000B53E6" w:rsidP="000B53E6">
            <w:pPr>
              <w:ind w:left="-2725" w:right="153"/>
              <w:jc w:val="right"/>
              <w:rPr>
                <w:sz w:val="20"/>
                <w:szCs w:val="20"/>
              </w:rPr>
            </w:pPr>
            <w:r w:rsidRPr="00730D81">
              <w:rPr>
                <w:sz w:val="20"/>
                <w:szCs w:val="20"/>
              </w:rPr>
              <w:t>N.D.</w:t>
            </w:r>
          </w:p>
        </w:tc>
        <w:tc>
          <w:tcPr>
            <w:tcW w:w="915" w:type="dxa"/>
            <w:tcBorders>
              <w:top w:val="nil"/>
              <w:left w:val="nil"/>
              <w:bottom w:val="single" w:sz="4" w:space="0" w:color="auto"/>
              <w:right w:val="single" w:sz="4" w:space="0" w:color="auto"/>
            </w:tcBorders>
            <w:shd w:val="clear" w:color="auto" w:fill="auto"/>
            <w:noWrap/>
            <w:vAlign w:val="bottom"/>
          </w:tcPr>
          <w:p w:rsidR="00C916A8" w:rsidRPr="00730D81" w:rsidRDefault="000B53E6" w:rsidP="000B53E6">
            <w:pPr>
              <w:ind w:left="-3262" w:right="153"/>
              <w:jc w:val="right"/>
              <w:rPr>
                <w:sz w:val="20"/>
                <w:szCs w:val="20"/>
              </w:rPr>
            </w:pPr>
            <w:r w:rsidRPr="00730D81">
              <w:rPr>
                <w:sz w:val="20"/>
                <w:szCs w:val="20"/>
              </w:rPr>
              <w:t>N.D.</w:t>
            </w:r>
          </w:p>
        </w:tc>
        <w:tc>
          <w:tcPr>
            <w:tcW w:w="881" w:type="dxa"/>
            <w:tcBorders>
              <w:top w:val="nil"/>
              <w:left w:val="nil"/>
              <w:bottom w:val="single" w:sz="4" w:space="0" w:color="auto"/>
              <w:right w:val="single" w:sz="4" w:space="0" w:color="auto"/>
            </w:tcBorders>
            <w:shd w:val="clear" w:color="auto" w:fill="auto"/>
          </w:tcPr>
          <w:p w:rsidR="00C916A8" w:rsidRPr="00730D81" w:rsidRDefault="00C916A8" w:rsidP="00720333">
            <w:pPr>
              <w:ind w:left="-2223" w:right="200"/>
              <w:jc w:val="right"/>
              <w:rPr>
                <w:sz w:val="20"/>
                <w:szCs w:val="20"/>
              </w:rPr>
            </w:pPr>
            <w:r w:rsidRPr="00730D81">
              <w:rPr>
                <w:sz w:val="20"/>
                <w:szCs w:val="20"/>
              </w:rPr>
              <w:t>3.4</w:t>
            </w:r>
          </w:p>
        </w:tc>
        <w:tc>
          <w:tcPr>
            <w:tcW w:w="896" w:type="dxa"/>
            <w:tcBorders>
              <w:top w:val="nil"/>
              <w:left w:val="nil"/>
              <w:bottom w:val="single" w:sz="4" w:space="0" w:color="auto"/>
              <w:right w:val="single" w:sz="4" w:space="0" w:color="auto"/>
            </w:tcBorders>
            <w:shd w:val="clear" w:color="auto" w:fill="auto"/>
            <w:noWrap/>
          </w:tcPr>
          <w:p w:rsidR="00C916A8" w:rsidRPr="00730D81" w:rsidRDefault="00C916A8" w:rsidP="00720333">
            <w:pPr>
              <w:ind w:left="-2111" w:right="200"/>
              <w:jc w:val="right"/>
              <w:rPr>
                <w:sz w:val="20"/>
                <w:szCs w:val="20"/>
              </w:rPr>
            </w:pPr>
            <w:r w:rsidRPr="00730D81">
              <w:rPr>
                <w:sz w:val="20"/>
                <w:szCs w:val="20"/>
              </w:rPr>
              <w:t>3.7</w:t>
            </w:r>
          </w:p>
        </w:tc>
        <w:tc>
          <w:tcPr>
            <w:tcW w:w="798" w:type="dxa"/>
            <w:tcBorders>
              <w:top w:val="nil"/>
              <w:left w:val="nil"/>
              <w:bottom w:val="single" w:sz="4" w:space="0" w:color="auto"/>
              <w:right w:val="single" w:sz="4" w:space="0" w:color="auto"/>
            </w:tcBorders>
            <w:shd w:val="clear" w:color="auto" w:fill="auto"/>
          </w:tcPr>
          <w:p w:rsidR="00C916A8" w:rsidRPr="00730D81" w:rsidRDefault="00C916A8" w:rsidP="00720333">
            <w:pPr>
              <w:ind w:left="-2440" w:right="172"/>
              <w:jc w:val="right"/>
              <w:rPr>
                <w:sz w:val="20"/>
                <w:szCs w:val="20"/>
              </w:rPr>
            </w:pPr>
            <w:r w:rsidRPr="00730D81">
              <w:rPr>
                <w:sz w:val="20"/>
                <w:szCs w:val="20"/>
              </w:rPr>
              <w:t>-4.8</w:t>
            </w:r>
          </w:p>
        </w:tc>
        <w:tc>
          <w:tcPr>
            <w:tcW w:w="784" w:type="dxa"/>
            <w:tcBorders>
              <w:top w:val="nil"/>
              <w:left w:val="nil"/>
              <w:bottom w:val="single" w:sz="4" w:space="0" w:color="auto"/>
              <w:right w:val="single" w:sz="4" w:space="0" w:color="auto"/>
            </w:tcBorders>
            <w:shd w:val="clear" w:color="auto" w:fill="auto"/>
          </w:tcPr>
          <w:p w:rsidR="00C916A8" w:rsidRPr="00730D81" w:rsidRDefault="00C916A8" w:rsidP="00720333">
            <w:pPr>
              <w:ind w:left="-1537" w:right="158"/>
              <w:jc w:val="right"/>
              <w:rPr>
                <w:sz w:val="20"/>
                <w:szCs w:val="20"/>
              </w:rPr>
            </w:pPr>
            <w:r w:rsidRPr="00730D81">
              <w:rPr>
                <w:sz w:val="20"/>
                <w:szCs w:val="20"/>
              </w:rPr>
              <w:t>-10.6</w:t>
            </w:r>
          </w:p>
        </w:tc>
        <w:tc>
          <w:tcPr>
            <w:tcW w:w="766" w:type="dxa"/>
            <w:gridSpan w:val="2"/>
            <w:tcBorders>
              <w:top w:val="nil"/>
              <w:left w:val="nil"/>
              <w:bottom w:val="single" w:sz="4" w:space="0" w:color="auto"/>
              <w:right w:val="single" w:sz="4" w:space="0" w:color="auto"/>
            </w:tcBorders>
            <w:shd w:val="clear" w:color="auto" w:fill="auto"/>
          </w:tcPr>
          <w:p w:rsidR="00C916A8" w:rsidRPr="00730D81" w:rsidRDefault="00C916A8" w:rsidP="00720333">
            <w:pPr>
              <w:ind w:left="-1754" w:right="140"/>
              <w:jc w:val="right"/>
              <w:rPr>
                <w:sz w:val="20"/>
                <w:szCs w:val="20"/>
              </w:rPr>
            </w:pPr>
            <w:r w:rsidRPr="00730D81">
              <w:rPr>
                <w:sz w:val="20"/>
                <w:szCs w:val="20"/>
              </w:rPr>
              <w:t>1.7</w:t>
            </w:r>
          </w:p>
        </w:tc>
        <w:tc>
          <w:tcPr>
            <w:tcW w:w="779" w:type="dxa"/>
            <w:tcBorders>
              <w:top w:val="nil"/>
              <w:left w:val="nil"/>
              <w:bottom w:val="single" w:sz="4" w:space="0" w:color="auto"/>
              <w:right w:val="single" w:sz="4" w:space="0" w:color="auto"/>
            </w:tcBorders>
            <w:shd w:val="clear" w:color="auto" w:fill="auto"/>
          </w:tcPr>
          <w:p w:rsidR="00C916A8" w:rsidRPr="00730D81" w:rsidRDefault="00C916A8" w:rsidP="00720333">
            <w:pPr>
              <w:ind w:left="-2520" w:right="191"/>
              <w:jc w:val="right"/>
              <w:rPr>
                <w:sz w:val="20"/>
                <w:szCs w:val="20"/>
              </w:rPr>
            </w:pPr>
            <w:r w:rsidRPr="00730D81">
              <w:rPr>
                <w:sz w:val="20"/>
                <w:szCs w:val="20"/>
              </w:rPr>
              <w:t>1.6</w:t>
            </w:r>
          </w:p>
        </w:tc>
      </w:tr>
    </w:tbl>
    <w:bookmarkEnd w:id="0"/>
    <w:p w:rsidR="00C916A8" w:rsidRPr="004409B8" w:rsidRDefault="00C916A8" w:rsidP="00C916A8">
      <w:pPr>
        <w:spacing w:before="120"/>
        <w:ind w:left="-322" w:right="-374" w:hanging="420"/>
        <w:jc w:val="both"/>
        <w:rPr>
          <w:color w:val="000000" w:themeColor="text1"/>
          <w:sz w:val="17"/>
          <w:szCs w:val="17"/>
        </w:rPr>
      </w:pPr>
      <w:r w:rsidRPr="004409B8">
        <w:rPr>
          <w:color w:val="000000" w:themeColor="text1"/>
          <w:sz w:val="17"/>
          <w:szCs w:val="17"/>
        </w:rPr>
        <w:t xml:space="preserve">Nota: Para más información, véanse las notas metodológicas: </w:t>
      </w:r>
      <w:r w:rsidRPr="004409B8">
        <w:rPr>
          <w:sz w:val="17"/>
          <w:szCs w:val="17"/>
        </w:rPr>
        <w:t>http://www.oecd.org/std/pricesandpurchasingpowerparitiesppp/47010757.pdf</w:t>
      </w:r>
      <w:r w:rsidRPr="004409B8">
        <w:rPr>
          <w:color w:val="000000" w:themeColor="text1"/>
          <w:sz w:val="17"/>
          <w:szCs w:val="17"/>
        </w:rPr>
        <w:t xml:space="preserve">  Todos los datos del IPC están disponibles en: </w:t>
      </w:r>
      <w:hyperlink r:id="rId57" w:history="1">
        <w:r w:rsidRPr="004409B8">
          <w:rPr>
            <w:color w:val="000000" w:themeColor="text1"/>
            <w:sz w:val="17"/>
            <w:szCs w:val="17"/>
            <w:u w:val="single"/>
          </w:rPr>
          <w:t>http://stats.oecd.org/Index.aspx?DataSetCode=MEI_PRICES</w:t>
        </w:r>
      </w:hyperlink>
      <w:r w:rsidRPr="004409B8">
        <w:rPr>
          <w:color w:val="000000" w:themeColor="text1"/>
          <w:sz w:val="17"/>
          <w:szCs w:val="17"/>
          <w:u w:val="single"/>
        </w:rPr>
        <w:t xml:space="preserve"> </w:t>
      </w:r>
    </w:p>
    <w:p w:rsidR="00C916A8" w:rsidRPr="004409B8" w:rsidRDefault="00C916A8" w:rsidP="00C916A8">
      <w:pPr>
        <w:ind w:left="755" w:right="-374" w:hanging="1553"/>
        <w:jc w:val="both"/>
        <w:rPr>
          <w:color w:val="000000" w:themeColor="text1"/>
          <w:sz w:val="17"/>
          <w:szCs w:val="17"/>
        </w:rPr>
      </w:pPr>
      <w:r w:rsidRPr="004409B8">
        <w:rPr>
          <w:color w:val="000000" w:themeColor="text1"/>
          <w:sz w:val="17"/>
          <w:szCs w:val="17"/>
        </w:rPr>
        <w:t>IAPC: Índice Armonizado de Precios al Consumidor; IPC: Índice de Precios al Consumidor, N.D.: dato no disponible.</w:t>
      </w:r>
    </w:p>
    <w:p w:rsidR="00C916A8" w:rsidRPr="000F71A5" w:rsidRDefault="00C916A8" w:rsidP="00C916A8">
      <w:pPr>
        <w:tabs>
          <w:tab w:val="left" w:pos="149"/>
        </w:tabs>
        <w:ind w:left="-350" w:right="-1099" w:hanging="112"/>
        <w:jc w:val="both"/>
        <w:rPr>
          <w:color w:val="000000" w:themeColor="text1"/>
          <w:sz w:val="17"/>
          <w:szCs w:val="17"/>
        </w:rPr>
      </w:pPr>
      <w:r w:rsidRPr="004409B8">
        <w:rPr>
          <w:color w:val="000000" w:themeColor="text1"/>
          <w:sz w:val="17"/>
          <w:szCs w:val="17"/>
          <w:u w:val="single"/>
          <w:vertAlign w:val="superscript"/>
        </w:rPr>
        <w:t>1</w:t>
      </w:r>
      <w:r w:rsidRPr="004409B8">
        <w:rPr>
          <w:color w:val="000000" w:themeColor="text1"/>
          <w:sz w:val="17"/>
          <w:szCs w:val="17"/>
          <w:vertAlign w:val="superscript"/>
        </w:rPr>
        <w:t xml:space="preserve">/ </w:t>
      </w:r>
      <w:r w:rsidRPr="000F71A5">
        <w:rPr>
          <w:color w:val="000000" w:themeColor="text1"/>
          <w:sz w:val="17"/>
          <w:szCs w:val="17"/>
        </w:rPr>
        <w:t>Al mes de noviembre de 2014, le corresponde un cambio porcentual del tercer trimestre del 2014 con respecto al tercer trimestre del 2013. Mientras que a diciembre de 2014, le corresponde un cambio porcentual del cuarto trimestre de 2014 con respecto al cuarto trimestre de 2013.</w:t>
      </w:r>
    </w:p>
    <w:p w:rsidR="00C916A8" w:rsidRPr="004409B8" w:rsidRDefault="00C916A8" w:rsidP="00C916A8">
      <w:pPr>
        <w:tabs>
          <w:tab w:val="left" w:pos="149"/>
        </w:tabs>
        <w:ind w:left="615" w:right="-232" w:hanging="1721"/>
        <w:jc w:val="both"/>
        <w:rPr>
          <w:b/>
          <w:sz w:val="26"/>
          <w:szCs w:val="26"/>
        </w:rPr>
      </w:pPr>
      <w:r w:rsidRPr="004409B8">
        <w:rPr>
          <w:sz w:val="17"/>
          <w:szCs w:val="17"/>
        </w:rPr>
        <w:t xml:space="preserve">FUENTE: OCDE </w:t>
      </w:r>
      <w:proofErr w:type="spellStart"/>
      <w:r w:rsidRPr="004409B8">
        <w:rPr>
          <w:sz w:val="17"/>
          <w:szCs w:val="17"/>
        </w:rPr>
        <w:t>Consumer</w:t>
      </w:r>
      <w:proofErr w:type="spellEnd"/>
      <w:r w:rsidRPr="004409B8">
        <w:rPr>
          <w:sz w:val="17"/>
          <w:szCs w:val="17"/>
        </w:rPr>
        <w:t xml:space="preserve"> Price </w:t>
      </w:r>
      <w:proofErr w:type="spellStart"/>
      <w:r w:rsidRPr="004409B8">
        <w:rPr>
          <w:sz w:val="17"/>
          <w:szCs w:val="17"/>
        </w:rPr>
        <w:t>Index</w:t>
      </w:r>
      <w:proofErr w:type="spellEnd"/>
      <w:r w:rsidRPr="004409B8">
        <w:rPr>
          <w:sz w:val="17"/>
          <w:szCs w:val="17"/>
        </w:rPr>
        <w:t>.</w:t>
      </w:r>
    </w:p>
    <w:p w:rsidR="00C916A8" w:rsidRPr="00E84061" w:rsidRDefault="00C916A8" w:rsidP="00C916A8">
      <w:pPr>
        <w:keepNext/>
        <w:tabs>
          <w:tab w:val="left" w:pos="0"/>
        </w:tabs>
        <w:spacing w:before="240" w:line="240" w:lineRule="atLeast"/>
        <w:ind w:right="23"/>
        <w:outlineLvl w:val="0"/>
        <w:rPr>
          <w:b/>
          <w:color w:val="0000FF"/>
          <w:sz w:val="26"/>
          <w:szCs w:val="26"/>
          <w:lang w:val="es-MX"/>
        </w:rPr>
      </w:pPr>
      <w:r w:rsidRPr="004409B8">
        <w:rPr>
          <w:b/>
          <w:sz w:val="26"/>
          <w:szCs w:val="26"/>
        </w:rPr>
        <w:br w:type="column"/>
      </w:r>
      <w:r w:rsidRPr="00E84061">
        <w:rPr>
          <w:b/>
          <w:color w:val="0000FF"/>
          <w:sz w:val="26"/>
          <w:szCs w:val="26"/>
        </w:rPr>
        <w:lastRenderedPageBreak/>
        <w:t xml:space="preserve">Nivel inflacionario en los países miembros del G7, </w:t>
      </w:r>
      <w:r w:rsidRPr="00E84061">
        <w:rPr>
          <w:b/>
          <w:color w:val="0000FF"/>
          <w:sz w:val="26"/>
          <w:szCs w:val="26"/>
          <w:lang w:val="es-MX"/>
        </w:rPr>
        <w:t>Área del Euro y Países no miembros de la OCDE</w:t>
      </w:r>
    </w:p>
    <w:p w:rsidR="00C916A8" w:rsidRPr="004409B8" w:rsidRDefault="00C916A8" w:rsidP="00C916A8">
      <w:pPr>
        <w:spacing w:line="360" w:lineRule="auto"/>
        <w:rPr>
          <w:lang w:val="es-MX"/>
        </w:rPr>
      </w:pPr>
    </w:p>
    <w:p w:rsidR="00C916A8" w:rsidRPr="00CE1E2C" w:rsidRDefault="00C916A8" w:rsidP="00C916A8">
      <w:pPr>
        <w:spacing w:line="360" w:lineRule="auto"/>
        <w:ind w:left="56" w:hanging="8"/>
        <w:jc w:val="both"/>
        <w:rPr>
          <w:color w:val="000000" w:themeColor="text1"/>
          <w:sz w:val="26"/>
          <w:szCs w:val="26"/>
          <w:lang w:val="es-MX" w:eastAsia="es-MX"/>
        </w:rPr>
      </w:pPr>
      <w:r w:rsidRPr="00CE1E2C">
        <w:rPr>
          <w:color w:val="000000" w:themeColor="text1"/>
          <w:sz w:val="26"/>
          <w:szCs w:val="26"/>
          <w:lang w:val="es-MX" w:eastAsia="es-MX"/>
        </w:rPr>
        <w:t>Del grupo de los siete Países más Industrializados del Mundo, Canadá (</w:t>
      </w:r>
      <w:r>
        <w:rPr>
          <w:color w:val="000000" w:themeColor="text1"/>
          <w:sz w:val="26"/>
          <w:szCs w:val="26"/>
          <w:lang w:val="es-MX" w:eastAsia="es-MX"/>
        </w:rPr>
        <w:t>1.5</w:t>
      </w:r>
      <w:r w:rsidRPr="00CE1E2C">
        <w:rPr>
          <w:color w:val="000000" w:themeColor="text1"/>
          <w:sz w:val="26"/>
          <w:szCs w:val="26"/>
          <w:lang w:val="es-MX" w:eastAsia="es-MX"/>
        </w:rPr>
        <w:t>%)</w:t>
      </w:r>
      <w:r>
        <w:rPr>
          <w:color w:val="000000" w:themeColor="text1"/>
          <w:sz w:val="26"/>
          <w:szCs w:val="26"/>
          <w:lang w:val="es-MX" w:eastAsia="es-MX"/>
        </w:rPr>
        <w:t xml:space="preserve"> y</w:t>
      </w:r>
      <w:r w:rsidRPr="00CE1E2C">
        <w:rPr>
          <w:color w:val="000000" w:themeColor="text1"/>
          <w:sz w:val="26"/>
          <w:szCs w:val="26"/>
          <w:lang w:val="es-MX" w:eastAsia="es-MX"/>
        </w:rPr>
        <w:t xml:space="preserve">  Japón (</w:t>
      </w:r>
      <w:r>
        <w:rPr>
          <w:color w:val="000000" w:themeColor="text1"/>
          <w:sz w:val="26"/>
          <w:szCs w:val="26"/>
          <w:lang w:val="es-MX" w:eastAsia="es-MX"/>
        </w:rPr>
        <w:t>2.4</w:t>
      </w:r>
      <w:r w:rsidRPr="00CE1E2C">
        <w:rPr>
          <w:color w:val="000000" w:themeColor="text1"/>
          <w:sz w:val="26"/>
          <w:szCs w:val="26"/>
          <w:lang w:val="es-MX" w:eastAsia="es-MX"/>
        </w:rPr>
        <w:t>%) registraron incrementos mayores</w:t>
      </w:r>
      <w:r>
        <w:rPr>
          <w:color w:val="000000" w:themeColor="text1"/>
          <w:sz w:val="26"/>
          <w:szCs w:val="26"/>
          <w:lang w:val="es-MX" w:eastAsia="es-MX"/>
        </w:rPr>
        <w:t xml:space="preserve"> o similares</w:t>
      </w:r>
      <w:r w:rsidRPr="00CE1E2C">
        <w:rPr>
          <w:color w:val="000000" w:themeColor="text1"/>
          <w:sz w:val="26"/>
          <w:szCs w:val="26"/>
          <w:lang w:val="es-MX" w:eastAsia="es-MX"/>
        </w:rPr>
        <w:t xml:space="preserve"> en su ritmo inflacionario, comparados con el mismo mes del año anterior. Mientras tanto, Francia (0.</w:t>
      </w:r>
      <w:r>
        <w:rPr>
          <w:color w:val="000000" w:themeColor="text1"/>
          <w:sz w:val="26"/>
          <w:szCs w:val="26"/>
          <w:lang w:val="es-MX" w:eastAsia="es-MX"/>
        </w:rPr>
        <w:t>1</w:t>
      </w:r>
      <w:r w:rsidRPr="00CE1E2C">
        <w:rPr>
          <w:color w:val="000000" w:themeColor="text1"/>
          <w:sz w:val="26"/>
          <w:szCs w:val="26"/>
          <w:lang w:val="es-MX" w:eastAsia="es-MX"/>
        </w:rPr>
        <w:t>%), Alemania (</w:t>
      </w:r>
      <w:r>
        <w:rPr>
          <w:color w:val="000000" w:themeColor="text1"/>
          <w:sz w:val="26"/>
          <w:szCs w:val="26"/>
          <w:lang w:val="es-MX" w:eastAsia="es-MX"/>
        </w:rPr>
        <w:t>0.2</w:t>
      </w:r>
      <w:r w:rsidRPr="00CE1E2C">
        <w:rPr>
          <w:color w:val="000000" w:themeColor="text1"/>
          <w:sz w:val="26"/>
          <w:szCs w:val="26"/>
          <w:lang w:val="es-MX" w:eastAsia="es-MX"/>
        </w:rPr>
        <w:t>%)</w:t>
      </w:r>
      <w:r>
        <w:rPr>
          <w:color w:val="000000" w:themeColor="text1"/>
          <w:sz w:val="26"/>
          <w:szCs w:val="26"/>
          <w:lang w:val="es-MX" w:eastAsia="es-MX"/>
        </w:rPr>
        <w:t xml:space="preserve">, Italia (0.0%), </w:t>
      </w:r>
      <w:r w:rsidRPr="00CE1E2C">
        <w:rPr>
          <w:color w:val="000000" w:themeColor="text1"/>
          <w:sz w:val="26"/>
          <w:szCs w:val="26"/>
          <w:lang w:val="es-MX" w:eastAsia="es-MX"/>
        </w:rPr>
        <w:t>Reino Unido (</w:t>
      </w:r>
      <w:r>
        <w:rPr>
          <w:color w:val="000000" w:themeColor="text1"/>
          <w:sz w:val="26"/>
          <w:szCs w:val="26"/>
          <w:lang w:val="es-MX" w:eastAsia="es-MX"/>
        </w:rPr>
        <w:t>0.5</w:t>
      </w:r>
      <w:r w:rsidRPr="00CE1E2C">
        <w:rPr>
          <w:color w:val="000000" w:themeColor="text1"/>
          <w:sz w:val="26"/>
          <w:szCs w:val="26"/>
          <w:lang w:val="es-MX" w:eastAsia="es-MX"/>
        </w:rPr>
        <w:t>%)</w:t>
      </w:r>
      <w:r>
        <w:rPr>
          <w:color w:val="000000" w:themeColor="text1"/>
          <w:sz w:val="26"/>
          <w:szCs w:val="26"/>
          <w:lang w:val="es-MX" w:eastAsia="es-MX"/>
        </w:rPr>
        <w:t xml:space="preserve"> y</w:t>
      </w:r>
      <w:r w:rsidRPr="00CE1E2C">
        <w:rPr>
          <w:color w:val="000000" w:themeColor="text1"/>
          <w:sz w:val="26"/>
          <w:szCs w:val="26"/>
          <w:lang w:val="es-MX" w:eastAsia="es-MX"/>
        </w:rPr>
        <w:t xml:space="preserve"> Estados Unidos de Norteamérica (</w:t>
      </w:r>
      <w:r>
        <w:rPr>
          <w:color w:val="000000" w:themeColor="text1"/>
          <w:sz w:val="26"/>
          <w:szCs w:val="26"/>
          <w:lang w:val="es-MX" w:eastAsia="es-MX"/>
        </w:rPr>
        <w:t>0.8</w:t>
      </w:r>
      <w:r w:rsidRPr="00CE1E2C">
        <w:rPr>
          <w:color w:val="000000" w:themeColor="text1"/>
          <w:sz w:val="26"/>
          <w:szCs w:val="26"/>
          <w:lang w:val="es-MX" w:eastAsia="es-MX"/>
        </w:rPr>
        <w:t>%)</w:t>
      </w:r>
      <w:r>
        <w:rPr>
          <w:color w:val="000000" w:themeColor="text1"/>
          <w:sz w:val="26"/>
          <w:szCs w:val="26"/>
          <w:lang w:val="es-MX" w:eastAsia="es-MX"/>
        </w:rPr>
        <w:t xml:space="preserve"> </w:t>
      </w:r>
      <w:r w:rsidRPr="00CE1E2C">
        <w:rPr>
          <w:color w:val="000000" w:themeColor="text1"/>
          <w:sz w:val="26"/>
          <w:szCs w:val="26"/>
          <w:lang w:val="es-MX" w:eastAsia="es-MX"/>
        </w:rPr>
        <w:t>presentaron incrementos menores.</w:t>
      </w:r>
    </w:p>
    <w:p w:rsidR="00C916A8" w:rsidRPr="00CE1E2C" w:rsidRDefault="00C916A8" w:rsidP="00C916A8">
      <w:pPr>
        <w:spacing w:line="360" w:lineRule="auto"/>
        <w:ind w:left="56" w:hanging="8"/>
        <w:jc w:val="both"/>
        <w:rPr>
          <w:color w:val="000000" w:themeColor="text1"/>
          <w:sz w:val="26"/>
          <w:szCs w:val="26"/>
          <w:lang w:val="es-MX" w:eastAsia="es-MX"/>
        </w:rPr>
      </w:pPr>
    </w:p>
    <w:p w:rsidR="00C916A8" w:rsidRPr="00CE1E2C" w:rsidRDefault="00C916A8" w:rsidP="00C916A8">
      <w:pPr>
        <w:spacing w:line="360" w:lineRule="auto"/>
        <w:jc w:val="both"/>
        <w:rPr>
          <w:color w:val="000000" w:themeColor="text1"/>
          <w:sz w:val="26"/>
          <w:szCs w:val="26"/>
          <w:lang w:val="es-MX" w:eastAsia="es-MX"/>
        </w:rPr>
      </w:pPr>
      <w:r w:rsidRPr="00CE1E2C">
        <w:rPr>
          <w:color w:val="000000" w:themeColor="text1"/>
          <w:sz w:val="26"/>
          <w:szCs w:val="26"/>
          <w:lang w:val="es-MX" w:eastAsia="es-MX"/>
        </w:rPr>
        <w:t xml:space="preserve">En cuanto al Índice Armonizado de Precios al Consumidor (IAPC) en el área del euro, éste fue de </w:t>
      </w:r>
      <w:r>
        <w:rPr>
          <w:color w:val="000000" w:themeColor="text1"/>
          <w:sz w:val="26"/>
          <w:szCs w:val="26"/>
          <w:lang w:val="es-MX" w:eastAsia="es-MX"/>
        </w:rPr>
        <w:t>-</w:t>
      </w:r>
      <w:r w:rsidRPr="00CE1E2C">
        <w:rPr>
          <w:color w:val="000000" w:themeColor="text1"/>
          <w:sz w:val="26"/>
          <w:szCs w:val="26"/>
          <w:lang w:val="es-MX" w:eastAsia="es-MX"/>
        </w:rPr>
        <w:t>0.</w:t>
      </w:r>
      <w:r>
        <w:rPr>
          <w:color w:val="000000" w:themeColor="text1"/>
          <w:sz w:val="26"/>
          <w:szCs w:val="26"/>
          <w:lang w:val="es-MX" w:eastAsia="es-MX"/>
        </w:rPr>
        <w:t>2</w:t>
      </w:r>
      <w:r w:rsidRPr="00CE1E2C">
        <w:rPr>
          <w:color w:val="000000" w:themeColor="text1"/>
          <w:sz w:val="26"/>
          <w:szCs w:val="26"/>
          <w:lang w:val="es-MX" w:eastAsia="es-MX"/>
        </w:rPr>
        <w:t xml:space="preserve">% en </w:t>
      </w:r>
      <w:r>
        <w:rPr>
          <w:color w:val="000000" w:themeColor="text1"/>
          <w:sz w:val="26"/>
          <w:szCs w:val="26"/>
          <w:lang w:val="es-MX" w:eastAsia="es-MX"/>
        </w:rPr>
        <w:t>dicie</w:t>
      </w:r>
      <w:r w:rsidRPr="00CE1E2C">
        <w:rPr>
          <w:color w:val="000000" w:themeColor="text1"/>
          <w:sz w:val="26"/>
          <w:szCs w:val="26"/>
          <w:lang w:val="es-MX" w:eastAsia="es-MX"/>
        </w:rPr>
        <w:t xml:space="preserve">mbre de 2014, lo que evidenció una disminución de              </w:t>
      </w:r>
      <w:r>
        <w:rPr>
          <w:color w:val="000000" w:themeColor="text1"/>
          <w:sz w:val="26"/>
          <w:szCs w:val="26"/>
          <w:lang w:val="es-MX" w:eastAsia="es-MX"/>
        </w:rPr>
        <w:t>1.0</w:t>
      </w:r>
      <w:r w:rsidRPr="00CE1E2C">
        <w:rPr>
          <w:color w:val="000000" w:themeColor="text1"/>
          <w:sz w:val="26"/>
          <w:szCs w:val="26"/>
          <w:lang w:val="es-MX" w:eastAsia="es-MX"/>
        </w:rPr>
        <w:t xml:space="preserve"> puntos porcentuales con relación al mismo mes del año anterior (</w:t>
      </w:r>
      <w:r>
        <w:rPr>
          <w:color w:val="000000" w:themeColor="text1"/>
          <w:sz w:val="26"/>
          <w:szCs w:val="26"/>
          <w:lang w:val="es-MX" w:eastAsia="es-MX"/>
        </w:rPr>
        <w:t>0.8</w:t>
      </w:r>
      <w:r w:rsidRPr="00CE1E2C">
        <w:rPr>
          <w:color w:val="000000" w:themeColor="text1"/>
          <w:sz w:val="26"/>
          <w:szCs w:val="26"/>
          <w:lang w:val="es-MX" w:eastAsia="es-MX"/>
        </w:rPr>
        <w:t>%).</w:t>
      </w:r>
    </w:p>
    <w:p w:rsidR="00C916A8" w:rsidRPr="00CE1E2C" w:rsidRDefault="00C916A8" w:rsidP="00C916A8">
      <w:pPr>
        <w:spacing w:line="360" w:lineRule="auto"/>
        <w:jc w:val="both"/>
        <w:rPr>
          <w:color w:val="000000" w:themeColor="text1"/>
          <w:sz w:val="26"/>
          <w:szCs w:val="26"/>
          <w:lang w:val="es-MX" w:eastAsia="es-MX"/>
        </w:rPr>
      </w:pPr>
    </w:p>
    <w:p w:rsidR="00C916A8" w:rsidRPr="00CE1E2C" w:rsidRDefault="00C916A8" w:rsidP="00C916A8">
      <w:pPr>
        <w:spacing w:line="360" w:lineRule="auto"/>
        <w:ind w:right="51"/>
        <w:jc w:val="both"/>
        <w:rPr>
          <w:color w:val="000000" w:themeColor="text1"/>
          <w:sz w:val="26"/>
          <w:szCs w:val="26"/>
          <w:lang w:val="es-MX" w:eastAsia="es-MX"/>
        </w:rPr>
      </w:pPr>
      <w:r w:rsidRPr="00CE1E2C">
        <w:rPr>
          <w:color w:val="000000" w:themeColor="text1"/>
          <w:sz w:val="26"/>
          <w:szCs w:val="26"/>
          <w:lang w:val="es-MX" w:eastAsia="es-MX"/>
        </w:rPr>
        <w:t xml:space="preserve">Asimismo, los precios interanuales en otros países no miembros de la OCDE tuvieron comportamientos diferenciados en </w:t>
      </w:r>
      <w:r>
        <w:rPr>
          <w:color w:val="000000" w:themeColor="text1"/>
          <w:sz w:val="26"/>
          <w:szCs w:val="26"/>
          <w:lang w:val="es-MX" w:eastAsia="es-MX"/>
        </w:rPr>
        <w:t>dic</w:t>
      </w:r>
      <w:r w:rsidRPr="00CE1E2C">
        <w:rPr>
          <w:color w:val="000000" w:themeColor="text1"/>
          <w:sz w:val="26"/>
          <w:szCs w:val="26"/>
          <w:lang w:val="es-MX" w:eastAsia="es-MX"/>
        </w:rPr>
        <w:t>iembre de 2014 con respecto al mismo mes de un año antes. Por lo que Brasil (6.</w:t>
      </w:r>
      <w:r>
        <w:rPr>
          <w:color w:val="000000" w:themeColor="text1"/>
          <w:sz w:val="26"/>
          <w:szCs w:val="26"/>
          <w:lang w:val="es-MX" w:eastAsia="es-MX"/>
        </w:rPr>
        <w:t>4</w:t>
      </w:r>
      <w:r w:rsidRPr="00CE1E2C">
        <w:rPr>
          <w:color w:val="000000" w:themeColor="text1"/>
          <w:sz w:val="26"/>
          <w:szCs w:val="26"/>
          <w:lang w:val="es-MX" w:eastAsia="es-MX"/>
        </w:rPr>
        <w:t>%)</w:t>
      </w:r>
      <w:r>
        <w:rPr>
          <w:color w:val="000000" w:themeColor="text1"/>
          <w:sz w:val="26"/>
          <w:szCs w:val="26"/>
          <w:lang w:val="es-MX" w:eastAsia="es-MX"/>
        </w:rPr>
        <w:t>, Indonesia (8.4%)</w:t>
      </w:r>
      <w:r w:rsidRPr="00CE1E2C">
        <w:rPr>
          <w:color w:val="000000" w:themeColor="text1"/>
          <w:sz w:val="26"/>
          <w:szCs w:val="26"/>
          <w:lang w:val="es-MX" w:eastAsia="es-MX"/>
        </w:rPr>
        <w:t xml:space="preserve"> y Federación Rusa (</w:t>
      </w:r>
      <w:r>
        <w:rPr>
          <w:color w:val="000000" w:themeColor="text1"/>
          <w:sz w:val="26"/>
          <w:szCs w:val="26"/>
          <w:lang w:val="es-MX" w:eastAsia="es-MX"/>
        </w:rPr>
        <w:t>11.4</w:t>
      </w:r>
      <w:r w:rsidRPr="00CE1E2C">
        <w:rPr>
          <w:color w:val="000000" w:themeColor="text1"/>
          <w:sz w:val="26"/>
          <w:szCs w:val="26"/>
          <w:lang w:val="es-MX" w:eastAsia="es-MX"/>
        </w:rPr>
        <w:t>%) presentaron un incremento mayor en su ritmo inflacionario, mientras que China (1.</w:t>
      </w:r>
      <w:r>
        <w:rPr>
          <w:color w:val="000000" w:themeColor="text1"/>
          <w:sz w:val="26"/>
          <w:szCs w:val="26"/>
          <w:lang w:val="es-MX" w:eastAsia="es-MX"/>
        </w:rPr>
        <w:t>5</w:t>
      </w:r>
      <w:r w:rsidRPr="00CE1E2C">
        <w:rPr>
          <w:color w:val="000000" w:themeColor="text1"/>
          <w:sz w:val="26"/>
          <w:szCs w:val="26"/>
          <w:lang w:val="es-MX" w:eastAsia="es-MX"/>
        </w:rPr>
        <w:t>%), India (</w:t>
      </w:r>
      <w:r>
        <w:rPr>
          <w:color w:val="000000" w:themeColor="text1"/>
          <w:sz w:val="26"/>
          <w:szCs w:val="26"/>
          <w:lang w:val="es-MX" w:eastAsia="es-MX"/>
        </w:rPr>
        <w:t>5.9</w:t>
      </w:r>
      <w:r w:rsidRPr="00CE1E2C">
        <w:rPr>
          <w:color w:val="000000" w:themeColor="text1"/>
          <w:sz w:val="26"/>
          <w:szCs w:val="26"/>
          <w:lang w:val="es-MX" w:eastAsia="es-MX"/>
        </w:rPr>
        <w:t>%)</w:t>
      </w:r>
      <w:r>
        <w:rPr>
          <w:color w:val="000000" w:themeColor="text1"/>
          <w:sz w:val="26"/>
          <w:szCs w:val="26"/>
          <w:lang w:val="es-MX" w:eastAsia="es-MX"/>
        </w:rPr>
        <w:t xml:space="preserve"> y</w:t>
      </w:r>
      <w:r w:rsidRPr="00CE1E2C">
        <w:rPr>
          <w:color w:val="000000" w:themeColor="text1"/>
          <w:sz w:val="26"/>
          <w:szCs w:val="26"/>
          <w:lang w:val="es-MX" w:eastAsia="es-MX"/>
        </w:rPr>
        <w:t xml:space="preserve"> Arabia Saudita (2.</w:t>
      </w:r>
      <w:r>
        <w:rPr>
          <w:color w:val="000000" w:themeColor="text1"/>
          <w:sz w:val="26"/>
          <w:szCs w:val="26"/>
          <w:lang w:val="es-MX" w:eastAsia="es-MX"/>
        </w:rPr>
        <w:t>4</w:t>
      </w:r>
      <w:r w:rsidRPr="00CE1E2C">
        <w:rPr>
          <w:color w:val="000000" w:themeColor="text1"/>
          <w:sz w:val="26"/>
          <w:szCs w:val="26"/>
          <w:lang w:val="es-MX" w:eastAsia="es-MX"/>
        </w:rPr>
        <w:t>%) registraron un incremento menor en su ritmo inflacionario</w:t>
      </w:r>
      <w:r>
        <w:rPr>
          <w:color w:val="000000" w:themeColor="text1"/>
          <w:sz w:val="26"/>
          <w:szCs w:val="26"/>
          <w:lang w:val="es-MX" w:eastAsia="es-MX"/>
        </w:rPr>
        <w:t>, en lo referente a</w:t>
      </w:r>
      <w:r w:rsidRPr="00CE1E2C">
        <w:rPr>
          <w:color w:val="000000" w:themeColor="text1"/>
          <w:sz w:val="26"/>
          <w:szCs w:val="26"/>
          <w:lang w:val="es-MX" w:eastAsia="es-MX"/>
        </w:rPr>
        <w:t xml:space="preserve"> Sudáfrica (5.</w:t>
      </w:r>
      <w:r>
        <w:rPr>
          <w:color w:val="000000" w:themeColor="text1"/>
          <w:sz w:val="26"/>
          <w:szCs w:val="26"/>
          <w:lang w:val="es-MX" w:eastAsia="es-MX"/>
        </w:rPr>
        <w:t>3</w:t>
      </w:r>
      <w:r w:rsidRPr="00CE1E2C">
        <w:rPr>
          <w:color w:val="000000" w:themeColor="text1"/>
          <w:sz w:val="26"/>
          <w:szCs w:val="26"/>
          <w:lang w:val="es-MX" w:eastAsia="es-MX"/>
        </w:rPr>
        <w:t>%)</w:t>
      </w:r>
      <w:r>
        <w:rPr>
          <w:color w:val="000000" w:themeColor="text1"/>
          <w:sz w:val="26"/>
          <w:szCs w:val="26"/>
          <w:lang w:val="es-MX" w:eastAsia="es-MX"/>
        </w:rPr>
        <w:t xml:space="preserve"> permaneció similar</w:t>
      </w:r>
      <w:r w:rsidRPr="00CE1E2C">
        <w:rPr>
          <w:color w:val="000000" w:themeColor="text1"/>
          <w:sz w:val="26"/>
          <w:szCs w:val="26"/>
          <w:lang w:val="es-MX" w:eastAsia="es-MX"/>
        </w:rPr>
        <w:t>.</w:t>
      </w:r>
    </w:p>
    <w:p w:rsidR="00C916A8" w:rsidRPr="00CE1E2C" w:rsidRDefault="00C916A8" w:rsidP="00C916A8">
      <w:pPr>
        <w:spacing w:line="360" w:lineRule="auto"/>
        <w:jc w:val="both"/>
        <w:rPr>
          <w:color w:val="000000" w:themeColor="text1"/>
          <w:sz w:val="26"/>
          <w:szCs w:val="26"/>
          <w:lang w:val="es-MX" w:eastAsia="es-MX"/>
        </w:rPr>
      </w:pPr>
    </w:p>
    <w:p w:rsidR="00C916A8" w:rsidRDefault="00C916A8" w:rsidP="00C916A8">
      <w:pPr>
        <w:spacing w:line="360" w:lineRule="auto"/>
        <w:jc w:val="both"/>
        <w:rPr>
          <w:color w:val="000000" w:themeColor="text1"/>
          <w:sz w:val="26"/>
          <w:szCs w:val="26"/>
          <w:lang w:val="es-MX" w:eastAsia="es-MX"/>
        </w:rPr>
      </w:pPr>
      <w:r>
        <w:rPr>
          <w:color w:val="000000" w:themeColor="text1"/>
          <w:sz w:val="26"/>
          <w:szCs w:val="26"/>
          <w:lang w:val="es-MX" w:eastAsia="es-MX"/>
        </w:rPr>
        <w:t xml:space="preserve">Respecto a los precios al consumidor, incluyendo todos los grupos, excepto Alimentos y Energía, comparados con el mismo mes del año anterior, se tiene que Canadá (2.2%), Francia (0.8%), Alemania (1.3%), Italia (1.0%) y Japón (2.1%) presentaron un incremento mayor en su ritmo inflacionario, mientras que Reino Unido (1.3%) y Estados Unidos de Norteamérica (1.6%), registraron un incremento menor en su ritmo inflacionario, en el mismo período. </w:t>
      </w:r>
    </w:p>
    <w:p w:rsidR="00C916A8" w:rsidRPr="004409B8" w:rsidRDefault="00C916A8" w:rsidP="00C916A8">
      <w:pPr>
        <w:spacing w:line="360" w:lineRule="auto"/>
        <w:jc w:val="both"/>
        <w:rPr>
          <w:color w:val="000000" w:themeColor="text1"/>
          <w:sz w:val="2"/>
          <w:szCs w:val="26"/>
          <w:lang w:val="es-MX" w:eastAsia="es-MX"/>
        </w:rPr>
      </w:pPr>
      <w:r>
        <w:rPr>
          <w:color w:val="000000" w:themeColor="text1"/>
          <w:sz w:val="26"/>
          <w:szCs w:val="26"/>
          <w:lang w:val="es-MX" w:eastAsia="es-MX"/>
        </w:rPr>
        <w:br w:type="column"/>
      </w:r>
    </w:p>
    <w:tbl>
      <w:tblPr>
        <w:tblW w:w="8399" w:type="dxa"/>
        <w:jc w:val="center"/>
        <w:tblLayout w:type="fixed"/>
        <w:tblCellMar>
          <w:left w:w="70" w:type="dxa"/>
          <w:right w:w="70" w:type="dxa"/>
        </w:tblCellMar>
        <w:tblLook w:val="0000" w:firstRow="0" w:lastRow="0" w:firstColumn="0" w:lastColumn="0" w:noHBand="0" w:noVBand="0"/>
      </w:tblPr>
      <w:tblGrid>
        <w:gridCol w:w="1659"/>
        <w:gridCol w:w="468"/>
        <w:gridCol w:w="463"/>
        <w:gridCol w:w="462"/>
        <w:gridCol w:w="476"/>
        <w:gridCol w:w="462"/>
        <w:gridCol w:w="448"/>
        <w:gridCol w:w="420"/>
        <w:gridCol w:w="462"/>
        <w:gridCol w:w="447"/>
        <w:gridCol w:w="434"/>
        <w:gridCol w:w="434"/>
        <w:gridCol w:w="378"/>
        <w:gridCol w:w="434"/>
        <w:gridCol w:w="476"/>
        <w:gridCol w:w="476"/>
      </w:tblGrid>
      <w:tr w:rsidR="00C916A8" w:rsidRPr="004409B8" w:rsidTr="00720333">
        <w:trPr>
          <w:trHeight w:val="292"/>
          <w:jc w:val="center"/>
        </w:trPr>
        <w:tc>
          <w:tcPr>
            <w:tcW w:w="8399" w:type="dxa"/>
            <w:gridSpan w:val="16"/>
            <w:tcBorders>
              <w:top w:val="nil"/>
              <w:left w:val="nil"/>
              <w:bottom w:val="single" w:sz="4" w:space="0" w:color="auto"/>
              <w:right w:val="nil"/>
            </w:tcBorders>
            <w:shd w:val="clear" w:color="auto" w:fill="auto"/>
            <w:noWrap/>
            <w:vAlign w:val="bottom"/>
          </w:tcPr>
          <w:p w:rsidR="00C916A8" w:rsidRPr="004409B8" w:rsidRDefault="00C916A8" w:rsidP="00720333">
            <w:pPr>
              <w:jc w:val="center"/>
              <w:rPr>
                <w:b/>
                <w:bCs/>
                <w:sz w:val="22"/>
                <w:szCs w:val="22"/>
              </w:rPr>
            </w:pPr>
            <w:r w:rsidRPr="004409B8">
              <w:rPr>
                <w:sz w:val="26"/>
                <w:szCs w:val="26"/>
                <w:lang w:val="es-MX" w:eastAsia="es-MX"/>
              </w:rPr>
              <w:br w:type="column"/>
            </w:r>
            <w:r w:rsidRPr="004409B8">
              <w:rPr>
                <w:sz w:val="26"/>
                <w:szCs w:val="26"/>
                <w:lang w:val="es-MX" w:eastAsia="es-MX"/>
              </w:rPr>
              <w:br w:type="column"/>
            </w:r>
            <w:r w:rsidRPr="004409B8">
              <w:rPr>
                <w:sz w:val="26"/>
                <w:szCs w:val="26"/>
                <w:lang w:val="es-MX" w:eastAsia="es-MX"/>
              </w:rPr>
              <w:br w:type="column"/>
            </w:r>
            <w:r w:rsidRPr="004409B8">
              <w:rPr>
                <w:sz w:val="26"/>
                <w:szCs w:val="26"/>
                <w:lang w:val="es-MX" w:eastAsia="es-MX"/>
              </w:rPr>
              <w:br w:type="column"/>
            </w:r>
            <w:r w:rsidRPr="004409B8">
              <w:rPr>
                <w:sz w:val="26"/>
                <w:szCs w:val="26"/>
                <w:lang w:val="es-MX" w:eastAsia="es-MX"/>
              </w:rPr>
              <w:br w:type="column"/>
            </w:r>
            <w:r w:rsidRPr="004409B8">
              <w:rPr>
                <w:sz w:val="26"/>
                <w:szCs w:val="26"/>
                <w:lang w:val="es-MX" w:eastAsia="es-MX"/>
              </w:rPr>
              <w:br w:type="column"/>
            </w:r>
            <w:r w:rsidRPr="004409B8">
              <w:rPr>
                <w:sz w:val="26"/>
                <w:szCs w:val="26"/>
                <w:lang w:val="es-MX" w:eastAsia="es-MX"/>
              </w:rPr>
              <w:br w:type="column"/>
            </w:r>
            <w:r w:rsidRPr="004409B8">
              <w:rPr>
                <w:b/>
                <w:bCs/>
                <w:sz w:val="22"/>
                <w:szCs w:val="22"/>
              </w:rPr>
              <w:t>PRECIOS AL CONSUMIDOR, TODOS LOS RUBROS</w:t>
            </w:r>
          </w:p>
          <w:p w:rsidR="00C916A8" w:rsidRPr="004409B8" w:rsidRDefault="00C916A8" w:rsidP="00720333">
            <w:pPr>
              <w:jc w:val="center"/>
              <w:rPr>
                <w:rFonts w:ascii="Arial" w:hAnsi="Arial" w:cs="Arial"/>
                <w:sz w:val="22"/>
                <w:szCs w:val="22"/>
              </w:rPr>
            </w:pPr>
            <w:r w:rsidRPr="004409B8">
              <w:rPr>
                <w:sz w:val="22"/>
                <w:szCs w:val="22"/>
              </w:rPr>
              <w:t>-</w:t>
            </w:r>
            <w:r>
              <w:rPr>
                <w:sz w:val="22"/>
                <w:szCs w:val="22"/>
              </w:rPr>
              <w:t xml:space="preserve"> </w:t>
            </w:r>
            <w:r w:rsidRPr="004409B8">
              <w:rPr>
                <w:sz w:val="22"/>
                <w:szCs w:val="22"/>
              </w:rPr>
              <w:t>Cambio porcentual respecto al mismo mes del año anterior</w:t>
            </w:r>
            <w:r>
              <w:rPr>
                <w:sz w:val="22"/>
                <w:szCs w:val="22"/>
              </w:rPr>
              <w:t xml:space="preserve"> </w:t>
            </w:r>
            <w:r w:rsidRPr="004409B8">
              <w:rPr>
                <w:sz w:val="22"/>
                <w:szCs w:val="22"/>
              </w:rPr>
              <w:t>-</w:t>
            </w:r>
          </w:p>
        </w:tc>
      </w:tr>
      <w:tr w:rsidR="00C916A8" w:rsidRPr="004409B8" w:rsidTr="00720333">
        <w:trPr>
          <w:trHeight w:val="180"/>
          <w:jc w:val="center"/>
        </w:trPr>
        <w:tc>
          <w:tcPr>
            <w:tcW w:w="1659" w:type="dxa"/>
            <w:vMerge w:val="restart"/>
            <w:tcBorders>
              <w:top w:val="single" w:sz="4" w:space="0" w:color="auto"/>
              <w:left w:val="single" w:sz="4" w:space="0" w:color="auto"/>
              <w:bottom w:val="single" w:sz="6"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color w:val="FFFFFF" w:themeColor="background1"/>
                <w:sz w:val="16"/>
                <w:szCs w:val="16"/>
              </w:rPr>
            </w:pPr>
            <w:r w:rsidRPr="004409B8">
              <w:rPr>
                <w:color w:val="FFFFFF" w:themeColor="background1"/>
                <w:sz w:val="16"/>
                <w:szCs w:val="16"/>
              </w:rPr>
              <w:t> </w:t>
            </w:r>
          </w:p>
        </w:tc>
        <w:tc>
          <w:tcPr>
            <w:tcW w:w="468" w:type="dxa"/>
            <w:tcBorders>
              <w:top w:val="single" w:sz="4" w:space="0" w:color="auto"/>
              <w:left w:val="single" w:sz="6" w:space="0" w:color="E7E6E6" w:themeColor="background2"/>
              <w:bottom w:val="single" w:sz="6"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201</w:t>
            </w:r>
            <w:r>
              <w:rPr>
                <w:b/>
                <w:bCs/>
                <w:color w:val="FFFFFF" w:themeColor="background1"/>
                <w:sz w:val="16"/>
                <w:szCs w:val="16"/>
              </w:rPr>
              <w:t>3</w:t>
            </w:r>
          </w:p>
        </w:tc>
        <w:tc>
          <w:tcPr>
            <w:tcW w:w="463" w:type="dxa"/>
            <w:tcBorders>
              <w:top w:val="single" w:sz="4" w:space="0" w:color="auto"/>
              <w:left w:val="single" w:sz="6" w:space="0" w:color="E7E6E6" w:themeColor="background2"/>
              <w:bottom w:val="single" w:sz="6"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201</w:t>
            </w:r>
            <w:r>
              <w:rPr>
                <w:b/>
                <w:bCs/>
                <w:color w:val="FFFFFF" w:themeColor="background1"/>
                <w:sz w:val="16"/>
                <w:szCs w:val="16"/>
              </w:rPr>
              <w:t>4</w:t>
            </w:r>
          </w:p>
        </w:tc>
        <w:tc>
          <w:tcPr>
            <w:tcW w:w="462"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201</w:t>
            </w:r>
            <w:r>
              <w:rPr>
                <w:b/>
                <w:bCs/>
                <w:color w:val="FFFFFF" w:themeColor="background1"/>
                <w:sz w:val="16"/>
                <w:szCs w:val="16"/>
              </w:rPr>
              <w:t>3</w:t>
            </w:r>
          </w:p>
        </w:tc>
        <w:tc>
          <w:tcPr>
            <w:tcW w:w="5347" w:type="dxa"/>
            <w:gridSpan w:val="1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201</w:t>
            </w:r>
            <w:r>
              <w:rPr>
                <w:b/>
                <w:bCs/>
                <w:color w:val="FFFFFF" w:themeColor="background1"/>
                <w:sz w:val="16"/>
                <w:szCs w:val="16"/>
              </w:rPr>
              <w:t>4</w:t>
            </w:r>
          </w:p>
        </w:tc>
      </w:tr>
      <w:tr w:rsidR="00C916A8" w:rsidRPr="004409B8" w:rsidTr="00720333">
        <w:trPr>
          <w:trHeight w:val="72"/>
          <w:jc w:val="center"/>
        </w:trPr>
        <w:tc>
          <w:tcPr>
            <w:tcW w:w="1659" w:type="dxa"/>
            <w:vMerge/>
            <w:tcBorders>
              <w:top w:val="single" w:sz="6" w:space="0" w:color="E7E6E6" w:themeColor="background2"/>
              <w:left w:val="single" w:sz="4" w:space="0" w:color="auto"/>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rPr>
                <w:color w:val="FFFFFF" w:themeColor="background1"/>
                <w:sz w:val="16"/>
                <w:szCs w:val="16"/>
              </w:rPr>
            </w:pPr>
          </w:p>
        </w:tc>
        <w:tc>
          <w:tcPr>
            <w:tcW w:w="931" w:type="dxa"/>
            <w:gridSpan w:val="2"/>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Promedio</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Dic</w:t>
            </w:r>
          </w:p>
        </w:tc>
        <w:tc>
          <w:tcPr>
            <w:tcW w:w="476"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Ene</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Feb</w:t>
            </w:r>
          </w:p>
        </w:tc>
        <w:tc>
          <w:tcPr>
            <w:tcW w:w="44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Mar</w:t>
            </w:r>
          </w:p>
        </w:tc>
        <w:tc>
          <w:tcPr>
            <w:tcW w:w="420"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Abr</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proofErr w:type="spellStart"/>
            <w:r>
              <w:rPr>
                <w:b/>
                <w:bCs/>
                <w:color w:val="FFFFFF" w:themeColor="background1"/>
                <w:sz w:val="16"/>
                <w:szCs w:val="16"/>
              </w:rPr>
              <w:t>May</w:t>
            </w:r>
            <w:proofErr w:type="spellEnd"/>
          </w:p>
        </w:tc>
        <w:tc>
          <w:tcPr>
            <w:tcW w:w="447"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Jun</w:t>
            </w:r>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ind w:right="-532"/>
              <w:rPr>
                <w:b/>
                <w:bCs/>
                <w:color w:val="FFFFFF" w:themeColor="background1"/>
                <w:sz w:val="16"/>
                <w:szCs w:val="16"/>
              </w:rPr>
            </w:pPr>
            <w:r w:rsidRPr="004409B8">
              <w:rPr>
                <w:b/>
                <w:bCs/>
                <w:color w:val="FFFFFF" w:themeColor="background1"/>
                <w:sz w:val="16"/>
                <w:szCs w:val="16"/>
              </w:rPr>
              <w:t>Jul</w:t>
            </w:r>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ind w:right="-532"/>
              <w:rPr>
                <w:b/>
                <w:bCs/>
                <w:color w:val="FFFFFF" w:themeColor="background1"/>
                <w:sz w:val="16"/>
                <w:szCs w:val="16"/>
              </w:rPr>
            </w:pPr>
            <w:proofErr w:type="spellStart"/>
            <w:r w:rsidRPr="004409B8">
              <w:rPr>
                <w:b/>
                <w:bCs/>
                <w:color w:val="FFFFFF" w:themeColor="background1"/>
                <w:sz w:val="16"/>
                <w:szCs w:val="16"/>
              </w:rPr>
              <w:t>Ago</w:t>
            </w:r>
            <w:proofErr w:type="spellEnd"/>
          </w:p>
        </w:tc>
        <w:tc>
          <w:tcPr>
            <w:tcW w:w="37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ind w:right="-532"/>
              <w:rPr>
                <w:b/>
                <w:bCs/>
                <w:color w:val="FFFFFF" w:themeColor="background1"/>
                <w:sz w:val="16"/>
                <w:szCs w:val="16"/>
              </w:rPr>
            </w:pPr>
            <w:proofErr w:type="spellStart"/>
            <w:r w:rsidRPr="004409B8">
              <w:rPr>
                <w:b/>
                <w:bCs/>
                <w:color w:val="FFFFFF" w:themeColor="background1"/>
                <w:sz w:val="16"/>
                <w:szCs w:val="16"/>
              </w:rPr>
              <w:t>Sep</w:t>
            </w:r>
            <w:proofErr w:type="spellEnd"/>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Oct</w:t>
            </w:r>
          </w:p>
        </w:tc>
        <w:tc>
          <w:tcPr>
            <w:tcW w:w="476"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Nov</w:t>
            </w:r>
          </w:p>
        </w:tc>
        <w:tc>
          <w:tcPr>
            <w:tcW w:w="476"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vAlign w:val="center"/>
          </w:tcPr>
          <w:p w:rsidR="00C916A8" w:rsidRPr="004409B8" w:rsidRDefault="00C916A8" w:rsidP="00720333">
            <w:pPr>
              <w:ind w:right="-532"/>
              <w:rPr>
                <w:b/>
                <w:bCs/>
                <w:color w:val="FFFFFF" w:themeColor="background1"/>
                <w:sz w:val="16"/>
                <w:szCs w:val="16"/>
              </w:rPr>
            </w:pPr>
            <w:r>
              <w:rPr>
                <w:b/>
                <w:bCs/>
                <w:color w:val="FFFFFF" w:themeColor="background1"/>
                <w:sz w:val="16"/>
                <w:szCs w:val="16"/>
              </w:rPr>
              <w:t>Dic</w:t>
            </w:r>
          </w:p>
        </w:tc>
      </w:tr>
      <w:tr w:rsidR="00C916A8" w:rsidRPr="004409B8" w:rsidTr="00720333">
        <w:trPr>
          <w:trHeight w:val="159"/>
          <w:jc w:val="center"/>
        </w:trPr>
        <w:tc>
          <w:tcPr>
            <w:tcW w:w="1659" w:type="dxa"/>
            <w:tcBorders>
              <w:top w:val="single" w:sz="4" w:space="0" w:color="E7E6E6" w:themeColor="background2"/>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OCDE-Total</w:t>
            </w:r>
            <w:r w:rsidRPr="004409B8">
              <w:rPr>
                <w:sz w:val="15"/>
                <w:szCs w:val="15"/>
                <w:u w:val="single"/>
                <w:vertAlign w:val="superscript"/>
              </w:rPr>
              <w:t>1</w:t>
            </w:r>
            <w:r w:rsidRPr="004409B8">
              <w:rPr>
                <w:sz w:val="15"/>
                <w:szCs w:val="15"/>
                <w:vertAlign w:val="superscript"/>
              </w:rPr>
              <w:t>/</w:t>
            </w:r>
          </w:p>
        </w:tc>
        <w:tc>
          <w:tcPr>
            <w:tcW w:w="468" w:type="dxa"/>
            <w:tcBorders>
              <w:top w:val="single" w:sz="4" w:space="0" w:color="E7E6E6" w:themeColor="background2"/>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1.6</w:t>
            </w:r>
          </w:p>
        </w:tc>
        <w:tc>
          <w:tcPr>
            <w:tcW w:w="463" w:type="dxa"/>
            <w:tcBorders>
              <w:top w:val="single" w:sz="4" w:space="0" w:color="E7E6E6" w:themeColor="background2"/>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1.7</w:t>
            </w:r>
          </w:p>
        </w:tc>
        <w:tc>
          <w:tcPr>
            <w:tcW w:w="462"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ind w:left="-1040" w:right="84"/>
              <w:jc w:val="right"/>
              <w:rPr>
                <w:sz w:val="15"/>
                <w:szCs w:val="15"/>
              </w:rPr>
            </w:pPr>
            <w:r>
              <w:rPr>
                <w:sz w:val="15"/>
                <w:szCs w:val="15"/>
              </w:rPr>
              <w:t>1.6</w:t>
            </w:r>
          </w:p>
        </w:tc>
        <w:tc>
          <w:tcPr>
            <w:tcW w:w="476"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ind w:left="-1176" w:right="98"/>
              <w:jc w:val="right"/>
              <w:rPr>
                <w:sz w:val="15"/>
                <w:szCs w:val="15"/>
              </w:rPr>
            </w:pPr>
            <w:r>
              <w:rPr>
                <w:sz w:val="15"/>
                <w:szCs w:val="15"/>
              </w:rPr>
              <w:t>1.7</w:t>
            </w:r>
          </w:p>
        </w:tc>
        <w:tc>
          <w:tcPr>
            <w:tcW w:w="462"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ind w:left="-1652" w:right="70"/>
              <w:jc w:val="right"/>
              <w:rPr>
                <w:sz w:val="15"/>
                <w:szCs w:val="15"/>
              </w:rPr>
            </w:pPr>
            <w:r>
              <w:rPr>
                <w:sz w:val="15"/>
                <w:szCs w:val="15"/>
              </w:rPr>
              <w:t>1.5</w:t>
            </w:r>
          </w:p>
        </w:tc>
        <w:tc>
          <w:tcPr>
            <w:tcW w:w="448"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ind w:left="-1136" w:right="84"/>
              <w:jc w:val="right"/>
              <w:rPr>
                <w:sz w:val="15"/>
                <w:szCs w:val="15"/>
              </w:rPr>
            </w:pPr>
            <w:r>
              <w:rPr>
                <w:sz w:val="15"/>
                <w:szCs w:val="15"/>
              </w:rPr>
              <w:t>1.6</w:t>
            </w:r>
          </w:p>
        </w:tc>
        <w:tc>
          <w:tcPr>
            <w:tcW w:w="420"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D5603E" w:rsidRDefault="00C916A8" w:rsidP="00720333">
            <w:pPr>
              <w:ind w:left="-1854" w:right="56"/>
              <w:jc w:val="right"/>
              <w:rPr>
                <w:sz w:val="15"/>
                <w:szCs w:val="15"/>
              </w:rPr>
            </w:pPr>
            <w:r>
              <w:rPr>
                <w:sz w:val="15"/>
                <w:szCs w:val="15"/>
              </w:rPr>
              <w:t>2.0</w:t>
            </w:r>
          </w:p>
        </w:tc>
        <w:tc>
          <w:tcPr>
            <w:tcW w:w="462"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ind w:left="-2170" w:right="84"/>
              <w:jc w:val="right"/>
              <w:rPr>
                <w:sz w:val="15"/>
                <w:szCs w:val="15"/>
              </w:rPr>
            </w:pPr>
            <w:r>
              <w:rPr>
                <w:sz w:val="15"/>
                <w:szCs w:val="15"/>
              </w:rPr>
              <w:t>2.1</w:t>
            </w:r>
          </w:p>
        </w:tc>
        <w:tc>
          <w:tcPr>
            <w:tcW w:w="447"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D5603E" w:rsidRDefault="00C916A8" w:rsidP="00720333">
            <w:pPr>
              <w:ind w:left="-1854" w:right="83"/>
              <w:jc w:val="right"/>
              <w:rPr>
                <w:sz w:val="15"/>
                <w:szCs w:val="15"/>
              </w:rPr>
            </w:pPr>
            <w:r>
              <w:rPr>
                <w:sz w:val="15"/>
                <w:szCs w:val="15"/>
              </w:rPr>
              <w:t>2.1</w:t>
            </w:r>
          </w:p>
        </w:tc>
        <w:tc>
          <w:tcPr>
            <w:tcW w:w="434"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tabs>
                <w:tab w:val="left" w:pos="196"/>
              </w:tabs>
              <w:ind w:left="-3251" w:right="98"/>
              <w:jc w:val="right"/>
              <w:rPr>
                <w:sz w:val="15"/>
                <w:szCs w:val="15"/>
              </w:rPr>
            </w:pPr>
            <w:r>
              <w:rPr>
                <w:sz w:val="15"/>
                <w:szCs w:val="15"/>
              </w:rPr>
              <w:t>2.0</w:t>
            </w:r>
          </w:p>
        </w:tc>
        <w:tc>
          <w:tcPr>
            <w:tcW w:w="434"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1.8</w:t>
            </w:r>
          </w:p>
        </w:tc>
        <w:tc>
          <w:tcPr>
            <w:tcW w:w="378"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ind w:left="-1198" w:right="56"/>
              <w:jc w:val="right"/>
              <w:rPr>
                <w:sz w:val="15"/>
                <w:szCs w:val="15"/>
              </w:rPr>
            </w:pPr>
            <w:r>
              <w:rPr>
                <w:sz w:val="15"/>
                <w:szCs w:val="15"/>
              </w:rPr>
              <w:t>1.7</w:t>
            </w:r>
          </w:p>
        </w:tc>
        <w:tc>
          <w:tcPr>
            <w:tcW w:w="434"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1.7</w:t>
            </w:r>
          </w:p>
        </w:tc>
        <w:tc>
          <w:tcPr>
            <w:tcW w:w="476" w:type="dxa"/>
            <w:tcBorders>
              <w:top w:val="single" w:sz="4" w:space="0" w:color="E7E6E6" w:themeColor="background2"/>
              <w:left w:val="nil"/>
              <w:bottom w:val="single" w:sz="4" w:space="0" w:color="auto"/>
              <w:right w:val="single" w:sz="4" w:space="0" w:color="auto"/>
            </w:tcBorders>
            <w:shd w:val="clear" w:color="auto" w:fill="auto"/>
          </w:tcPr>
          <w:p w:rsidR="00C916A8" w:rsidRPr="00D5603E" w:rsidRDefault="00C916A8" w:rsidP="00720333">
            <w:pPr>
              <w:ind w:left="-1187" w:right="70"/>
              <w:jc w:val="right"/>
              <w:rPr>
                <w:sz w:val="15"/>
                <w:szCs w:val="15"/>
              </w:rPr>
            </w:pPr>
            <w:r>
              <w:rPr>
                <w:sz w:val="15"/>
                <w:szCs w:val="15"/>
              </w:rPr>
              <w:t>1.5</w:t>
            </w:r>
          </w:p>
        </w:tc>
        <w:tc>
          <w:tcPr>
            <w:tcW w:w="476"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1.1</w:t>
            </w:r>
          </w:p>
        </w:tc>
      </w:tr>
      <w:tr w:rsidR="00C916A8" w:rsidRPr="004409B8" w:rsidTr="00720333">
        <w:trPr>
          <w:trHeight w:val="105"/>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G7</w:t>
            </w:r>
            <w:r w:rsidRPr="004409B8">
              <w:rPr>
                <w:sz w:val="15"/>
                <w:szCs w:val="15"/>
                <w:u w:val="single"/>
                <w:vertAlign w:val="superscript"/>
              </w:rPr>
              <w:t>2</w:t>
            </w:r>
            <w:r w:rsidRPr="004409B8">
              <w:rPr>
                <w:sz w:val="15"/>
                <w:szCs w:val="15"/>
                <w:vertAlign w:val="superscript"/>
              </w:rPr>
              <w:t>/</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1.3</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1040" w:right="84"/>
              <w:jc w:val="right"/>
              <w:rPr>
                <w:sz w:val="15"/>
                <w:szCs w:val="15"/>
              </w:rPr>
            </w:pPr>
            <w:r>
              <w:rPr>
                <w:sz w:val="15"/>
                <w:szCs w:val="15"/>
              </w:rPr>
              <w:t>1.4</w:t>
            </w:r>
          </w:p>
        </w:tc>
        <w:tc>
          <w:tcPr>
            <w:tcW w:w="476" w:type="dxa"/>
            <w:tcBorders>
              <w:top w:val="nil"/>
              <w:left w:val="nil"/>
              <w:bottom w:val="single" w:sz="4" w:space="0" w:color="auto"/>
              <w:right w:val="single" w:sz="4" w:space="0" w:color="auto"/>
            </w:tcBorders>
            <w:shd w:val="clear" w:color="auto" w:fill="auto"/>
          </w:tcPr>
          <w:p w:rsidR="00C916A8" w:rsidRPr="00D5603E" w:rsidRDefault="00C916A8" w:rsidP="00720333">
            <w:pPr>
              <w:ind w:left="-1176" w:right="98"/>
              <w:jc w:val="right"/>
              <w:rPr>
                <w:sz w:val="15"/>
                <w:szCs w:val="15"/>
              </w:rPr>
            </w:pPr>
            <w:r>
              <w:rPr>
                <w:sz w:val="15"/>
                <w:szCs w:val="15"/>
              </w:rPr>
              <w:t>1.4</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1652" w:right="70"/>
              <w:jc w:val="right"/>
              <w:rPr>
                <w:sz w:val="15"/>
                <w:szCs w:val="15"/>
              </w:rPr>
            </w:pPr>
            <w:r>
              <w:rPr>
                <w:sz w:val="15"/>
                <w:szCs w:val="15"/>
              </w:rPr>
              <w:t>1.2</w:t>
            </w:r>
          </w:p>
        </w:tc>
        <w:tc>
          <w:tcPr>
            <w:tcW w:w="448" w:type="dxa"/>
            <w:tcBorders>
              <w:top w:val="nil"/>
              <w:left w:val="nil"/>
              <w:bottom w:val="single" w:sz="4" w:space="0" w:color="auto"/>
              <w:right w:val="single" w:sz="4" w:space="0" w:color="auto"/>
            </w:tcBorders>
            <w:shd w:val="clear" w:color="auto" w:fill="auto"/>
          </w:tcPr>
          <w:p w:rsidR="00C916A8" w:rsidRPr="00D5603E" w:rsidRDefault="00C916A8" w:rsidP="00720333">
            <w:pPr>
              <w:ind w:left="-1136" w:right="84"/>
              <w:jc w:val="right"/>
              <w:rPr>
                <w:sz w:val="15"/>
                <w:szCs w:val="15"/>
              </w:rPr>
            </w:pPr>
            <w:r>
              <w:rPr>
                <w:sz w:val="15"/>
                <w:szCs w:val="15"/>
              </w:rPr>
              <w:t>1.4</w:t>
            </w:r>
          </w:p>
        </w:tc>
        <w:tc>
          <w:tcPr>
            <w:tcW w:w="420"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56"/>
              <w:jc w:val="right"/>
              <w:rPr>
                <w:sz w:val="15"/>
                <w:szCs w:val="15"/>
              </w:rPr>
            </w:pPr>
            <w:r>
              <w:rPr>
                <w:sz w:val="15"/>
                <w:szCs w:val="15"/>
              </w:rPr>
              <w:t>1.9</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2170" w:right="84"/>
              <w:jc w:val="right"/>
              <w:rPr>
                <w:sz w:val="15"/>
                <w:szCs w:val="15"/>
              </w:rPr>
            </w:pPr>
            <w:r>
              <w:rPr>
                <w:sz w:val="15"/>
                <w:szCs w:val="15"/>
              </w:rPr>
              <w:t>2.0</w:t>
            </w:r>
          </w:p>
        </w:tc>
        <w:tc>
          <w:tcPr>
            <w:tcW w:w="447"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83"/>
              <w:jc w:val="right"/>
              <w:rPr>
                <w:sz w:val="15"/>
                <w:szCs w:val="15"/>
              </w:rPr>
            </w:pPr>
            <w:r>
              <w:rPr>
                <w:sz w:val="15"/>
                <w:szCs w:val="15"/>
              </w:rPr>
              <w:t>2.0</w:t>
            </w:r>
          </w:p>
        </w:tc>
        <w:tc>
          <w:tcPr>
            <w:tcW w:w="434" w:type="dxa"/>
            <w:tcBorders>
              <w:top w:val="nil"/>
              <w:left w:val="nil"/>
              <w:bottom w:val="single" w:sz="4" w:space="0" w:color="auto"/>
              <w:right w:val="single" w:sz="4" w:space="0" w:color="auto"/>
            </w:tcBorders>
            <w:shd w:val="clear" w:color="auto" w:fill="auto"/>
          </w:tcPr>
          <w:p w:rsidR="00C916A8" w:rsidRPr="00D5603E" w:rsidRDefault="00C916A8" w:rsidP="00720333">
            <w:pPr>
              <w:tabs>
                <w:tab w:val="left" w:pos="196"/>
              </w:tabs>
              <w:ind w:left="-3251" w:right="98"/>
              <w:jc w:val="right"/>
              <w:rPr>
                <w:sz w:val="15"/>
                <w:szCs w:val="15"/>
              </w:rPr>
            </w:pPr>
            <w:r>
              <w:rPr>
                <w:sz w:val="15"/>
                <w:szCs w:val="15"/>
              </w:rPr>
              <w:t>1.8</w:t>
            </w:r>
          </w:p>
        </w:tc>
        <w:tc>
          <w:tcPr>
            <w:tcW w:w="434"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1.6</w:t>
            </w:r>
          </w:p>
        </w:tc>
        <w:tc>
          <w:tcPr>
            <w:tcW w:w="378" w:type="dxa"/>
            <w:tcBorders>
              <w:top w:val="nil"/>
              <w:left w:val="nil"/>
              <w:bottom w:val="single" w:sz="4" w:space="0" w:color="auto"/>
              <w:right w:val="single" w:sz="4" w:space="0" w:color="auto"/>
            </w:tcBorders>
            <w:shd w:val="clear" w:color="auto" w:fill="auto"/>
          </w:tcPr>
          <w:p w:rsidR="00C916A8" w:rsidRPr="00D5603E" w:rsidRDefault="00C916A8" w:rsidP="00720333">
            <w:pPr>
              <w:ind w:left="-1198" w:right="56"/>
              <w:jc w:val="right"/>
              <w:rPr>
                <w:sz w:val="15"/>
                <w:szCs w:val="15"/>
              </w:rPr>
            </w:pPr>
            <w:r>
              <w:rPr>
                <w:sz w:val="15"/>
                <w:szCs w:val="15"/>
              </w:rPr>
              <w:t>1.6</w:t>
            </w:r>
          </w:p>
        </w:tc>
        <w:tc>
          <w:tcPr>
            <w:tcW w:w="434"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1.6</w:t>
            </w:r>
          </w:p>
        </w:tc>
        <w:tc>
          <w:tcPr>
            <w:tcW w:w="476" w:type="dxa"/>
            <w:tcBorders>
              <w:top w:val="nil"/>
              <w:left w:val="nil"/>
              <w:bottom w:val="single" w:sz="4" w:space="0" w:color="auto"/>
              <w:right w:val="single" w:sz="4" w:space="0" w:color="auto"/>
            </w:tcBorders>
            <w:shd w:val="clear" w:color="auto" w:fill="auto"/>
          </w:tcPr>
          <w:p w:rsidR="00C916A8" w:rsidRPr="00D5603E" w:rsidRDefault="00C916A8" w:rsidP="00720333">
            <w:pPr>
              <w:ind w:left="-1187" w:right="70"/>
              <w:jc w:val="right"/>
              <w:rPr>
                <w:sz w:val="15"/>
                <w:szCs w:val="15"/>
              </w:rPr>
            </w:pPr>
            <w:r>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0.8</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Área Euro (IAPC)</w:t>
            </w:r>
            <w:r w:rsidRPr="004409B8">
              <w:rPr>
                <w:sz w:val="15"/>
                <w:szCs w:val="15"/>
                <w:u w:val="single"/>
                <w:vertAlign w:val="superscript"/>
              </w:rPr>
              <w:t>3</w:t>
            </w:r>
            <w:r w:rsidRPr="004409B8">
              <w:rPr>
                <w:sz w:val="15"/>
                <w:szCs w:val="15"/>
                <w:vertAlign w:val="superscript"/>
              </w:rPr>
              <w:t>/</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1.3</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0.4</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1040" w:right="84"/>
              <w:jc w:val="right"/>
              <w:rPr>
                <w:sz w:val="15"/>
                <w:szCs w:val="15"/>
              </w:rPr>
            </w:pPr>
            <w:r>
              <w:rPr>
                <w:sz w:val="15"/>
                <w:szCs w:val="15"/>
              </w:rPr>
              <w:t>0.8</w:t>
            </w:r>
          </w:p>
        </w:tc>
        <w:tc>
          <w:tcPr>
            <w:tcW w:w="476" w:type="dxa"/>
            <w:tcBorders>
              <w:top w:val="nil"/>
              <w:left w:val="nil"/>
              <w:bottom w:val="single" w:sz="4" w:space="0" w:color="auto"/>
              <w:right w:val="single" w:sz="4" w:space="0" w:color="auto"/>
            </w:tcBorders>
            <w:shd w:val="clear" w:color="auto" w:fill="auto"/>
          </w:tcPr>
          <w:p w:rsidR="00C916A8" w:rsidRPr="00D5603E" w:rsidRDefault="00C916A8" w:rsidP="00720333">
            <w:pPr>
              <w:ind w:left="-1176" w:right="98"/>
              <w:jc w:val="right"/>
              <w:rPr>
                <w:sz w:val="15"/>
                <w:szCs w:val="15"/>
              </w:rPr>
            </w:pPr>
            <w:r>
              <w:rPr>
                <w:sz w:val="15"/>
                <w:szCs w:val="15"/>
              </w:rPr>
              <w:t>0.8</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1652" w:right="70"/>
              <w:jc w:val="right"/>
              <w:rPr>
                <w:sz w:val="15"/>
                <w:szCs w:val="15"/>
              </w:rPr>
            </w:pPr>
            <w:r>
              <w:rPr>
                <w:sz w:val="15"/>
                <w:szCs w:val="15"/>
              </w:rPr>
              <w:t>0.7</w:t>
            </w:r>
          </w:p>
        </w:tc>
        <w:tc>
          <w:tcPr>
            <w:tcW w:w="448" w:type="dxa"/>
            <w:tcBorders>
              <w:top w:val="nil"/>
              <w:left w:val="nil"/>
              <w:bottom w:val="single" w:sz="4" w:space="0" w:color="auto"/>
              <w:right w:val="single" w:sz="4" w:space="0" w:color="auto"/>
            </w:tcBorders>
            <w:shd w:val="clear" w:color="auto" w:fill="auto"/>
          </w:tcPr>
          <w:p w:rsidR="00C916A8" w:rsidRPr="00D5603E" w:rsidRDefault="00C916A8" w:rsidP="00720333">
            <w:pPr>
              <w:ind w:left="-1136" w:right="84"/>
              <w:jc w:val="right"/>
              <w:rPr>
                <w:sz w:val="15"/>
                <w:szCs w:val="15"/>
              </w:rPr>
            </w:pPr>
            <w:r>
              <w:rPr>
                <w:sz w:val="15"/>
                <w:szCs w:val="15"/>
              </w:rPr>
              <w:t>0.5</w:t>
            </w:r>
          </w:p>
        </w:tc>
        <w:tc>
          <w:tcPr>
            <w:tcW w:w="420"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56"/>
              <w:jc w:val="right"/>
              <w:rPr>
                <w:sz w:val="15"/>
                <w:szCs w:val="15"/>
              </w:rPr>
            </w:pPr>
            <w:r>
              <w:rPr>
                <w:sz w:val="15"/>
                <w:szCs w:val="15"/>
              </w:rPr>
              <w:t>0.7</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2170" w:right="84"/>
              <w:jc w:val="right"/>
              <w:rPr>
                <w:sz w:val="15"/>
                <w:szCs w:val="15"/>
              </w:rPr>
            </w:pPr>
            <w:r>
              <w:rPr>
                <w:sz w:val="15"/>
                <w:szCs w:val="15"/>
              </w:rPr>
              <w:t>0.5</w:t>
            </w:r>
          </w:p>
        </w:tc>
        <w:tc>
          <w:tcPr>
            <w:tcW w:w="447"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83"/>
              <w:jc w:val="right"/>
              <w:rPr>
                <w:sz w:val="15"/>
                <w:szCs w:val="15"/>
              </w:rPr>
            </w:pPr>
            <w:r>
              <w:rPr>
                <w:sz w:val="15"/>
                <w:szCs w:val="15"/>
              </w:rPr>
              <w:t>0.5</w:t>
            </w:r>
          </w:p>
        </w:tc>
        <w:tc>
          <w:tcPr>
            <w:tcW w:w="434" w:type="dxa"/>
            <w:tcBorders>
              <w:top w:val="nil"/>
              <w:left w:val="nil"/>
              <w:bottom w:val="single" w:sz="4" w:space="0" w:color="auto"/>
              <w:right w:val="single" w:sz="4" w:space="0" w:color="auto"/>
            </w:tcBorders>
            <w:shd w:val="clear" w:color="auto" w:fill="auto"/>
          </w:tcPr>
          <w:p w:rsidR="00C916A8" w:rsidRPr="00D5603E" w:rsidRDefault="00C916A8" w:rsidP="00720333">
            <w:pPr>
              <w:tabs>
                <w:tab w:val="left" w:pos="196"/>
              </w:tabs>
              <w:ind w:left="-3251" w:right="98"/>
              <w:jc w:val="right"/>
              <w:rPr>
                <w:sz w:val="15"/>
                <w:szCs w:val="15"/>
              </w:rPr>
            </w:pPr>
            <w:r>
              <w:rPr>
                <w:sz w:val="15"/>
                <w:szCs w:val="15"/>
              </w:rPr>
              <w:t>0.4</w:t>
            </w:r>
          </w:p>
        </w:tc>
        <w:tc>
          <w:tcPr>
            <w:tcW w:w="434"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0.4</w:t>
            </w:r>
          </w:p>
        </w:tc>
        <w:tc>
          <w:tcPr>
            <w:tcW w:w="378" w:type="dxa"/>
            <w:tcBorders>
              <w:top w:val="nil"/>
              <w:left w:val="nil"/>
              <w:bottom w:val="single" w:sz="4" w:space="0" w:color="auto"/>
              <w:right w:val="single" w:sz="4" w:space="0" w:color="auto"/>
            </w:tcBorders>
            <w:shd w:val="clear" w:color="auto" w:fill="auto"/>
          </w:tcPr>
          <w:p w:rsidR="00C916A8" w:rsidRPr="00D5603E" w:rsidRDefault="00C916A8" w:rsidP="00720333">
            <w:pPr>
              <w:ind w:left="-1198" w:right="56"/>
              <w:jc w:val="right"/>
              <w:rPr>
                <w:sz w:val="15"/>
                <w:szCs w:val="15"/>
              </w:rPr>
            </w:pPr>
            <w:r>
              <w:rPr>
                <w:sz w:val="15"/>
                <w:szCs w:val="15"/>
              </w:rPr>
              <w:t>0.3</w:t>
            </w:r>
          </w:p>
        </w:tc>
        <w:tc>
          <w:tcPr>
            <w:tcW w:w="434"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0.4</w:t>
            </w:r>
          </w:p>
        </w:tc>
        <w:tc>
          <w:tcPr>
            <w:tcW w:w="476" w:type="dxa"/>
            <w:tcBorders>
              <w:top w:val="nil"/>
              <w:left w:val="nil"/>
              <w:bottom w:val="single" w:sz="4" w:space="0" w:color="auto"/>
              <w:right w:val="single" w:sz="4" w:space="0" w:color="auto"/>
            </w:tcBorders>
            <w:shd w:val="clear" w:color="auto" w:fill="auto"/>
          </w:tcPr>
          <w:p w:rsidR="00C916A8" w:rsidRPr="00D5603E" w:rsidRDefault="00C916A8" w:rsidP="00720333">
            <w:pPr>
              <w:ind w:left="-1187" w:right="70"/>
              <w:jc w:val="right"/>
              <w:rPr>
                <w:sz w:val="15"/>
                <w:szCs w:val="15"/>
              </w:rPr>
            </w:pPr>
            <w:r>
              <w:rPr>
                <w:sz w:val="15"/>
                <w:szCs w:val="15"/>
              </w:rPr>
              <w:t>0.3</w:t>
            </w:r>
          </w:p>
        </w:tc>
        <w:tc>
          <w:tcPr>
            <w:tcW w:w="476"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-0.2</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Unión Europea (IAPC)</w:t>
            </w:r>
            <w:r w:rsidRPr="004409B8">
              <w:rPr>
                <w:sz w:val="15"/>
                <w:szCs w:val="15"/>
                <w:u w:val="single"/>
                <w:vertAlign w:val="superscript"/>
              </w:rPr>
              <w:t>4</w:t>
            </w:r>
            <w:r w:rsidRPr="004409B8">
              <w:rPr>
                <w:sz w:val="15"/>
                <w:szCs w:val="15"/>
                <w:vertAlign w:val="superscript"/>
              </w:rPr>
              <w:t>/</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1.5</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0.6</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1040" w:right="84"/>
              <w:jc w:val="right"/>
              <w:rPr>
                <w:sz w:val="15"/>
                <w:szCs w:val="15"/>
              </w:rPr>
            </w:pPr>
            <w:r>
              <w:rPr>
                <w:sz w:val="15"/>
                <w:szCs w:val="15"/>
              </w:rPr>
              <w:t>1.0</w:t>
            </w:r>
          </w:p>
        </w:tc>
        <w:tc>
          <w:tcPr>
            <w:tcW w:w="476" w:type="dxa"/>
            <w:tcBorders>
              <w:top w:val="nil"/>
              <w:left w:val="nil"/>
              <w:bottom w:val="single" w:sz="4" w:space="0" w:color="auto"/>
              <w:right w:val="single" w:sz="4" w:space="0" w:color="auto"/>
            </w:tcBorders>
            <w:shd w:val="clear" w:color="auto" w:fill="auto"/>
          </w:tcPr>
          <w:p w:rsidR="00C916A8" w:rsidRPr="00D5603E" w:rsidRDefault="00C916A8" w:rsidP="00720333">
            <w:pPr>
              <w:ind w:left="-1176" w:right="98"/>
              <w:jc w:val="right"/>
              <w:rPr>
                <w:sz w:val="15"/>
                <w:szCs w:val="15"/>
              </w:rPr>
            </w:pPr>
            <w:r>
              <w:rPr>
                <w:sz w:val="15"/>
                <w:szCs w:val="15"/>
              </w:rPr>
              <w:t>0.9</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1652" w:right="70"/>
              <w:jc w:val="right"/>
              <w:rPr>
                <w:sz w:val="15"/>
                <w:szCs w:val="15"/>
              </w:rPr>
            </w:pPr>
            <w:r>
              <w:rPr>
                <w:sz w:val="15"/>
                <w:szCs w:val="15"/>
              </w:rPr>
              <w:t>0.8</w:t>
            </w:r>
          </w:p>
        </w:tc>
        <w:tc>
          <w:tcPr>
            <w:tcW w:w="448" w:type="dxa"/>
            <w:tcBorders>
              <w:top w:val="nil"/>
              <w:left w:val="nil"/>
              <w:bottom w:val="single" w:sz="4" w:space="0" w:color="auto"/>
              <w:right w:val="single" w:sz="4" w:space="0" w:color="auto"/>
            </w:tcBorders>
            <w:shd w:val="clear" w:color="auto" w:fill="auto"/>
          </w:tcPr>
          <w:p w:rsidR="00C916A8" w:rsidRPr="00D5603E" w:rsidRDefault="00C916A8" w:rsidP="00720333">
            <w:pPr>
              <w:ind w:left="-1136" w:right="84"/>
              <w:jc w:val="right"/>
              <w:rPr>
                <w:sz w:val="15"/>
                <w:szCs w:val="15"/>
              </w:rPr>
            </w:pPr>
            <w:r>
              <w:rPr>
                <w:sz w:val="15"/>
                <w:szCs w:val="15"/>
              </w:rPr>
              <w:t>0.6</w:t>
            </w:r>
          </w:p>
        </w:tc>
        <w:tc>
          <w:tcPr>
            <w:tcW w:w="420"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56"/>
              <w:jc w:val="right"/>
              <w:rPr>
                <w:sz w:val="15"/>
                <w:szCs w:val="15"/>
              </w:rPr>
            </w:pPr>
            <w:r>
              <w:rPr>
                <w:sz w:val="15"/>
                <w:szCs w:val="15"/>
              </w:rPr>
              <w:t>0.8</w:t>
            </w:r>
          </w:p>
        </w:tc>
        <w:tc>
          <w:tcPr>
            <w:tcW w:w="462" w:type="dxa"/>
            <w:tcBorders>
              <w:top w:val="nil"/>
              <w:left w:val="nil"/>
              <w:bottom w:val="single" w:sz="4" w:space="0" w:color="auto"/>
              <w:right w:val="single" w:sz="4" w:space="0" w:color="auto"/>
            </w:tcBorders>
            <w:shd w:val="clear" w:color="auto" w:fill="auto"/>
          </w:tcPr>
          <w:p w:rsidR="00C916A8" w:rsidRPr="00D5603E" w:rsidRDefault="00C916A8" w:rsidP="00720333">
            <w:pPr>
              <w:ind w:left="-2170" w:right="84"/>
              <w:jc w:val="right"/>
              <w:rPr>
                <w:sz w:val="15"/>
                <w:szCs w:val="15"/>
              </w:rPr>
            </w:pPr>
            <w:r>
              <w:rPr>
                <w:sz w:val="15"/>
                <w:szCs w:val="15"/>
              </w:rPr>
              <w:t>0.6</w:t>
            </w:r>
          </w:p>
        </w:tc>
        <w:tc>
          <w:tcPr>
            <w:tcW w:w="447"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83"/>
              <w:jc w:val="right"/>
              <w:rPr>
                <w:sz w:val="15"/>
                <w:szCs w:val="15"/>
              </w:rPr>
            </w:pPr>
            <w:r>
              <w:rPr>
                <w:sz w:val="15"/>
                <w:szCs w:val="15"/>
              </w:rPr>
              <w:t>0.7</w:t>
            </w:r>
          </w:p>
        </w:tc>
        <w:tc>
          <w:tcPr>
            <w:tcW w:w="434" w:type="dxa"/>
            <w:tcBorders>
              <w:top w:val="nil"/>
              <w:left w:val="nil"/>
              <w:bottom w:val="single" w:sz="4" w:space="0" w:color="auto"/>
              <w:right w:val="single" w:sz="4" w:space="0" w:color="auto"/>
            </w:tcBorders>
            <w:shd w:val="clear" w:color="auto" w:fill="auto"/>
          </w:tcPr>
          <w:p w:rsidR="00C916A8" w:rsidRPr="00D5603E" w:rsidRDefault="00C916A8" w:rsidP="00720333">
            <w:pPr>
              <w:tabs>
                <w:tab w:val="left" w:pos="196"/>
              </w:tabs>
              <w:ind w:left="-3251" w:right="98"/>
              <w:jc w:val="right"/>
              <w:rPr>
                <w:sz w:val="15"/>
                <w:szCs w:val="15"/>
              </w:rPr>
            </w:pPr>
            <w:r>
              <w:rPr>
                <w:sz w:val="15"/>
                <w:szCs w:val="15"/>
              </w:rPr>
              <w:t>0.5</w:t>
            </w:r>
          </w:p>
        </w:tc>
        <w:tc>
          <w:tcPr>
            <w:tcW w:w="434"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0.5</w:t>
            </w:r>
          </w:p>
        </w:tc>
        <w:tc>
          <w:tcPr>
            <w:tcW w:w="378" w:type="dxa"/>
            <w:tcBorders>
              <w:top w:val="nil"/>
              <w:left w:val="nil"/>
              <w:bottom w:val="single" w:sz="4" w:space="0" w:color="auto"/>
              <w:right w:val="single" w:sz="4" w:space="0" w:color="auto"/>
            </w:tcBorders>
            <w:shd w:val="clear" w:color="auto" w:fill="auto"/>
          </w:tcPr>
          <w:p w:rsidR="00C916A8" w:rsidRPr="00D5603E" w:rsidRDefault="00C916A8" w:rsidP="00720333">
            <w:pPr>
              <w:ind w:left="-1198" w:right="56"/>
              <w:jc w:val="right"/>
              <w:rPr>
                <w:sz w:val="15"/>
                <w:szCs w:val="15"/>
              </w:rPr>
            </w:pPr>
            <w:r>
              <w:rPr>
                <w:sz w:val="15"/>
                <w:szCs w:val="15"/>
              </w:rPr>
              <w:t>0.4</w:t>
            </w:r>
          </w:p>
        </w:tc>
        <w:tc>
          <w:tcPr>
            <w:tcW w:w="434"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0.5</w:t>
            </w:r>
          </w:p>
        </w:tc>
        <w:tc>
          <w:tcPr>
            <w:tcW w:w="476" w:type="dxa"/>
            <w:tcBorders>
              <w:top w:val="nil"/>
              <w:left w:val="nil"/>
              <w:bottom w:val="single" w:sz="4" w:space="0" w:color="auto"/>
              <w:right w:val="single" w:sz="4" w:space="0" w:color="auto"/>
            </w:tcBorders>
            <w:shd w:val="clear" w:color="auto" w:fill="auto"/>
          </w:tcPr>
          <w:p w:rsidR="00C916A8" w:rsidRPr="00D5603E" w:rsidRDefault="00C916A8" w:rsidP="00720333">
            <w:pPr>
              <w:ind w:left="-1187" w:right="70"/>
              <w:jc w:val="right"/>
              <w:rPr>
                <w:sz w:val="15"/>
                <w:szCs w:val="15"/>
              </w:rPr>
            </w:pPr>
            <w:r>
              <w:rPr>
                <w:sz w:val="15"/>
                <w:szCs w:val="15"/>
              </w:rPr>
              <w:t>0.3</w:t>
            </w:r>
          </w:p>
        </w:tc>
        <w:tc>
          <w:tcPr>
            <w:tcW w:w="476" w:type="dxa"/>
            <w:tcBorders>
              <w:top w:val="nil"/>
              <w:left w:val="nil"/>
              <w:bottom w:val="single" w:sz="4" w:space="0" w:color="auto"/>
              <w:right w:val="single" w:sz="4" w:space="0" w:color="auto"/>
            </w:tcBorders>
            <w:shd w:val="clear" w:color="auto" w:fill="auto"/>
            <w:vAlign w:val="center"/>
          </w:tcPr>
          <w:p w:rsidR="00C916A8" w:rsidRPr="00D5603E" w:rsidRDefault="00C916A8" w:rsidP="00720333">
            <w:pPr>
              <w:ind w:left="-1854" w:right="98"/>
              <w:jc w:val="right"/>
              <w:rPr>
                <w:sz w:val="15"/>
                <w:szCs w:val="15"/>
              </w:rPr>
            </w:pPr>
            <w:r>
              <w:rPr>
                <w:sz w:val="15"/>
                <w:szCs w:val="15"/>
              </w:rPr>
              <w:t>-0.1</w:t>
            </w:r>
          </w:p>
        </w:tc>
      </w:tr>
      <w:tr w:rsidR="00C916A8" w:rsidRPr="004409B8" w:rsidTr="00720333">
        <w:trPr>
          <w:trHeight w:val="180"/>
          <w:jc w:val="center"/>
        </w:trPr>
        <w:tc>
          <w:tcPr>
            <w:tcW w:w="8399" w:type="dxa"/>
            <w:gridSpan w:val="16"/>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ind w:left="238" w:right="168"/>
              <w:rPr>
                <w:b/>
                <w:bCs/>
                <w:sz w:val="15"/>
                <w:szCs w:val="15"/>
              </w:rPr>
            </w:pPr>
            <w:r w:rsidRPr="004409B8">
              <w:rPr>
                <w:b/>
                <w:bCs/>
                <w:sz w:val="15"/>
                <w:szCs w:val="15"/>
              </w:rPr>
              <w:t>Siete países mayores</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Canadá</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0.9</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1.9</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896" w:right="56"/>
              <w:jc w:val="right"/>
              <w:rPr>
                <w:sz w:val="15"/>
                <w:szCs w:val="15"/>
              </w:rPr>
            </w:pPr>
            <w:r>
              <w:rPr>
                <w:sz w:val="15"/>
                <w:szCs w:val="15"/>
              </w:rPr>
              <w:t>1.2</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2032" w:right="98"/>
              <w:jc w:val="right"/>
              <w:rPr>
                <w:sz w:val="15"/>
                <w:szCs w:val="15"/>
              </w:rPr>
            </w:pPr>
            <w:r>
              <w:rPr>
                <w:sz w:val="15"/>
                <w:szCs w:val="15"/>
              </w:rPr>
              <w:t>1.5</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8" w:right="70"/>
              <w:jc w:val="right"/>
              <w:rPr>
                <w:sz w:val="15"/>
                <w:szCs w:val="15"/>
              </w:rPr>
            </w:pPr>
            <w:r>
              <w:rPr>
                <w:sz w:val="15"/>
                <w:szCs w:val="15"/>
              </w:rPr>
              <w:t>1.1</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369" w:right="70"/>
              <w:jc w:val="right"/>
              <w:rPr>
                <w:sz w:val="15"/>
                <w:szCs w:val="15"/>
              </w:rPr>
            </w:pPr>
            <w:r>
              <w:rPr>
                <w:sz w:val="15"/>
                <w:szCs w:val="15"/>
              </w:rPr>
              <w:t>1.5</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70"/>
              <w:jc w:val="right"/>
              <w:rPr>
                <w:sz w:val="15"/>
                <w:szCs w:val="15"/>
              </w:rPr>
            </w:pPr>
            <w:r>
              <w:rPr>
                <w:sz w:val="15"/>
                <w:szCs w:val="15"/>
              </w:rPr>
              <w:t>2.0</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2.3</w:t>
            </w:r>
          </w:p>
        </w:tc>
        <w:tc>
          <w:tcPr>
            <w:tcW w:w="447"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2.4</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56"/>
              <w:jc w:val="right"/>
              <w:rPr>
                <w:sz w:val="15"/>
                <w:szCs w:val="15"/>
              </w:rPr>
            </w:pPr>
            <w:r>
              <w:rPr>
                <w:sz w:val="15"/>
                <w:szCs w:val="15"/>
              </w:rPr>
              <w:t>2.1</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2.1</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42"/>
              <w:jc w:val="right"/>
              <w:rPr>
                <w:sz w:val="15"/>
                <w:szCs w:val="15"/>
              </w:rPr>
            </w:pPr>
            <w:r>
              <w:rPr>
                <w:sz w:val="15"/>
                <w:szCs w:val="15"/>
              </w:rPr>
              <w:t>2.0</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2.4</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2.0</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1.5</w:t>
            </w:r>
          </w:p>
        </w:tc>
      </w:tr>
      <w:tr w:rsidR="00C916A8" w:rsidRPr="004409B8" w:rsidTr="00720333">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Francia</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0.9</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0.5</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896" w:right="56"/>
              <w:jc w:val="right"/>
              <w:rPr>
                <w:sz w:val="15"/>
                <w:szCs w:val="15"/>
              </w:rPr>
            </w:pPr>
            <w:r>
              <w:rPr>
                <w:sz w:val="15"/>
                <w:szCs w:val="15"/>
              </w:rPr>
              <w:t>0.7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2032" w:right="98"/>
              <w:jc w:val="right"/>
              <w:rPr>
                <w:sz w:val="15"/>
                <w:szCs w:val="15"/>
              </w:rPr>
            </w:pPr>
            <w:r>
              <w:rPr>
                <w:sz w:val="15"/>
                <w:szCs w:val="15"/>
              </w:rPr>
              <w:t>0.7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8" w:right="70"/>
              <w:jc w:val="right"/>
              <w:rPr>
                <w:sz w:val="15"/>
                <w:szCs w:val="15"/>
              </w:rPr>
            </w:pPr>
            <w:r>
              <w:rPr>
                <w:sz w:val="15"/>
                <w:szCs w:val="15"/>
              </w:rPr>
              <w:t>0.9</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369" w:right="70"/>
              <w:jc w:val="right"/>
              <w:rPr>
                <w:sz w:val="15"/>
                <w:szCs w:val="15"/>
              </w:rPr>
            </w:pPr>
            <w:r>
              <w:rPr>
                <w:sz w:val="15"/>
                <w:szCs w:val="15"/>
              </w:rPr>
              <w:t>0.6</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70"/>
              <w:jc w:val="right"/>
              <w:rPr>
                <w:sz w:val="15"/>
                <w:szCs w:val="15"/>
              </w:rPr>
            </w:pPr>
            <w:r>
              <w:rPr>
                <w:sz w:val="15"/>
                <w:szCs w:val="15"/>
              </w:rPr>
              <w:t>0.7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0.7</w:t>
            </w:r>
          </w:p>
        </w:tc>
        <w:tc>
          <w:tcPr>
            <w:tcW w:w="447"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0.5</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56"/>
              <w:jc w:val="right"/>
              <w:rPr>
                <w:sz w:val="15"/>
                <w:szCs w:val="15"/>
              </w:rPr>
            </w:pPr>
            <w:r>
              <w:rPr>
                <w:sz w:val="15"/>
                <w:szCs w:val="15"/>
              </w:rPr>
              <w:t>0.5</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0.4</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42"/>
              <w:jc w:val="right"/>
              <w:rPr>
                <w:sz w:val="15"/>
                <w:szCs w:val="15"/>
              </w:rPr>
            </w:pPr>
            <w:r>
              <w:rPr>
                <w:sz w:val="15"/>
                <w:szCs w:val="15"/>
              </w:rPr>
              <w:t>0.3</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0.5</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0.3</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807AF7" w:rsidP="00720333">
            <w:pPr>
              <w:ind w:left="-1995" w:right="112"/>
              <w:jc w:val="right"/>
              <w:rPr>
                <w:sz w:val="15"/>
                <w:szCs w:val="15"/>
              </w:rPr>
            </w:pPr>
            <w:r>
              <w:rPr>
                <w:sz w:val="15"/>
                <w:szCs w:val="15"/>
              </w:rPr>
              <w:t>0.1</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Alemania</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1.5</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896" w:right="56"/>
              <w:jc w:val="right"/>
              <w:rPr>
                <w:sz w:val="15"/>
                <w:szCs w:val="15"/>
              </w:rPr>
            </w:pPr>
            <w:r>
              <w:rPr>
                <w:sz w:val="15"/>
                <w:szCs w:val="15"/>
              </w:rPr>
              <w:t>1.4</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2032" w:right="98"/>
              <w:jc w:val="right"/>
              <w:rPr>
                <w:sz w:val="15"/>
                <w:szCs w:val="15"/>
              </w:rPr>
            </w:pPr>
            <w:r>
              <w:rPr>
                <w:sz w:val="15"/>
                <w:szCs w:val="15"/>
              </w:rPr>
              <w:t>1.3</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8" w:right="70"/>
              <w:jc w:val="right"/>
              <w:rPr>
                <w:sz w:val="15"/>
                <w:szCs w:val="15"/>
              </w:rPr>
            </w:pPr>
            <w:r>
              <w:rPr>
                <w:sz w:val="15"/>
                <w:szCs w:val="15"/>
              </w:rPr>
              <w:t>1.2</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369" w:right="70"/>
              <w:jc w:val="right"/>
              <w:rPr>
                <w:sz w:val="15"/>
                <w:szCs w:val="15"/>
              </w:rPr>
            </w:pPr>
            <w:r>
              <w:rPr>
                <w:sz w:val="15"/>
                <w:szCs w:val="15"/>
              </w:rPr>
              <w:t>1.0</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70"/>
              <w:jc w:val="right"/>
              <w:rPr>
                <w:sz w:val="15"/>
                <w:szCs w:val="15"/>
              </w:rPr>
            </w:pPr>
            <w:r>
              <w:rPr>
                <w:sz w:val="15"/>
                <w:szCs w:val="15"/>
              </w:rPr>
              <w:t>1.3</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0.9</w:t>
            </w:r>
          </w:p>
        </w:tc>
        <w:tc>
          <w:tcPr>
            <w:tcW w:w="447"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1.0</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56"/>
              <w:jc w:val="right"/>
              <w:rPr>
                <w:sz w:val="15"/>
                <w:szCs w:val="15"/>
              </w:rPr>
            </w:pPr>
            <w:r>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0.8</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42"/>
              <w:jc w:val="right"/>
              <w:rPr>
                <w:sz w:val="15"/>
                <w:szCs w:val="15"/>
              </w:rPr>
            </w:pPr>
            <w:r>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0.8</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0.6</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0.2</w:t>
            </w:r>
          </w:p>
        </w:tc>
      </w:tr>
      <w:tr w:rsidR="00C916A8" w:rsidRPr="004409B8" w:rsidTr="00720333">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Italia</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1.2</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0.2</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896" w:right="56"/>
              <w:jc w:val="right"/>
              <w:rPr>
                <w:sz w:val="15"/>
                <w:szCs w:val="15"/>
              </w:rPr>
            </w:pPr>
            <w:r>
              <w:rPr>
                <w:sz w:val="15"/>
                <w:szCs w:val="15"/>
              </w:rPr>
              <w:t>0.7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2032" w:right="98"/>
              <w:jc w:val="right"/>
              <w:rPr>
                <w:sz w:val="15"/>
                <w:szCs w:val="15"/>
              </w:rPr>
            </w:pPr>
            <w:r>
              <w:rPr>
                <w:sz w:val="15"/>
                <w:szCs w:val="15"/>
              </w:rPr>
              <w:t>0.7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8" w:right="70"/>
              <w:jc w:val="right"/>
              <w:rPr>
                <w:sz w:val="15"/>
                <w:szCs w:val="15"/>
              </w:rPr>
            </w:pPr>
            <w:r>
              <w:rPr>
                <w:sz w:val="15"/>
                <w:szCs w:val="15"/>
              </w:rPr>
              <w:t>0.5</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369" w:right="70"/>
              <w:jc w:val="right"/>
              <w:rPr>
                <w:sz w:val="15"/>
                <w:szCs w:val="15"/>
              </w:rPr>
            </w:pPr>
            <w:r>
              <w:rPr>
                <w:sz w:val="15"/>
                <w:szCs w:val="15"/>
              </w:rPr>
              <w:t>0.4</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70"/>
              <w:jc w:val="right"/>
              <w:rPr>
                <w:sz w:val="15"/>
                <w:szCs w:val="15"/>
              </w:rPr>
            </w:pPr>
            <w:r>
              <w:rPr>
                <w:sz w:val="15"/>
                <w:szCs w:val="15"/>
              </w:rPr>
              <w:t>0.6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0.5</w:t>
            </w:r>
          </w:p>
        </w:tc>
        <w:tc>
          <w:tcPr>
            <w:tcW w:w="447"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0.3</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56"/>
              <w:jc w:val="right"/>
              <w:rPr>
                <w:sz w:val="15"/>
                <w:szCs w:val="15"/>
              </w:rPr>
            </w:pPr>
            <w:r>
              <w:rPr>
                <w:sz w:val="15"/>
                <w:szCs w:val="15"/>
              </w:rPr>
              <w:t>0.1</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-0.1</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42"/>
              <w:jc w:val="right"/>
              <w:rPr>
                <w:sz w:val="15"/>
                <w:szCs w:val="15"/>
              </w:rPr>
            </w:pPr>
            <w:r>
              <w:rPr>
                <w:sz w:val="15"/>
                <w:szCs w:val="15"/>
              </w:rPr>
              <w:t>-0.2</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0.1</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0.2</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0.0</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Japón</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0.4</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2.7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896" w:right="56"/>
              <w:jc w:val="right"/>
              <w:rPr>
                <w:sz w:val="15"/>
                <w:szCs w:val="15"/>
              </w:rPr>
            </w:pPr>
            <w:r>
              <w:rPr>
                <w:sz w:val="15"/>
                <w:szCs w:val="15"/>
              </w:rPr>
              <w:t>1.6</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2032" w:right="98"/>
              <w:jc w:val="right"/>
              <w:rPr>
                <w:sz w:val="15"/>
                <w:szCs w:val="15"/>
              </w:rPr>
            </w:pPr>
            <w:r>
              <w:rPr>
                <w:sz w:val="15"/>
                <w:szCs w:val="15"/>
              </w:rPr>
              <w:t>1.4</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8" w:right="70"/>
              <w:jc w:val="right"/>
              <w:rPr>
                <w:sz w:val="15"/>
                <w:szCs w:val="15"/>
              </w:rPr>
            </w:pPr>
            <w:r>
              <w:rPr>
                <w:sz w:val="15"/>
                <w:szCs w:val="15"/>
              </w:rPr>
              <w:t>1.5</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369" w:right="70"/>
              <w:jc w:val="right"/>
              <w:rPr>
                <w:sz w:val="15"/>
                <w:szCs w:val="15"/>
              </w:rPr>
            </w:pPr>
            <w:r>
              <w:rPr>
                <w:sz w:val="15"/>
                <w:szCs w:val="15"/>
              </w:rPr>
              <w:t>1.6</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70"/>
              <w:jc w:val="right"/>
              <w:rPr>
                <w:sz w:val="15"/>
                <w:szCs w:val="15"/>
              </w:rPr>
            </w:pPr>
            <w:r>
              <w:rPr>
                <w:sz w:val="15"/>
                <w:szCs w:val="15"/>
              </w:rPr>
              <w:t>3.4</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3.7</w:t>
            </w:r>
          </w:p>
        </w:tc>
        <w:tc>
          <w:tcPr>
            <w:tcW w:w="447"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3.6</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56"/>
              <w:jc w:val="right"/>
              <w:rPr>
                <w:sz w:val="15"/>
                <w:szCs w:val="15"/>
              </w:rPr>
            </w:pPr>
            <w:r>
              <w:rPr>
                <w:sz w:val="15"/>
                <w:szCs w:val="15"/>
              </w:rPr>
              <w:t>3.4</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3.3</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42"/>
              <w:jc w:val="right"/>
              <w:rPr>
                <w:sz w:val="15"/>
                <w:szCs w:val="15"/>
              </w:rPr>
            </w:pPr>
            <w:r>
              <w:rPr>
                <w:sz w:val="15"/>
                <w:szCs w:val="15"/>
              </w:rPr>
              <w:t>3.2</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2.9</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2.4</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2.4</w:t>
            </w:r>
          </w:p>
        </w:tc>
      </w:tr>
      <w:tr w:rsidR="00C916A8" w:rsidRPr="004409B8" w:rsidTr="00720333">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Reino Unido</w:t>
            </w:r>
          </w:p>
        </w:tc>
        <w:tc>
          <w:tcPr>
            <w:tcW w:w="468"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2.6</w:t>
            </w:r>
          </w:p>
        </w:tc>
        <w:tc>
          <w:tcPr>
            <w:tcW w:w="463" w:type="dxa"/>
            <w:tcBorders>
              <w:top w:val="nil"/>
              <w:left w:val="nil"/>
              <w:bottom w:val="single" w:sz="4" w:space="0" w:color="auto"/>
              <w:right w:val="single" w:sz="4" w:space="0" w:color="auto"/>
            </w:tcBorders>
            <w:shd w:val="clear" w:color="auto" w:fill="auto"/>
          </w:tcPr>
          <w:p w:rsidR="00C916A8" w:rsidRPr="003258A3" w:rsidRDefault="00C916A8" w:rsidP="00720333">
            <w:pPr>
              <w:ind w:left="-1040" w:right="84"/>
              <w:jc w:val="right"/>
              <w:rPr>
                <w:sz w:val="15"/>
                <w:szCs w:val="15"/>
              </w:rPr>
            </w:pPr>
            <w:r>
              <w:rPr>
                <w:sz w:val="15"/>
                <w:szCs w:val="15"/>
              </w:rPr>
              <w:t>1.5</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896" w:right="56"/>
              <w:jc w:val="right"/>
              <w:rPr>
                <w:sz w:val="15"/>
                <w:szCs w:val="15"/>
              </w:rPr>
            </w:pPr>
            <w:r>
              <w:rPr>
                <w:sz w:val="15"/>
                <w:szCs w:val="15"/>
              </w:rPr>
              <w:t>2.0</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2032" w:right="98"/>
              <w:jc w:val="right"/>
              <w:rPr>
                <w:sz w:val="15"/>
                <w:szCs w:val="15"/>
              </w:rPr>
            </w:pPr>
            <w:r>
              <w:rPr>
                <w:sz w:val="15"/>
                <w:szCs w:val="15"/>
              </w:rPr>
              <w:t>1.9</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8" w:right="70"/>
              <w:jc w:val="right"/>
              <w:rPr>
                <w:sz w:val="15"/>
                <w:szCs w:val="15"/>
              </w:rPr>
            </w:pPr>
            <w:r>
              <w:rPr>
                <w:sz w:val="15"/>
                <w:szCs w:val="15"/>
              </w:rPr>
              <w:t>1.7</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369" w:right="70"/>
              <w:jc w:val="right"/>
              <w:rPr>
                <w:sz w:val="15"/>
                <w:szCs w:val="15"/>
              </w:rPr>
            </w:pPr>
            <w:r>
              <w:rPr>
                <w:sz w:val="15"/>
                <w:szCs w:val="15"/>
              </w:rPr>
              <w:t>1.6</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70"/>
              <w:jc w:val="right"/>
              <w:rPr>
                <w:sz w:val="15"/>
                <w:szCs w:val="15"/>
              </w:rPr>
            </w:pPr>
            <w:r>
              <w:rPr>
                <w:sz w:val="15"/>
                <w:szCs w:val="15"/>
              </w:rPr>
              <w:t>1.8</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1.5</w:t>
            </w:r>
          </w:p>
        </w:tc>
        <w:tc>
          <w:tcPr>
            <w:tcW w:w="447"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1.9</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56"/>
              <w:jc w:val="right"/>
              <w:rPr>
                <w:sz w:val="15"/>
                <w:szCs w:val="15"/>
              </w:rPr>
            </w:pPr>
            <w:r>
              <w:rPr>
                <w:sz w:val="15"/>
                <w:szCs w:val="15"/>
              </w:rPr>
              <w:t>1.6</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1.5</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42"/>
              <w:jc w:val="right"/>
              <w:rPr>
                <w:sz w:val="15"/>
                <w:szCs w:val="15"/>
              </w:rPr>
            </w:pPr>
            <w:r>
              <w:rPr>
                <w:sz w:val="15"/>
                <w:szCs w:val="15"/>
              </w:rPr>
              <w:t>1.2</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1.0</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0.5</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right="-219"/>
              <w:rPr>
                <w:sz w:val="15"/>
                <w:szCs w:val="15"/>
              </w:rPr>
            </w:pPr>
            <w:r w:rsidRPr="004409B8">
              <w:rPr>
                <w:sz w:val="15"/>
                <w:szCs w:val="15"/>
              </w:rPr>
              <w:t>Estados Unidos de Norteamérica</w:t>
            </w:r>
          </w:p>
        </w:tc>
        <w:tc>
          <w:tcPr>
            <w:tcW w:w="468" w:type="dxa"/>
            <w:tcBorders>
              <w:top w:val="nil"/>
              <w:left w:val="nil"/>
              <w:bottom w:val="single" w:sz="4" w:space="0" w:color="auto"/>
              <w:right w:val="single" w:sz="4" w:space="0" w:color="auto"/>
            </w:tcBorders>
            <w:shd w:val="clear" w:color="auto" w:fill="auto"/>
            <w:vAlign w:val="center"/>
          </w:tcPr>
          <w:p w:rsidR="00C916A8" w:rsidRPr="003258A3" w:rsidRDefault="00C916A8" w:rsidP="00720333">
            <w:pPr>
              <w:ind w:left="-1040" w:right="84"/>
              <w:jc w:val="right"/>
              <w:rPr>
                <w:sz w:val="15"/>
                <w:szCs w:val="15"/>
              </w:rPr>
            </w:pPr>
            <w:r>
              <w:rPr>
                <w:sz w:val="15"/>
                <w:szCs w:val="15"/>
              </w:rPr>
              <w:t>1.5</w:t>
            </w:r>
          </w:p>
        </w:tc>
        <w:tc>
          <w:tcPr>
            <w:tcW w:w="463" w:type="dxa"/>
            <w:tcBorders>
              <w:top w:val="nil"/>
              <w:left w:val="nil"/>
              <w:bottom w:val="single" w:sz="4" w:space="0" w:color="auto"/>
              <w:right w:val="single" w:sz="4" w:space="0" w:color="auto"/>
            </w:tcBorders>
            <w:shd w:val="clear" w:color="auto" w:fill="auto"/>
            <w:vAlign w:val="center"/>
          </w:tcPr>
          <w:p w:rsidR="00C916A8" w:rsidRPr="003258A3" w:rsidRDefault="00C916A8" w:rsidP="00720333">
            <w:pPr>
              <w:ind w:left="-1040" w:right="84"/>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896" w:right="56"/>
              <w:jc w:val="right"/>
              <w:rPr>
                <w:sz w:val="15"/>
                <w:szCs w:val="15"/>
              </w:rPr>
            </w:pPr>
            <w:r>
              <w:rPr>
                <w:sz w:val="15"/>
                <w:szCs w:val="15"/>
              </w:rPr>
              <w:t>1.5</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2032" w:right="98"/>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8" w:right="70"/>
              <w:jc w:val="right"/>
              <w:rPr>
                <w:sz w:val="15"/>
                <w:szCs w:val="15"/>
              </w:rPr>
            </w:pPr>
            <w:r>
              <w:rPr>
                <w:sz w:val="15"/>
                <w:szCs w:val="15"/>
              </w:rPr>
              <w:t>1.1</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369" w:right="70"/>
              <w:jc w:val="right"/>
              <w:rPr>
                <w:sz w:val="15"/>
                <w:szCs w:val="15"/>
              </w:rPr>
            </w:pPr>
            <w:r>
              <w:rPr>
                <w:sz w:val="15"/>
                <w:szCs w:val="15"/>
              </w:rPr>
              <w:t>1.5</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70"/>
              <w:jc w:val="right"/>
              <w:rPr>
                <w:sz w:val="15"/>
                <w:szCs w:val="15"/>
              </w:rPr>
            </w:pPr>
            <w:r>
              <w:rPr>
                <w:sz w:val="15"/>
                <w:szCs w:val="15"/>
              </w:rPr>
              <w:t>2.0</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2.1</w:t>
            </w:r>
          </w:p>
        </w:tc>
        <w:tc>
          <w:tcPr>
            <w:tcW w:w="447"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2.1</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56"/>
              <w:jc w:val="right"/>
              <w:rPr>
                <w:sz w:val="15"/>
                <w:szCs w:val="15"/>
              </w:rPr>
            </w:pPr>
            <w:r>
              <w:rPr>
                <w:sz w:val="15"/>
                <w:szCs w:val="15"/>
              </w:rPr>
              <w:t>2.0</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1.7</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42"/>
              <w:jc w:val="right"/>
              <w:rPr>
                <w:sz w:val="15"/>
                <w:szCs w:val="15"/>
              </w:rPr>
            </w:pPr>
            <w:r>
              <w:rPr>
                <w:sz w:val="15"/>
                <w:szCs w:val="15"/>
              </w:rPr>
              <w:t>1.7</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84"/>
              <w:jc w:val="right"/>
              <w:rPr>
                <w:sz w:val="15"/>
                <w:szCs w:val="15"/>
              </w:rPr>
            </w:pPr>
            <w:r>
              <w:rPr>
                <w:sz w:val="15"/>
                <w:szCs w:val="15"/>
              </w:rPr>
              <w:t>1.7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995" w:right="112"/>
              <w:jc w:val="right"/>
              <w:rPr>
                <w:sz w:val="15"/>
                <w:szCs w:val="15"/>
              </w:rPr>
            </w:pPr>
            <w:r>
              <w:rPr>
                <w:sz w:val="15"/>
                <w:szCs w:val="15"/>
              </w:rPr>
              <w:t>0.8</w:t>
            </w:r>
          </w:p>
        </w:tc>
      </w:tr>
      <w:tr w:rsidR="00C916A8" w:rsidRPr="004409B8" w:rsidTr="00720333">
        <w:trPr>
          <w:trHeight w:val="77"/>
          <w:jc w:val="center"/>
        </w:trPr>
        <w:tc>
          <w:tcPr>
            <w:tcW w:w="8399" w:type="dxa"/>
            <w:gridSpan w:val="16"/>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ind w:left="238" w:right="83"/>
              <w:rPr>
                <w:b/>
                <w:bCs/>
                <w:sz w:val="15"/>
                <w:szCs w:val="15"/>
              </w:rPr>
            </w:pPr>
            <w:r w:rsidRPr="004409B8">
              <w:rPr>
                <w:b/>
                <w:bCs/>
                <w:sz w:val="15"/>
                <w:szCs w:val="15"/>
              </w:rPr>
              <w:t>Otros países con economías importantes</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rPr>
                <w:sz w:val="15"/>
                <w:szCs w:val="15"/>
              </w:rPr>
            </w:pPr>
            <w:r w:rsidRPr="004409B8">
              <w:rPr>
                <w:sz w:val="15"/>
                <w:szCs w:val="15"/>
              </w:rPr>
              <w:t>G20*</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3.3</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jc w:val="right"/>
              <w:rPr>
                <w:sz w:val="15"/>
                <w:szCs w:val="15"/>
              </w:rPr>
            </w:pPr>
            <w:r>
              <w:rPr>
                <w:sz w:val="15"/>
                <w:szCs w:val="15"/>
              </w:rPr>
              <w:t>N.D.</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3.1</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807AF7" w:rsidP="00720333">
            <w:pPr>
              <w:ind w:left="-1302" w:right="-14" w:firstLine="141"/>
              <w:jc w:val="right"/>
              <w:rPr>
                <w:sz w:val="15"/>
                <w:szCs w:val="15"/>
              </w:rPr>
            </w:pPr>
            <w:r>
              <w:rPr>
                <w:sz w:val="15"/>
                <w:szCs w:val="15"/>
              </w:rPr>
              <w:t>28.0</w:t>
            </w:r>
            <w:r w:rsidRPr="00807AF7">
              <w:rPr>
                <w:sz w:val="15"/>
                <w:szCs w:val="15"/>
                <w:u w:val="single"/>
                <w:vertAlign w:val="superscript"/>
              </w:rPr>
              <w:t xml:space="preserve"> </w:t>
            </w:r>
            <w:proofErr w:type="spellStart"/>
            <w:r w:rsidRPr="00807AF7">
              <w:rPr>
                <w:sz w:val="15"/>
                <w:szCs w:val="15"/>
                <w:u w:val="single"/>
                <w:vertAlign w:val="superscript"/>
              </w:rPr>
              <w:t>b</w:t>
            </w:r>
            <w:r w:rsidRPr="00807AF7">
              <w:rPr>
                <w:sz w:val="15"/>
                <w:szCs w:val="15"/>
                <w:vertAlign w:val="superscript"/>
              </w:rPr>
              <w:t>/</w:t>
            </w:r>
            <w:proofErr w:type="spellEnd"/>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2.6</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2.7</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42" w:firstLine="141"/>
              <w:jc w:val="right"/>
              <w:rPr>
                <w:sz w:val="15"/>
                <w:szCs w:val="15"/>
              </w:rPr>
            </w:pPr>
            <w:r>
              <w:rPr>
                <w:sz w:val="15"/>
                <w:szCs w:val="15"/>
              </w:rPr>
              <w:t>3.0</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3.2</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69" w:firstLine="141"/>
              <w:jc w:val="right"/>
              <w:rPr>
                <w:sz w:val="15"/>
                <w:szCs w:val="15"/>
              </w:rPr>
            </w:pPr>
            <w:r>
              <w:rPr>
                <w:sz w:val="15"/>
                <w:szCs w:val="15"/>
              </w:rPr>
              <w:t>3.1</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3.0</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168"/>
              </w:tabs>
              <w:ind w:left="-1995" w:right="112" w:firstLine="141"/>
              <w:jc w:val="right"/>
              <w:rPr>
                <w:sz w:val="15"/>
                <w:szCs w:val="15"/>
              </w:rPr>
            </w:pPr>
            <w:r>
              <w:rPr>
                <w:sz w:val="15"/>
                <w:szCs w:val="15"/>
              </w:rPr>
              <w:t>2.8</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2.8</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2.6</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2.4</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2265" w:right="56" w:firstLine="1134"/>
              <w:jc w:val="right"/>
              <w:rPr>
                <w:sz w:val="15"/>
                <w:szCs w:val="15"/>
              </w:rPr>
            </w:pPr>
            <w:r>
              <w:rPr>
                <w:sz w:val="15"/>
                <w:szCs w:val="15"/>
              </w:rPr>
              <w:t>2.8</w:t>
            </w:r>
            <w:r w:rsidRPr="00807AF7">
              <w:rPr>
                <w:sz w:val="15"/>
                <w:szCs w:val="15"/>
                <w:u w:val="single"/>
                <w:vertAlign w:val="superscript"/>
              </w:rPr>
              <w:t>b</w:t>
            </w:r>
            <w:r w:rsidR="00807AF7" w:rsidRPr="00807AF7">
              <w:rPr>
                <w:sz w:val="15"/>
                <w:szCs w:val="15"/>
                <w:vertAlign w:val="superscript"/>
              </w:rPr>
              <w:t>/</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left="225" w:hanging="113"/>
              <w:rPr>
                <w:sz w:val="15"/>
                <w:szCs w:val="15"/>
              </w:rPr>
            </w:pPr>
            <w:r w:rsidRPr="004409B8">
              <w:rPr>
                <w:sz w:val="15"/>
                <w:szCs w:val="15"/>
              </w:rPr>
              <w:t>Argentina</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10.6</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jc w:val="right"/>
              <w:rPr>
                <w:sz w:val="15"/>
                <w:szCs w:val="15"/>
              </w:rPr>
            </w:pPr>
            <w:r>
              <w:rPr>
                <w:sz w:val="15"/>
                <w:szCs w:val="15"/>
              </w:rPr>
              <w:t>N.D.</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10.9</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4" w:right="28" w:firstLine="142"/>
              <w:jc w:val="right"/>
              <w:rPr>
                <w:sz w:val="15"/>
                <w:szCs w:val="15"/>
              </w:rPr>
            </w:pPr>
            <w:r>
              <w:rPr>
                <w:sz w:val="15"/>
                <w:szCs w:val="15"/>
              </w:rPr>
              <w:t>N.D.</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jc w:val="right"/>
              <w:rPr>
                <w:sz w:val="15"/>
                <w:szCs w:val="15"/>
              </w:rPr>
            </w:pPr>
            <w:r>
              <w:rPr>
                <w:sz w:val="15"/>
                <w:szCs w:val="15"/>
              </w:rPr>
              <w:t>N.D.</w:t>
            </w:r>
          </w:p>
        </w:tc>
        <w:tc>
          <w:tcPr>
            <w:tcW w:w="44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28"/>
              <w:jc w:val="right"/>
              <w:rPr>
                <w:sz w:val="15"/>
                <w:szCs w:val="15"/>
              </w:rPr>
            </w:pPr>
            <w:r>
              <w:rPr>
                <w:sz w:val="15"/>
                <w:szCs w:val="15"/>
              </w:rPr>
              <w:t>N.D.</w:t>
            </w:r>
          </w:p>
        </w:tc>
        <w:tc>
          <w:tcPr>
            <w:tcW w:w="420"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14"/>
              <w:jc w:val="right"/>
              <w:rPr>
                <w:sz w:val="15"/>
                <w:szCs w:val="15"/>
              </w:rPr>
            </w:pPr>
            <w:r>
              <w:rPr>
                <w:sz w:val="15"/>
                <w:szCs w:val="15"/>
              </w:rPr>
              <w:t>N.D.</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28"/>
              <w:jc w:val="right"/>
              <w:rPr>
                <w:sz w:val="15"/>
                <w:szCs w:val="15"/>
              </w:rPr>
            </w:pPr>
            <w:r>
              <w:rPr>
                <w:sz w:val="15"/>
                <w:szCs w:val="15"/>
              </w:rPr>
              <w:t>N.D.</w:t>
            </w:r>
          </w:p>
        </w:tc>
        <w:tc>
          <w:tcPr>
            <w:tcW w:w="447"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jc w:val="right"/>
              <w:rPr>
                <w:sz w:val="15"/>
                <w:szCs w:val="15"/>
              </w:rPr>
            </w:pPr>
            <w:r>
              <w:rPr>
                <w:sz w:val="15"/>
                <w:szCs w:val="15"/>
              </w:rPr>
              <w:t>N.D.</w:t>
            </w:r>
          </w:p>
        </w:tc>
        <w:tc>
          <w:tcPr>
            <w:tcW w:w="434"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jc w:val="right"/>
              <w:rPr>
                <w:sz w:val="15"/>
                <w:szCs w:val="15"/>
              </w:rPr>
            </w:pPr>
            <w:r>
              <w:rPr>
                <w:sz w:val="15"/>
                <w:szCs w:val="15"/>
              </w:rPr>
              <w:t>N.D.</w:t>
            </w:r>
          </w:p>
        </w:tc>
        <w:tc>
          <w:tcPr>
            <w:tcW w:w="434"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tabs>
                <w:tab w:val="left" w:pos="168"/>
              </w:tabs>
              <w:ind w:left="-1040" w:right="42"/>
              <w:jc w:val="right"/>
              <w:rPr>
                <w:sz w:val="15"/>
                <w:szCs w:val="15"/>
              </w:rPr>
            </w:pPr>
            <w:r>
              <w:rPr>
                <w:sz w:val="15"/>
                <w:szCs w:val="15"/>
              </w:rPr>
              <w:t>N.D.</w:t>
            </w:r>
          </w:p>
        </w:tc>
        <w:tc>
          <w:tcPr>
            <w:tcW w:w="37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14"/>
              <w:jc w:val="right"/>
              <w:rPr>
                <w:sz w:val="15"/>
                <w:szCs w:val="15"/>
              </w:rPr>
            </w:pPr>
            <w:r>
              <w:rPr>
                <w:sz w:val="15"/>
                <w:szCs w:val="15"/>
              </w:rPr>
              <w:t>N.D.</w:t>
            </w:r>
          </w:p>
        </w:tc>
        <w:tc>
          <w:tcPr>
            <w:tcW w:w="434"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jc w:val="right"/>
              <w:rPr>
                <w:sz w:val="15"/>
                <w:szCs w:val="15"/>
              </w:rPr>
            </w:pPr>
            <w:r>
              <w:rPr>
                <w:sz w:val="15"/>
                <w:szCs w:val="15"/>
              </w:rPr>
              <w:t>N.D.</w:t>
            </w:r>
          </w:p>
        </w:tc>
        <w:tc>
          <w:tcPr>
            <w:tcW w:w="476"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42"/>
              <w:jc w:val="right"/>
              <w:rPr>
                <w:sz w:val="15"/>
                <w:szCs w:val="15"/>
              </w:rPr>
            </w:pPr>
            <w:r>
              <w:rPr>
                <w:sz w:val="15"/>
                <w:szCs w:val="15"/>
              </w:rPr>
              <w:t>N.D.</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42" w:firstLine="1134"/>
              <w:jc w:val="right"/>
              <w:rPr>
                <w:sz w:val="15"/>
                <w:szCs w:val="15"/>
              </w:rPr>
            </w:pPr>
            <w:r>
              <w:rPr>
                <w:sz w:val="15"/>
                <w:szCs w:val="15"/>
              </w:rPr>
              <w:t>23.9</w:t>
            </w:r>
            <w:r w:rsidRPr="00807AF7">
              <w:rPr>
                <w:sz w:val="15"/>
                <w:szCs w:val="15"/>
                <w:u w:val="single"/>
                <w:vertAlign w:val="superscript"/>
              </w:rPr>
              <w:t>b</w:t>
            </w:r>
            <w:r w:rsidR="00807AF7" w:rsidRPr="00807AF7">
              <w:rPr>
                <w:sz w:val="15"/>
                <w:szCs w:val="15"/>
                <w:vertAlign w:val="superscript"/>
              </w:rPr>
              <w:t>/</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firstLine="112"/>
              <w:rPr>
                <w:sz w:val="15"/>
                <w:szCs w:val="15"/>
              </w:rPr>
            </w:pPr>
            <w:r w:rsidRPr="004409B8">
              <w:rPr>
                <w:sz w:val="15"/>
                <w:szCs w:val="15"/>
              </w:rPr>
              <w:t>Brasil</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6.2</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6.3</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5.9</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2" w:right="98" w:firstLine="141"/>
              <w:jc w:val="right"/>
              <w:rPr>
                <w:sz w:val="15"/>
                <w:szCs w:val="15"/>
              </w:rPr>
            </w:pPr>
            <w:r>
              <w:rPr>
                <w:sz w:val="15"/>
                <w:szCs w:val="15"/>
              </w:rPr>
              <w:t>5.6</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5.7</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6.2</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6.3</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6.4</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69" w:firstLine="141"/>
              <w:jc w:val="right"/>
              <w:rPr>
                <w:sz w:val="15"/>
                <w:szCs w:val="15"/>
              </w:rPr>
            </w:pPr>
            <w:r>
              <w:rPr>
                <w:sz w:val="15"/>
                <w:szCs w:val="15"/>
              </w:rPr>
              <w:t>6.5</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6.5</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854"/>
                <w:tab w:val="left" w:pos="168"/>
              </w:tabs>
              <w:ind w:left="-1995" w:right="112" w:firstLine="141"/>
              <w:jc w:val="right"/>
              <w:rPr>
                <w:sz w:val="15"/>
                <w:szCs w:val="15"/>
              </w:rPr>
            </w:pPr>
            <w:r>
              <w:rPr>
                <w:sz w:val="15"/>
                <w:szCs w:val="15"/>
              </w:rPr>
              <w:t>6.5</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6.7</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6.6</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6.6</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6.4</w:t>
            </w:r>
          </w:p>
        </w:tc>
      </w:tr>
      <w:tr w:rsidR="00C916A8" w:rsidRPr="004409B8" w:rsidTr="00720333">
        <w:trPr>
          <w:trHeight w:hRule="exac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left="225" w:hanging="113"/>
              <w:rPr>
                <w:sz w:val="15"/>
                <w:szCs w:val="15"/>
              </w:rPr>
            </w:pPr>
            <w:r w:rsidRPr="004409B8">
              <w:rPr>
                <w:sz w:val="15"/>
                <w:szCs w:val="15"/>
              </w:rPr>
              <w:t>China</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2.6</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2.0</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2.5</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2" w:right="98" w:firstLine="141"/>
              <w:jc w:val="right"/>
              <w:rPr>
                <w:sz w:val="15"/>
                <w:szCs w:val="15"/>
              </w:rPr>
            </w:pPr>
            <w:r>
              <w:rPr>
                <w:sz w:val="15"/>
                <w:szCs w:val="15"/>
              </w:rPr>
              <w:t>2.5</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2.0</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2.4</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1.8</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2.5</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69" w:firstLine="141"/>
              <w:jc w:val="right"/>
              <w:rPr>
                <w:sz w:val="15"/>
                <w:szCs w:val="15"/>
              </w:rPr>
            </w:pPr>
            <w:r>
              <w:rPr>
                <w:sz w:val="15"/>
                <w:szCs w:val="15"/>
              </w:rPr>
              <w:t>2.3</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2.3</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854"/>
                <w:tab w:val="left" w:pos="168"/>
              </w:tabs>
              <w:ind w:left="-1995" w:right="112" w:firstLine="141"/>
              <w:jc w:val="right"/>
              <w:rPr>
                <w:sz w:val="15"/>
                <w:szCs w:val="15"/>
              </w:rPr>
            </w:pPr>
            <w:r>
              <w:rPr>
                <w:sz w:val="15"/>
                <w:szCs w:val="15"/>
              </w:rPr>
              <w:t>2.0</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1.6</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1.6</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1.4</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1.5</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left="225" w:hanging="113"/>
              <w:rPr>
                <w:sz w:val="15"/>
                <w:szCs w:val="15"/>
              </w:rPr>
            </w:pPr>
            <w:r w:rsidRPr="004409B8">
              <w:rPr>
                <w:sz w:val="15"/>
                <w:szCs w:val="15"/>
              </w:rPr>
              <w:t>India</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10.9</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6.4</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9.1</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2" w:right="98" w:firstLine="141"/>
              <w:jc w:val="right"/>
              <w:rPr>
                <w:sz w:val="15"/>
                <w:szCs w:val="15"/>
              </w:rPr>
            </w:pPr>
            <w:r>
              <w:rPr>
                <w:sz w:val="15"/>
                <w:szCs w:val="15"/>
              </w:rPr>
              <w:t>7.2</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6.7</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6.7</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7.1</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7.0</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69" w:firstLine="141"/>
              <w:jc w:val="right"/>
              <w:rPr>
                <w:sz w:val="15"/>
                <w:szCs w:val="15"/>
              </w:rPr>
            </w:pPr>
            <w:r>
              <w:rPr>
                <w:sz w:val="15"/>
                <w:szCs w:val="15"/>
              </w:rPr>
              <w:t>6.5</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7.2</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854"/>
                <w:tab w:val="left" w:pos="168"/>
                <w:tab w:val="left" w:pos="266"/>
              </w:tabs>
              <w:ind w:left="-1995" w:right="112" w:firstLine="141"/>
              <w:jc w:val="right"/>
              <w:rPr>
                <w:sz w:val="15"/>
                <w:szCs w:val="15"/>
              </w:rPr>
            </w:pPr>
            <w:r>
              <w:rPr>
                <w:sz w:val="15"/>
                <w:szCs w:val="15"/>
              </w:rPr>
              <w:t>6.8</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6.3</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5.0</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4.1</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5.9</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tcPr>
          <w:p w:rsidR="00C916A8" w:rsidRPr="004409B8" w:rsidRDefault="00C916A8" w:rsidP="00720333">
            <w:pPr>
              <w:ind w:left="225" w:hanging="113"/>
              <w:rPr>
                <w:sz w:val="15"/>
                <w:szCs w:val="15"/>
              </w:rPr>
            </w:pPr>
            <w:r w:rsidRPr="004409B8">
              <w:rPr>
                <w:sz w:val="15"/>
                <w:szCs w:val="15"/>
              </w:rPr>
              <w:t>Indonesia</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6.4</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6.4</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7.7</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2" w:right="98" w:firstLine="141"/>
              <w:jc w:val="right"/>
              <w:rPr>
                <w:sz w:val="15"/>
                <w:szCs w:val="15"/>
              </w:rPr>
            </w:pPr>
            <w:r>
              <w:rPr>
                <w:sz w:val="15"/>
                <w:szCs w:val="15"/>
              </w:rPr>
              <w:t>8.2</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7.7</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7.3</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7.3</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7.3</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69" w:firstLine="141"/>
              <w:jc w:val="right"/>
              <w:rPr>
                <w:sz w:val="15"/>
                <w:szCs w:val="15"/>
              </w:rPr>
            </w:pPr>
            <w:r>
              <w:rPr>
                <w:sz w:val="15"/>
                <w:szCs w:val="15"/>
              </w:rPr>
              <w:t>6.7</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4.5</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854"/>
                <w:tab w:val="left" w:pos="168"/>
              </w:tabs>
              <w:ind w:left="-1995" w:right="112" w:firstLine="141"/>
              <w:jc w:val="right"/>
              <w:rPr>
                <w:sz w:val="15"/>
                <w:szCs w:val="15"/>
              </w:rPr>
            </w:pPr>
            <w:r>
              <w:rPr>
                <w:sz w:val="15"/>
                <w:szCs w:val="15"/>
              </w:rPr>
              <w:t>4.0</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4.5</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4.8</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6.2</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8.4</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left="225" w:hanging="113"/>
              <w:rPr>
                <w:sz w:val="15"/>
                <w:szCs w:val="15"/>
              </w:rPr>
            </w:pPr>
            <w:r w:rsidRPr="004409B8">
              <w:rPr>
                <w:sz w:val="15"/>
                <w:szCs w:val="15"/>
              </w:rPr>
              <w:t>Federación Rusa</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6.8</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7.8</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6.5</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2" w:right="98" w:firstLine="141"/>
              <w:jc w:val="right"/>
              <w:rPr>
                <w:sz w:val="15"/>
                <w:szCs w:val="15"/>
              </w:rPr>
            </w:pPr>
            <w:r>
              <w:rPr>
                <w:sz w:val="15"/>
                <w:szCs w:val="15"/>
              </w:rPr>
              <w:t>6.1</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6.2</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6.9</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7.3</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7.6</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right="69"/>
              <w:jc w:val="right"/>
              <w:rPr>
                <w:sz w:val="15"/>
                <w:szCs w:val="15"/>
              </w:rPr>
            </w:pPr>
            <w:r>
              <w:rPr>
                <w:sz w:val="15"/>
                <w:szCs w:val="15"/>
              </w:rPr>
              <w:t>7.8</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1" w:right="70"/>
              <w:jc w:val="right"/>
              <w:rPr>
                <w:sz w:val="15"/>
                <w:szCs w:val="15"/>
              </w:rPr>
            </w:pPr>
            <w:r>
              <w:rPr>
                <w:sz w:val="15"/>
                <w:szCs w:val="15"/>
              </w:rPr>
              <w:t>7.4</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854"/>
                <w:tab w:val="left" w:pos="168"/>
              </w:tabs>
              <w:ind w:left="-1301" w:right="112"/>
              <w:jc w:val="right"/>
              <w:rPr>
                <w:sz w:val="15"/>
                <w:szCs w:val="15"/>
              </w:rPr>
            </w:pPr>
            <w:r>
              <w:rPr>
                <w:sz w:val="15"/>
                <w:szCs w:val="15"/>
              </w:rPr>
              <w:t>7.6</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8.0</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8.3</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9.1</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11.4</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left="225" w:hanging="113"/>
              <w:rPr>
                <w:sz w:val="15"/>
                <w:szCs w:val="15"/>
              </w:rPr>
            </w:pPr>
            <w:r w:rsidRPr="004409B8">
              <w:rPr>
                <w:sz w:val="15"/>
                <w:szCs w:val="15"/>
              </w:rPr>
              <w:t xml:space="preserve">Arabia Saudita </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3.5</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2.7</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2.8</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2" w:right="98" w:firstLine="141"/>
              <w:jc w:val="right"/>
              <w:rPr>
                <w:sz w:val="15"/>
                <w:szCs w:val="15"/>
              </w:rPr>
            </w:pPr>
            <w:r>
              <w:rPr>
                <w:sz w:val="15"/>
                <w:szCs w:val="15"/>
              </w:rPr>
              <w:t>2.9</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2.8</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2.6</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2.7</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2.7</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69" w:firstLine="141"/>
              <w:jc w:val="right"/>
              <w:rPr>
                <w:sz w:val="15"/>
                <w:szCs w:val="15"/>
              </w:rPr>
            </w:pPr>
            <w:r>
              <w:rPr>
                <w:sz w:val="15"/>
                <w:szCs w:val="15"/>
              </w:rPr>
              <w:t>2.7</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2.6</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854"/>
                <w:tab w:val="left" w:pos="168"/>
              </w:tabs>
              <w:ind w:left="-1995" w:right="112" w:firstLine="141"/>
              <w:jc w:val="right"/>
              <w:rPr>
                <w:sz w:val="15"/>
                <w:szCs w:val="15"/>
              </w:rPr>
            </w:pPr>
            <w:r>
              <w:rPr>
                <w:sz w:val="15"/>
                <w:szCs w:val="15"/>
              </w:rPr>
              <w:t>2.8</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2.8</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2.6</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2.5</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2.4</w:t>
            </w:r>
          </w:p>
        </w:tc>
      </w:tr>
      <w:tr w:rsidR="00C916A8" w:rsidRPr="004409B8" w:rsidTr="00720333">
        <w:trPr>
          <w:trHeight w:val="180"/>
          <w:jc w:val="center"/>
        </w:trPr>
        <w:tc>
          <w:tcPr>
            <w:tcW w:w="1659" w:type="dxa"/>
            <w:tcBorders>
              <w:top w:val="nil"/>
              <w:left w:val="single" w:sz="4" w:space="0" w:color="auto"/>
              <w:bottom w:val="single" w:sz="4" w:space="0" w:color="auto"/>
              <w:right w:val="single" w:sz="4" w:space="0" w:color="auto"/>
            </w:tcBorders>
            <w:shd w:val="clear" w:color="auto" w:fill="auto"/>
            <w:vAlign w:val="center"/>
          </w:tcPr>
          <w:p w:rsidR="00C916A8" w:rsidRPr="004409B8" w:rsidRDefault="00C916A8" w:rsidP="00720333">
            <w:pPr>
              <w:ind w:left="225" w:hanging="113"/>
              <w:rPr>
                <w:sz w:val="15"/>
                <w:szCs w:val="15"/>
              </w:rPr>
            </w:pPr>
            <w:r w:rsidRPr="004409B8">
              <w:rPr>
                <w:sz w:val="15"/>
                <w:szCs w:val="15"/>
              </w:rPr>
              <w:t>Sudáfrica</w:t>
            </w:r>
          </w:p>
        </w:tc>
        <w:tc>
          <w:tcPr>
            <w:tcW w:w="468"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84"/>
              <w:jc w:val="right"/>
              <w:rPr>
                <w:sz w:val="15"/>
                <w:szCs w:val="15"/>
              </w:rPr>
            </w:pPr>
            <w:r>
              <w:rPr>
                <w:sz w:val="15"/>
                <w:szCs w:val="15"/>
              </w:rPr>
              <w:t>5.8</w:t>
            </w:r>
          </w:p>
        </w:tc>
        <w:tc>
          <w:tcPr>
            <w:tcW w:w="463"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6.1</w:t>
            </w:r>
          </w:p>
        </w:tc>
        <w:tc>
          <w:tcPr>
            <w:tcW w:w="462" w:type="dxa"/>
            <w:tcBorders>
              <w:top w:val="nil"/>
              <w:left w:val="nil"/>
              <w:bottom w:val="single" w:sz="4" w:space="0" w:color="auto"/>
              <w:right w:val="single" w:sz="4" w:space="0" w:color="auto"/>
            </w:tcBorders>
            <w:shd w:val="clear" w:color="auto" w:fill="auto"/>
            <w:vAlign w:val="bottom"/>
          </w:tcPr>
          <w:p w:rsidR="00C916A8" w:rsidRPr="003258A3" w:rsidRDefault="00C916A8" w:rsidP="00720333">
            <w:pPr>
              <w:ind w:left="-1040" w:right="56"/>
              <w:jc w:val="right"/>
              <w:rPr>
                <w:sz w:val="15"/>
                <w:szCs w:val="15"/>
              </w:rPr>
            </w:pPr>
            <w:r>
              <w:rPr>
                <w:sz w:val="15"/>
                <w:szCs w:val="15"/>
              </w:rPr>
              <w:t>5.3</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D931BF">
            <w:pPr>
              <w:ind w:left="-1302" w:right="98" w:firstLine="141"/>
              <w:jc w:val="right"/>
              <w:rPr>
                <w:sz w:val="15"/>
                <w:szCs w:val="15"/>
              </w:rPr>
            </w:pPr>
            <w:r>
              <w:rPr>
                <w:sz w:val="15"/>
                <w:szCs w:val="15"/>
              </w:rPr>
              <w:t>5.8</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5.9</w:t>
            </w:r>
          </w:p>
        </w:tc>
        <w:tc>
          <w:tcPr>
            <w:tcW w:w="44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302" w:right="70" w:firstLine="141"/>
              <w:jc w:val="right"/>
              <w:rPr>
                <w:sz w:val="15"/>
                <w:szCs w:val="15"/>
              </w:rPr>
            </w:pPr>
            <w:r>
              <w:rPr>
                <w:sz w:val="15"/>
                <w:szCs w:val="15"/>
              </w:rPr>
              <w:t>6.1</w:t>
            </w:r>
          </w:p>
        </w:tc>
        <w:tc>
          <w:tcPr>
            <w:tcW w:w="420"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6.2</w:t>
            </w:r>
          </w:p>
        </w:tc>
        <w:tc>
          <w:tcPr>
            <w:tcW w:w="462"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98" w:firstLine="141"/>
              <w:jc w:val="right"/>
              <w:rPr>
                <w:sz w:val="15"/>
                <w:szCs w:val="15"/>
              </w:rPr>
            </w:pPr>
            <w:r>
              <w:rPr>
                <w:sz w:val="15"/>
                <w:szCs w:val="15"/>
              </w:rPr>
              <w:t>6.8</w:t>
            </w:r>
          </w:p>
        </w:tc>
        <w:tc>
          <w:tcPr>
            <w:tcW w:w="447"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69" w:firstLine="141"/>
              <w:jc w:val="right"/>
              <w:rPr>
                <w:sz w:val="15"/>
                <w:szCs w:val="15"/>
              </w:rPr>
            </w:pPr>
            <w:r>
              <w:rPr>
                <w:sz w:val="15"/>
                <w:szCs w:val="15"/>
              </w:rPr>
              <w:t>6.8</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1995" w:right="70" w:firstLine="141"/>
              <w:jc w:val="right"/>
              <w:rPr>
                <w:sz w:val="15"/>
                <w:szCs w:val="15"/>
              </w:rPr>
            </w:pPr>
            <w:r>
              <w:rPr>
                <w:sz w:val="15"/>
                <w:szCs w:val="15"/>
              </w:rPr>
              <w:t>6.6</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tabs>
                <w:tab w:val="left" w:pos="-854"/>
                <w:tab w:val="left" w:pos="168"/>
              </w:tabs>
              <w:ind w:left="-1995" w:right="112" w:firstLine="141"/>
              <w:jc w:val="right"/>
              <w:rPr>
                <w:sz w:val="15"/>
                <w:szCs w:val="15"/>
              </w:rPr>
            </w:pPr>
            <w:r>
              <w:rPr>
                <w:sz w:val="15"/>
                <w:szCs w:val="15"/>
              </w:rPr>
              <w:t>6.4</w:t>
            </w:r>
          </w:p>
        </w:tc>
        <w:tc>
          <w:tcPr>
            <w:tcW w:w="378"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56" w:firstLine="1134"/>
              <w:jc w:val="right"/>
              <w:rPr>
                <w:sz w:val="15"/>
                <w:szCs w:val="15"/>
              </w:rPr>
            </w:pPr>
            <w:r>
              <w:rPr>
                <w:sz w:val="15"/>
                <w:szCs w:val="15"/>
              </w:rPr>
              <w:t>5.9</w:t>
            </w:r>
          </w:p>
        </w:tc>
        <w:tc>
          <w:tcPr>
            <w:tcW w:w="434"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70" w:firstLine="1134"/>
              <w:jc w:val="right"/>
              <w:rPr>
                <w:sz w:val="15"/>
                <w:szCs w:val="15"/>
              </w:rPr>
            </w:pPr>
            <w:r>
              <w:rPr>
                <w:sz w:val="15"/>
                <w:szCs w:val="15"/>
              </w:rPr>
              <w:t>5.9</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5.8</w:t>
            </w:r>
          </w:p>
        </w:tc>
        <w:tc>
          <w:tcPr>
            <w:tcW w:w="476" w:type="dxa"/>
            <w:tcBorders>
              <w:top w:val="nil"/>
              <w:left w:val="nil"/>
              <w:bottom w:val="single" w:sz="4" w:space="0" w:color="auto"/>
              <w:right w:val="single" w:sz="4" w:space="0" w:color="auto"/>
            </w:tcBorders>
            <w:shd w:val="clear" w:color="auto" w:fill="auto"/>
            <w:vAlign w:val="bottom"/>
          </w:tcPr>
          <w:p w:rsidR="00C916A8" w:rsidRPr="004409B8" w:rsidRDefault="00C916A8" w:rsidP="00720333">
            <w:pPr>
              <w:ind w:left="-2265" w:right="112" w:firstLine="1134"/>
              <w:jc w:val="right"/>
              <w:rPr>
                <w:sz w:val="15"/>
                <w:szCs w:val="15"/>
              </w:rPr>
            </w:pPr>
            <w:r>
              <w:rPr>
                <w:sz w:val="15"/>
                <w:szCs w:val="15"/>
              </w:rPr>
              <w:t>5.3</w:t>
            </w:r>
          </w:p>
        </w:tc>
      </w:tr>
      <w:tr w:rsidR="00C916A8" w:rsidRPr="008808AD" w:rsidTr="00720333">
        <w:trPr>
          <w:trHeight w:val="1622"/>
          <w:jc w:val="center"/>
        </w:trPr>
        <w:tc>
          <w:tcPr>
            <w:tcW w:w="8399" w:type="dxa"/>
            <w:gridSpan w:val="16"/>
            <w:tcBorders>
              <w:top w:val="single" w:sz="4" w:space="0" w:color="auto"/>
              <w:left w:val="nil"/>
              <w:bottom w:val="nil"/>
              <w:right w:val="nil"/>
            </w:tcBorders>
            <w:shd w:val="clear" w:color="auto" w:fill="auto"/>
            <w:noWrap/>
            <w:vAlign w:val="bottom"/>
          </w:tcPr>
          <w:p w:rsidR="00C916A8" w:rsidRPr="00807AF7" w:rsidRDefault="00C916A8" w:rsidP="00807AF7">
            <w:pPr>
              <w:tabs>
                <w:tab w:val="decimal" w:pos="-175"/>
              </w:tabs>
              <w:autoSpaceDE w:val="0"/>
              <w:autoSpaceDN w:val="0"/>
              <w:adjustRightInd w:val="0"/>
              <w:ind w:left="812" w:right="-72" w:hanging="392"/>
              <w:jc w:val="both"/>
              <w:rPr>
                <w:sz w:val="17"/>
                <w:szCs w:val="17"/>
              </w:rPr>
            </w:pPr>
            <w:r w:rsidRPr="00807AF7">
              <w:rPr>
                <w:sz w:val="17"/>
                <w:szCs w:val="17"/>
              </w:rPr>
              <w:t xml:space="preserve">Nota: IAPC: Índice Armonizado de Precios al Consumidor; IPC: Índice de Precios al Consumidor; </w:t>
            </w:r>
          </w:p>
          <w:p w:rsidR="00C916A8" w:rsidRPr="00807AF7" w:rsidRDefault="00C916A8" w:rsidP="00807AF7">
            <w:pPr>
              <w:tabs>
                <w:tab w:val="decimal" w:pos="-175"/>
              </w:tabs>
              <w:autoSpaceDE w:val="0"/>
              <w:autoSpaceDN w:val="0"/>
              <w:adjustRightInd w:val="0"/>
              <w:ind w:left="812" w:right="-72" w:hanging="406"/>
              <w:jc w:val="both"/>
              <w:rPr>
                <w:sz w:val="17"/>
                <w:szCs w:val="17"/>
              </w:rPr>
            </w:pPr>
            <w:r w:rsidRPr="00807AF7">
              <w:rPr>
                <w:sz w:val="17"/>
                <w:szCs w:val="17"/>
              </w:rPr>
              <w:t>N.D.</w:t>
            </w:r>
            <w:r w:rsidR="00807AF7" w:rsidRPr="00807AF7">
              <w:rPr>
                <w:sz w:val="17"/>
                <w:szCs w:val="17"/>
              </w:rPr>
              <w:t>: N</w:t>
            </w:r>
            <w:r w:rsidRPr="00807AF7">
              <w:rPr>
                <w:sz w:val="17"/>
                <w:szCs w:val="17"/>
              </w:rPr>
              <w:t>o disponible</w:t>
            </w:r>
          </w:p>
          <w:p w:rsidR="00C916A8" w:rsidRPr="00807AF7" w:rsidRDefault="00C916A8" w:rsidP="00807AF7">
            <w:pPr>
              <w:tabs>
                <w:tab w:val="decimal" w:pos="-175"/>
              </w:tabs>
              <w:autoSpaceDE w:val="0"/>
              <w:autoSpaceDN w:val="0"/>
              <w:adjustRightInd w:val="0"/>
              <w:ind w:left="812" w:right="-72" w:hanging="173"/>
              <w:jc w:val="both"/>
              <w:rPr>
                <w:sz w:val="17"/>
                <w:szCs w:val="17"/>
              </w:rPr>
            </w:pPr>
            <w:proofErr w:type="gramStart"/>
            <w:r w:rsidRPr="00807AF7">
              <w:rPr>
                <w:sz w:val="17"/>
                <w:szCs w:val="17"/>
                <w:u w:val="single"/>
                <w:vertAlign w:val="superscript"/>
              </w:rPr>
              <w:t>b</w:t>
            </w:r>
            <w:proofErr w:type="gramEnd"/>
            <w:r w:rsidRPr="00807AF7">
              <w:rPr>
                <w:sz w:val="17"/>
                <w:szCs w:val="17"/>
                <w:vertAlign w:val="superscript"/>
              </w:rPr>
              <w:t>/</w:t>
            </w:r>
            <w:r w:rsidRPr="00807AF7">
              <w:rPr>
                <w:sz w:val="17"/>
                <w:szCs w:val="17"/>
              </w:rPr>
              <w:t>: dato temporal.</w:t>
            </w:r>
          </w:p>
          <w:p w:rsidR="00C916A8" w:rsidRPr="00807AF7" w:rsidRDefault="00C916A8" w:rsidP="00807AF7">
            <w:pPr>
              <w:ind w:left="812" w:firstLine="28"/>
              <w:jc w:val="both"/>
              <w:rPr>
                <w:sz w:val="17"/>
                <w:szCs w:val="17"/>
              </w:rPr>
            </w:pPr>
            <w:r w:rsidRPr="00807AF7">
              <w:rPr>
                <w:sz w:val="17"/>
                <w:szCs w:val="17"/>
              </w:rPr>
              <w:t>El IAPC solamente se utiliza para el Área Euro y la Unión Europea, para todos los demás se utiliza el IPC.</w:t>
            </w:r>
          </w:p>
          <w:p w:rsidR="00C916A8" w:rsidRPr="00807AF7" w:rsidRDefault="00C916A8" w:rsidP="00807AF7">
            <w:pPr>
              <w:ind w:left="812" w:hanging="112"/>
              <w:jc w:val="both"/>
              <w:rPr>
                <w:sz w:val="17"/>
                <w:szCs w:val="17"/>
              </w:rPr>
            </w:pPr>
            <w:r w:rsidRPr="00807AF7">
              <w:rPr>
                <w:sz w:val="17"/>
                <w:szCs w:val="17"/>
                <w:u w:val="single"/>
                <w:vertAlign w:val="superscript"/>
              </w:rPr>
              <w:t>1</w:t>
            </w:r>
            <w:r w:rsidRPr="00807AF7">
              <w:rPr>
                <w:sz w:val="17"/>
                <w:szCs w:val="17"/>
                <w:vertAlign w:val="superscript"/>
              </w:rPr>
              <w:t>/</w:t>
            </w:r>
            <w:r w:rsidRPr="00807AF7">
              <w:rPr>
                <w:sz w:val="17"/>
                <w:szCs w:val="17"/>
              </w:rPr>
              <w:t xml:space="preserve"> La OCDE Total cubre los 34 países miembros de la OCDE: Alemania, Australia, Austria, Bélgica, Canadá, Corea, Chile, Dinamarca, Estados Unidos de Norteamérica, Eslovenia, España, Estonia, Finlandia, Francia, Grecia, Hungría, Islandia, Irlanda, Israel, Italia, Japón, Luxemburgo, México, Nueva Zelanda, Noruega, Países Bajos, Polonia, Portugal, República Checa,  República Eslovaca, Reino Unido, Suecia, Suiza y Turquía.</w:t>
            </w:r>
          </w:p>
          <w:p w:rsidR="00C916A8" w:rsidRPr="00807AF7" w:rsidRDefault="00C916A8" w:rsidP="00807AF7">
            <w:pPr>
              <w:ind w:left="812" w:hanging="112"/>
              <w:jc w:val="both"/>
              <w:rPr>
                <w:sz w:val="17"/>
                <w:szCs w:val="17"/>
              </w:rPr>
            </w:pPr>
            <w:r w:rsidRPr="00807AF7">
              <w:rPr>
                <w:sz w:val="17"/>
                <w:szCs w:val="17"/>
                <w:u w:val="single"/>
                <w:vertAlign w:val="superscript"/>
              </w:rPr>
              <w:t>2</w:t>
            </w:r>
            <w:r w:rsidRPr="00807AF7">
              <w:rPr>
                <w:sz w:val="17"/>
                <w:szCs w:val="17"/>
                <w:vertAlign w:val="superscript"/>
              </w:rPr>
              <w:t xml:space="preserve">/ </w:t>
            </w:r>
            <w:r w:rsidRPr="00807AF7">
              <w:rPr>
                <w:sz w:val="17"/>
                <w:szCs w:val="17"/>
              </w:rPr>
              <w:t xml:space="preserve"> El área G7 cubre: Alemania, Canadá, Estados Unidos de Norteamérica, Francia, Italia, Japón y Reino Unido.</w:t>
            </w:r>
          </w:p>
          <w:p w:rsidR="00C916A8" w:rsidRPr="00807AF7" w:rsidRDefault="00C916A8" w:rsidP="00807AF7">
            <w:pPr>
              <w:ind w:left="812" w:hanging="112"/>
              <w:jc w:val="both"/>
              <w:rPr>
                <w:sz w:val="17"/>
                <w:szCs w:val="17"/>
              </w:rPr>
            </w:pPr>
            <w:r w:rsidRPr="00807AF7">
              <w:rPr>
                <w:sz w:val="17"/>
                <w:szCs w:val="17"/>
                <w:u w:val="single"/>
                <w:vertAlign w:val="superscript"/>
              </w:rPr>
              <w:t>3</w:t>
            </w:r>
            <w:r w:rsidRPr="00807AF7">
              <w:rPr>
                <w:sz w:val="17"/>
                <w:szCs w:val="17"/>
                <w:vertAlign w:val="superscript"/>
              </w:rPr>
              <w:t>/</w:t>
            </w:r>
            <w:r w:rsidRPr="00807AF7">
              <w:rPr>
                <w:sz w:val="17"/>
                <w:szCs w:val="17"/>
              </w:rPr>
              <w:t xml:space="preserve"> El Área Euro cubre los siguientes 15 países: Alemania, Austria, Bélgica, Chipre, Eslovenia, España, Finlandia, Francia, Grecia, Italia, Irlanda, Luxemburgo, Malta, Países Bajos y Portugal.</w:t>
            </w:r>
          </w:p>
          <w:p w:rsidR="00C916A8" w:rsidRPr="00807AF7" w:rsidRDefault="00C916A8" w:rsidP="00807AF7">
            <w:pPr>
              <w:ind w:left="812" w:hanging="112"/>
              <w:jc w:val="both"/>
              <w:rPr>
                <w:sz w:val="17"/>
                <w:szCs w:val="17"/>
              </w:rPr>
            </w:pPr>
            <w:r w:rsidRPr="00807AF7">
              <w:rPr>
                <w:sz w:val="17"/>
                <w:szCs w:val="17"/>
                <w:u w:val="single"/>
                <w:vertAlign w:val="superscript"/>
              </w:rPr>
              <w:t>4</w:t>
            </w:r>
            <w:r w:rsidRPr="00807AF7">
              <w:rPr>
                <w:sz w:val="17"/>
                <w:szCs w:val="17"/>
                <w:vertAlign w:val="superscript"/>
              </w:rPr>
              <w:t>/</w:t>
            </w:r>
            <w:r w:rsidRPr="00807AF7">
              <w:rPr>
                <w:sz w:val="17"/>
                <w:szCs w:val="17"/>
              </w:rPr>
              <w:t xml:space="preserve"> La Unión Europea se refiere a la composición actual de la Unión Europea  (27 países)  para el período completo de las series de tiempo.</w:t>
            </w:r>
          </w:p>
          <w:p w:rsidR="00C916A8" w:rsidRPr="00AD7534" w:rsidRDefault="00C916A8" w:rsidP="00807AF7">
            <w:pPr>
              <w:widowControl w:val="0"/>
              <w:autoSpaceDE w:val="0"/>
              <w:autoSpaceDN w:val="0"/>
              <w:adjustRightInd w:val="0"/>
              <w:spacing w:before="33"/>
              <w:ind w:left="812" w:hanging="112"/>
              <w:jc w:val="both"/>
              <w:rPr>
                <w:color w:val="0000FF"/>
                <w:sz w:val="17"/>
                <w:szCs w:val="17"/>
              </w:rPr>
            </w:pPr>
            <w:r w:rsidRPr="00807AF7">
              <w:rPr>
                <w:sz w:val="17"/>
                <w:szCs w:val="17"/>
              </w:rPr>
              <w:t xml:space="preserve">* Ver nota metodológica: </w:t>
            </w:r>
            <w:r w:rsidRPr="00AD7534">
              <w:rPr>
                <w:color w:val="0000FF"/>
                <w:sz w:val="17"/>
                <w:szCs w:val="17"/>
              </w:rPr>
              <w:t>:</w:t>
            </w:r>
            <w:r w:rsidRPr="00AD7534">
              <w:rPr>
                <w:color w:val="0000FF"/>
                <w:spacing w:val="-5"/>
                <w:sz w:val="17"/>
                <w:szCs w:val="17"/>
              </w:rPr>
              <w:t xml:space="preserve"> </w:t>
            </w:r>
            <w:r w:rsidRPr="00AD7534">
              <w:rPr>
                <w:color w:val="0000FF"/>
                <w:spacing w:val="-44"/>
                <w:sz w:val="17"/>
                <w:szCs w:val="17"/>
              </w:rPr>
              <w:t xml:space="preserve"> </w:t>
            </w:r>
            <w:hyperlink r:id="rId58" w:history="1">
              <w:r w:rsidRPr="00AD7534">
                <w:rPr>
                  <w:color w:val="0000FF"/>
                  <w:spacing w:val="-1"/>
                  <w:sz w:val="17"/>
                  <w:szCs w:val="17"/>
                  <w:u w:val="single"/>
                </w:rPr>
                <w:t>h</w:t>
              </w:r>
              <w:r w:rsidRPr="00AD7534">
                <w:rPr>
                  <w:color w:val="0000FF"/>
                  <w:sz w:val="17"/>
                  <w:szCs w:val="17"/>
                  <w:u w:val="single"/>
                </w:rPr>
                <w:t>tt</w:t>
              </w:r>
              <w:r w:rsidRPr="00AD7534">
                <w:rPr>
                  <w:color w:val="0000FF"/>
                  <w:spacing w:val="1"/>
                  <w:sz w:val="17"/>
                  <w:szCs w:val="17"/>
                  <w:u w:val="single"/>
                </w:rPr>
                <w:t>p</w:t>
              </w:r>
              <w:r w:rsidRPr="00AD7534">
                <w:rPr>
                  <w:color w:val="0000FF"/>
                  <w:sz w:val="17"/>
                  <w:szCs w:val="17"/>
                  <w:u w:val="single"/>
                </w:rPr>
                <w:t>:/</w:t>
              </w:r>
              <w:r w:rsidRPr="00AD7534">
                <w:rPr>
                  <w:color w:val="0000FF"/>
                  <w:spacing w:val="2"/>
                  <w:sz w:val="17"/>
                  <w:szCs w:val="17"/>
                  <w:u w:val="single"/>
                </w:rPr>
                <w:t>/</w:t>
              </w:r>
              <w:r w:rsidRPr="00AD7534">
                <w:rPr>
                  <w:color w:val="0000FF"/>
                  <w:sz w:val="17"/>
                  <w:szCs w:val="17"/>
                  <w:u w:val="single"/>
                </w:rPr>
                <w:t>ww</w:t>
              </w:r>
              <w:r w:rsidRPr="00AD7534">
                <w:rPr>
                  <w:color w:val="0000FF"/>
                  <w:spacing w:val="-2"/>
                  <w:sz w:val="17"/>
                  <w:szCs w:val="17"/>
                  <w:u w:val="single"/>
                </w:rPr>
                <w:t>w</w:t>
              </w:r>
              <w:r w:rsidRPr="00AD7534">
                <w:rPr>
                  <w:color w:val="0000FF"/>
                  <w:spacing w:val="1"/>
                  <w:sz w:val="17"/>
                  <w:szCs w:val="17"/>
                  <w:u w:val="single"/>
                </w:rPr>
                <w:t>.o</w:t>
              </w:r>
              <w:r w:rsidRPr="00AD7534">
                <w:rPr>
                  <w:color w:val="0000FF"/>
                  <w:sz w:val="17"/>
                  <w:szCs w:val="17"/>
                  <w:u w:val="single"/>
                </w:rPr>
                <w:t>ec</w:t>
              </w:r>
              <w:r w:rsidRPr="00AD7534">
                <w:rPr>
                  <w:color w:val="0000FF"/>
                  <w:spacing w:val="1"/>
                  <w:sz w:val="17"/>
                  <w:szCs w:val="17"/>
                  <w:u w:val="single"/>
                </w:rPr>
                <w:t>d.or</w:t>
              </w:r>
              <w:r w:rsidRPr="00AD7534">
                <w:rPr>
                  <w:color w:val="0000FF"/>
                  <w:spacing w:val="-1"/>
                  <w:sz w:val="17"/>
                  <w:szCs w:val="17"/>
                  <w:u w:val="single"/>
                </w:rPr>
                <w:t>g</w:t>
              </w:r>
              <w:r w:rsidRPr="00AD7534">
                <w:rPr>
                  <w:color w:val="0000FF"/>
                  <w:sz w:val="17"/>
                  <w:szCs w:val="17"/>
                  <w:u w:val="single"/>
                </w:rPr>
                <w:t>/</w:t>
              </w:r>
              <w:r w:rsidRPr="00AD7534">
                <w:rPr>
                  <w:color w:val="0000FF"/>
                  <w:spacing w:val="-1"/>
                  <w:sz w:val="17"/>
                  <w:szCs w:val="17"/>
                  <w:u w:val="single"/>
                </w:rPr>
                <w:t>s</w:t>
              </w:r>
              <w:r w:rsidRPr="00AD7534">
                <w:rPr>
                  <w:color w:val="0000FF"/>
                  <w:sz w:val="17"/>
                  <w:szCs w:val="17"/>
                  <w:u w:val="single"/>
                </w:rPr>
                <w:t>t</w:t>
              </w:r>
              <w:r w:rsidRPr="00AD7534">
                <w:rPr>
                  <w:color w:val="0000FF"/>
                  <w:spacing w:val="1"/>
                  <w:sz w:val="17"/>
                  <w:szCs w:val="17"/>
                  <w:u w:val="single"/>
                </w:rPr>
                <w:t>d</w:t>
              </w:r>
              <w:r w:rsidRPr="00AD7534">
                <w:rPr>
                  <w:color w:val="0000FF"/>
                  <w:sz w:val="17"/>
                  <w:szCs w:val="17"/>
                  <w:u w:val="single"/>
                </w:rPr>
                <w:t>/</w:t>
              </w:r>
              <w:r w:rsidRPr="00AD7534">
                <w:rPr>
                  <w:color w:val="0000FF"/>
                  <w:spacing w:val="1"/>
                  <w:sz w:val="17"/>
                  <w:szCs w:val="17"/>
                  <w:u w:val="single"/>
                </w:rPr>
                <w:t>pr</w:t>
              </w:r>
              <w:r w:rsidRPr="00AD7534">
                <w:rPr>
                  <w:color w:val="0000FF"/>
                  <w:sz w:val="17"/>
                  <w:szCs w:val="17"/>
                  <w:u w:val="single"/>
                </w:rPr>
                <w:t>ice</w:t>
              </w:r>
              <w:r w:rsidRPr="00AD7534">
                <w:rPr>
                  <w:color w:val="0000FF"/>
                  <w:spacing w:val="-1"/>
                  <w:sz w:val="17"/>
                  <w:szCs w:val="17"/>
                  <w:u w:val="single"/>
                </w:rPr>
                <w:t>s</w:t>
              </w:r>
              <w:r w:rsidRPr="00AD7534">
                <w:rPr>
                  <w:color w:val="0000FF"/>
                  <w:spacing w:val="3"/>
                  <w:sz w:val="17"/>
                  <w:szCs w:val="17"/>
                  <w:u w:val="single"/>
                </w:rPr>
                <w:t>a</w:t>
              </w:r>
              <w:r w:rsidRPr="00AD7534">
                <w:rPr>
                  <w:color w:val="0000FF"/>
                  <w:spacing w:val="-1"/>
                  <w:sz w:val="17"/>
                  <w:szCs w:val="17"/>
                  <w:u w:val="single"/>
                </w:rPr>
                <w:t>n</w:t>
              </w:r>
              <w:r w:rsidRPr="00AD7534">
                <w:rPr>
                  <w:color w:val="0000FF"/>
                  <w:spacing w:val="1"/>
                  <w:sz w:val="17"/>
                  <w:szCs w:val="17"/>
                  <w:u w:val="single"/>
                </w:rPr>
                <w:t>dp</w:t>
              </w:r>
              <w:r w:rsidRPr="00AD7534">
                <w:rPr>
                  <w:color w:val="0000FF"/>
                  <w:spacing w:val="-1"/>
                  <w:sz w:val="17"/>
                  <w:szCs w:val="17"/>
                  <w:u w:val="single"/>
                </w:rPr>
                <w:t>u</w:t>
              </w:r>
              <w:r w:rsidRPr="00AD7534">
                <w:rPr>
                  <w:color w:val="0000FF"/>
                  <w:spacing w:val="1"/>
                  <w:sz w:val="17"/>
                  <w:szCs w:val="17"/>
                  <w:u w:val="single"/>
                </w:rPr>
                <w:t>r</w:t>
              </w:r>
              <w:r w:rsidRPr="00AD7534">
                <w:rPr>
                  <w:color w:val="0000FF"/>
                  <w:sz w:val="17"/>
                  <w:szCs w:val="17"/>
                  <w:u w:val="single"/>
                </w:rPr>
                <w:t>c</w:t>
              </w:r>
              <w:r w:rsidRPr="00AD7534">
                <w:rPr>
                  <w:color w:val="0000FF"/>
                  <w:spacing w:val="-1"/>
                  <w:sz w:val="17"/>
                  <w:szCs w:val="17"/>
                  <w:u w:val="single"/>
                </w:rPr>
                <w:t>h</w:t>
              </w:r>
              <w:r w:rsidRPr="00AD7534">
                <w:rPr>
                  <w:color w:val="0000FF"/>
                  <w:sz w:val="17"/>
                  <w:szCs w:val="17"/>
                  <w:u w:val="single"/>
                </w:rPr>
                <w:t>a</w:t>
              </w:r>
              <w:r w:rsidRPr="00AD7534">
                <w:rPr>
                  <w:color w:val="0000FF"/>
                  <w:spacing w:val="-1"/>
                  <w:sz w:val="17"/>
                  <w:szCs w:val="17"/>
                  <w:u w:val="single"/>
                </w:rPr>
                <w:t>s</w:t>
              </w:r>
              <w:r w:rsidRPr="00AD7534">
                <w:rPr>
                  <w:color w:val="0000FF"/>
                  <w:spacing w:val="2"/>
                  <w:sz w:val="17"/>
                  <w:szCs w:val="17"/>
                  <w:u w:val="single"/>
                </w:rPr>
                <w:t>i</w:t>
              </w:r>
              <w:r w:rsidRPr="00AD7534">
                <w:rPr>
                  <w:color w:val="0000FF"/>
                  <w:spacing w:val="1"/>
                  <w:sz w:val="17"/>
                  <w:szCs w:val="17"/>
                  <w:u w:val="single"/>
                </w:rPr>
                <w:t>n</w:t>
              </w:r>
              <w:r w:rsidRPr="00AD7534">
                <w:rPr>
                  <w:color w:val="0000FF"/>
                  <w:spacing w:val="-1"/>
                  <w:sz w:val="17"/>
                  <w:szCs w:val="17"/>
                  <w:u w:val="single"/>
                </w:rPr>
                <w:t>g</w:t>
              </w:r>
              <w:r w:rsidRPr="00AD7534">
                <w:rPr>
                  <w:color w:val="0000FF"/>
                  <w:spacing w:val="1"/>
                  <w:sz w:val="17"/>
                  <w:szCs w:val="17"/>
                  <w:u w:val="single"/>
                </w:rPr>
                <w:t>p</w:t>
              </w:r>
              <w:r w:rsidRPr="00AD7534">
                <w:rPr>
                  <w:color w:val="0000FF"/>
                  <w:spacing w:val="4"/>
                  <w:sz w:val="17"/>
                  <w:szCs w:val="17"/>
                  <w:u w:val="single"/>
                </w:rPr>
                <w:t>o</w:t>
              </w:r>
              <w:r w:rsidRPr="00AD7534">
                <w:rPr>
                  <w:color w:val="0000FF"/>
                  <w:spacing w:val="-5"/>
                  <w:sz w:val="17"/>
                  <w:szCs w:val="17"/>
                  <w:u w:val="single"/>
                </w:rPr>
                <w:t>w</w:t>
              </w:r>
              <w:r w:rsidRPr="00AD7534">
                <w:rPr>
                  <w:color w:val="0000FF"/>
                  <w:sz w:val="17"/>
                  <w:szCs w:val="17"/>
                  <w:u w:val="single"/>
                </w:rPr>
                <w:t>e</w:t>
              </w:r>
              <w:r w:rsidRPr="00AD7534">
                <w:rPr>
                  <w:color w:val="0000FF"/>
                  <w:spacing w:val="1"/>
                  <w:sz w:val="17"/>
                  <w:szCs w:val="17"/>
                  <w:u w:val="single"/>
                </w:rPr>
                <w:t>rp</w:t>
              </w:r>
              <w:r w:rsidRPr="00AD7534">
                <w:rPr>
                  <w:color w:val="0000FF"/>
                  <w:sz w:val="17"/>
                  <w:szCs w:val="17"/>
                  <w:u w:val="single"/>
                </w:rPr>
                <w:t>a</w:t>
              </w:r>
              <w:r w:rsidRPr="00AD7534">
                <w:rPr>
                  <w:color w:val="0000FF"/>
                  <w:spacing w:val="1"/>
                  <w:sz w:val="17"/>
                  <w:szCs w:val="17"/>
                  <w:u w:val="single"/>
                </w:rPr>
                <w:t>r</w:t>
              </w:r>
              <w:r w:rsidRPr="00AD7534">
                <w:rPr>
                  <w:color w:val="0000FF"/>
                  <w:sz w:val="17"/>
                  <w:szCs w:val="17"/>
                  <w:u w:val="single"/>
                </w:rPr>
                <w:t>itie</w:t>
              </w:r>
              <w:r w:rsidRPr="00AD7534">
                <w:rPr>
                  <w:color w:val="0000FF"/>
                  <w:spacing w:val="-1"/>
                  <w:sz w:val="17"/>
                  <w:szCs w:val="17"/>
                  <w:u w:val="single"/>
                </w:rPr>
                <w:t>s</w:t>
              </w:r>
              <w:r w:rsidRPr="00AD7534">
                <w:rPr>
                  <w:color w:val="0000FF"/>
                  <w:spacing w:val="1"/>
                  <w:sz w:val="17"/>
                  <w:szCs w:val="17"/>
                  <w:u w:val="single"/>
                </w:rPr>
                <w:t>ppp</w:t>
              </w:r>
              <w:r w:rsidRPr="00AD7534">
                <w:rPr>
                  <w:color w:val="0000FF"/>
                  <w:sz w:val="17"/>
                  <w:szCs w:val="17"/>
                  <w:u w:val="single"/>
                </w:rPr>
                <w:t>/</w:t>
              </w:r>
              <w:r w:rsidRPr="00AD7534">
                <w:rPr>
                  <w:color w:val="0000FF"/>
                  <w:spacing w:val="1"/>
                  <w:sz w:val="17"/>
                  <w:szCs w:val="17"/>
                  <w:u w:val="single"/>
                </w:rPr>
                <w:t>470</w:t>
              </w:r>
              <w:r w:rsidRPr="00AD7534">
                <w:rPr>
                  <w:color w:val="0000FF"/>
                  <w:spacing w:val="-1"/>
                  <w:sz w:val="17"/>
                  <w:szCs w:val="17"/>
                  <w:u w:val="single"/>
                </w:rPr>
                <w:t>1</w:t>
              </w:r>
              <w:r w:rsidRPr="00AD7534">
                <w:rPr>
                  <w:color w:val="0000FF"/>
                  <w:spacing w:val="1"/>
                  <w:sz w:val="17"/>
                  <w:szCs w:val="17"/>
                  <w:u w:val="single"/>
                </w:rPr>
                <w:t>0757</w:t>
              </w:r>
              <w:r w:rsidRPr="00AD7534">
                <w:rPr>
                  <w:color w:val="0000FF"/>
                  <w:spacing w:val="-2"/>
                  <w:sz w:val="17"/>
                  <w:szCs w:val="17"/>
                  <w:u w:val="single"/>
                </w:rPr>
                <w:t>.</w:t>
              </w:r>
              <w:r w:rsidRPr="00AD7534">
                <w:rPr>
                  <w:color w:val="0000FF"/>
                  <w:spacing w:val="1"/>
                  <w:sz w:val="17"/>
                  <w:szCs w:val="17"/>
                  <w:u w:val="single"/>
                </w:rPr>
                <w:t>pdf</w:t>
              </w:r>
            </w:hyperlink>
            <w:r w:rsidRPr="00AD7534">
              <w:rPr>
                <w:color w:val="0000FF"/>
                <w:spacing w:val="-44"/>
                <w:sz w:val="17"/>
                <w:szCs w:val="17"/>
              </w:rPr>
              <w:t xml:space="preserve">        </w:t>
            </w:r>
            <w:r w:rsidRPr="00AD7534">
              <w:rPr>
                <w:color w:val="0000FF"/>
                <w:sz w:val="17"/>
                <w:szCs w:val="17"/>
              </w:rPr>
              <w:t xml:space="preserve"> </w:t>
            </w:r>
          </w:p>
          <w:p w:rsidR="00C916A8" w:rsidRPr="00807AF7" w:rsidRDefault="00C916A8" w:rsidP="00807AF7">
            <w:pPr>
              <w:widowControl w:val="0"/>
              <w:autoSpaceDE w:val="0"/>
              <w:autoSpaceDN w:val="0"/>
              <w:adjustRightInd w:val="0"/>
              <w:spacing w:before="33"/>
              <w:ind w:left="812"/>
              <w:jc w:val="both"/>
              <w:rPr>
                <w:sz w:val="17"/>
                <w:szCs w:val="17"/>
              </w:rPr>
            </w:pPr>
            <w:r w:rsidRPr="00807AF7">
              <w:rPr>
                <w:sz w:val="17"/>
                <w:szCs w:val="17"/>
              </w:rPr>
              <w:t xml:space="preserve">G20 está integrado por: Argentina, Australia, Brasil, Canadá, China, Francia, Alemania, India, Indonesia, Italia, Japón, Corea, México, Federación Rusa, Arabia Saudita, Sudáfrica, Turquía, Reino Unido, Estados Unidos de Norteamérica y la Unión Europea.   </w:t>
            </w:r>
          </w:p>
          <w:p w:rsidR="00C916A8" w:rsidRPr="008808AD" w:rsidRDefault="00C916A8" w:rsidP="00720333">
            <w:pPr>
              <w:ind w:left="56"/>
              <w:jc w:val="both"/>
              <w:rPr>
                <w:rFonts w:ascii="Arial" w:hAnsi="Arial" w:cs="Arial"/>
                <w:sz w:val="14"/>
                <w:szCs w:val="14"/>
              </w:rPr>
            </w:pPr>
            <w:r w:rsidRPr="00807AF7">
              <w:rPr>
                <w:sz w:val="17"/>
                <w:szCs w:val="17"/>
              </w:rPr>
              <w:t xml:space="preserve">FUENTE: OECD </w:t>
            </w:r>
            <w:proofErr w:type="spellStart"/>
            <w:r w:rsidRPr="00807AF7">
              <w:rPr>
                <w:sz w:val="17"/>
                <w:szCs w:val="17"/>
              </w:rPr>
              <w:t>Consumer</w:t>
            </w:r>
            <w:proofErr w:type="spellEnd"/>
            <w:r w:rsidRPr="00807AF7">
              <w:rPr>
                <w:sz w:val="17"/>
                <w:szCs w:val="17"/>
              </w:rPr>
              <w:t xml:space="preserve"> Price </w:t>
            </w:r>
            <w:proofErr w:type="spellStart"/>
            <w:r w:rsidRPr="00807AF7">
              <w:rPr>
                <w:sz w:val="17"/>
                <w:szCs w:val="17"/>
              </w:rPr>
              <w:t>Index</w:t>
            </w:r>
            <w:proofErr w:type="spellEnd"/>
            <w:r w:rsidRPr="00807AF7">
              <w:rPr>
                <w:sz w:val="17"/>
                <w:szCs w:val="17"/>
              </w:rPr>
              <w:t>.</w:t>
            </w:r>
          </w:p>
        </w:tc>
      </w:tr>
    </w:tbl>
    <w:p w:rsidR="00C916A8" w:rsidRPr="004409B8" w:rsidRDefault="00C916A8" w:rsidP="00C916A8">
      <w:pPr>
        <w:jc w:val="both"/>
        <w:rPr>
          <w:sz w:val="2"/>
          <w:szCs w:val="2"/>
        </w:rPr>
      </w:pPr>
    </w:p>
    <w:p w:rsidR="00C916A8" w:rsidRDefault="00C916A8" w:rsidP="00C916A8">
      <w:pPr>
        <w:spacing w:before="20"/>
        <w:jc w:val="both"/>
        <w:rPr>
          <w:sz w:val="20"/>
          <w:szCs w:val="20"/>
        </w:rPr>
      </w:pPr>
      <w:r>
        <w:rPr>
          <w:sz w:val="20"/>
          <w:szCs w:val="20"/>
        </w:rPr>
        <w:br w:type="column"/>
      </w:r>
    </w:p>
    <w:p w:rsidR="00C916A8" w:rsidRDefault="00C916A8" w:rsidP="00C916A8">
      <w:pPr>
        <w:spacing w:before="20"/>
        <w:jc w:val="both"/>
        <w:rPr>
          <w:sz w:val="20"/>
          <w:szCs w:val="20"/>
        </w:rPr>
      </w:pPr>
    </w:p>
    <w:p w:rsidR="00C916A8" w:rsidRPr="004409B8" w:rsidRDefault="00C916A8" w:rsidP="00C916A8">
      <w:pPr>
        <w:jc w:val="center"/>
        <w:rPr>
          <w:b/>
          <w:bCs/>
          <w:sz w:val="22"/>
          <w:szCs w:val="22"/>
        </w:rPr>
      </w:pPr>
      <w:r w:rsidRPr="004409B8">
        <w:rPr>
          <w:b/>
          <w:bCs/>
          <w:sz w:val="22"/>
          <w:szCs w:val="22"/>
        </w:rPr>
        <w:t>PRECIOS AL CONSUMIDOR, TODOS LOS RUBROS</w:t>
      </w:r>
      <w:r>
        <w:rPr>
          <w:b/>
          <w:bCs/>
          <w:sz w:val="22"/>
          <w:szCs w:val="22"/>
        </w:rPr>
        <w:t xml:space="preserve"> MENOS ALIMENTO Y ENERGÍA</w:t>
      </w:r>
    </w:p>
    <w:p w:rsidR="00C916A8" w:rsidRDefault="00C916A8" w:rsidP="00C916A8">
      <w:pPr>
        <w:spacing w:before="20"/>
        <w:jc w:val="center"/>
        <w:rPr>
          <w:sz w:val="20"/>
          <w:szCs w:val="20"/>
        </w:rPr>
      </w:pPr>
      <w:r w:rsidRPr="004409B8">
        <w:rPr>
          <w:sz w:val="22"/>
          <w:szCs w:val="22"/>
        </w:rPr>
        <w:t>-</w:t>
      </w:r>
      <w:r>
        <w:rPr>
          <w:sz w:val="22"/>
          <w:szCs w:val="22"/>
        </w:rPr>
        <w:t xml:space="preserve"> </w:t>
      </w:r>
      <w:r w:rsidRPr="004409B8">
        <w:rPr>
          <w:sz w:val="22"/>
          <w:szCs w:val="22"/>
        </w:rPr>
        <w:t>Cambio porcentual respecto al mismo mes del año anterior</w:t>
      </w:r>
      <w:r>
        <w:rPr>
          <w:sz w:val="22"/>
          <w:szCs w:val="22"/>
        </w:rPr>
        <w:t xml:space="preserve"> </w:t>
      </w:r>
      <w:r w:rsidRPr="004409B8">
        <w:rPr>
          <w:sz w:val="22"/>
          <w:szCs w:val="22"/>
        </w:rPr>
        <w:t>-</w:t>
      </w:r>
    </w:p>
    <w:tbl>
      <w:tblPr>
        <w:tblW w:w="9361" w:type="dxa"/>
        <w:jc w:val="center"/>
        <w:tblLayout w:type="fixed"/>
        <w:tblCellMar>
          <w:left w:w="70" w:type="dxa"/>
          <w:right w:w="70" w:type="dxa"/>
        </w:tblCellMar>
        <w:tblLook w:val="0000" w:firstRow="0" w:lastRow="0" w:firstColumn="0" w:lastColumn="0" w:noHBand="0" w:noVBand="0"/>
      </w:tblPr>
      <w:tblGrid>
        <w:gridCol w:w="2592"/>
        <w:gridCol w:w="463"/>
        <w:gridCol w:w="15"/>
        <w:gridCol w:w="463"/>
        <w:gridCol w:w="462"/>
        <w:gridCol w:w="448"/>
        <w:gridCol w:w="420"/>
        <w:gridCol w:w="462"/>
        <w:gridCol w:w="419"/>
        <w:gridCol w:w="462"/>
        <w:gridCol w:w="434"/>
        <w:gridCol w:w="378"/>
        <w:gridCol w:w="434"/>
        <w:gridCol w:w="476"/>
        <w:gridCol w:w="476"/>
        <w:gridCol w:w="476"/>
        <w:gridCol w:w="481"/>
      </w:tblGrid>
      <w:tr w:rsidR="00C916A8" w:rsidRPr="004409B8" w:rsidTr="00720333">
        <w:trPr>
          <w:trHeight w:val="180"/>
          <w:jc w:val="center"/>
        </w:trPr>
        <w:tc>
          <w:tcPr>
            <w:tcW w:w="2590" w:type="dxa"/>
            <w:vMerge w:val="restart"/>
            <w:tcBorders>
              <w:top w:val="single" w:sz="4" w:space="0" w:color="auto"/>
              <w:left w:val="single" w:sz="4" w:space="0" w:color="auto"/>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 </w:t>
            </w:r>
          </w:p>
        </w:tc>
        <w:tc>
          <w:tcPr>
            <w:tcW w:w="476" w:type="dxa"/>
            <w:gridSpan w:val="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2013</w:t>
            </w:r>
          </w:p>
        </w:tc>
        <w:tc>
          <w:tcPr>
            <w:tcW w:w="462"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2014</w:t>
            </w:r>
          </w:p>
        </w:tc>
        <w:tc>
          <w:tcPr>
            <w:tcW w:w="462" w:type="dxa"/>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2013</w:t>
            </w:r>
          </w:p>
        </w:tc>
        <w:tc>
          <w:tcPr>
            <w:tcW w:w="5366" w:type="dxa"/>
            <w:gridSpan w:val="12"/>
            <w:tcBorders>
              <w:top w:val="single" w:sz="4" w:space="0" w:color="auto"/>
              <w:left w:val="single" w:sz="6" w:space="0" w:color="E7E6E6" w:themeColor="background2"/>
              <w:bottom w:val="single" w:sz="6" w:space="0" w:color="E7E6E6" w:themeColor="background2"/>
              <w:right w:val="single" w:sz="4" w:space="0" w:color="auto"/>
            </w:tcBorders>
            <w:shd w:val="clear" w:color="auto" w:fill="336600"/>
            <w:vAlign w:val="center"/>
          </w:tcPr>
          <w:p w:rsidR="00C916A8" w:rsidRDefault="00C916A8" w:rsidP="00720333">
            <w:pPr>
              <w:jc w:val="center"/>
              <w:rPr>
                <w:b/>
                <w:bCs/>
                <w:color w:val="FFFFFF" w:themeColor="background1"/>
                <w:sz w:val="16"/>
                <w:szCs w:val="16"/>
              </w:rPr>
            </w:pPr>
            <w:r>
              <w:rPr>
                <w:b/>
                <w:bCs/>
                <w:color w:val="FFFFFF" w:themeColor="background1"/>
                <w:sz w:val="16"/>
                <w:szCs w:val="16"/>
              </w:rPr>
              <w:t>2014</w:t>
            </w:r>
          </w:p>
        </w:tc>
      </w:tr>
      <w:tr w:rsidR="00C916A8" w:rsidRPr="004409B8" w:rsidTr="00720333">
        <w:trPr>
          <w:trHeight w:val="180"/>
          <w:jc w:val="center"/>
        </w:trPr>
        <w:tc>
          <w:tcPr>
            <w:tcW w:w="2590" w:type="dxa"/>
            <w:vMerge/>
            <w:tcBorders>
              <w:top w:val="single" w:sz="6" w:space="0" w:color="E7E6E6" w:themeColor="background2"/>
              <w:left w:val="single" w:sz="4" w:space="0" w:color="auto"/>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rPr>
                <w:b/>
                <w:bCs/>
                <w:color w:val="FFFFFF" w:themeColor="background1"/>
                <w:sz w:val="16"/>
                <w:szCs w:val="16"/>
              </w:rPr>
            </w:pPr>
          </w:p>
        </w:tc>
        <w:tc>
          <w:tcPr>
            <w:tcW w:w="938" w:type="dxa"/>
            <w:gridSpan w:val="3"/>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both"/>
              <w:rPr>
                <w:b/>
                <w:bCs/>
                <w:color w:val="FFFFFF" w:themeColor="background1"/>
                <w:sz w:val="16"/>
                <w:szCs w:val="16"/>
              </w:rPr>
            </w:pPr>
            <w:r>
              <w:rPr>
                <w:b/>
                <w:bCs/>
                <w:color w:val="FFFFFF" w:themeColor="background1"/>
                <w:sz w:val="16"/>
                <w:szCs w:val="16"/>
              </w:rPr>
              <w:t>Promedio</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sidRPr="004409B8">
              <w:rPr>
                <w:b/>
                <w:bCs/>
                <w:color w:val="FFFFFF" w:themeColor="background1"/>
                <w:sz w:val="16"/>
                <w:szCs w:val="16"/>
              </w:rPr>
              <w:t>Dic</w:t>
            </w:r>
          </w:p>
        </w:tc>
        <w:tc>
          <w:tcPr>
            <w:tcW w:w="44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Ene</w:t>
            </w:r>
          </w:p>
        </w:tc>
        <w:tc>
          <w:tcPr>
            <w:tcW w:w="420"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Feb</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Mar</w:t>
            </w:r>
          </w:p>
        </w:tc>
        <w:tc>
          <w:tcPr>
            <w:tcW w:w="419"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Abr</w:t>
            </w:r>
          </w:p>
        </w:tc>
        <w:tc>
          <w:tcPr>
            <w:tcW w:w="462"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proofErr w:type="spellStart"/>
            <w:r>
              <w:rPr>
                <w:b/>
                <w:bCs/>
                <w:color w:val="FFFFFF" w:themeColor="background1"/>
                <w:sz w:val="16"/>
                <w:szCs w:val="16"/>
              </w:rPr>
              <w:t>May</w:t>
            </w:r>
            <w:proofErr w:type="spellEnd"/>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center"/>
              <w:rPr>
                <w:b/>
                <w:bCs/>
                <w:color w:val="FFFFFF" w:themeColor="background1"/>
                <w:sz w:val="16"/>
                <w:szCs w:val="16"/>
              </w:rPr>
            </w:pPr>
            <w:r>
              <w:rPr>
                <w:b/>
                <w:bCs/>
                <w:color w:val="FFFFFF" w:themeColor="background1"/>
                <w:sz w:val="16"/>
                <w:szCs w:val="16"/>
              </w:rPr>
              <w:t>Jun</w:t>
            </w:r>
          </w:p>
        </w:tc>
        <w:tc>
          <w:tcPr>
            <w:tcW w:w="378"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ind w:left="-841" w:right="71"/>
              <w:jc w:val="right"/>
              <w:rPr>
                <w:b/>
                <w:bCs/>
                <w:color w:val="FFFFFF" w:themeColor="background1"/>
                <w:sz w:val="16"/>
                <w:szCs w:val="16"/>
              </w:rPr>
            </w:pPr>
            <w:r w:rsidRPr="004409B8">
              <w:rPr>
                <w:b/>
                <w:bCs/>
                <w:color w:val="FFFFFF" w:themeColor="background1"/>
                <w:sz w:val="16"/>
                <w:szCs w:val="16"/>
              </w:rPr>
              <w:t>Jul</w:t>
            </w:r>
          </w:p>
        </w:tc>
        <w:tc>
          <w:tcPr>
            <w:tcW w:w="434"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ind w:left="-841" w:right="71"/>
              <w:jc w:val="right"/>
              <w:rPr>
                <w:b/>
                <w:bCs/>
                <w:color w:val="FFFFFF" w:themeColor="background1"/>
                <w:sz w:val="16"/>
                <w:szCs w:val="16"/>
              </w:rPr>
            </w:pPr>
            <w:proofErr w:type="spellStart"/>
            <w:r>
              <w:rPr>
                <w:b/>
                <w:bCs/>
                <w:color w:val="FFFFFF" w:themeColor="background1"/>
                <w:sz w:val="16"/>
                <w:szCs w:val="16"/>
              </w:rPr>
              <w:t>Ago</w:t>
            </w:r>
            <w:proofErr w:type="spellEnd"/>
          </w:p>
        </w:tc>
        <w:tc>
          <w:tcPr>
            <w:tcW w:w="476" w:type="dxa"/>
            <w:tcBorders>
              <w:top w:val="single" w:sz="6" w:space="0" w:color="E7E6E6" w:themeColor="background2"/>
              <w:left w:val="single" w:sz="6" w:space="0" w:color="E7E6E6" w:themeColor="background2"/>
              <w:bottom w:val="single" w:sz="4" w:space="0" w:color="E7E6E6" w:themeColor="background2"/>
              <w:right w:val="single" w:sz="6" w:space="0" w:color="E7E6E6" w:themeColor="background2"/>
            </w:tcBorders>
            <w:shd w:val="clear" w:color="auto" w:fill="336600"/>
            <w:vAlign w:val="center"/>
          </w:tcPr>
          <w:p w:rsidR="00C916A8" w:rsidRPr="004409B8" w:rsidRDefault="00C916A8" w:rsidP="00720333">
            <w:pPr>
              <w:jc w:val="both"/>
              <w:rPr>
                <w:b/>
                <w:bCs/>
                <w:color w:val="FFFFFF" w:themeColor="background1"/>
                <w:sz w:val="16"/>
                <w:szCs w:val="16"/>
              </w:rPr>
            </w:pPr>
            <w:proofErr w:type="spellStart"/>
            <w:r w:rsidRPr="004409B8">
              <w:rPr>
                <w:b/>
                <w:bCs/>
                <w:color w:val="FFFFFF" w:themeColor="background1"/>
                <w:sz w:val="16"/>
                <w:szCs w:val="16"/>
              </w:rPr>
              <w:t>Sep</w:t>
            </w:r>
            <w:proofErr w:type="spellEnd"/>
          </w:p>
        </w:tc>
        <w:tc>
          <w:tcPr>
            <w:tcW w:w="476"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vAlign w:val="center"/>
          </w:tcPr>
          <w:p w:rsidR="00C916A8" w:rsidRPr="004409B8" w:rsidRDefault="00C916A8" w:rsidP="00720333">
            <w:pPr>
              <w:jc w:val="both"/>
              <w:rPr>
                <w:b/>
                <w:bCs/>
                <w:color w:val="FFFFFF" w:themeColor="background1"/>
                <w:sz w:val="16"/>
                <w:szCs w:val="16"/>
              </w:rPr>
            </w:pPr>
            <w:r>
              <w:rPr>
                <w:b/>
                <w:bCs/>
                <w:color w:val="FFFFFF" w:themeColor="background1"/>
                <w:sz w:val="16"/>
                <w:szCs w:val="16"/>
              </w:rPr>
              <w:t>Oct</w:t>
            </w:r>
          </w:p>
        </w:tc>
        <w:tc>
          <w:tcPr>
            <w:tcW w:w="476"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tcPr>
          <w:p w:rsidR="00C916A8" w:rsidRPr="004409B8" w:rsidRDefault="00C916A8" w:rsidP="00720333">
            <w:pPr>
              <w:jc w:val="both"/>
              <w:rPr>
                <w:b/>
                <w:bCs/>
                <w:color w:val="FFFFFF" w:themeColor="background1"/>
                <w:sz w:val="16"/>
                <w:szCs w:val="16"/>
              </w:rPr>
            </w:pPr>
            <w:r>
              <w:rPr>
                <w:b/>
                <w:bCs/>
                <w:color w:val="FFFFFF" w:themeColor="background1"/>
                <w:sz w:val="16"/>
                <w:szCs w:val="16"/>
              </w:rPr>
              <w:t>Nov</w:t>
            </w:r>
          </w:p>
        </w:tc>
        <w:tc>
          <w:tcPr>
            <w:tcW w:w="481" w:type="dxa"/>
            <w:tcBorders>
              <w:top w:val="single" w:sz="6" w:space="0" w:color="E7E6E6" w:themeColor="background2"/>
              <w:left w:val="single" w:sz="6" w:space="0" w:color="E7E6E6" w:themeColor="background2"/>
              <w:bottom w:val="single" w:sz="4" w:space="0" w:color="E7E6E6" w:themeColor="background2"/>
              <w:right w:val="single" w:sz="4" w:space="0" w:color="auto"/>
            </w:tcBorders>
            <w:shd w:val="clear" w:color="auto" w:fill="336600"/>
          </w:tcPr>
          <w:p w:rsidR="00C916A8" w:rsidRPr="004409B8" w:rsidRDefault="00C916A8" w:rsidP="00720333">
            <w:pPr>
              <w:jc w:val="both"/>
              <w:rPr>
                <w:b/>
                <w:bCs/>
                <w:color w:val="FFFFFF" w:themeColor="background1"/>
                <w:sz w:val="16"/>
                <w:szCs w:val="16"/>
              </w:rPr>
            </w:pPr>
            <w:r>
              <w:rPr>
                <w:b/>
                <w:bCs/>
                <w:color w:val="FFFFFF" w:themeColor="background1"/>
                <w:sz w:val="16"/>
                <w:szCs w:val="16"/>
              </w:rPr>
              <w:t>Dic</w:t>
            </w:r>
          </w:p>
        </w:tc>
      </w:tr>
      <w:tr w:rsidR="00C916A8" w:rsidRPr="004409B8" w:rsidTr="00720333">
        <w:trPr>
          <w:trHeight w:val="180"/>
          <w:jc w:val="center"/>
        </w:trPr>
        <w:tc>
          <w:tcPr>
            <w:tcW w:w="2590" w:type="dxa"/>
            <w:tcBorders>
              <w:top w:val="single" w:sz="4" w:space="0" w:color="E7E6E6" w:themeColor="background2"/>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OCDE-Total</w:t>
            </w:r>
            <w:r w:rsidRPr="004409B8">
              <w:rPr>
                <w:sz w:val="15"/>
                <w:szCs w:val="15"/>
                <w:u w:val="single"/>
                <w:vertAlign w:val="superscript"/>
              </w:rPr>
              <w:t>1</w:t>
            </w:r>
            <w:r w:rsidRPr="004409B8">
              <w:rPr>
                <w:sz w:val="15"/>
                <w:szCs w:val="15"/>
                <w:vertAlign w:val="superscript"/>
              </w:rPr>
              <w:t>/</w:t>
            </w:r>
          </w:p>
        </w:tc>
        <w:tc>
          <w:tcPr>
            <w:tcW w:w="462"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tabs>
                <w:tab w:val="left" w:pos="-1452"/>
              </w:tabs>
              <w:ind w:left="-1678" w:right="56"/>
              <w:jc w:val="right"/>
              <w:rPr>
                <w:sz w:val="15"/>
                <w:szCs w:val="15"/>
              </w:rPr>
            </w:pPr>
            <w:r>
              <w:rPr>
                <w:sz w:val="15"/>
                <w:szCs w:val="15"/>
              </w:rPr>
              <w:t>1.6</w:t>
            </w:r>
          </w:p>
        </w:tc>
        <w:tc>
          <w:tcPr>
            <w:tcW w:w="476" w:type="dxa"/>
            <w:gridSpan w:val="2"/>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1.8</w:t>
            </w:r>
          </w:p>
        </w:tc>
        <w:tc>
          <w:tcPr>
            <w:tcW w:w="462"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1.6</w:t>
            </w:r>
          </w:p>
        </w:tc>
        <w:tc>
          <w:tcPr>
            <w:tcW w:w="448"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1.6</w:t>
            </w:r>
          </w:p>
        </w:tc>
        <w:tc>
          <w:tcPr>
            <w:tcW w:w="420"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1.6</w:t>
            </w:r>
          </w:p>
        </w:tc>
        <w:tc>
          <w:tcPr>
            <w:tcW w:w="462"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1.7</w:t>
            </w:r>
          </w:p>
        </w:tc>
        <w:tc>
          <w:tcPr>
            <w:tcW w:w="419"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2.0</w:t>
            </w:r>
          </w:p>
        </w:tc>
        <w:tc>
          <w:tcPr>
            <w:tcW w:w="462"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1.9</w:t>
            </w:r>
          </w:p>
        </w:tc>
        <w:tc>
          <w:tcPr>
            <w:tcW w:w="434"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2.0</w:t>
            </w:r>
          </w:p>
        </w:tc>
        <w:tc>
          <w:tcPr>
            <w:tcW w:w="378"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1.9</w:t>
            </w:r>
          </w:p>
        </w:tc>
        <w:tc>
          <w:tcPr>
            <w:tcW w:w="434"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1.9</w:t>
            </w:r>
          </w:p>
        </w:tc>
        <w:tc>
          <w:tcPr>
            <w:tcW w:w="476"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1.8</w:t>
            </w:r>
          </w:p>
        </w:tc>
        <w:tc>
          <w:tcPr>
            <w:tcW w:w="476" w:type="dxa"/>
            <w:tcBorders>
              <w:top w:val="single" w:sz="4" w:space="0" w:color="E7E6E6" w:themeColor="background2"/>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1.8</w:t>
            </w:r>
          </w:p>
        </w:tc>
        <w:tc>
          <w:tcPr>
            <w:tcW w:w="476" w:type="dxa"/>
            <w:tcBorders>
              <w:top w:val="single" w:sz="4" w:space="0" w:color="E7E6E6" w:themeColor="background2"/>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1.8</w:t>
            </w:r>
          </w:p>
        </w:tc>
        <w:tc>
          <w:tcPr>
            <w:tcW w:w="481" w:type="dxa"/>
            <w:tcBorders>
              <w:top w:val="single" w:sz="4" w:space="0" w:color="E7E6E6" w:themeColor="background2"/>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1.8</w:t>
            </w:r>
          </w:p>
        </w:tc>
      </w:tr>
      <w:tr w:rsidR="00C916A8" w:rsidRPr="004409B8" w:rsidTr="00720333">
        <w:trPr>
          <w:trHeight w:val="77"/>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G7</w:t>
            </w:r>
            <w:r w:rsidRPr="004409B8">
              <w:rPr>
                <w:sz w:val="15"/>
                <w:szCs w:val="15"/>
                <w:u w:val="single"/>
                <w:vertAlign w:val="superscript"/>
              </w:rPr>
              <w:t>2</w:t>
            </w:r>
            <w:r w:rsidRPr="004409B8">
              <w:rPr>
                <w:sz w:val="15"/>
                <w:szCs w:val="15"/>
                <w:vertAlign w:val="superscript"/>
              </w:rPr>
              <w:t>/</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tabs>
                <w:tab w:val="left" w:pos="-1452"/>
              </w:tabs>
              <w:ind w:left="-1678" w:right="56"/>
              <w:jc w:val="right"/>
              <w:rPr>
                <w:sz w:val="15"/>
                <w:szCs w:val="15"/>
              </w:rPr>
            </w:pPr>
            <w:r>
              <w:rPr>
                <w:sz w:val="15"/>
                <w:szCs w:val="15"/>
              </w:rPr>
              <w:t>1.3</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1.4</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1.4</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1.4</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1.4</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1.8</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1.8</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1.8</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1.7</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1.7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1.7</w:t>
            </w:r>
          </w:p>
        </w:tc>
        <w:tc>
          <w:tcPr>
            <w:tcW w:w="476" w:type="dxa"/>
            <w:tcBorders>
              <w:top w:val="nil"/>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1.5</w:t>
            </w:r>
          </w:p>
        </w:tc>
        <w:tc>
          <w:tcPr>
            <w:tcW w:w="481" w:type="dxa"/>
            <w:tcBorders>
              <w:top w:val="nil"/>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1.6</w:t>
            </w:r>
          </w:p>
        </w:tc>
      </w:tr>
      <w:tr w:rsidR="00C916A8" w:rsidRPr="004409B8" w:rsidTr="00720333">
        <w:trPr>
          <w:trHeigh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Área Euro (IAPC)</w:t>
            </w:r>
            <w:r w:rsidRPr="004409B8">
              <w:rPr>
                <w:sz w:val="15"/>
                <w:szCs w:val="15"/>
                <w:u w:val="single"/>
                <w:vertAlign w:val="superscript"/>
              </w:rPr>
              <w:t>3</w:t>
            </w:r>
            <w:r w:rsidRPr="004409B8">
              <w:rPr>
                <w:sz w:val="15"/>
                <w:szCs w:val="15"/>
                <w:vertAlign w:val="superscript"/>
              </w:rPr>
              <w:t>/</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tabs>
                <w:tab w:val="left" w:pos="-1452"/>
              </w:tabs>
              <w:ind w:left="-1678" w:right="56"/>
              <w:jc w:val="right"/>
              <w:rPr>
                <w:sz w:val="15"/>
                <w:szCs w:val="15"/>
              </w:rPr>
            </w:pPr>
            <w:r>
              <w:rPr>
                <w:sz w:val="15"/>
                <w:szCs w:val="15"/>
              </w:rPr>
              <w:t>1.1</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0.8</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0.7</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0.8</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1.0</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0.7</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1.0</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0.7</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0.8</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0.9</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0.8</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0.7</w:t>
            </w:r>
          </w:p>
        </w:tc>
        <w:tc>
          <w:tcPr>
            <w:tcW w:w="476" w:type="dxa"/>
            <w:tcBorders>
              <w:top w:val="nil"/>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0.7</w:t>
            </w:r>
          </w:p>
        </w:tc>
        <w:tc>
          <w:tcPr>
            <w:tcW w:w="481" w:type="dxa"/>
            <w:tcBorders>
              <w:top w:val="nil"/>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0.8</w:t>
            </w:r>
          </w:p>
        </w:tc>
      </w:tr>
      <w:tr w:rsidR="00C916A8" w:rsidRPr="004409B8" w:rsidTr="00720333">
        <w:trPr>
          <w:trHeigh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Unión Europea (IAPC)</w:t>
            </w:r>
            <w:r w:rsidRPr="004409B8">
              <w:rPr>
                <w:sz w:val="15"/>
                <w:szCs w:val="15"/>
                <w:u w:val="single"/>
                <w:vertAlign w:val="superscript"/>
              </w:rPr>
              <w:t>4</w:t>
            </w:r>
            <w:r w:rsidRPr="004409B8">
              <w:rPr>
                <w:sz w:val="15"/>
                <w:szCs w:val="15"/>
                <w:vertAlign w:val="superscript"/>
              </w:rPr>
              <w:t>/</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tabs>
                <w:tab w:val="left" w:pos="-1452"/>
              </w:tabs>
              <w:ind w:left="-1678" w:right="56"/>
              <w:jc w:val="right"/>
              <w:rPr>
                <w:sz w:val="15"/>
                <w:szCs w:val="15"/>
              </w:rPr>
            </w:pPr>
            <w:r>
              <w:rPr>
                <w:sz w:val="15"/>
                <w:szCs w:val="15"/>
              </w:rPr>
              <w:t>1.2</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0.9</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0.9</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1.0</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0.8</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1.1</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0.9</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0.9</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1.0</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0.8</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14" w:right="98"/>
              <w:jc w:val="right"/>
              <w:rPr>
                <w:sz w:val="15"/>
                <w:szCs w:val="15"/>
              </w:rPr>
            </w:pPr>
            <w:r>
              <w:rPr>
                <w:sz w:val="15"/>
                <w:szCs w:val="15"/>
              </w:rPr>
              <w:t>0.8</w:t>
            </w:r>
          </w:p>
        </w:tc>
        <w:tc>
          <w:tcPr>
            <w:tcW w:w="476" w:type="dxa"/>
            <w:tcBorders>
              <w:top w:val="nil"/>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0.7</w:t>
            </w:r>
          </w:p>
        </w:tc>
        <w:tc>
          <w:tcPr>
            <w:tcW w:w="481" w:type="dxa"/>
            <w:tcBorders>
              <w:top w:val="nil"/>
              <w:left w:val="nil"/>
              <w:bottom w:val="single" w:sz="4" w:space="0" w:color="auto"/>
              <w:right w:val="single" w:sz="4" w:space="0" w:color="auto"/>
            </w:tcBorders>
          </w:tcPr>
          <w:p w:rsidR="00C916A8" w:rsidRPr="004409B8" w:rsidRDefault="00C916A8" w:rsidP="00720333">
            <w:pPr>
              <w:ind w:left="-1614" w:right="98"/>
              <w:jc w:val="right"/>
              <w:rPr>
                <w:sz w:val="15"/>
                <w:szCs w:val="15"/>
              </w:rPr>
            </w:pPr>
            <w:r>
              <w:rPr>
                <w:sz w:val="15"/>
                <w:szCs w:val="15"/>
              </w:rPr>
              <w:t>0.8</w:t>
            </w:r>
          </w:p>
        </w:tc>
      </w:tr>
      <w:tr w:rsidR="00C916A8" w:rsidRPr="004409B8" w:rsidTr="00720333">
        <w:trPr>
          <w:trHeight w:val="180"/>
          <w:jc w:val="center"/>
        </w:trPr>
        <w:tc>
          <w:tcPr>
            <w:tcW w:w="8399" w:type="dxa"/>
            <w:gridSpan w:val="15"/>
            <w:tcBorders>
              <w:top w:val="single" w:sz="4" w:space="0" w:color="auto"/>
              <w:left w:val="single" w:sz="4" w:space="0" w:color="auto"/>
              <w:bottom w:val="single" w:sz="4" w:space="0" w:color="auto"/>
              <w:right w:val="single" w:sz="4" w:space="0" w:color="000000"/>
            </w:tcBorders>
            <w:shd w:val="clear" w:color="auto" w:fill="auto"/>
            <w:vAlign w:val="bottom"/>
          </w:tcPr>
          <w:p w:rsidR="00C916A8" w:rsidRPr="004409B8" w:rsidRDefault="00C916A8" w:rsidP="00720333">
            <w:pPr>
              <w:ind w:left="1060" w:right="69" w:hanging="857"/>
              <w:jc w:val="both"/>
              <w:rPr>
                <w:b/>
                <w:bCs/>
                <w:sz w:val="15"/>
                <w:szCs w:val="15"/>
              </w:rPr>
            </w:pPr>
            <w:r w:rsidRPr="004409B8">
              <w:rPr>
                <w:b/>
                <w:bCs/>
                <w:sz w:val="15"/>
                <w:szCs w:val="15"/>
              </w:rPr>
              <w:t>Siete países mayores</w:t>
            </w:r>
          </w:p>
        </w:tc>
        <w:tc>
          <w:tcPr>
            <w:tcW w:w="476" w:type="dxa"/>
            <w:tcBorders>
              <w:top w:val="single" w:sz="4" w:space="0" w:color="auto"/>
              <w:left w:val="single" w:sz="4" w:space="0" w:color="auto"/>
              <w:bottom w:val="single" w:sz="4" w:space="0" w:color="auto"/>
              <w:right w:val="single" w:sz="4" w:space="0" w:color="000000"/>
            </w:tcBorders>
          </w:tcPr>
          <w:p w:rsidR="00C916A8" w:rsidRPr="004409B8" w:rsidRDefault="00C916A8" w:rsidP="00720333">
            <w:pPr>
              <w:ind w:left="1060" w:right="69" w:hanging="857"/>
              <w:jc w:val="both"/>
              <w:rPr>
                <w:b/>
                <w:bCs/>
                <w:sz w:val="15"/>
                <w:szCs w:val="15"/>
              </w:rPr>
            </w:pPr>
          </w:p>
        </w:tc>
        <w:tc>
          <w:tcPr>
            <w:tcW w:w="481" w:type="dxa"/>
            <w:tcBorders>
              <w:top w:val="single" w:sz="4" w:space="0" w:color="auto"/>
              <w:left w:val="single" w:sz="4" w:space="0" w:color="auto"/>
              <w:bottom w:val="single" w:sz="4" w:space="0" w:color="auto"/>
              <w:right w:val="single" w:sz="4" w:space="0" w:color="000000"/>
            </w:tcBorders>
          </w:tcPr>
          <w:p w:rsidR="00C916A8" w:rsidRPr="004409B8" w:rsidRDefault="00C916A8" w:rsidP="00720333">
            <w:pPr>
              <w:ind w:left="1060" w:right="69" w:hanging="857"/>
              <w:jc w:val="both"/>
              <w:rPr>
                <w:b/>
                <w:bCs/>
                <w:sz w:val="15"/>
                <w:szCs w:val="15"/>
              </w:rPr>
            </w:pPr>
          </w:p>
        </w:tc>
      </w:tr>
      <w:tr w:rsidR="00C916A8" w:rsidRPr="004409B8" w:rsidTr="00720333">
        <w:trPr>
          <w:trHeigh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Canadá</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0.8</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0.8</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1.1</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1.1</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1.1</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1.1</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1.3</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1.5</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1.5</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1.9</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1.8</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2.0</w:t>
            </w:r>
          </w:p>
        </w:tc>
        <w:tc>
          <w:tcPr>
            <w:tcW w:w="476"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2.1</w:t>
            </w:r>
          </w:p>
        </w:tc>
        <w:tc>
          <w:tcPr>
            <w:tcW w:w="481"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2.2</w:t>
            </w:r>
          </w:p>
        </w:tc>
      </w:tr>
      <w:tr w:rsidR="00C916A8" w:rsidRPr="004409B8" w:rsidTr="00720333">
        <w:trPr>
          <w:trHeight w:hRule="exac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Francia</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0.7</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0.6</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0.7</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1.4</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1.1</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1.2</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0.9</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0.8</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0.8</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1.1</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0.9</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0.8</w:t>
            </w:r>
          </w:p>
        </w:tc>
        <w:tc>
          <w:tcPr>
            <w:tcW w:w="476"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0.6</w:t>
            </w:r>
          </w:p>
        </w:tc>
        <w:tc>
          <w:tcPr>
            <w:tcW w:w="481"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0.8</w:t>
            </w:r>
          </w:p>
        </w:tc>
      </w:tr>
      <w:tr w:rsidR="00C916A8" w:rsidRPr="004409B8" w:rsidTr="00720333">
        <w:trPr>
          <w:trHeigh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Alemania</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1.2</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1.4</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1.2</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1.6</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1.3</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1.2</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1.4</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1.3</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1.3</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1.2</w:t>
            </w:r>
          </w:p>
        </w:tc>
        <w:tc>
          <w:tcPr>
            <w:tcW w:w="476"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1.1</w:t>
            </w:r>
          </w:p>
        </w:tc>
        <w:tc>
          <w:tcPr>
            <w:tcW w:w="481"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1.3</w:t>
            </w:r>
          </w:p>
        </w:tc>
      </w:tr>
      <w:tr w:rsidR="00C916A8" w:rsidRPr="004409B8" w:rsidTr="00720333">
        <w:trPr>
          <w:trHeight w:hRule="exac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Italia</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1.1</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0.9</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0.8</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1.2</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1.2</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1.2</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1.3</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1.0</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0.9</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0.9</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0.6</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0.7</w:t>
            </w:r>
          </w:p>
        </w:tc>
        <w:tc>
          <w:tcPr>
            <w:tcW w:w="476"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0.8</w:t>
            </w:r>
          </w:p>
        </w:tc>
        <w:tc>
          <w:tcPr>
            <w:tcW w:w="481"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1.0</w:t>
            </w:r>
          </w:p>
        </w:tc>
      </w:tr>
      <w:tr w:rsidR="00C916A8" w:rsidRPr="004409B8" w:rsidTr="00720333">
        <w:trPr>
          <w:trHeigh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Japón</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-0.1</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1.9</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0.7</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0.7</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0.7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0.7</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2.3</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2.3</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2.3</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2.3</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2.3</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2.4</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2.3</w:t>
            </w:r>
          </w:p>
        </w:tc>
        <w:tc>
          <w:tcPr>
            <w:tcW w:w="476"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2.1</w:t>
            </w:r>
          </w:p>
        </w:tc>
        <w:tc>
          <w:tcPr>
            <w:tcW w:w="481"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2.1</w:t>
            </w:r>
          </w:p>
        </w:tc>
      </w:tr>
      <w:tr w:rsidR="00C916A8" w:rsidRPr="004409B8" w:rsidTr="00720333">
        <w:trPr>
          <w:trHeight w:hRule="exac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Reino Unido</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2.1</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1.7</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1.6</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1.6</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2.0</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1.6</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2.0</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1.8</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1.9</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1.5</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1.5</w:t>
            </w:r>
          </w:p>
        </w:tc>
        <w:tc>
          <w:tcPr>
            <w:tcW w:w="476"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1.2</w:t>
            </w:r>
          </w:p>
        </w:tc>
        <w:tc>
          <w:tcPr>
            <w:tcW w:w="481"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1.3</w:t>
            </w:r>
          </w:p>
        </w:tc>
      </w:tr>
      <w:tr w:rsidR="00C916A8" w:rsidRPr="004409B8" w:rsidTr="00720333">
        <w:trPr>
          <w:trHeight w:val="180"/>
          <w:jc w:val="center"/>
        </w:trPr>
        <w:tc>
          <w:tcPr>
            <w:tcW w:w="2590" w:type="dxa"/>
            <w:tcBorders>
              <w:top w:val="single" w:sz="4" w:space="0" w:color="auto"/>
              <w:left w:val="single" w:sz="4" w:space="0" w:color="auto"/>
              <w:bottom w:val="single" w:sz="4" w:space="0" w:color="auto"/>
              <w:right w:val="single" w:sz="4" w:space="0" w:color="000000"/>
            </w:tcBorders>
            <w:shd w:val="clear" w:color="auto" w:fill="auto"/>
            <w:vAlign w:val="center"/>
          </w:tcPr>
          <w:p w:rsidR="00C916A8" w:rsidRPr="004409B8" w:rsidRDefault="00C916A8" w:rsidP="00720333">
            <w:pPr>
              <w:rPr>
                <w:sz w:val="15"/>
                <w:szCs w:val="15"/>
              </w:rPr>
            </w:pPr>
            <w:r w:rsidRPr="004409B8">
              <w:rPr>
                <w:sz w:val="15"/>
                <w:szCs w:val="15"/>
              </w:rPr>
              <w:t>Estados Unidos de Norteamérica</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1.8</w:t>
            </w:r>
          </w:p>
        </w:tc>
        <w:tc>
          <w:tcPr>
            <w:tcW w:w="476" w:type="dxa"/>
            <w:gridSpan w:val="2"/>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1.7</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42"/>
              <w:jc w:val="right"/>
              <w:rPr>
                <w:sz w:val="15"/>
                <w:szCs w:val="15"/>
              </w:rPr>
            </w:pPr>
            <w:r>
              <w:rPr>
                <w:sz w:val="15"/>
                <w:szCs w:val="15"/>
              </w:rPr>
              <w:t>1.7</w:t>
            </w:r>
          </w:p>
        </w:tc>
        <w:tc>
          <w:tcPr>
            <w:tcW w:w="44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1.6</w:t>
            </w:r>
          </w:p>
        </w:tc>
        <w:tc>
          <w:tcPr>
            <w:tcW w:w="420"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56"/>
              <w:jc w:val="right"/>
              <w:rPr>
                <w:sz w:val="15"/>
                <w:szCs w:val="15"/>
              </w:rPr>
            </w:pPr>
            <w:r>
              <w:rPr>
                <w:sz w:val="15"/>
                <w:szCs w:val="15"/>
              </w:rPr>
              <w:t>1.6</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1.7</w:t>
            </w:r>
          </w:p>
        </w:tc>
        <w:tc>
          <w:tcPr>
            <w:tcW w:w="419"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1.8</w:t>
            </w:r>
          </w:p>
        </w:tc>
        <w:tc>
          <w:tcPr>
            <w:tcW w:w="462"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2.0</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1.9</w:t>
            </w:r>
          </w:p>
        </w:tc>
        <w:tc>
          <w:tcPr>
            <w:tcW w:w="378"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70"/>
              <w:jc w:val="right"/>
              <w:rPr>
                <w:sz w:val="15"/>
                <w:szCs w:val="15"/>
              </w:rPr>
            </w:pPr>
            <w:r>
              <w:rPr>
                <w:sz w:val="15"/>
                <w:szCs w:val="15"/>
              </w:rPr>
              <w:t>1.9</w:t>
            </w:r>
          </w:p>
        </w:tc>
        <w:tc>
          <w:tcPr>
            <w:tcW w:w="434"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84"/>
              <w:jc w:val="right"/>
              <w:rPr>
                <w:sz w:val="15"/>
                <w:szCs w:val="15"/>
              </w:rPr>
            </w:pPr>
            <w:r>
              <w:rPr>
                <w:sz w:val="15"/>
                <w:szCs w:val="15"/>
              </w:rPr>
              <w:t>1.7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1.7</w:t>
            </w:r>
          </w:p>
        </w:tc>
        <w:tc>
          <w:tcPr>
            <w:tcW w:w="476" w:type="dxa"/>
            <w:tcBorders>
              <w:top w:val="nil"/>
              <w:left w:val="nil"/>
              <w:bottom w:val="single" w:sz="4" w:space="0" w:color="auto"/>
              <w:right w:val="single" w:sz="4" w:space="0" w:color="auto"/>
            </w:tcBorders>
            <w:shd w:val="clear" w:color="auto" w:fill="auto"/>
            <w:vAlign w:val="center"/>
          </w:tcPr>
          <w:p w:rsidR="00C916A8" w:rsidRPr="004409B8" w:rsidRDefault="00C916A8" w:rsidP="00720333">
            <w:pPr>
              <w:ind w:left="-1678" w:right="98"/>
              <w:jc w:val="right"/>
              <w:rPr>
                <w:sz w:val="15"/>
                <w:szCs w:val="15"/>
              </w:rPr>
            </w:pPr>
            <w:r>
              <w:rPr>
                <w:sz w:val="15"/>
                <w:szCs w:val="15"/>
              </w:rPr>
              <w:t>1.8</w:t>
            </w:r>
          </w:p>
        </w:tc>
        <w:tc>
          <w:tcPr>
            <w:tcW w:w="476"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1.7</w:t>
            </w:r>
          </w:p>
        </w:tc>
        <w:tc>
          <w:tcPr>
            <w:tcW w:w="481" w:type="dxa"/>
            <w:tcBorders>
              <w:top w:val="nil"/>
              <w:left w:val="nil"/>
              <w:bottom w:val="single" w:sz="4" w:space="0" w:color="auto"/>
              <w:right w:val="single" w:sz="4" w:space="0" w:color="auto"/>
            </w:tcBorders>
          </w:tcPr>
          <w:p w:rsidR="00C916A8" w:rsidRPr="004409B8" w:rsidRDefault="00C916A8" w:rsidP="00720333">
            <w:pPr>
              <w:ind w:left="-1678" w:right="98"/>
              <w:jc w:val="right"/>
              <w:rPr>
                <w:sz w:val="15"/>
                <w:szCs w:val="15"/>
              </w:rPr>
            </w:pPr>
            <w:r>
              <w:rPr>
                <w:sz w:val="15"/>
                <w:szCs w:val="15"/>
              </w:rPr>
              <w:t>1.6</w:t>
            </w:r>
          </w:p>
        </w:tc>
      </w:tr>
      <w:tr w:rsidR="00C916A8" w:rsidRPr="008808AD" w:rsidTr="00720333">
        <w:trPr>
          <w:trHeight w:val="1622"/>
          <w:jc w:val="center"/>
        </w:trPr>
        <w:tc>
          <w:tcPr>
            <w:tcW w:w="9356" w:type="dxa"/>
            <w:gridSpan w:val="17"/>
            <w:tcBorders>
              <w:top w:val="single" w:sz="4" w:space="0" w:color="auto"/>
              <w:left w:val="nil"/>
              <w:bottom w:val="nil"/>
              <w:right w:val="nil"/>
            </w:tcBorders>
            <w:shd w:val="clear" w:color="auto" w:fill="auto"/>
            <w:noWrap/>
            <w:vAlign w:val="bottom"/>
          </w:tcPr>
          <w:p w:rsidR="00C916A8" w:rsidRPr="002C46BC" w:rsidRDefault="00C916A8" w:rsidP="002C46BC">
            <w:pPr>
              <w:tabs>
                <w:tab w:val="decimal" w:pos="-175"/>
              </w:tabs>
              <w:autoSpaceDE w:val="0"/>
              <w:autoSpaceDN w:val="0"/>
              <w:adjustRightInd w:val="0"/>
              <w:ind w:left="812" w:right="-72" w:hanging="434"/>
              <w:jc w:val="both"/>
              <w:rPr>
                <w:sz w:val="17"/>
                <w:szCs w:val="17"/>
              </w:rPr>
            </w:pPr>
            <w:r w:rsidRPr="002C46BC">
              <w:rPr>
                <w:sz w:val="17"/>
                <w:szCs w:val="17"/>
              </w:rPr>
              <w:t xml:space="preserve">Nota: IAPC: Índice Armonizado de Precios al Consumidor; IPC: Índice de Precios al Consumidor; </w:t>
            </w:r>
          </w:p>
          <w:p w:rsidR="00C916A8" w:rsidRPr="002C46BC" w:rsidRDefault="00C916A8" w:rsidP="002C46BC">
            <w:pPr>
              <w:tabs>
                <w:tab w:val="decimal" w:pos="-175"/>
              </w:tabs>
              <w:autoSpaceDE w:val="0"/>
              <w:autoSpaceDN w:val="0"/>
              <w:adjustRightInd w:val="0"/>
              <w:ind w:left="812" w:right="-72" w:hanging="434"/>
              <w:jc w:val="both"/>
              <w:rPr>
                <w:sz w:val="17"/>
                <w:szCs w:val="17"/>
              </w:rPr>
            </w:pPr>
            <w:r w:rsidRPr="002C46BC">
              <w:rPr>
                <w:sz w:val="17"/>
                <w:szCs w:val="17"/>
              </w:rPr>
              <w:t>N.D.</w:t>
            </w:r>
            <w:r w:rsidR="002C46BC">
              <w:rPr>
                <w:sz w:val="17"/>
                <w:szCs w:val="17"/>
              </w:rPr>
              <w:t>:</w:t>
            </w:r>
            <w:r w:rsidRPr="002C46BC">
              <w:rPr>
                <w:sz w:val="17"/>
                <w:szCs w:val="17"/>
              </w:rPr>
              <w:t xml:space="preserve"> </w:t>
            </w:r>
            <w:r w:rsidR="002C46BC">
              <w:rPr>
                <w:sz w:val="17"/>
                <w:szCs w:val="17"/>
              </w:rPr>
              <w:t>N</w:t>
            </w:r>
            <w:r w:rsidRPr="002C46BC">
              <w:rPr>
                <w:sz w:val="17"/>
                <w:szCs w:val="17"/>
              </w:rPr>
              <w:t>o disponible</w:t>
            </w:r>
            <w:r w:rsidR="002C46BC">
              <w:rPr>
                <w:sz w:val="17"/>
                <w:szCs w:val="17"/>
              </w:rPr>
              <w:t>.</w:t>
            </w:r>
          </w:p>
          <w:p w:rsidR="00C916A8" w:rsidRPr="002C46BC" w:rsidRDefault="00C916A8" w:rsidP="002C46BC">
            <w:pPr>
              <w:ind w:left="812" w:hanging="14"/>
              <w:jc w:val="both"/>
              <w:rPr>
                <w:sz w:val="17"/>
                <w:szCs w:val="17"/>
              </w:rPr>
            </w:pPr>
            <w:r w:rsidRPr="002C46BC">
              <w:rPr>
                <w:sz w:val="17"/>
                <w:szCs w:val="17"/>
              </w:rPr>
              <w:t>El IAPC solamente se utiliza para el Área Euro y la Unión Europea, para todos los demás se utiliza el IPC.</w:t>
            </w:r>
          </w:p>
          <w:p w:rsidR="00C916A8" w:rsidRPr="002C46BC" w:rsidRDefault="00C916A8" w:rsidP="002C46BC">
            <w:pPr>
              <w:ind w:left="812" w:hanging="154"/>
              <w:jc w:val="both"/>
              <w:rPr>
                <w:sz w:val="17"/>
                <w:szCs w:val="17"/>
              </w:rPr>
            </w:pPr>
            <w:r w:rsidRPr="002C46BC">
              <w:rPr>
                <w:sz w:val="17"/>
                <w:szCs w:val="17"/>
                <w:u w:val="single"/>
                <w:vertAlign w:val="superscript"/>
              </w:rPr>
              <w:t>1</w:t>
            </w:r>
            <w:r w:rsidRPr="002C46BC">
              <w:rPr>
                <w:sz w:val="17"/>
                <w:szCs w:val="17"/>
                <w:vertAlign w:val="superscript"/>
              </w:rPr>
              <w:t>/</w:t>
            </w:r>
            <w:r w:rsidRPr="002C46BC">
              <w:rPr>
                <w:sz w:val="17"/>
                <w:szCs w:val="17"/>
              </w:rPr>
              <w:t xml:space="preserve"> La OCDE Total cubre los 34 países miembros de la OCDE: Alemania, Australia, Austria, Bélgica, Canadá, Corea, Chile, Dinamarca, Estados Unidos de Norteamérica, Eslovenia, España, Estonia, Finlandia, Francia, Grecia, Hungría, Islandia, Irlanda, Israel, Italia, Japón, Luxemburgo, México, Nueva Zelanda, Noruega, Países Bajos, Polonia, Portugal, República Checa,  República Eslovaca, Reino Unido, Suecia, Suiza y Turquía.</w:t>
            </w:r>
          </w:p>
          <w:p w:rsidR="00C916A8" w:rsidRPr="002C46BC" w:rsidRDefault="00C916A8" w:rsidP="002C46BC">
            <w:pPr>
              <w:ind w:left="812" w:hanging="154"/>
              <w:jc w:val="both"/>
              <w:rPr>
                <w:sz w:val="17"/>
                <w:szCs w:val="17"/>
              </w:rPr>
            </w:pPr>
            <w:r w:rsidRPr="002C46BC">
              <w:rPr>
                <w:sz w:val="17"/>
                <w:szCs w:val="17"/>
                <w:u w:val="single"/>
                <w:vertAlign w:val="superscript"/>
              </w:rPr>
              <w:t>2</w:t>
            </w:r>
            <w:r w:rsidRPr="002C46BC">
              <w:rPr>
                <w:sz w:val="17"/>
                <w:szCs w:val="17"/>
                <w:vertAlign w:val="superscript"/>
              </w:rPr>
              <w:t xml:space="preserve">/ </w:t>
            </w:r>
            <w:r w:rsidRPr="002C46BC">
              <w:rPr>
                <w:sz w:val="17"/>
                <w:szCs w:val="17"/>
              </w:rPr>
              <w:t xml:space="preserve"> El área G7 cubre: Alemania, Canadá, Estados Unidos de Norteamérica, Francia, Italia, Japón y Reino Unido.</w:t>
            </w:r>
          </w:p>
          <w:p w:rsidR="00C916A8" w:rsidRPr="002C46BC" w:rsidRDefault="00C916A8" w:rsidP="002C46BC">
            <w:pPr>
              <w:ind w:left="812" w:hanging="154"/>
              <w:jc w:val="both"/>
              <w:rPr>
                <w:sz w:val="17"/>
                <w:szCs w:val="17"/>
              </w:rPr>
            </w:pPr>
            <w:r w:rsidRPr="002C46BC">
              <w:rPr>
                <w:sz w:val="17"/>
                <w:szCs w:val="17"/>
                <w:u w:val="single"/>
                <w:vertAlign w:val="superscript"/>
              </w:rPr>
              <w:t>3</w:t>
            </w:r>
            <w:r w:rsidRPr="002C46BC">
              <w:rPr>
                <w:sz w:val="17"/>
                <w:szCs w:val="17"/>
                <w:vertAlign w:val="superscript"/>
              </w:rPr>
              <w:t>/</w:t>
            </w:r>
            <w:r w:rsidRPr="002C46BC">
              <w:rPr>
                <w:sz w:val="17"/>
                <w:szCs w:val="17"/>
              </w:rPr>
              <w:t xml:space="preserve"> El Área Euro cubre los siguientes 15 países: Alemania, Austria, Bélgica, Chipre, Eslovenia, España, Finlandia, Francia, Grecia, Italia, Irlanda, Luxemburgo, Malta, Países Bajos y Portugal.</w:t>
            </w:r>
          </w:p>
          <w:p w:rsidR="00C916A8" w:rsidRPr="002C46BC" w:rsidRDefault="00C916A8" w:rsidP="002C46BC">
            <w:pPr>
              <w:ind w:left="812" w:hanging="126"/>
              <w:jc w:val="both"/>
              <w:rPr>
                <w:sz w:val="17"/>
                <w:szCs w:val="17"/>
              </w:rPr>
            </w:pPr>
            <w:r w:rsidRPr="002C46BC">
              <w:rPr>
                <w:sz w:val="17"/>
                <w:szCs w:val="17"/>
                <w:u w:val="single"/>
                <w:vertAlign w:val="superscript"/>
              </w:rPr>
              <w:t>4</w:t>
            </w:r>
            <w:r w:rsidRPr="002C46BC">
              <w:rPr>
                <w:sz w:val="17"/>
                <w:szCs w:val="17"/>
                <w:vertAlign w:val="superscript"/>
              </w:rPr>
              <w:t>/</w:t>
            </w:r>
            <w:r w:rsidRPr="002C46BC">
              <w:rPr>
                <w:sz w:val="17"/>
                <w:szCs w:val="17"/>
              </w:rPr>
              <w:t xml:space="preserve"> La Unión Europea se refiere a la composición actual de la Unión Europea  (27 países)  para el período completo de las series de tiempo.</w:t>
            </w:r>
          </w:p>
          <w:p w:rsidR="00C916A8" w:rsidRPr="008808AD" w:rsidRDefault="00C916A8" w:rsidP="00720333">
            <w:pPr>
              <w:ind w:left="56"/>
              <w:jc w:val="both"/>
              <w:rPr>
                <w:rFonts w:ascii="Arial" w:hAnsi="Arial" w:cs="Arial"/>
                <w:sz w:val="14"/>
                <w:szCs w:val="14"/>
              </w:rPr>
            </w:pPr>
            <w:r w:rsidRPr="002C46BC">
              <w:rPr>
                <w:sz w:val="17"/>
                <w:szCs w:val="17"/>
              </w:rPr>
              <w:t xml:space="preserve">FUENTE: OECD </w:t>
            </w:r>
            <w:proofErr w:type="spellStart"/>
            <w:r w:rsidRPr="002C46BC">
              <w:rPr>
                <w:sz w:val="17"/>
                <w:szCs w:val="17"/>
              </w:rPr>
              <w:t>Consumer</w:t>
            </w:r>
            <w:proofErr w:type="spellEnd"/>
            <w:r w:rsidRPr="002C46BC">
              <w:rPr>
                <w:sz w:val="17"/>
                <w:szCs w:val="17"/>
              </w:rPr>
              <w:t xml:space="preserve"> Price </w:t>
            </w:r>
            <w:proofErr w:type="spellStart"/>
            <w:r w:rsidRPr="002C46BC">
              <w:rPr>
                <w:sz w:val="17"/>
                <w:szCs w:val="17"/>
              </w:rPr>
              <w:t>Index</w:t>
            </w:r>
            <w:proofErr w:type="spellEnd"/>
            <w:r w:rsidRPr="002C46BC">
              <w:rPr>
                <w:sz w:val="17"/>
                <w:szCs w:val="17"/>
              </w:rPr>
              <w:t>.</w:t>
            </w:r>
          </w:p>
        </w:tc>
      </w:tr>
    </w:tbl>
    <w:p w:rsidR="00C916A8" w:rsidRPr="004409B8" w:rsidRDefault="00C916A8" w:rsidP="00C916A8">
      <w:pPr>
        <w:jc w:val="both"/>
        <w:rPr>
          <w:sz w:val="2"/>
          <w:szCs w:val="2"/>
        </w:rPr>
      </w:pPr>
    </w:p>
    <w:p w:rsidR="00C916A8" w:rsidRPr="00E8470D" w:rsidRDefault="00C916A8" w:rsidP="00C916A8">
      <w:pPr>
        <w:spacing w:before="20"/>
        <w:jc w:val="both"/>
        <w:rPr>
          <w:sz w:val="20"/>
          <w:szCs w:val="20"/>
        </w:rPr>
      </w:pPr>
      <w:r w:rsidRPr="003C2A3C">
        <w:rPr>
          <w:b/>
          <w:sz w:val="20"/>
          <w:szCs w:val="20"/>
        </w:rPr>
        <w:t xml:space="preserve">Fuente de </w:t>
      </w:r>
      <w:r w:rsidRPr="00E8470D">
        <w:rPr>
          <w:b/>
          <w:sz w:val="20"/>
          <w:szCs w:val="20"/>
        </w:rPr>
        <w:t>información:</w:t>
      </w:r>
      <w:r w:rsidRPr="00E8470D">
        <w:rPr>
          <w:sz w:val="20"/>
          <w:szCs w:val="20"/>
        </w:rPr>
        <w:t xml:space="preserve"> </w:t>
      </w:r>
    </w:p>
    <w:p w:rsidR="00C916A8" w:rsidRPr="00C916A8" w:rsidRDefault="0080378A" w:rsidP="00C916A8">
      <w:pPr>
        <w:rPr>
          <w:sz w:val="20"/>
          <w:szCs w:val="20"/>
        </w:rPr>
      </w:pPr>
      <w:hyperlink r:id="rId59" w:history="1">
        <w:r w:rsidR="00C916A8" w:rsidRPr="00C916A8">
          <w:rPr>
            <w:rStyle w:val="Hipervnculo"/>
            <w:sz w:val="20"/>
            <w:szCs w:val="20"/>
          </w:rPr>
          <w:t>http://www.oecd.org/std/prices-ppp/OECD-CPI-02-15.pdf</w:t>
        </w:r>
      </w:hyperlink>
      <w:r w:rsidR="00C916A8" w:rsidRPr="00C916A8">
        <w:rPr>
          <w:sz w:val="20"/>
          <w:szCs w:val="20"/>
        </w:rPr>
        <w:t xml:space="preserve"> </w:t>
      </w:r>
    </w:p>
    <w:p w:rsidR="00B628AE" w:rsidRPr="00E84061" w:rsidRDefault="00C916A8" w:rsidP="00B628AE">
      <w:pPr>
        <w:keepNext/>
        <w:spacing w:after="360" w:line="360" w:lineRule="auto"/>
        <w:ind w:right="23"/>
        <w:outlineLvl w:val="0"/>
        <w:rPr>
          <w:b/>
          <w:color w:val="0000FF"/>
          <w:sz w:val="26"/>
          <w:szCs w:val="26"/>
        </w:rPr>
      </w:pPr>
      <w:r>
        <w:rPr>
          <w:b/>
          <w:sz w:val="26"/>
          <w:szCs w:val="26"/>
        </w:rPr>
        <w:br w:type="column"/>
      </w:r>
      <w:r w:rsidR="00B628AE" w:rsidRPr="00E84061">
        <w:rPr>
          <w:b/>
          <w:color w:val="0000FF"/>
          <w:sz w:val="26"/>
          <w:szCs w:val="26"/>
        </w:rPr>
        <w:lastRenderedPageBreak/>
        <w:t>Precios en la región del Euro (BCE)</w:t>
      </w:r>
    </w:p>
    <w:p w:rsidR="00B628AE" w:rsidRDefault="00B628AE" w:rsidP="00B628AE">
      <w:pPr>
        <w:tabs>
          <w:tab w:val="left" w:pos="4111"/>
        </w:tabs>
        <w:spacing w:after="360" w:line="360" w:lineRule="auto"/>
        <w:jc w:val="both"/>
        <w:rPr>
          <w:sz w:val="26"/>
          <w:szCs w:val="26"/>
        </w:rPr>
      </w:pPr>
      <w:r w:rsidRPr="00636A3C">
        <w:rPr>
          <w:sz w:val="26"/>
          <w:szCs w:val="26"/>
        </w:rPr>
        <w:t xml:space="preserve">El Banco Central Europeo (BCE) publicó en su Boletín Mensual del </w:t>
      </w:r>
      <w:r w:rsidRPr="00753DF1">
        <w:rPr>
          <w:sz w:val="26"/>
          <w:szCs w:val="26"/>
        </w:rPr>
        <w:t>10 de enero</w:t>
      </w:r>
      <w:r w:rsidRPr="00636A3C">
        <w:rPr>
          <w:sz w:val="26"/>
          <w:szCs w:val="26"/>
        </w:rPr>
        <w:t xml:space="preserve"> de 201</w:t>
      </w:r>
      <w:r>
        <w:rPr>
          <w:sz w:val="26"/>
          <w:szCs w:val="26"/>
        </w:rPr>
        <w:t>5</w:t>
      </w:r>
      <w:r w:rsidRPr="00636A3C">
        <w:rPr>
          <w:sz w:val="26"/>
          <w:szCs w:val="26"/>
        </w:rPr>
        <w:t xml:space="preserve">, correspondiente al mes de </w:t>
      </w:r>
      <w:r>
        <w:rPr>
          <w:sz w:val="26"/>
          <w:szCs w:val="26"/>
        </w:rPr>
        <w:t>noviembre</w:t>
      </w:r>
      <w:r w:rsidRPr="00636A3C">
        <w:rPr>
          <w:sz w:val="26"/>
          <w:szCs w:val="26"/>
        </w:rPr>
        <w:t xml:space="preserve"> de 2014, información  relativa al análisis de los precios al consumidor en la región del euro. A continuación se presentan los detalles.</w:t>
      </w:r>
    </w:p>
    <w:p w:rsidR="00B628AE" w:rsidRDefault="00B628AE" w:rsidP="00B628AE">
      <w:pPr>
        <w:tabs>
          <w:tab w:val="left" w:pos="4111"/>
        </w:tabs>
        <w:spacing w:after="360" w:line="360" w:lineRule="auto"/>
        <w:jc w:val="both"/>
        <w:rPr>
          <w:sz w:val="26"/>
          <w:szCs w:val="26"/>
        </w:rPr>
      </w:pPr>
      <w:r w:rsidRPr="00602515">
        <w:rPr>
          <w:sz w:val="26"/>
          <w:szCs w:val="26"/>
        </w:rPr>
        <w:t xml:space="preserve">Según la estimación preliminar de </w:t>
      </w:r>
      <w:proofErr w:type="spellStart"/>
      <w:r w:rsidRPr="00602515">
        <w:rPr>
          <w:sz w:val="26"/>
          <w:szCs w:val="26"/>
        </w:rPr>
        <w:t>Eurostat</w:t>
      </w:r>
      <w:proofErr w:type="spellEnd"/>
      <w:r w:rsidRPr="00602515">
        <w:rPr>
          <w:sz w:val="26"/>
          <w:szCs w:val="26"/>
        </w:rPr>
        <w:t>, la inflación interanual medida por el IAPC de la zona del euro se situó en el 0</w:t>
      </w:r>
      <w:r>
        <w:rPr>
          <w:sz w:val="26"/>
          <w:szCs w:val="26"/>
        </w:rPr>
        <w:t>.</w:t>
      </w:r>
      <w:r w:rsidRPr="00602515">
        <w:rPr>
          <w:sz w:val="26"/>
          <w:szCs w:val="26"/>
        </w:rPr>
        <w:t>3% en noviembre de 2014, frente al 0</w:t>
      </w:r>
      <w:r>
        <w:rPr>
          <w:sz w:val="26"/>
          <w:szCs w:val="26"/>
        </w:rPr>
        <w:t>.</w:t>
      </w:r>
      <w:r w:rsidRPr="00602515">
        <w:rPr>
          <w:sz w:val="26"/>
          <w:szCs w:val="26"/>
        </w:rPr>
        <w:t xml:space="preserve">4% de </w:t>
      </w:r>
      <w:r w:rsidR="007E4854">
        <w:rPr>
          <w:sz w:val="26"/>
          <w:szCs w:val="26"/>
        </w:rPr>
        <w:t>enero</w:t>
      </w:r>
      <w:r w:rsidRPr="00602515">
        <w:rPr>
          <w:sz w:val="26"/>
          <w:szCs w:val="26"/>
        </w:rPr>
        <w:t>. En comparación con el mes anterior, esta disminución refleja principalmente  una mayor caída interanual de los precios de la energía y un incremento interanual ligeramente menor de los precios de los servicios. Sobre la base de la información disponible a mediados de noviembre, fecha de cierre</w:t>
      </w:r>
      <w:r>
        <w:rPr>
          <w:sz w:val="26"/>
          <w:szCs w:val="26"/>
        </w:rPr>
        <w:t xml:space="preserve"> de las proyecciones macroeconó</w:t>
      </w:r>
      <w:r w:rsidRPr="00602515">
        <w:rPr>
          <w:sz w:val="26"/>
          <w:szCs w:val="26"/>
        </w:rPr>
        <w:t>micas de diciembre de 2014 elaboradas por los expertos de</w:t>
      </w:r>
      <w:r>
        <w:rPr>
          <w:sz w:val="26"/>
          <w:szCs w:val="26"/>
        </w:rPr>
        <w:t>l</w:t>
      </w:r>
      <w:r w:rsidRPr="00602515">
        <w:rPr>
          <w:sz w:val="26"/>
          <w:szCs w:val="26"/>
        </w:rPr>
        <w:t xml:space="preserve"> </w:t>
      </w:r>
      <w:proofErr w:type="spellStart"/>
      <w:r w:rsidRPr="00602515">
        <w:rPr>
          <w:sz w:val="26"/>
          <w:szCs w:val="26"/>
        </w:rPr>
        <w:t>Eurosistema</w:t>
      </w:r>
      <w:proofErr w:type="spellEnd"/>
      <w:r w:rsidRPr="00602515">
        <w:rPr>
          <w:sz w:val="26"/>
          <w:szCs w:val="26"/>
        </w:rPr>
        <w:t xml:space="preserve"> para la zona del euro, se preveía que la inflación interanual medida por el IAPC se situaría en el 0</w:t>
      </w:r>
      <w:r>
        <w:rPr>
          <w:sz w:val="26"/>
          <w:szCs w:val="26"/>
        </w:rPr>
        <w:t>.</w:t>
      </w:r>
      <w:r w:rsidRPr="00602515">
        <w:rPr>
          <w:sz w:val="26"/>
          <w:szCs w:val="26"/>
        </w:rPr>
        <w:t>5% en 2014, el 0</w:t>
      </w:r>
      <w:r>
        <w:rPr>
          <w:sz w:val="26"/>
          <w:szCs w:val="26"/>
        </w:rPr>
        <w:t>.</w:t>
      </w:r>
      <w:r w:rsidRPr="00602515">
        <w:rPr>
          <w:sz w:val="26"/>
          <w:szCs w:val="26"/>
        </w:rPr>
        <w:t>7% en 2015 y el 1</w:t>
      </w:r>
      <w:r>
        <w:rPr>
          <w:sz w:val="26"/>
          <w:szCs w:val="26"/>
        </w:rPr>
        <w:t>.</w:t>
      </w:r>
      <w:r w:rsidRPr="00602515">
        <w:rPr>
          <w:sz w:val="26"/>
          <w:szCs w:val="26"/>
        </w:rPr>
        <w:t>3% en 2016. En comparación con las proyecciones macroeconómicas de septiembre de 2014 elaboradas por los expertos del BCE, las previsiones se han revisado considerablemente a la baja, sobre todo en 2015. Esta revisión obedece, principalmente, al descenso de los precios del petróleo en euros y al impacto de la revisión a la baja de las perspectivas de crecimiento, pero no incorpora todavía la caída de los precios del petróleo en las semanas posteriores a la fecha de cierre de las proyecciones</w:t>
      </w:r>
      <w:r>
        <w:rPr>
          <w:sz w:val="26"/>
          <w:szCs w:val="26"/>
        </w:rPr>
        <w:t>.</w:t>
      </w:r>
    </w:p>
    <w:p w:rsidR="00B628AE" w:rsidRPr="00602515" w:rsidRDefault="00B628AE" w:rsidP="00B628AE">
      <w:pPr>
        <w:tabs>
          <w:tab w:val="left" w:pos="4111"/>
        </w:tabs>
        <w:spacing w:after="360" w:line="360" w:lineRule="auto"/>
        <w:jc w:val="both"/>
        <w:rPr>
          <w:sz w:val="26"/>
          <w:szCs w:val="26"/>
        </w:rPr>
      </w:pPr>
      <w:r w:rsidRPr="00602515">
        <w:rPr>
          <w:sz w:val="26"/>
          <w:szCs w:val="26"/>
        </w:rPr>
        <w:t>Los riesgos para las perspectivas de evolución de los precios en el medi</w:t>
      </w:r>
      <w:r>
        <w:rPr>
          <w:sz w:val="26"/>
          <w:szCs w:val="26"/>
        </w:rPr>
        <w:t>ano</w:t>
      </w:r>
      <w:r w:rsidRPr="00602515">
        <w:rPr>
          <w:sz w:val="26"/>
          <w:szCs w:val="26"/>
        </w:rPr>
        <w:t xml:space="preserve"> plazo serán objeto de un estrecho seguimiento, en particular, las posibles repercusiones de la moderación de la dinámica de crecimiento, los acontecimientos geopolíticos, la evolución de los tipos de cambio y de los precios de la energía, y la transmisión de las medidas de política monetaria. Se prestará especial atención al impacto más general de la reciente evolución de los precios del petróleo sobre las tendencias de la inflación a </w:t>
      </w:r>
      <w:r>
        <w:rPr>
          <w:sz w:val="26"/>
          <w:szCs w:val="26"/>
        </w:rPr>
        <w:t>mediano plazo</w:t>
      </w:r>
      <w:r w:rsidRPr="00602515">
        <w:rPr>
          <w:sz w:val="26"/>
          <w:szCs w:val="26"/>
        </w:rPr>
        <w:t xml:space="preserve"> en la zona del euro.</w:t>
      </w:r>
    </w:p>
    <w:p w:rsidR="00B628AE" w:rsidRPr="00602515" w:rsidRDefault="00B628AE" w:rsidP="00B628AE">
      <w:pPr>
        <w:tabs>
          <w:tab w:val="left" w:pos="4111"/>
        </w:tabs>
        <w:spacing w:after="360" w:line="360" w:lineRule="auto"/>
        <w:jc w:val="both"/>
        <w:rPr>
          <w:b/>
          <w:sz w:val="26"/>
          <w:szCs w:val="26"/>
        </w:rPr>
      </w:pPr>
      <w:r>
        <w:rPr>
          <w:b/>
          <w:sz w:val="26"/>
          <w:szCs w:val="26"/>
        </w:rPr>
        <w:lastRenderedPageBreak/>
        <w:t>P</w:t>
      </w:r>
      <w:r w:rsidRPr="00602515">
        <w:rPr>
          <w:b/>
          <w:sz w:val="26"/>
          <w:szCs w:val="26"/>
        </w:rPr>
        <w:t>recios de consumo</w:t>
      </w:r>
    </w:p>
    <w:p w:rsidR="00B628AE" w:rsidRDefault="00B628AE" w:rsidP="00B628AE">
      <w:pPr>
        <w:tabs>
          <w:tab w:val="left" w:pos="4111"/>
        </w:tabs>
        <w:spacing w:after="360" w:line="360" w:lineRule="auto"/>
        <w:jc w:val="both"/>
        <w:rPr>
          <w:sz w:val="26"/>
          <w:szCs w:val="26"/>
        </w:rPr>
      </w:pPr>
      <w:r w:rsidRPr="00602515">
        <w:rPr>
          <w:sz w:val="26"/>
          <w:szCs w:val="26"/>
        </w:rPr>
        <w:t>La tendencia a la baja de la inflación medida por el IAPC de la zona del euro, iniciada a finales de 2011, se ha debido principalmente a la evolución mundial, por ejemplo, de los precios de las materias primas y de los tipos de cambio, y se ha manifestado, sobre todo, en la menor contribución del componente energético del IAPC, pero también del componente de alimentos. En 2014, la evolución de los precios de las materias primas ha continuado teniendo un impacto a la baja sobre la inflación, aunque este se ha visto atenuado en parte por la depreciación del tipo de cambio del euro. En la coyuntura actual, la menor inflación general asociada al descenso de los precios de las materias primas debería impulsar la actividad económica elevando la renta real disponible de los hogares y las empresas.</w:t>
      </w:r>
    </w:p>
    <w:tbl>
      <w:tblPr>
        <w:tblStyle w:val="Tablaconcuadrcula12"/>
        <w:tblW w:w="8188" w:type="dxa"/>
        <w:tblInd w:w="567" w:type="dxa"/>
        <w:tblLayout w:type="fixed"/>
        <w:tblLook w:val="04A0" w:firstRow="1" w:lastRow="0" w:firstColumn="1" w:lastColumn="0" w:noHBand="0" w:noVBand="1"/>
      </w:tblPr>
      <w:tblGrid>
        <w:gridCol w:w="2799"/>
        <w:gridCol w:w="658"/>
        <w:gridCol w:w="616"/>
        <w:gridCol w:w="644"/>
        <w:gridCol w:w="8"/>
        <w:gridCol w:w="624"/>
        <w:gridCol w:w="709"/>
        <w:gridCol w:w="706"/>
        <w:gridCol w:w="715"/>
        <w:gridCol w:w="709"/>
      </w:tblGrid>
      <w:tr w:rsidR="00B628AE" w:rsidRPr="008E0075" w:rsidTr="00B628AE">
        <w:tc>
          <w:tcPr>
            <w:tcW w:w="8188" w:type="dxa"/>
            <w:gridSpan w:val="10"/>
            <w:tcBorders>
              <w:top w:val="nil"/>
              <w:left w:val="nil"/>
              <w:bottom w:val="single" w:sz="4" w:space="0" w:color="auto"/>
              <w:right w:val="nil"/>
            </w:tcBorders>
          </w:tcPr>
          <w:p w:rsidR="00B628AE" w:rsidRPr="00E55383" w:rsidRDefault="00B628AE" w:rsidP="00B628AE">
            <w:pPr>
              <w:tabs>
                <w:tab w:val="left" w:pos="4111"/>
              </w:tabs>
              <w:jc w:val="center"/>
              <w:rPr>
                <w:b/>
                <w:sz w:val="22"/>
                <w:szCs w:val="22"/>
              </w:rPr>
            </w:pPr>
            <w:r>
              <w:rPr>
                <w:sz w:val="26"/>
                <w:szCs w:val="26"/>
              </w:rPr>
              <w:br w:type="column"/>
            </w:r>
            <w:r w:rsidRPr="00E55383">
              <w:rPr>
                <w:b/>
                <w:sz w:val="22"/>
                <w:szCs w:val="22"/>
              </w:rPr>
              <w:t>EVOLUCIÓN DE LOS PRECIOS</w:t>
            </w:r>
          </w:p>
          <w:p w:rsidR="00B628AE" w:rsidRPr="00E55383" w:rsidRDefault="00B628AE" w:rsidP="00B628AE">
            <w:pPr>
              <w:tabs>
                <w:tab w:val="left" w:pos="4111"/>
              </w:tabs>
              <w:jc w:val="center"/>
              <w:rPr>
                <w:sz w:val="22"/>
                <w:szCs w:val="22"/>
              </w:rPr>
            </w:pPr>
            <w:r w:rsidRPr="00E55383">
              <w:rPr>
                <w:sz w:val="22"/>
                <w:szCs w:val="22"/>
              </w:rPr>
              <w:t>- Tasas de variación interanual, salvo indicación en contrario -</w:t>
            </w:r>
          </w:p>
          <w:p w:rsidR="00B628AE" w:rsidRPr="008E0075" w:rsidRDefault="00B628AE" w:rsidP="00B628AE">
            <w:pPr>
              <w:tabs>
                <w:tab w:val="left" w:pos="4111"/>
              </w:tabs>
              <w:jc w:val="center"/>
              <w:rPr>
                <w:b/>
                <w:sz w:val="20"/>
                <w:szCs w:val="20"/>
              </w:rPr>
            </w:pPr>
          </w:p>
        </w:tc>
      </w:tr>
      <w:tr w:rsidR="00B628AE" w:rsidRPr="008E0075" w:rsidTr="00B628AE">
        <w:tc>
          <w:tcPr>
            <w:tcW w:w="2799" w:type="dxa"/>
            <w:tcBorders>
              <w:left w:val="single" w:sz="4" w:space="0" w:color="auto"/>
              <w:bottom w:val="nil"/>
              <w:right w:val="single" w:sz="4" w:space="0" w:color="auto"/>
            </w:tcBorders>
          </w:tcPr>
          <w:p w:rsidR="00B628AE" w:rsidRPr="008E0075" w:rsidRDefault="00B628AE" w:rsidP="00B628AE">
            <w:pPr>
              <w:tabs>
                <w:tab w:val="left" w:pos="4111"/>
              </w:tabs>
              <w:rPr>
                <w:sz w:val="20"/>
                <w:szCs w:val="20"/>
              </w:rPr>
            </w:pPr>
          </w:p>
        </w:tc>
        <w:tc>
          <w:tcPr>
            <w:tcW w:w="658" w:type="dxa"/>
            <w:vMerge w:val="restart"/>
            <w:tcBorders>
              <w:left w:val="single" w:sz="4" w:space="0" w:color="auto"/>
              <w:right w:val="single" w:sz="4" w:space="0" w:color="auto"/>
            </w:tcBorders>
            <w:vAlign w:val="center"/>
          </w:tcPr>
          <w:p w:rsidR="00B628AE" w:rsidRPr="008E0075" w:rsidRDefault="00B628AE" w:rsidP="00B628AE">
            <w:pPr>
              <w:tabs>
                <w:tab w:val="left" w:pos="4111"/>
              </w:tabs>
              <w:jc w:val="center"/>
              <w:rPr>
                <w:sz w:val="20"/>
                <w:szCs w:val="20"/>
              </w:rPr>
            </w:pPr>
            <w:r w:rsidRPr="008E0075">
              <w:rPr>
                <w:sz w:val="20"/>
                <w:szCs w:val="20"/>
              </w:rPr>
              <w:t>201</w:t>
            </w:r>
            <w:r>
              <w:rPr>
                <w:sz w:val="20"/>
                <w:szCs w:val="20"/>
              </w:rPr>
              <w:t>2</w:t>
            </w:r>
          </w:p>
        </w:tc>
        <w:tc>
          <w:tcPr>
            <w:tcW w:w="616" w:type="dxa"/>
            <w:vMerge w:val="restart"/>
            <w:tcBorders>
              <w:left w:val="single" w:sz="4" w:space="0" w:color="auto"/>
              <w:right w:val="single" w:sz="4" w:space="0" w:color="auto"/>
            </w:tcBorders>
            <w:vAlign w:val="center"/>
          </w:tcPr>
          <w:p w:rsidR="00B628AE" w:rsidRPr="008E0075" w:rsidRDefault="00B628AE" w:rsidP="00B628AE">
            <w:pPr>
              <w:tabs>
                <w:tab w:val="left" w:pos="4111"/>
              </w:tabs>
              <w:jc w:val="center"/>
              <w:rPr>
                <w:sz w:val="20"/>
                <w:szCs w:val="20"/>
              </w:rPr>
            </w:pPr>
            <w:r w:rsidRPr="008E0075">
              <w:rPr>
                <w:sz w:val="20"/>
                <w:szCs w:val="20"/>
              </w:rPr>
              <w:t>201</w:t>
            </w:r>
            <w:r>
              <w:rPr>
                <w:sz w:val="20"/>
                <w:szCs w:val="20"/>
              </w:rPr>
              <w:t>3</w:t>
            </w:r>
          </w:p>
        </w:tc>
        <w:tc>
          <w:tcPr>
            <w:tcW w:w="652" w:type="dxa"/>
            <w:gridSpan w:val="2"/>
            <w:tcBorders>
              <w:left w:val="single" w:sz="4" w:space="0" w:color="auto"/>
              <w:right w:val="nil"/>
            </w:tcBorders>
            <w:vAlign w:val="bottom"/>
          </w:tcPr>
          <w:p w:rsidR="00B628AE" w:rsidRPr="008E0075" w:rsidRDefault="00B628AE" w:rsidP="00B628AE">
            <w:pPr>
              <w:tabs>
                <w:tab w:val="left" w:pos="4111"/>
              </w:tabs>
              <w:spacing w:before="20"/>
              <w:jc w:val="center"/>
              <w:rPr>
                <w:sz w:val="20"/>
                <w:szCs w:val="20"/>
              </w:rPr>
            </w:pPr>
          </w:p>
        </w:tc>
        <w:tc>
          <w:tcPr>
            <w:tcW w:w="3463" w:type="dxa"/>
            <w:gridSpan w:val="5"/>
            <w:tcBorders>
              <w:left w:val="nil"/>
              <w:right w:val="single" w:sz="4" w:space="0" w:color="auto"/>
            </w:tcBorders>
            <w:vAlign w:val="bottom"/>
          </w:tcPr>
          <w:p w:rsidR="00B628AE" w:rsidRPr="008E0075" w:rsidRDefault="00B628AE" w:rsidP="00B628AE">
            <w:pPr>
              <w:tabs>
                <w:tab w:val="left" w:pos="4111"/>
              </w:tabs>
              <w:spacing w:before="20"/>
              <w:jc w:val="center"/>
              <w:rPr>
                <w:sz w:val="20"/>
                <w:szCs w:val="20"/>
              </w:rPr>
            </w:pPr>
            <w:r w:rsidRPr="008E0075">
              <w:rPr>
                <w:sz w:val="20"/>
                <w:szCs w:val="20"/>
              </w:rPr>
              <w:t>201</w:t>
            </w:r>
            <w:r>
              <w:rPr>
                <w:sz w:val="20"/>
                <w:szCs w:val="20"/>
              </w:rPr>
              <w:t>4</w:t>
            </w:r>
          </w:p>
        </w:tc>
      </w:tr>
      <w:tr w:rsidR="00B628AE" w:rsidRPr="008E0075" w:rsidTr="00B628AE">
        <w:tc>
          <w:tcPr>
            <w:tcW w:w="2799" w:type="dxa"/>
            <w:tcBorders>
              <w:top w:val="nil"/>
              <w:left w:val="single" w:sz="4" w:space="0" w:color="auto"/>
              <w:bottom w:val="single" w:sz="4" w:space="0" w:color="auto"/>
              <w:right w:val="single" w:sz="4" w:space="0" w:color="auto"/>
            </w:tcBorders>
          </w:tcPr>
          <w:p w:rsidR="00B628AE" w:rsidRPr="008E0075" w:rsidRDefault="00B628AE" w:rsidP="00B628AE">
            <w:pPr>
              <w:tabs>
                <w:tab w:val="left" w:pos="4111"/>
              </w:tabs>
              <w:rPr>
                <w:sz w:val="20"/>
                <w:szCs w:val="20"/>
              </w:rPr>
            </w:pPr>
          </w:p>
        </w:tc>
        <w:tc>
          <w:tcPr>
            <w:tcW w:w="658" w:type="dxa"/>
            <w:vMerge/>
            <w:tcBorders>
              <w:left w:val="single" w:sz="4" w:space="0" w:color="auto"/>
              <w:bottom w:val="single" w:sz="4" w:space="0" w:color="auto"/>
              <w:right w:val="single" w:sz="4" w:space="0" w:color="auto"/>
            </w:tcBorders>
          </w:tcPr>
          <w:p w:rsidR="00B628AE" w:rsidRPr="008E0075" w:rsidRDefault="00B628AE" w:rsidP="00B628AE">
            <w:pPr>
              <w:tabs>
                <w:tab w:val="left" w:pos="4111"/>
              </w:tabs>
              <w:spacing w:line="360" w:lineRule="auto"/>
              <w:ind w:left="-3360" w:right="43" w:firstLine="2009"/>
              <w:jc w:val="right"/>
              <w:rPr>
                <w:sz w:val="20"/>
                <w:szCs w:val="20"/>
              </w:rPr>
            </w:pPr>
          </w:p>
        </w:tc>
        <w:tc>
          <w:tcPr>
            <w:tcW w:w="616" w:type="dxa"/>
            <w:vMerge/>
            <w:tcBorders>
              <w:left w:val="single" w:sz="4" w:space="0" w:color="auto"/>
              <w:bottom w:val="single" w:sz="4" w:space="0" w:color="auto"/>
              <w:right w:val="single" w:sz="4" w:space="0" w:color="auto"/>
            </w:tcBorders>
          </w:tcPr>
          <w:p w:rsidR="00B628AE" w:rsidRPr="008E0075" w:rsidRDefault="00B628AE" w:rsidP="00B628AE">
            <w:pPr>
              <w:tabs>
                <w:tab w:val="left" w:pos="4111"/>
              </w:tabs>
              <w:spacing w:line="360" w:lineRule="auto"/>
              <w:jc w:val="right"/>
              <w:rPr>
                <w:sz w:val="20"/>
                <w:szCs w:val="20"/>
              </w:rPr>
            </w:pPr>
          </w:p>
        </w:tc>
        <w:tc>
          <w:tcPr>
            <w:tcW w:w="644" w:type="dxa"/>
            <w:tcBorders>
              <w:left w:val="single" w:sz="4" w:space="0" w:color="auto"/>
              <w:bottom w:val="single" w:sz="4" w:space="0" w:color="auto"/>
              <w:right w:val="nil"/>
            </w:tcBorders>
            <w:vAlign w:val="bottom"/>
          </w:tcPr>
          <w:p w:rsidR="00B628AE" w:rsidRPr="008E0075" w:rsidRDefault="00B628AE" w:rsidP="00B628AE">
            <w:pPr>
              <w:tabs>
                <w:tab w:val="left" w:pos="4111"/>
              </w:tabs>
              <w:spacing w:before="20"/>
              <w:ind w:left="-5204" w:right="98"/>
              <w:jc w:val="right"/>
              <w:rPr>
                <w:sz w:val="20"/>
                <w:szCs w:val="20"/>
              </w:rPr>
            </w:pPr>
            <w:r>
              <w:rPr>
                <w:sz w:val="20"/>
                <w:szCs w:val="20"/>
              </w:rPr>
              <w:t>Jun</w:t>
            </w:r>
          </w:p>
        </w:tc>
        <w:tc>
          <w:tcPr>
            <w:tcW w:w="632" w:type="dxa"/>
            <w:gridSpan w:val="2"/>
            <w:tcBorders>
              <w:left w:val="nil"/>
              <w:bottom w:val="single" w:sz="4" w:space="0" w:color="auto"/>
              <w:right w:val="nil"/>
            </w:tcBorders>
            <w:vAlign w:val="bottom"/>
          </w:tcPr>
          <w:p w:rsidR="00B628AE" w:rsidRPr="008E0075" w:rsidRDefault="00B628AE" w:rsidP="00B628AE">
            <w:pPr>
              <w:tabs>
                <w:tab w:val="left" w:pos="4111"/>
              </w:tabs>
              <w:spacing w:before="20"/>
              <w:ind w:left="-5204" w:right="141"/>
              <w:jc w:val="right"/>
              <w:rPr>
                <w:sz w:val="20"/>
                <w:szCs w:val="20"/>
              </w:rPr>
            </w:pPr>
            <w:r>
              <w:rPr>
                <w:sz w:val="20"/>
                <w:szCs w:val="20"/>
              </w:rPr>
              <w:t>Jul</w:t>
            </w:r>
          </w:p>
        </w:tc>
        <w:tc>
          <w:tcPr>
            <w:tcW w:w="709" w:type="dxa"/>
            <w:tcBorders>
              <w:left w:val="nil"/>
              <w:bottom w:val="single" w:sz="4" w:space="0" w:color="auto"/>
              <w:right w:val="nil"/>
            </w:tcBorders>
            <w:vAlign w:val="bottom"/>
          </w:tcPr>
          <w:p w:rsidR="00B628AE" w:rsidRPr="008E0075" w:rsidRDefault="00B628AE" w:rsidP="00B628AE">
            <w:pPr>
              <w:tabs>
                <w:tab w:val="left" w:pos="4111"/>
              </w:tabs>
              <w:spacing w:before="20"/>
              <w:ind w:left="-5204" w:right="98"/>
              <w:jc w:val="right"/>
              <w:rPr>
                <w:sz w:val="20"/>
                <w:szCs w:val="20"/>
              </w:rPr>
            </w:pPr>
            <w:proofErr w:type="spellStart"/>
            <w:r>
              <w:rPr>
                <w:sz w:val="20"/>
                <w:szCs w:val="20"/>
              </w:rPr>
              <w:t>Ago</w:t>
            </w:r>
            <w:proofErr w:type="spellEnd"/>
          </w:p>
        </w:tc>
        <w:tc>
          <w:tcPr>
            <w:tcW w:w="706" w:type="dxa"/>
            <w:tcBorders>
              <w:left w:val="nil"/>
              <w:bottom w:val="single" w:sz="4" w:space="0" w:color="auto"/>
              <w:right w:val="nil"/>
            </w:tcBorders>
            <w:vAlign w:val="bottom"/>
          </w:tcPr>
          <w:p w:rsidR="00B628AE" w:rsidRPr="008E0075" w:rsidRDefault="00B628AE" w:rsidP="00B628AE">
            <w:pPr>
              <w:tabs>
                <w:tab w:val="left" w:pos="4111"/>
              </w:tabs>
              <w:spacing w:before="20"/>
              <w:ind w:left="-5204" w:right="98"/>
              <w:jc w:val="right"/>
              <w:rPr>
                <w:sz w:val="20"/>
                <w:szCs w:val="20"/>
              </w:rPr>
            </w:pPr>
            <w:proofErr w:type="spellStart"/>
            <w:r>
              <w:rPr>
                <w:sz w:val="20"/>
                <w:szCs w:val="20"/>
              </w:rPr>
              <w:t>Sep</w:t>
            </w:r>
            <w:proofErr w:type="spellEnd"/>
          </w:p>
        </w:tc>
        <w:tc>
          <w:tcPr>
            <w:tcW w:w="715" w:type="dxa"/>
            <w:tcBorders>
              <w:left w:val="nil"/>
              <w:bottom w:val="single" w:sz="4" w:space="0" w:color="auto"/>
              <w:right w:val="nil"/>
            </w:tcBorders>
            <w:vAlign w:val="bottom"/>
          </w:tcPr>
          <w:p w:rsidR="00B628AE" w:rsidRPr="008E0075" w:rsidRDefault="00B628AE" w:rsidP="00B628AE">
            <w:pPr>
              <w:tabs>
                <w:tab w:val="left" w:pos="4111"/>
              </w:tabs>
              <w:spacing w:before="20"/>
              <w:ind w:left="-5204" w:right="141"/>
              <w:jc w:val="right"/>
              <w:rPr>
                <w:sz w:val="20"/>
                <w:szCs w:val="20"/>
              </w:rPr>
            </w:pPr>
            <w:r>
              <w:rPr>
                <w:sz w:val="20"/>
                <w:szCs w:val="20"/>
              </w:rPr>
              <w:t>Oct</w:t>
            </w:r>
          </w:p>
        </w:tc>
        <w:tc>
          <w:tcPr>
            <w:tcW w:w="709" w:type="dxa"/>
            <w:tcBorders>
              <w:left w:val="nil"/>
              <w:bottom w:val="single" w:sz="4" w:space="0" w:color="auto"/>
              <w:right w:val="single" w:sz="4" w:space="0" w:color="auto"/>
            </w:tcBorders>
            <w:vAlign w:val="bottom"/>
          </w:tcPr>
          <w:p w:rsidR="00B628AE" w:rsidRPr="008E0075" w:rsidRDefault="00B628AE" w:rsidP="00B628AE">
            <w:pPr>
              <w:tabs>
                <w:tab w:val="left" w:pos="4111"/>
              </w:tabs>
              <w:spacing w:before="20"/>
              <w:ind w:left="-5204" w:right="98"/>
              <w:jc w:val="right"/>
              <w:rPr>
                <w:sz w:val="20"/>
                <w:szCs w:val="20"/>
              </w:rPr>
            </w:pPr>
            <w:r>
              <w:rPr>
                <w:sz w:val="20"/>
                <w:szCs w:val="20"/>
              </w:rPr>
              <w:t>Nov</w:t>
            </w:r>
          </w:p>
        </w:tc>
      </w:tr>
      <w:tr w:rsidR="00B628AE" w:rsidRPr="008E0075" w:rsidTr="00B628AE">
        <w:tc>
          <w:tcPr>
            <w:tcW w:w="2799" w:type="dxa"/>
            <w:tcBorders>
              <w:left w:val="single" w:sz="4" w:space="0" w:color="auto"/>
              <w:bottom w:val="nil"/>
              <w:right w:val="single" w:sz="4" w:space="0" w:color="auto"/>
            </w:tcBorders>
            <w:vAlign w:val="center"/>
          </w:tcPr>
          <w:p w:rsidR="00B628AE" w:rsidRPr="008E0075" w:rsidRDefault="00B628AE" w:rsidP="00B628AE">
            <w:pPr>
              <w:tabs>
                <w:tab w:val="left" w:pos="4111"/>
              </w:tabs>
              <w:rPr>
                <w:b/>
                <w:sz w:val="20"/>
                <w:szCs w:val="20"/>
              </w:rPr>
            </w:pPr>
            <w:r w:rsidRPr="008E0075">
              <w:rPr>
                <w:b/>
                <w:sz w:val="20"/>
                <w:szCs w:val="20"/>
              </w:rPr>
              <w:t xml:space="preserve">IAPC y sus componentes </w:t>
            </w:r>
            <w:r w:rsidRPr="008E0075">
              <w:rPr>
                <w:b/>
                <w:sz w:val="20"/>
                <w:szCs w:val="20"/>
                <w:u w:val="single"/>
                <w:vertAlign w:val="superscript"/>
              </w:rPr>
              <w:t>1</w:t>
            </w:r>
            <w:r w:rsidRPr="008E0075">
              <w:rPr>
                <w:b/>
                <w:sz w:val="20"/>
                <w:szCs w:val="20"/>
                <w:vertAlign w:val="superscript"/>
              </w:rPr>
              <w:t>/</w:t>
            </w:r>
          </w:p>
        </w:tc>
        <w:tc>
          <w:tcPr>
            <w:tcW w:w="658" w:type="dxa"/>
            <w:tcBorders>
              <w:left w:val="single" w:sz="4" w:space="0" w:color="auto"/>
              <w:bottom w:val="nil"/>
              <w:right w:val="single" w:sz="4" w:space="0" w:color="auto"/>
            </w:tcBorders>
            <w:vAlign w:val="center"/>
          </w:tcPr>
          <w:p w:rsidR="00B628AE" w:rsidRPr="008E0075" w:rsidRDefault="00B628AE" w:rsidP="00B628AE">
            <w:pPr>
              <w:tabs>
                <w:tab w:val="left" w:pos="4111"/>
              </w:tabs>
              <w:spacing w:line="360" w:lineRule="auto"/>
              <w:ind w:left="-3360" w:right="126" w:firstLine="2009"/>
              <w:jc w:val="right"/>
              <w:rPr>
                <w:sz w:val="20"/>
                <w:szCs w:val="20"/>
              </w:rPr>
            </w:pPr>
          </w:p>
        </w:tc>
        <w:tc>
          <w:tcPr>
            <w:tcW w:w="616" w:type="dxa"/>
            <w:tcBorders>
              <w:left w:val="single" w:sz="4" w:space="0" w:color="auto"/>
              <w:bottom w:val="nil"/>
              <w:right w:val="single" w:sz="4" w:space="0" w:color="auto"/>
            </w:tcBorders>
            <w:vAlign w:val="center"/>
          </w:tcPr>
          <w:p w:rsidR="00B628AE" w:rsidRPr="008E0075" w:rsidRDefault="00B628AE" w:rsidP="00B628AE">
            <w:pPr>
              <w:tabs>
                <w:tab w:val="left" w:pos="4111"/>
              </w:tabs>
              <w:spacing w:line="360" w:lineRule="auto"/>
              <w:ind w:right="126"/>
              <w:jc w:val="right"/>
              <w:rPr>
                <w:sz w:val="20"/>
                <w:szCs w:val="20"/>
              </w:rPr>
            </w:pPr>
          </w:p>
        </w:tc>
        <w:tc>
          <w:tcPr>
            <w:tcW w:w="644" w:type="dxa"/>
            <w:tcBorders>
              <w:left w:val="single" w:sz="4" w:space="0" w:color="auto"/>
              <w:bottom w:val="nil"/>
              <w:right w:val="nil"/>
            </w:tcBorders>
            <w:vAlign w:val="center"/>
          </w:tcPr>
          <w:p w:rsidR="00B628AE" w:rsidRPr="008E0075" w:rsidRDefault="00B628AE" w:rsidP="00B628AE">
            <w:pPr>
              <w:tabs>
                <w:tab w:val="left" w:pos="4111"/>
              </w:tabs>
              <w:spacing w:line="360" w:lineRule="auto"/>
              <w:ind w:right="126"/>
              <w:jc w:val="right"/>
              <w:rPr>
                <w:sz w:val="20"/>
                <w:szCs w:val="20"/>
              </w:rPr>
            </w:pPr>
          </w:p>
        </w:tc>
        <w:tc>
          <w:tcPr>
            <w:tcW w:w="632" w:type="dxa"/>
            <w:gridSpan w:val="2"/>
            <w:tcBorders>
              <w:left w:val="nil"/>
              <w:bottom w:val="nil"/>
              <w:right w:val="nil"/>
            </w:tcBorders>
            <w:vAlign w:val="center"/>
          </w:tcPr>
          <w:p w:rsidR="00B628AE" w:rsidRPr="008E0075" w:rsidRDefault="00B628AE" w:rsidP="00B628AE">
            <w:pPr>
              <w:tabs>
                <w:tab w:val="left" w:pos="4111"/>
              </w:tabs>
              <w:spacing w:line="360" w:lineRule="auto"/>
              <w:ind w:right="126"/>
              <w:jc w:val="right"/>
              <w:rPr>
                <w:sz w:val="20"/>
                <w:szCs w:val="20"/>
              </w:rPr>
            </w:pPr>
          </w:p>
        </w:tc>
        <w:tc>
          <w:tcPr>
            <w:tcW w:w="709" w:type="dxa"/>
            <w:tcBorders>
              <w:left w:val="nil"/>
              <w:bottom w:val="nil"/>
              <w:right w:val="nil"/>
            </w:tcBorders>
            <w:vAlign w:val="center"/>
          </w:tcPr>
          <w:p w:rsidR="00B628AE" w:rsidRPr="008E0075" w:rsidRDefault="00B628AE" w:rsidP="00B628AE">
            <w:pPr>
              <w:tabs>
                <w:tab w:val="left" w:pos="4111"/>
              </w:tabs>
              <w:spacing w:line="360" w:lineRule="auto"/>
              <w:ind w:right="126"/>
              <w:jc w:val="right"/>
              <w:rPr>
                <w:sz w:val="20"/>
                <w:szCs w:val="20"/>
              </w:rPr>
            </w:pPr>
          </w:p>
        </w:tc>
        <w:tc>
          <w:tcPr>
            <w:tcW w:w="706" w:type="dxa"/>
            <w:tcBorders>
              <w:left w:val="nil"/>
              <w:bottom w:val="nil"/>
              <w:right w:val="nil"/>
            </w:tcBorders>
            <w:vAlign w:val="center"/>
          </w:tcPr>
          <w:p w:rsidR="00B628AE" w:rsidRPr="008E0075" w:rsidRDefault="00B628AE" w:rsidP="00B628AE">
            <w:pPr>
              <w:tabs>
                <w:tab w:val="left" w:pos="4111"/>
              </w:tabs>
              <w:spacing w:line="360" w:lineRule="auto"/>
              <w:ind w:right="126"/>
              <w:jc w:val="right"/>
              <w:rPr>
                <w:sz w:val="20"/>
                <w:szCs w:val="20"/>
              </w:rPr>
            </w:pPr>
          </w:p>
        </w:tc>
        <w:tc>
          <w:tcPr>
            <w:tcW w:w="715" w:type="dxa"/>
            <w:tcBorders>
              <w:left w:val="nil"/>
              <w:bottom w:val="nil"/>
              <w:right w:val="nil"/>
            </w:tcBorders>
            <w:vAlign w:val="center"/>
          </w:tcPr>
          <w:p w:rsidR="00B628AE" w:rsidRPr="008E0075" w:rsidRDefault="00B628AE" w:rsidP="00B628AE">
            <w:pPr>
              <w:tabs>
                <w:tab w:val="left" w:pos="4111"/>
              </w:tabs>
              <w:spacing w:line="360" w:lineRule="auto"/>
              <w:ind w:right="126"/>
              <w:jc w:val="right"/>
              <w:rPr>
                <w:sz w:val="20"/>
                <w:szCs w:val="20"/>
              </w:rPr>
            </w:pPr>
          </w:p>
        </w:tc>
        <w:tc>
          <w:tcPr>
            <w:tcW w:w="709" w:type="dxa"/>
            <w:tcBorders>
              <w:left w:val="nil"/>
              <w:bottom w:val="nil"/>
              <w:right w:val="single" w:sz="4" w:space="0" w:color="auto"/>
            </w:tcBorders>
            <w:vAlign w:val="center"/>
          </w:tcPr>
          <w:p w:rsidR="00B628AE" w:rsidRPr="008E0075" w:rsidRDefault="00B628AE" w:rsidP="00B628AE">
            <w:pPr>
              <w:tabs>
                <w:tab w:val="left" w:pos="4111"/>
              </w:tabs>
              <w:spacing w:line="360" w:lineRule="auto"/>
              <w:ind w:right="126"/>
              <w:jc w:val="right"/>
              <w:rPr>
                <w:sz w:val="20"/>
                <w:szCs w:val="20"/>
              </w:rPr>
            </w:pP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rPr>
                <w:sz w:val="20"/>
                <w:szCs w:val="20"/>
              </w:rPr>
            </w:pPr>
            <w:r w:rsidRPr="008E0075">
              <w:rPr>
                <w:sz w:val="20"/>
                <w:szCs w:val="20"/>
              </w:rPr>
              <w:t>Índice General</w:t>
            </w:r>
          </w:p>
        </w:tc>
        <w:tc>
          <w:tcPr>
            <w:tcW w:w="658"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2.5</w:t>
            </w:r>
          </w:p>
        </w:tc>
        <w:tc>
          <w:tcPr>
            <w:tcW w:w="616"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66"/>
              <w:jc w:val="right"/>
              <w:rPr>
                <w:sz w:val="20"/>
                <w:szCs w:val="20"/>
              </w:rPr>
            </w:pPr>
            <w:r>
              <w:rPr>
                <w:sz w:val="20"/>
                <w:szCs w:val="20"/>
              </w:rPr>
              <w:t>1.4</w:t>
            </w:r>
          </w:p>
        </w:tc>
        <w:tc>
          <w:tcPr>
            <w:tcW w:w="644" w:type="dxa"/>
            <w:tcBorders>
              <w:top w:val="nil"/>
              <w:left w:val="single" w:sz="4" w:space="0" w:color="auto"/>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0.5</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0.4</w:t>
            </w:r>
          </w:p>
        </w:tc>
        <w:tc>
          <w:tcPr>
            <w:tcW w:w="709"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0.4</w:t>
            </w:r>
          </w:p>
        </w:tc>
        <w:tc>
          <w:tcPr>
            <w:tcW w:w="706"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0.3</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0.4</w:t>
            </w:r>
          </w:p>
        </w:tc>
        <w:tc>
          <w:tcPr>
            <w:tcW w:w="709" w:type="dxa"/>
            <w:tcBorders>
              <w:top w:val="nil"/>
              <w:left w:val="nil"/>
              <w:bottom w:val="nil"/>
              <w:right w:val="single" w:sz="4" w:space="0" w:color="auto"/>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0.3</w:t>
            </w: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ind w:left="477" w:hanging="182"/>
              <w:rPr>
                <w:sz w:val="20"/>
                <w:szCs w:val="20"/>
              </w:rPr>
            </w:pPr>
            <w:r w:rsidRPr="008E0075">
              <w:rPr>
                <w:sz w:val="20"/>
                <w:szCs w:val="20"/>
              </w:rPr>
              <w:t>Energía</w:t>
            </w:r>
          </w:p>
        </w:tc>
        <w:tc>
          <w:tcPr>
            <w:tcW w:w="658"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36"/>
              <w:jc w:val="right"/>
              <w:rPr>
                <w:sz w:val="20"/>
                <w:szCs w:val="20"/>
              </w:rPr>
            </w:pPr>
            <w:r>
              <w:rPr>
                <w:sz w:val="20"/>
                <w:szCs w:val="20"/>
              </w:rPr>
              <w:t>7.6</w:t>
            </w:r>
          </w:p>
        </w:tc>
        <w:tc>
          <w:tcPr>
            <w:tcW w:w="616"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66"/>
              <w:jc w:val="right"/>
              <w:rPr>
                <w:sz w:val="20"/>
                <w:szCs w:val="20"/>
              </w:rPr>
            </w:pPr>
            <w:r>
              <w:rPr>
                <w:sz w:val="20"/>
                <w:szCs w:val="20"/>
              </w:rPr>
              <w:t>0.6</w:t>
            </w:r>
          </w:p>
        </w:tc>
        <w:tc>
          <w:tcPr>
            <w:tcW w:w="644" w:type="dxa"/>
            <w:tcBorders>
              <w:top w:val="nil"/>
              <w:left w:val="single" w:sz="4" w:space="0" w:color="auto"/>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0.1</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-1.0</w:t>
            </w:r>
          </w:p>
        </w:tc>
        <w:tc>
          <w:tcPr>
            <w:tcW w:w="709"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-2.0</w:t>
            </w:r>
          </w:p>
        </w:tc>
        <w:tc>
          <w:tcPr>
            <w:tcW w:w="706"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-2.3</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-2.0</w:t>
            </w:r>
          </w:p>
        </w:tc>
        <w:tc>
          <w:tcPr>
            <w:tcW w:w="709" w:type="dxa"/>
            <w:tcBorders>
              <w:top w:val="nil"/>
              <w:left w:val="nil"/>
              <w:bottom w:val="nil"/>
              <w:right w:val="single" w:sz="4" w:space="0" w:color="auto"/>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-2.5</w:t>
            </w: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ind w:left="309"/>
              <w:rPr>
                <w:sz w:val="20"/>
                <w:szCs w:val="20"/>
              </w:rPr>
            </w:pPr>
            <w:r w:rsidRPr="008E0075">
              <w:rPr>
                <w:sz w:val="20"/>
                <w:szCs w:val="20"/>
              </w:rPr>
              <w:t>Alimentos</w:t>
            </w:r>
          </w:p>
        </w:tc>
        <w:tc>
          <w:tcPr>
            <w:tcW w:w="658"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3.1</w:t>
            </w:r>
          </w:p>
        </w:tc>
        <w:tc>
          <w:tcPr>
            <w:tcW w:w="616"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66"/>
              <w:jc w:val="right"/>
              <w:rPr>
                <w:sz w:val="20"/>
                <w:szCs w:val="20"/>
              </w:rPr>
            </w:pPr>
            <w:r>
              <w:rPr>
                <w:sz w:val="20"/>
                <w:szCs w:val="20"/>
              </w:rPr>
              <w:t>2.7</w:t>
            </w:r>
          </w:p>
        </w:tc>
        <w:tc>
          <w:tcPr>
            <w:tcW w:w="644" w:type="dxa"/>
            <w:tcBorders>
              <w:top w:val="nil"/>
              <w:left w:val="single" w:sz="4" w:space="0" w:color="auto"/>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-0.2</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-0.3</w:t>
            </w:r>
          </w:p>
        </w:tc>
        <w:tc>
          <w:tcPr>
            <w:tcW w:w="709"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-0.3</w:t>
            </w:r>
          </w:p>
        </w:tc>
        <w:tc>
          <w:tcPr>
            <w:tcW w:w="706"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0.3</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0.5</w:t>
            </w:r>
          </w:p>
        </w:tc>
        <w:tc>
          <w:tcPr>
            <w:tcW w:w="709" w:type="dxa"/>
            <w:tcBorders>
              <w:top w:val="nil"/>
              <w:left w:val="nil"/>
              <w:bottom w:val="nil"/>
              <w:right w:val="single" w:sz="4" w:space="0" w:color="auto"/>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0.5</w:t>
            </w: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ind w:left="547"/>
              <w:rPr>
                <w:sz w:val="20"/>
                <w:szCs w:val="20"/>
              </w:rPr>
            </w:pPr>
            <w:r w:rsidRPr="008E0075">
              <w:rPr>
                <w:sz w:val="20"/>
                <w:szCs w:val="20"/>
              </w:rPr>
              <w:t xml:space="preserve">Alimentos no </w:t>
            </w:r>
            <w:r>
              <w:rPr>
                <w:sz w:val="20"/>
                <w:szCs w:val="20"/>
              </w:rPr>
              <w:t>e</w:t>
            </w:r>
            <w:r w:rsidRPr="008E0075">
              <w:rPr>
                <w:sz w:val="20"/>
                <w:szCs w:val="20"/>
              </w:rPr>
              <w:t>laborados</w:t>
            </w:r>
          </w:p>
        </w:tc>
        <w:tc>
          <w:tcPr>
            <w:tcW w:w="658"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3.0</w:t>
            </w:r>
          </w:p>
        </w:tc>
        <w:tc>
          <w:tcPr>
            <w:tcW w:w="616"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66"/>
              <w:jc w:val="right"/>
              <w:rPr>
                <w:sz w:val="20"/>
                <w:szCs w:val="20"/>
              </w:rPr>
            </w:pPr>
            <w:r>
              <w:rPr>
                <w:sz w:val="20"/>
                <w:szCs w:val="20"/>
              </w:rPr>
              <w:t>3.5</w:t>
            </w:r>
          </w:p>
        </w:tc>
        <w:tc>
          <w:tcPr>
            <w:tcW w:w="644" w:type="dxa"/>
            <w:tcBorders>
              <w:top w:val="nil"/>
              <w:left w:val="single" w:sz="4" w:space="0" w:color="auto"/>
              <w:bottom w:val="nil"/>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-2.8</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-2.6</w:t>
            </w:r>
          </w:p>
        </w:tc>
        <w:tc>
          <w:tcPr>
            <w:tcW w:w="709"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-2.4</w:t>
            </w:r>
          </w:p>
        </w:tc>
        <w:tc>
          <w:tcPr>
            <w:tcW w:w="706" w:type="dxa"/>
            <w:tcBorders>
              <w:top w:val="nil"/>
              <w:left w:val="nil"/>
              <w:bottom w:val="nil"/>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-0.9</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0.0</w:t>
            </w:r>
          </w:p>
        </w:tc>
        <w:tc>
          <w:tcPr>
            <w:tcW w:w="709" w:type="dxa"/>
            <w:tcBorders>
              <w:top w:val="nil"/>
              <w:left w:val="nil"/>
              <w:bottom w:val="nil"/>
              <w:right w:val="single" w:sz="4" w:space="0" w:color="auto"/>
            </w:tcBorders>
            <w:vAlign w:val="bottom"/>
          </w:tcPr>
          <w:p w:rsidR="00B628AE" w:rsidRPr="008E0075" w:rsidRDefault="00B628AE" w:rsidP="00B628AE">
            <w:pPr>
              <w:tabs>
                <w:tab w:val="left" w:pos="1310"/>
                <w:tab w:val="left" w:pos="4111"/>
              </w:tabs>
              <w:spacing w:line="360" w:lineRule="auto"/>
              <w:ind w:left="-3510" w:right="136"/>
              <w:jc w:val="right"/>
              <w:rPr>
                <w:sz w:val="20"/>
                <w:szCs w:val="20"/>
              </w:rPr>
            </w:pPr>
            <w:r>
              <w:rPr>
                <w:sz w:val="20"/>
                <w:szCs w:val="20"/>
              </w:rPr>
              <w:t>0.0</w:t>
            </w: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ind w:left="575"/>
              <w:rPr>
                <w:sz w:val="20"/>
                <w:szCs w:val="20"/>
              </w:rPr>
            </w:pPr>
            <w:r w:rsidRPr="008E0075">
              <w:rPr>
                <w:sz w:val="20"/>
                <w:szCs w:val="20"/>
              </w:rPr>
              <w:t>Alimentos elaborados</w:t>
            </w:r>
          </w:p>
        </w:tc>
        <w:tc>
          <w:tcPr>
            <w:tcW w:w="658"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3.1</w:t>
            </w:r>
          </w:p>
        </w:tc>
        <w:tc>
          <w:tcPr>
            <w:tcW w:w="616"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66"/>
              <w:jc w:val="right"/>
              <w:rPr>
                <w:sz w:val="20"/>
                <w:szCs w:val="20"/>
              </w:rPr>
            </w:pPr>
            <w:r>
              <w:rPr>
                <w:sz w:val="20"/>
                <w:szCs w:val="20"/>
              </w:rPr>
              <w:t>2.2</w:t>
            </w:r>
          </w:p>
        </w:tc>
        <w:tc>
          <w:tcPr>
            <w:tcW w:w="644" w:type="dxa"/>
            <w:tcBorders>
              <w:top w:val="nil"/>
              <w:left w:val="single" w:sz="4" w:space="0" w:color="auto"/>
              <w:bottom w:val="nil"/>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1.4</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1.1</w:t>
            </w:r>
          </w:p>
        </w:tc>
        <w:tc>
          <w:tcPr>
            <w:tcW w:w="709"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1.0</w:t>
            </w:r>
          </w:p>
        </w:tc>
        <w:tc>
          <w:tcPr>
            <w:tcW w:w="706" w:type="dxa"/>
            <w:tcBorders>
              <w:top w:val="nil"/>
              <w:left w:val="nil"/>
              <w:bottom w:val="nil"/>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1.0</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0.8</w:t>
            </w:r>
          </w:p>
        </w:tc>
        <w:tc>
          <w:tcPr>
            <w:tcW w:w="709" w:type="dxa"/>
            <w:tcBorders>
              <w:top w:val="nil"/>
              <w:left w:val="nil"/>
              <w:bottom w:val="nil"/>
              <w:right w:val="single" w:sz="4" w:space="0" w:color="auto"/>
            </w:tcBorders>
            <w:vAlign w:val="bottom"/>
          </w:tcPr>
          <w:p w:rsidR="00B628AE" w:rsidRPr="008E0075" w:rsidRDefault="00B628AE" w:rsidP="00B628AE">
            <w:pPr>
              <w:tabs>
                <w:tab w:val="left" w:pos="1310"/>
                <w:tab w:val="left" w:pos="4111"/>
              </w:tabs>
              <w:spacing w:line="360" w:lineRule="auto"/>
              <w:ind w:left="-3510" w:right="136"/>
              <w:jc w:val="right"/>
              <w:rPr>
                <w:sz w:val="20"/>
                <w:szCs w:val="20"/>
              </w:rPr>
            </w:pPr>
            <w:r>
              <w:rPr>
                <w:sz w:val="20"/>
                <w:szCs w:val="20"/>
              </w:rPr>
              <w:t>0.8</w:t>
            </w: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ind w:left="309"/>
              <w:rPr>
                <w:sz w:val="20"/>
                <w:szCs w:val="20"/>
              </w:rPr>
            </w:pPr>
            <w:r w:rsidRPr="008E0075">
              <w:rPr>
                <w:sz w:val="20"/>
                <w:szCs w:val="20"/>
              </w:rPr>
              <w:t>Bienes industriales no  energéticos</w:t>
            </w:r>
          </w:p>
        </w:tc>
        <w:tc>
          <w:tcPr>
            <w:tcW w:w="658"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1.2</w:t>
            </w:r>
          </w:p>
        </w:tc>
        <w:tc>
          <w:tcPr>
            <w:tcW w:w="616"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66"/>
              <w:jc w:val="right"/>
              <w:rPr>
                <w:sz w:val="20"/>
                <w:szCs w:val="20"/>
              </w:rPr>
            </w:pPr>
            <w:r>
              <w:rPr>
                <w:sz w:val="20"/>
                <w:szCs w:val="20"/>
              </w:rPr>
              <w:t>0.6</w:t>
            </w:r>
          </w:p>
        </w:tc>
        <w:tc>
          <w:tcPr>
            <w:tcW w:w="644" w:type="dxa"/>
            <w:tcBorders>
              <w:top w:val="nil"/>
              <w:left w:val="single" w:sz="4" w:space="0" w:color="auto"/>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-0.1</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0.0</w:t>
            </w:r>
          </w:p>
        </w:tc>
        <w:tc>
          <w:tcPr>
            <w:tcW w:w="709"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0.3</w:t>
            </w:r>
          </w:p>
        </w:tc>
        <w:tc>
          <w:tcPr>
            <w:tcW w:w="706"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0.2</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-0.1</w:t>
            </w:r>
          </w:p>
        </w:tc>
        <w:tc>
          <w:tcPr>
            <w:tcW w:w="709" w:type="dxa"/>
            <w:tcBorders>
              <w:top w:val="nil"/>
              <w:left w:val="nil"/>
              <w:bottom w:val="nil"/>
              <w:right w:val="single" w:sz="4" w:space="0" w:color="auto"/>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0.0</w:t>
            </w:r>
          </w:p>
        </w:tc>
      </w:tr>
      <w:tr w:rsidR="00B628AE" w:rsidRPr="008E0075" w:rsidTr="00B628AE">
        <w:tc>
          <w:tcPr>
            <w:tcW w:w="2799" w:type="dxa"/>
            <w:tcBorders>
              <w:top w:val="nil"/>
              <w:left w:val="single" w:sz="4" w:space="0" w:color="auto"/>
              <w:bottom w:val="single" w:sz="4" w:space="0" w:color="auto"/>
              <w:right w:val="single" w:sz="4" w:space="0" w:color="auto"/>
            </w:tcBorders>
            <w:vAlign w:val="center"/>
          </w:tcPr>
          <w:p w:rsidR="00B628AE" w:rsidRPr="008E0075" w:rsidRDefault="00B628AE" w:rsidP="00B628AE">
            <w:pPr>
              <w:tabs>
                <w:tab w:val="left" w:pos="4111"/>
              </w:tabs>
              <w:ind w:firstLine="323"/>
              <w:rPr>
                <w:sz w:val="20"/>
                <w:szCs w:val="20"/>
              </w:rPr>
            </w:pPr>
            <w:r w:rsidRPr="008E0075">
              <w:rPr>
                <w:sz w:val="20"/>
                <w:szCs w:val="20"/>
              </w:rPr>
              <w:t>Servicios</w:t>
            </w:r>
          </w:p>
        </w:tc>
        <w:tc>
          <w:tcPr>
            <w:tcW w:w="658" w:type="dxa"/>
            <w:tcBorders>
              <w:top w:val="nil"/>
              <w:left w:val="single" w:sz="4" w:space="0" w:color="auto"/>
              <w:bottom w:val="single" w:sz="4" w:space="0" w:color="auto"/>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1.8</w:t>
            </w:r>
          </w:p>
        </w:tc>
        <w:tc>
          <w:tcPr>
            <w:tcW w:w="616" w:type="dxa"/>
            <w:tcBorders>
              <w:top w:val="nil"/>
              <w:left w:val="single" w:sz="4" w:space="0" w:color="auto"/>
              <w:bottom w:val="single" w:sz="4" w:space="0" w:color="auto"/>
              <w:right w:val="single" w:sz="4" w:space="0" w:color="auto"/>
            </w:tcBorders>
            <w:vAlign w:val="bottom"/>
          </w:tcPr>
          <w:p w:rsidR="00B628AE" w:rsidRPr="008E0075" w:rsidRDefault="00B628AE" w:rsidP="00B628AE">
            <w:pPr>
              <w:tabs>
                <w:tab w:val="left" w:pos="0"/>
                <w:tab w:val="left" w:pos="4111"/>
              </w:tabs>
              <w:spacing w:line="360" w:lineRule="auto"/>
              <w:ind w:left="-4170" w:right="66"/>
              <w:jc w:val="right"/>
              <w:rPr>
                <w:sz w:val="20"/>
                <w:szCs w:val="20"/>
              </w:rPr>
            </w:pPr>
            <w:r>
              <w:rPr>
                <w:sz w:val="20"/>
                <w:szCs w:val="20"/>
              </w:rPr>
              <w:t>1.4</w:t>
            </w:r>
          </w:p>
        </w:tc>
        <w:tc>
          <w:tcPr>
            <w:tcW w:w="644" w:type="dxa"/>
            <w:tcBorders>
              <w:top w:val="nil"/>
              <w:left w:val="single" w:sz="4" w:space="0" w:color="auto"/>
              <w:bottom w:val="single" w:sz="4" w:space="0" w:color="auto"/>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1.3</w:t>
            </w:r>
          </w:p>
        </w:tc>
        <w:tc>
          <w:tcPr>
            <w:tcW w:w="632" w:type="dxa"/>
            <w:gridSpan w:val="2"/>
            <w:tcBorders>
              <w:top w:val="nil"/>
              <w:left w:val="nil"/>
              <w:bottom w:val="single" w:sz="4" w:space="0" w:color="auto"/>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1.3</w:t>
            </w:r>
          </w:p>
        </w:tc>
        <w:tc>
          <w:tcPr>
            <w:tcW w:w="709" w:type="dxa"/>
            <w:tcBorders>
              <w:top w:val="nil"/>
              <w:left w:val="nil"/>
              <w:bottom w:val="single" w:sz="4" w:space="0" w:color="auto"/>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1.3</w:t>
            </w:r>
          </w:p>
        </w:tc>
        <w:tc>
          <w:tcPr>
            <w:tcW w:w="706" w:type="dxa"/>
            <w:tcBorders>
              <w:top w:val="nil"/>
              <w:left w:val="nil"/>
              <w:bottom w:val="single" w:sz="4" w:space="0" w:color="auto"/>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1.1</w:t>
            </w:r>
          </w:p>
        </w:tc>
        <w:tc>
          <w:tcPr>
            <w:tcW w:w="715" w:type="dxa"/>
            <w:tcBorders>
              <w:top w:val="nil"/>
              <w:left w:val="nil"/>
              <w:bottom w:val="single" w:sz="4" w:space="0" w:color="auto"/>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1.2</w:t>
            </w:r>
          </w:p>
        </w:tc>
        <w:tc>
          <w:tcPr>
            <w:tcW w:w="709" w:type="dxa"/>
            <w:tcBorders>
              <w:top w:val="nil"/>
              <w:left w:val="nil"/>
              <w:bottom w:val="single" w:sz="4" w:space="0" w:color="auto"/>
              <w:right w:val="single" w:sz="4" w:space="0" w:color="auto"/>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1.1</w:t>
            </w:r>
          </w:p>
        </w:tc>
      </w:tr>
      <w:tr w:rsidR="00B628AE" w:rsidRPr="008E0075" w:rsidTr="00B628AE">
        <w:tc>
          <w:tcPr>
            <w:tcW w:w="2799" w:type="dxa"/>
            <w:tcBorders>
              <w:top w:val="single" w:sz="4" w:space="0" w:color="auto"/>
              <w:left w:val="single" w:sz="4" w:space="0" w:color="auto"/>
              <w:bottom w:val="nil"/>
              <w:right w:val="single" w:sz="4" w:space="0" w:color="auto"/>
            </w:tcBorders>
            <w:vAlign w:val="center"/>
          </w:tcPr>
          <w:p w:rsidR="00B628AE" w:rsidRPr="008E0075" w:rsidRDefault="00B628AE" w:rsidP="00B628AE">
            <w:pPr>
              <w:tabs>
                <w:tab w:val="left" w:pos="4111"/>
              </w:tabs>
              <w:rPr>
                <w:b/>
                <w:sz w:val="20"/>
                <w:szCs w:val="20"/>
              </w:rPr>
            </w:pPr>
            <w:r w:rsidRPr="008E0075">
              <w:rPr>
                <w:b/>
                <w:sz w:val="20"/>
                <w:szCs w:val="20"/>
              </w:rPr>
              <w:t>Otros indicadores de precios</w:t>
            </w:r>
          </w:p>
        </w:tc>
        <w:tc>
          <w:tcPr>
            <w:tcW w:w="658" w:type="dxa"/>
            <w:tcBorders>
              <w:top w:val="single" w:sz="4" w:space="0" w:color="auto"/>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p>
        </w:tc>
        <w:tc>
          <w:tcPr>
            <w:tcW w:w="616" w:type="dxa"/>
            <w:tcBorders>
              <w:top w:val="single" w:sz="4" w:space="0" w:color="auto"/>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38"/>
              <w:jc w:val="right"/>
              <w:rPr>
                <w:sz w:val="20"/>
                <w:szCs w:val="20"/>
              </w:rPr>
            </w:pPr>
          </w:p>
        </w:tc>
        <w:tc>
          <w:tcPr>
            <w:tcW w:w="644" w:type="dxa"/>
            <w:tcBorders>
              <w:top w:val="single" w:sz="4" w:space="0" w:color="auto"/>
              <w:left w:val="single" w:sz="4" w:space="0" w:color="auto"/>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p>
        </w:tc>
        <w:tc>
          <w:tcPr>
            <w:tcW w:w="632" w:type="dxa"/>
            <w:gridSpan w:val="2"/>
            <w:tcBorders>
              <w:top w:val="single" w:sz="4" w:space="0" w:color="auto"/>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p>
        </w:tc>
        <w:tc>
          <w:tcPr>
            <w:tcW w:w="709" w:type="dxa"/>
            <w:tcBorders>
              <w:top w:val="single" w:sz="4" w:space="0" w:color="auto"/>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p>
        </w:tc>
        <w:tc>
          <w:tcPr>
            <w:tcW w:w="706" w:type="dxa"/>
            <w:tcBorders>
              <w:top w:val="single" w:sz="4" w:space="0" w:color="auto"/>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p>
        </w:tc>
        <w:tc>
          <w:tcPr>
            <w:tcW w:w="715" w:type="dxa"/>
            <w:tcBorders>
              <w:top w:val="single" w:sz="4" w:space="0" w:color="auto"/>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p>
        </w:tc>
        <w:tc>
          <w:tcPr>
            <w:tcW w:w="709" w:type="dxa"/>
            <w:tcBorders>
              <w:top w:val="single" w:sz="4" w:space="0" w:color="auto"/>
              <w:left w:val="nil"/>
              <w:bottom w:val="nil"/>
              <w:right w:val="single" w:sz="4" w:space="0" w:color="auto"/>
            </w:tcBorders>
            <w:vAlign w:val="bottom"/>
          </w:tcPr>
          <w:p w:rsidR="00B628AE" w:rsidRPr="008E0075" w:rsidRDefault="00B628AE" w:rsidP="00B628AE">
            <w:pPr>
              <w:tabs>
                <w:tab w:val="left" w:pos="4111"/>
              </w:tabs>
              <w:spacing w:line="360" w:lineRule="auto"/>
              <w:ind w:left="-3510" w:right="126"/>
              <w:jc w:val="right"/>
              <w:rPr>
                <w:sz w:val="20"/>
                <w:szCs w:val="20"/>
              </w:rPr>
            </w:pP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rPr>
                <w:sz w:val="20"/>
                <w:szCs w:val="20"/>
              </w:rPr>
            </w:pPr>
            <w:r w:rsidRPr="008E0075">
              <w:rPr>
                <w:sz w:val="20"/>
                <w:szCs w:val="20"/>
              </w:rPr>
              <w:t>Precios industriales</w:t>
            </w:r>
          </w:p>
        </w:tc>
        <w:tc>
          <w:tcPr>
            <w:tcW w:w="658"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2.8</w:t>
            </w:r>
          </w:p>
        </w:tc>
        <w:tc>
          <w:tcPr>
            <w:tcW w:w="616" w:type="dxa"/>
            <w:tcBorders>
              <w:top w:val="nil"/>
              <w:left w:val="single" w:sz="4" w:space="0" w:color="auto"/>
              <w:bottom w:val="nil"/>
              <w:right w:val="single" w:sz="4" w:space="0" w:color="auto"/>
            </w:tcBorders>
            <w:vAlign w:val="bottom"/>
          </w:tcPr>
          <w:p w:rsidR="00B628AE" w:rsidRPr="008E0075" w:rsidRDefault="00B628AE" w:rsidP="00B628AE">
            <w:pPr>
              <w:tabs>
                <w:tab w:val="left" w:pos="0"/>
                <w:tab w:val="left" w:pos="4111"/>
              </w:tabs>
              <w:spacing w:line="360" w:lineRule="auto"/>
              <w:ind w:left="-4170" w:right="38"/>
              <w:jc w:val="right"/>
              <w:rPr>
                <w:sz w:val="20"/>
                <w:szCs w:val="20"/>
              </w:rPr>
            </w:pPr>
            <w:r>
              <w:rPr>
                <w:sz w:val="20"/>
                <w:szCs w:val="20"/>
              </w:rPr>
              <w:t>-0.2</w:t>
            </w:r>
          </w:p>
        </w:tc>
        <w:tc>
          <w:tcPr>
            <w:tcW w:w="644" w:type="dxa"/>
            <w:tcBorders>
              <w:top w:val="nil"/>
              <w:left w:val="single" w:sz="4" w:space="0" w:color="auto"/>
              <w:bottom w:val="nil"/>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-0.9</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-1.3</w:t>
            </w:r>
          </w:p>
        </w:tc>
        <w:tc>
          <w:tcPr>
            <w:tcW w:w="709" w:type="dxa"/>
            <w:tcBorders>
              <w:top w:val="nil"/>
              <w:left w:val="nil"/>
              <w:bottom w:val="nil"/>
              <w:right w:val="nil"/>
            </w:tcBorders>
            <w:vAlign w:val="bottom"/>
          </w:tcPr>
          <w:p w:rsidR="00B628AE" w:rsidRPr="008E0075" w:rsidRDefault="00B628AE" w:rsidP="00B628AE">
            <w:pPr>
              <w:tabs>
                <w:tab w:val="left" w:pos="1310"/>
                <w:tab w:val="left" w:pos="4111"/>
              </w:tabs>
              <w:spacing w:line="360" w:lineRule="auto"/>
              <w:ind w:left="-3510" w:right="134"/>
              <w:jc w:val="right"/>
              <w:rPr>
                <w:sz w:val="20"/>
                <w:szCs w:val="20"/>
              </w:rPr>
            </w:pPr>
            <w:r>
              <w:rPr>
                <w:sz w:val="20"/>
                <w:szCs w:val="20"/>
              </w:rPr>
              <w:t>-1.4</w:t>
            </w:r>
          </w:p>
        </w:tc>
        <w:tc>
          <w:tcPr>
            <w:tcW w:w="706" w:type="dxa"/>
            <w:tcBorders>
              <w:top w:val="nil"/>
              <w:left w:val="nil"/>
              <w:bottom w:val="nil"/>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-1.4</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-1.3</w:t>
            </w:r>
          </w:p>
        </w:tc>
        <w:tc>
          <w:tcPr>
            <w:tcW w:w="709" w:type="dxa"/>
            <w:tcBorders>
              <w:top w:val="nil"/>
              <w:left w:val="nil"/>
              <w:bottom w:val="nil"/>
              <w:right w:val="single" w:sz="4" w:space="0" w:color="auto"/>
            </w:tcBorders>
            <w:vAlign w:val="bottom"/>
          </w:tcPr>
          <w:p w:rsidR="00B628AE" w:rsidRPr="008E0075" w:rsidRDefault="00B628AE" w:rsidP="00B628AE">
            <w:pPr>
              <w:tabs>
                <w:tab w:val="left" w:pos="1310"/>
                <w:tab w:val="left" w:pos="4111"/>
              </w:tabs>
              <w:spacing w:line="360" w:lineRule="auto"/>
              <w:ind w:left="-3510" w:right="122"/>
              <w:jc w:val="right"/>
              <w:rPr>
                <w:sz w:val="20"/>
                <w:szCs w:val="20"/>
              </w:rPr>
            </w:pPr>
            <w:r>
              <w:rPr>
                <w:sz w:val="20"/>
                <w:szCs w:val="20"/>
              </w:rPr>
              <w:t>N.D.</w:t>
            </w:r>
          </w:p>
        </w:tc>
      </w:tr>
      <w:tr w:rsidR="00B628AE" w:rsidRPr="008E0075" w:rsidTr="00B628AE">
        <w:tc>
          <w:tcPr>
            <w:tcW w:w="2799" w:type="dxa"/>
            <w:tcBorders>
              <w:top w:val="nil"/>
              <w:left w:val="single" w:sz="4" w:space="0" w:color="auto"/>
              <w:bottom w:val="nil"/>
              <w:right w:val="single" w:sz="4" w:space="0" w:color="auto"/>
            </w:tcBorders>
            <w:vAlign w:val="center"/>
          </w:tcPr>
          <w:p w:rsidR="00B628AE" w:rsidRPr="008E0075" w:rsidRDefault="00B628AE" w:rsidP="00B628AE">
            <w:pPr>
              <w:tabs>
                <w:tab w:val="left" w:pos="4111"/>
              </w:tabs>
              <w:rPr>
                <w:sz w:val="20"/>
                <w:szCs w:val="20"/>
              </w:rPr>
            </w:pPr>
            <w:r w:rsidRPr="008E0075">
              <w:rPr>
                <w:sz w:val="20"/>
                <w:szCs w:val="20"/>
              </w:rPr>
              <w:t>Precios del petróleo (euros por barril)</w:t>
            </w:r>
          </w:p>
        </w:tc>
        <w:tc>
          <w:tcPr>
            <w:tcW w:w="658" w:type="dxa"/>
            <w:tcBorders>
              <w:top w:val="nil"/>
              <w:left w:val="single" w:sz="4" w:space="0" w:color="auto"/>
              <w:bottom w:val="nil"/>
              <w:right w:val="single" w:sz="4" w:space="0" w:color="auto"/>
            </w:tcBorders>
            <w:vAlign w:val="bottom"/>
          </w:tcPr>
          <w:p w:rsidR="00B628AE" w:rsidRDefault="00B628AE" w:rsidP="00B628AE">
            <w:pPr>
              <w:tabs>
                <w:tab w:val="left" w:pos="0"/>
                <w:tab w:val="left" w:pos="4111"/>
              </w:tabs>
              <w:spacing w:line="360" w:lineRule="auto"/>
              <w:ind w:left="-4170" w:right="126"/>
              <w:jc w:val="right"/>
              <w:rPr>
                <w:sz w:val="20"/>
                <w:szCs w:val="20"/>
              </w:rPr>
            </w:pPr>
          </w:p>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86.6</w:t>
            </w:r>
          </w:p>
        </w:tc>
        <w:tc>
          <w:tcPr>
            <w:tcW w:w="616" w:type="dxa"/>
            <w:tcBorders>
              <w:top w:val="nil"/>
              <w:left w:val="single" w:sz="4" w:space="0" w:color="auto"/>
              <w:bottom w:val="nil"/>
              <w:right w:val="single" w:sz="4" w:space="0" w:color="auto"/>
            </w:tcBorders>
            <w:vAlign w:val="bottom"/>
          </w:tcPr>
          <w:p w:rsidR="00B628AE" w:rsidRDefault="00B628AE" w:rsidP="00B628AE">
            <w:pPr>
              <w:tabs>
                <w:tab w:val="left" w:pos="0"/>
                <w:tab w:val="left" w:pos="4111"/>
              </w:tabs>
              <w:spacing w:line="360" w:lineRule="auto"/>
              <w:ind w:left="-4170" w:right="38"/>
              <w:jc w:val="right"/>
              <w:rPr>
                <w:sz w:val="20"/>
                <w:szCs w:val="20"/>
              </w:rPr>
            </w:pPr>
          </w:p>
          <w:p w:rsidR="00B628AE" w:rsidRPr="008E0075" w:rsidRDefault="00B628AE" w:rsidP="00B628AE">
            <w:pPr>
              <w:tabs>
                <w:tab w:val="left" w:pos="0"/>
                <w:tab w:val="left" w:pos="4111"/>
              </w:tabs>
              <w:spacing w:line="360" w:lineRule="auto"/>
              <w:ind w:left="-4170" w:right="38"/>
              <w:jc w:val="right"/>
              <w:rPr>
                <w:sz w:val="20"/>
                <w:szCs w:val="20"/>
              </w:rPr>
            </w:pPr>
            <w:r>
              <w:rPr>
                <w:sz w:val="20"/>
                <w:szCs w:val="20"/>
              </w:rPr>
              <w:t>81.7</w:t>
            </w:r>
          </w:p>
        </w:tc>
        <w:tc>
          <w:tcPr>
            <w:tcW w:w="644" w:type="dxa"/>
            <w:tcBorders>
              <w:top w:val="nil"/>
              <w:left w:val="single" w:sz="4" w:space="0" w:color="auto"/>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82.3</w:t>
            </w:r>
          </w:p>
        </w:tc>
        <w:tc>
          <w:tcPr>
            <w:tcW w:w="632" w:type="dxa"/>
            <w:gridSpan w:val="2"/>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79.9</w:t>
            </w:r>
          </w:p>
        </w:tc>
        <w:tc>
          <w:tcPr>
            <w:tcW w:w="709"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38"/>
              <w:jc w:val="right"/>
              <w:rPr>
                <w:sz w:val="20"/>
                <w:szCs w:val="20"/>
              </w:rPr>
            </w:pPr>
            <w:r>
              <w:rPr>
                <w:sz w:val="20"/>
                <w:szCs w:val="20"/>
              </w:rPr>
              <w:t>77.6</w:t>
            </w:r>
          </w:p>
        </w:tc>
        <w:tc>
          <w:tcPr>
            <w:tcW w:w="706" w:type="dxa"/>
            <w:tcBorders>
              <w:top w:val="nil"/>
              <w:left w:val="nil"/>
              <w:bottom w:val="nil"/>
              <w:right w:val="nil"/>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76.4</w:t>
            </w:r>
          </w:p>
        </w:tc>
        <w:tc>
          <w:tcPr>
            <w:tcW w:w="715" w:type="dxa"/>
            <w:tcBorders>
              <w:top w:val="nil"/>
              <w:left w:val="nil"/>
              <w:bottom w:val="nil"/>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69.5</w:t>
            </w:r>
          </w:p>
        </w:tc>
        <w:tc>
          <w:tcPr>
            <w:tcW w:w="709" w:type="dxa"/>
            <w:tcBorders>
              <w:top w:val="nil"/>
              <w:left w:val="nil"/>
              <w:bottom w:val="nil"/>
              <w:right w:val="single" w:sz="4" w:space="0" w:color="auto"/>
            </w:tcBorders>
            <w:vAlign w:val="bottom"/>
          </w:tcPr>
          <w:p w:rsidR="00B628AE" w:rsidRPr="008E0075" w:rsidRDefault="00B628AE" w:rsidP="00B628AE">
            <w:pPr>
              <w:tabs>
                <w:tab w:val="left" w:pos="4111"/>
              </w:tabs>
              <w:spacing w:line="360" w:lineRule="auto"/>
              <w:ind w:left="-3510" w:right="126"/>
              <w:jc w:val="right"/>
              <w:rPr>
                <w:sz w:val="20"/>
                <w:szCs w:val="20"/>
              </w:rPr>
            </w:pPr>
            <w:r>
              <w:rPr>
                <w:sz w:val="20"/>
                <w:szCs w:val="20"/>
              </w:rPr>
              <w:t>64.1</w:t>
            </w:r>
          </w:p>
        </w:tc>
      </w:tr>
      <w:tr w:rsidR="00B628AE" w:rsidRPr="008E0075" w:rsidTr="00B628AE">
        <w:tc>
          <w:tcPr>
            <w:tcW w:w="2799" w:type="dxa"/>
            <w:tcBorders>
              <w:top w:val="nil"/>
              <w:left w:val="single" w:sz="4" w:space="0" w:color="auto"/>
              <w:bottom w:val="single" w:sz="4" w:space="0" w:color="auto"/>
              <w:right w:val="single" w:sz="4" w:space="0" w:color="auto"/>
            </w:tcBorders>
            <w:vAlign w:val="center"/>
          </w:tcPr>
          <w:p w:rsidR="00B628AE" w:rsidRPr="008E0075" w:rsidRDefault="00B628AE" w:rsidP="00B628AE">
            <w:pPr>
              <w:tabs>
                <w:tab w:val="left" w:pos="4111"/>
              </w:tabs>
              <w:rPr>
                <w:sz w:val="20"/>
                <w:szCs w:val="20"/>
              </w:rPr>
            </w:pPr>
            <w:r w:rsidRPr="008E0075">
              <w:rPr>
                <w:sz w:val="20"/>
                <w:szCs w:val="20"/>
              </w:rPr>
              <w:t>Precios de las materias primas no energéticas</w:t>
            </w:r>
          </w:p>
        </w:tc>
        <w:tc>
          <w:tcPr>
            <w:tcW w:w="658" w:type="dxa"/>
            <w:tcBorders>
              <w:top w:val="nil"/>
              <w:left w:val="single" w:sz="4" w:space="0" w:color="auto"/>
              <w:bottom w:val="single" w:sz="4" w:space="0" w:color="auto"/>
              <w:right w:val="single" w:sz="4" w:space="0" w:color="auto"/>
            </w:tcBorders>
            <w:vAlign w:val="bottom"/>
          </w:tcPr>
          <w:p w:rsidR="00B628AE" w:rsidRPr="008E0075" w:rsidRDefault="00B628AE" w:rsidP="00B628AE">
            <w:pPr>
              <w:tabs>
                <w:tab w:val="left" w:pos="0"/>
                <w:tab w:val="left" w:pos="4111"/>
              </w:tabs>
              <w:spacing w:line="360" w:lineRule="auto"/>
              <w:ind w:left="-4170" w:right="126"/>
              <w:jc w:val="right"/>
              <w:rPr>
                <w:sz w:val="20"/>
                <w:szCs w:val="20"/>
              </w:rPr>
            </w:pPr>
            <w:r>
              <w:rPr>
                <w:sz w:val="20"/>
                <w:szCs w:val="20"/>
              </w:rPr>
              <w:t>-5.2</w:t>
            </w:r>
          </w:p>
        </w:tc>
        <w:tc>
          <w:tcPr>
            <w:tcW w:w="616" w:type="dxa"/>
            <w:tcBorders>
              <w:top w:val="nil"/>
              <w:left w:val="single" w:sz="4" w:space="0" w:color="auto"/>
              <w:bottom w:val="single" w:sz="4" w:space="0" w:color="auto"/>
              <w:right w:val="single" w:sz="4" w:space="0" w:color="auto"/>
            </w:tcBorders>
            <w:vAlign w:val="bottom"/>
          </w:tcPr>
          <w:p w:rsidR="00B628AE" w:rsidRPr="008E0075" w:rsidRDefault="00B628AE" w:rsidP="00B628AE">
            <w:pPr>
              <w:tabs>
                <w:tab w:val="left" w:pos="0"/>
                <w:tab w:val="left" w:pos="4111"/>
              </w:tabs>
              <w:spacing w:line="360" w:lineRule="auto"/>
              <w:ind w:left="-4170" w:right="38"/>
              <w:jc w:val="right"/>
              <w:rPr>
                <w:sz w:val="20"/>
                <w:szCs w:val="20"/>
              </w:rPr>
            </w:pPr>
            <w:r>
              <w:rPr>
                <w:sz w:val="20"/>
                <w:szCs w:val="20"/>
              </w:rPr>
              <w:t>-8.0</w:t>
            </w:r>
          </w:p>
        </w:tc>
        <w:tc>
          <w:tcPr>
            <w:tcW w:w="644" w:type="dxa"/>
            <w:tcBorders>
              <w:top w:val="nil"/>
              <w:left w:val="single" w:sz="4" w:space="0" w:color="auto"/>
              <w:bottom w:val="single" w:sz="4" w:space="0" w:color="auto"/>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-4.2</w:t>
            </w:r>
          </w:p>
        </w:tc>
        <w:tc>
          <w:tcPr>
            <w:tcW w:w="632" w:type="dxa"/>
            <w:gridSpan w:val="2"/>
            <w:tcBorders>
              <w:top w:val="nil"/>
              <w:left w:val="nil"/>
              <w:bottom w:val="single" w:sz="4" w:space="0" w:color="auto"/>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-4.8</w:t>
            </w:r>
          </w:p>
        </w:tc>
        <w:tc>
          <w:tcPr>
            <w:tcW w:w="709" w:type="dxa"/>
            <w:tcBorders>
              <w:top w:val="nil"/>
              <w:left w:val="nil"/>
              <w:bottom w:val="single" w:sz="4" w:space="0" w:color="auto"/>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-4.2</w:t>
            </w:r>
          </w:p>
        </w:tc>
        <w:tc>
          <w:tcPr>
            <w:tcW w:w="706" w:type="dxa"/>
            <w:tcBorders>
              <w:top w:val="nil"/>
              <w:left w:val="nil"/>
              <w:bottom w:val="single" w:sz="4" w:space="0" w:color="auto"/>
              <w:right w:val="nil"/>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-4.6</w:t>
            </w:r>
          </w:p>
        </w:tc>
        <w:tc>
          <w:tcPr>
            <w:tcW w:w="715" w:type="dxa"/>
            <w:tcBorders>
              <w:top w:val="nil"/>
              <w:left w:val="nil"/>
              <w:bottom w:val="single" w:sz="4" w:space="0" w:color="auto"/>
              <w:right w:val="nil"/>
            </w:tcBorders>
            <w:vAlign w:val="bottom"/>
          </w:tcPr>
          <w:p w:rsidR="00B628AE" w:rsidRPr="008E0075" w:rsidRDefault="00B628AE" w:rsidP="00B628AE">
            <w:pPr>
              <w:tabs>
                <w:tab w:val="left" w:pos="4111"/>
              </w:tabs>
              <w:spacing w:line="360" w:lineRule="auto"/>
              <w:ind w:left="-2511" w:right="126"/>
              <w:jc w:val="right"/>
              <w:rPr>
                <w:sz w:val="20"/>
                <w:szCs w:val="20"/>
              </w:rPr>
            </w:pPr>
            <w:r>
              <w:rPr>
                <w:sz w:val="20"/>
                <w:szCs w:val="20"/>
              </w:rPr>
              <w:t>-2.7</w:t>
            </w:r>
          </w:p>
        </w:tc>
        <w:tc>
          <w:tcPr>
            <w:tcW w:w="709" w:type="dxa"/>
            <w:tcBorders>
              <w:top w:val="nil"/>
              <w:left w:val="nil"/>
              <w:bottom w:val="single" w:sz="4" w:space="0" w:color="auto"/>
              <w:right w:val="single" w:sz="4" w:space="0" w:color="auto"/>
            </w:tcBorders>
            <w:vAlign w:val="bottom"/>
          </w:tcPr>
          <w:p w:rsidR="00B628AE" w:rsidRPr="008E0075" w:rsidRDefault="00B628AE" w:rsidP="00B628AE">
            <w:pPr>
              <w:tabs>
                <w:tab w:val="left" w:pos="1310"/>
                <w:tab w:val="left" w:pos="4111"/>
              </w:tabs>
              <w:spacing w:line="360" w:lineRule="auto"/>
              <w:ind w:left="-3510" w:right="126"/>
              <w:jc w:val="right"/>
              <w:rPr>
                <w:sz w:val="20"/>
                <w:szCs w:val="20"/>
              </w:rPr>
            </w:pPr>
            <w:r>
              <w:rPr>
                <w:sz w:val="20"/>
                <w:szCs w:val="20"/>
              </w:rPr>
              <w:t>N.D.</w:t>
            </w:r>
          </w:p>
        </w:tc>
      </w:tr>
      <w:tr w:rsidR="00B628AE" w:rsidRPr="008E0075" w:rsidTr="00B628AE">
        <w:tc>
          <w:tcPr>
            <w:tcW w:w="8188" w:type="dxa"/>
            <w:gridSpan w:val="10"/>
            <w:tcBorders>
              <w:top w:val="single" w:sz="4" w:space="0" w:color="auto"/>
              <w:left w:val="nil"/>
              <w:bottom w:val="nil"/>
              <w:right w:val="nil"/>
            </w:tcBorders>
          </w:tcPr>
          <w:p w:rsidR="00B628AE" w:rsidRPr="008E0075" w:rsidRDefault="00B628AE" w:rsidP="00B628AE">
            <w:pPr>
              <w:tabs>
                <w:tab w:val="left" w:pos="907"/>
                <w:tab w:val="left" w:pos="4111"/>
              </w:tabs>
              <w:spacing w:before="120"/>
              <w:ind w:left="907" w:hanging="96"/>
              <w:jc w:val="both"/>
              <w:rPr>
                <w:sz w:val="20"/>
                <w:szCs w:val="20"/>
              </w:rPr>
            </w:pPr>
            <w:r w:rsidRPr="008E0075">
              <w:rPr>
                <w:sz w:val="20"/>
                <w:szCs w:val="20"/>
                <w:u w:val="single"/>
                <w:vertAlign w:val="superscript"/>
              </w:rPr>
              <w:t>1</w:t>
            </w:r>
            <w:r w:rsidRPr="008E0075">
              <w:rPr>
                <w:sz w:val="20"/>
                <w:szCs w:val="20"/>
                <w:vertAlign w:val="superscript"/>
              </w:rPr>
              <w:t>/</w:t>
            </w:r>
            <w:r w:rsidRPr="008E0075">
              <w:rPr>
                <w:sz w:val="20"/>
                <w:szCs w:val="20"/>
              </w:rPr>
              <w:t xml:space="preserve">La inflación medida por el IAPC y sus componentes (excluidos los alimentos no elaborados y elaborados) de </w:t>
            </w:r>
            <w:r>
              <w:rPr>
                <w:sz w:val="20"/>
                <w:szCs w:val="20"/>
              </w:rPr>
              <w:t>noviembre</w:t>
            </w:r>
            <w:r w:rsidRPr="008E0075">
              <w:rPr>
                <w:sz w:val="20"/>
                <w:szCs w:val="20"/>
              </w:rPr>
              <w:t xml:space="preserve"> de 201</w:t>
            </w:r>
            <w:r>
              <w:rPr>
                <w:sz w:val="20"/>
                <w:szCs w:val="20"/>
              </w:rPr>
              <w:t>4</w:t>
            </w:r>
            <w:r w:rsidRPr="008E0075">
              <w:rPr>
                <w:sz w:val="20"/>
                <w:szCs w:val="20"/>
              </w:rPr>
              <w:t xml:space="preserve"> corresponde a la estimación preliminar de </w:t>
            </w:r>
            <w:proofErr w:type="spellStart"/>
            <w:r w:rsidRPr="008E0075">
              <w:rPr>
                <w:sz w:val="20"/>
                <w:szCs w:val="20"/>
              </w:rPr>
              <w:t>Eurostat</w:t>
            </w:r>
            <w:proofErr w:type="spellEnd"/>
            <w:r w:rsidRPr="008E0075">
              <w:rPr>
                <w:sz w:val="20"/>
                <w:szCs w:val="20"/>
              </w:rPr>
              <w:t>.</w:t>
            </w:r>
          </w:p>
          <w:p w:rsidR="00B628AE" w:rsidRPr="008E0075" w:rsidRDefault="00B628AE" w:rsidP="00B628AE">
            <w:pPr>
              <w:tabs>
                <w:tab w:val="left" w:pos="907"/>
                <w:tab w:val="left" w:pos="4111"/>
              </w:tabs>
              <w:ind w:left="915" w:hanging="498"/>
              <w:rPr>
                <w:sz w:val="20"/>
                <w:szCs w:val="20"/>
              </w:rPr>
            </w:pPr>
            <w:r>
              <w:rPr>
                <w:sz w:val="20"/>
                <w:szCs w:val="20"/>
              </w:rPr>
              <w:t>N.D</w:t>
            </w:r>
            <w:r w:rsidRPr="008E0075">
              <w:rPr>
                <w:sz w:val="20"/>
                <w:szCs w:val="20"/>
              </w:rPr>
              <w:t>.: No disponible.</w:t>
            </w:r>
          </w:p>
          <w:p w:rsidR="00B628AE" w:rsidRPr="008E0075" w:rsidRDefault="00B628AE" w:rsidP="00B628AE">
            <w:pPr>
              <w:tabs>
                <w:tab w:val="left" w:pos="907"/>
                <w:tab w:val="left" w:pos="4111"/>
              </w:tabs>
              <w:ind w:firstLine="39"/>
              <w:rPr>
                <w:sz w:val="20"/>
                <w:szCs w:val="20"/>
              </w:rPr>
            </w:pPr>
            <w:r w:rsidRPr="008E0075">
              <w:rPr>
                <w:sz w:val="20"/>
                <w:szCs w:val="20"/>
              </w:rPr>
              <w:t xml:space="preserve">FUENTE: </w:t>
            </w:r>
            <w:proofErr w:type="spellStart"/>
            <w:r w:rsidRPr="008E0075">
              <w:rPr>
                <w:sz w:val="20"/>
                <w:szCs w:val="20"/>
              </w:rPr>
              <w:t>Eurostat</w:t>
            </w:r>
            <w:proofErr w:type="spellEnd"/>
            <w:r w:rsidRPr="008E0075">
              <w:rPr>
                <w:sz w:val="20"/>
                <w:szCs w:val="20"/>
              </w:rPr>
              <w:t>, BCE y cálculos del BCE basados en datos de Thomson Reuters.</w:t>
            </w:r>
          </w:p>
        </w:tc>
      </w:tr>
    </w:tbl>
    <w:p w:rsidR="00B628AE" w:rsidRPr="00B628AE" w:rsidRDefault="00B628AE" w:rsidP="00B628AE">
      <w:pPr>
        <w:spacing w:before="360" w:after="360" w:line="360" w:lineRule="auto"/>
        <w:jc w:val="both"/>
        <w:rPr>
          <w:sz w:val="26"/>
          <w:szCs w:val="26"/>
        </w:rPr>
      </w:pPr>
      <w:r w:rsidRPr="00B628AE">
        <w:rPr>
          <w:sz w:val="26"/>
          <w:szCs w:val="26"/>
        </w:rPr>
        <w:lastRenderedPageBreak/>
        <w:t xml:space="preserve">A diferencia de la inflación general, la inflación subyacente medida por el IAPC, excluidos la energía y los alimentos, ha permanecido en tasas reducidas, pero básicamente estables, en 2014. No obstante, el descenso de los precios de las materias primas y de la energía normalmente ejerce también una presión a la baja sobre la inflación medida por el IAPC, excluidos la energía y los alimentos, puesto que la caída de los costos de los bienes intermedios se transmite a través de la cadena de precios (ver recuadro </w:t>
      </w:r>
      <w:r w:rsidRPr="00572B2D">
        <w:rPr>
          <w:i/>
          <w:sz w:val="26"/>
          <w:szCs w:val="26"/>
        </w:rPr>
        <w:t>Efectos indirectos  de  la evolución de  los precios  del  petróleo  sobre  la inflación de  la zona del  euro</w:t>
      </w:r>
      <w:r w:rsidRPr="00B628AE">
        <w:rPr>
          <w:sz w:val="26"/>
          <w:szCs w:val="26"/>
        </w:rPr>
        <w:t>).</w:t>
      </w:r>
    </w:p>
    <w:p w:rsidR="00B628AE" w:rsidRPr="00B628AE" w:rsidRDefault="00B628AE" w:rsidP="00B628AE">
      <w:pPr>
        <w:spacing w:before="360" w:after="360" w:line="360" w:lineRule="auto"/>
        <w:jc w:val="both"/>
        <w:rPr>
          <w:sz w:val="26"/>
          <w:szCs w:val="26"/>
        </w:rPr>
      </w:pPr>
      <w:r w:rsidRPr="00B628AE">
        <w:rPr>
          <w:sz w:val="26"/>
          <w:szCs w:val="26"/>
        </w:rPr>
        <w:t xml:space="preserve">Atendiendo a los datos más recientes, según la estimación preliminar de </w:t>
      </w:r>
      <w:proofErr w:type="spellStart"/>
      <w:r w:rsidRPr="00B628AE">
        <w:rPr>
          <w:sz w:val="26"/>
          <w:szCs w:val="26"/>
        </w:rPr>
        <w:t>Eurostat</w:t>
      </w:r>
      <w:proofErr w:type="spellEnd"/>
      <w:r w:rsidRPr="00B628AE">
        <w:rPr>
          <w:sz w:val="26"/>
          <w:szCs w:val="26"/>
        </w:rPr>
        <w:t xml:space="preserve">, la inflación general medida por el IAPC se situó en el 0.3% en noviembre de 2014, frente al 0.4% de </w:t>
      </w:r>
      <w:r w:rsidR="007E4854">
        <w:rPr>
          <w:sz w:val="26"/>
          <w:szCs w:val="26"/>
        </w:rPr>
        <w:t>enero</w:t>
      </w:r>
      <w:r w:rsidRPr="00B628AE">
        <w:rPr>
          <w:sz w:val="26"/>
          <w:szCs w:val="26"/>
        </w:rPr>
        <w:t xml:space="preserve"> (</w:t>
      </w:r>
      <w:r w:rsidRPr="00266F5C">
        <w:rPr>
          <w:sz w:val="26"/>
          <w:szCs w:val="26"/>
        </w:rPr>
        <w:t>ver cuadro</w:t>
      </w:r>
      <w:r w:rsidRPr="00B628AE">
        <w:rPr>
          <w:i/>
          <w:sz w:val="26"/>
          <w:szCs w:val="26"/>
        </w:rPr>
        <w:t xml:space="preserve"> Evolución de los Precios</w:t>
      </w:r>
      <w:r w:rsidRPr="00B628AE">
        <w:rPr>
          <w:sz w:val="26"/>
          <w:szCs w:val="26"/>
        </w:rPr>
        <w:t>). Al mismo tiempo, la inflación medida por el IAPC, excluidos la energía y los alimentos, fue del 0.7% en noviembre, sin cambios con respecto al mes anterior.</w:t>
      </w:r>
    </w:p>
    <w:p w:rsidR="00B628AE" w:rsidRPr="00B628AE" w:rsidRDefault="00B628AE" w:rsidP="00B628AE">
      <w:pPr>
        <w:spacing w:before="360" w:after="360" w:line="360" w:lineRule="auto"/>
        <w:jc w:val="both"/>
        <w:rPr>
          <w:sz w:val="26"/>
          <w:szCs w:val="26"/>
        </w:rPr>
      </w:pPr>
      <w:r w:rsidRPr="00B628AE">
        <w:rPr>
          <w:sz w:val="26"/>
          <w:szCs w:val="26"/>
        </w:rPr>
        <w:t>Si se examinan con más detalle los principales componentes del IAPC (</w:t>
      </w:r>
      <w:r w:rsidRPr="00B628AE">
        <w:rPr>
          <w:i/>
          <w:sz w:val="26"/>
          <w:szCs w:val="26"/>
        </w:rPr>
        <w:t>ver gráfica siguiente</w:t>
      </w:r>
      <w:r w:rsidRPr="00B628AE">
        <w:rPr>
          <w:sz w:val="26"/>
          <w:szCs w:val="26"/>
        </w:rPr>
        <w:t xml:space="preserve">), la estimación preliminar de </w:t>
      </w:r>
      <w:proofErr w:type="spellStart"/>
      <w:r w:rsidRPr="00B628AE">
        <w:rPr>
          <w:sz w:val="26"/>
          <w:szCs w:val="26"/>
        </w:rPr>
        <w:t>Eurostat</w:t>
      </w:r>
      <w:proofErr w:type="spellEnd"/>
      <w:r w:rsidRPr="00B628AE">
        <w:rPr>
          <w:sz w:val="26"/>
          <w:szCs w:val="26"/>
        </w:rPr>
        <w:t xml:space="preserve"> de noviembre muestra que la tasa de variación de los precios de la energía disminuyó 0.5 puntos porcentuales, hasta situarse en el –2.5%. Esta tasa ha sido negativa casi todos los meses de 2014 debido, principalmente, a la caída de los precios del petróleo en euros. Tras alcanzar un máximo a mediados de junio, el precio del crudo denominado en euros se ha reducido en torno a un 25.0%. El descenso de los precios del gas también ha contribuido negativamente a la tasa de crecimiento de los precios de la energía en 2014, y refleja, entre otras cosas, factores meteorológicos y el hecho de que las instalaciones de almacenamiento de gas se encontraban prácticamente llenas en toda </w:t>
      </w:r>
      <w:proofErr w:type="gramStart"/>
      <w:r w:rsidRPr="00B628AE">
        <w:rPr>
          <w:sz w:val="26"/>
          <w:szCs w:val="26"/>
        </w:rPr>
        <w:t xml:space="preserve">Europa </w:t>
      </w:r>
      <w:proofErr w:type="gramEnd"/>
      <w:r w:rsidRPr="00B628AE">
        <w:rPr>
          <w:rStyle w:val="Refdenotaalpie"/>
          <w:sz w:val="26"/>
          <w:szCs w:val="26"/>
        </w:rPr>
        <w:footnoteReference w:id="5"/>
      </w:r>
      <w:r w:rsidRPr="00B628AE">
        <w:rPr>
          <w:sz w:val="26"/>
          <w:szCs w:val="26"/>
        </w:rPr>
        <w:t>.</w:t>
      </w:r>
    </w:p>
    <w:p w:rsidR="00B628AE" w:rsidRDefault="00B628AE" w:rsidP="00B628AE">
      <w: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5"/>
        <w:gridCol w:w="4415"/>
      </w:tblGrid>
      <w:tr w:rsidR="00B628AE" w:rsidTr="00B628AE">
        <w:tc>
          <w:tcPr>
            <w:tcW w:w="8830" w:type="dxa"/>
            <w:gridSpan w:val="2"/>
          </w:tcPr>
          <w:p w:rsidR="00B628AE" w:rsidRPr="00B628AE" w:rsidRDefault="00B628AE" w:rsidP="00B628AE">
            <w:pPr>
              <w:jc w:val="center"/>
              <w:rPr>
                <w:b/>
                <w:sz w:val="22"/>
                <w:szCs w:val="22"/>
              </w:rPr>
            </w:pPr>
            <w:r w:rsidRPr="00B628AE">
              <w:rPr>
                <w:b/>
                <w:sz w:val="22"/>
                <w:szCs w:val="22"/>
              </w:rPr>
              <w:t>DESAGREGACIÓN   DEL  IAPC POR PRINCIPALES  COMPONENTES</w:t>
            </w:r>
          </w:p>
          <w:p w:rsidR="00B628AE" w:rsidRPr="00B628AE" w:rsidRDefault="00266F5C" w:rsidP="00266F5C">
            <w:pPr>
              <w:jc w:val="center"/>
              <w:rPr>
                <w:sz w:val="22"/>
                <w:szCs w:val="22"/>
              </w:rPr>
            </w:pPr>
            <w:r>
              <w:rPr>
                <w:sz w:val="22"/>
                <w:szCs w:val="22"/>
              </w:rPr>
              <w:t>- T</w:t>
            </w:r>
            <w:r w:rsidR="00B628AE" w:rsidRPr="00B628AE">
              <w:rPr>
                <w:sz w:val="22"/>
                <w:szCs w:val="22"/>
              </w:rPr>
              <w:t>asas de variac</w:t>
            </w:r>
            <w:r>
              <w:rPr>
                <w:sz w:val="22"/>
                <w:szCs w:val="22"/>
              </w:rPr>
              <w:t>ión interanual; datos mensuales -</w:t>
            </w:r>
          </w:p>
        </w:tc>
      </w:tr>
      <w:tr w:rsidR="00B628AE" w:rsidTr="00B628AE">
        <w:tc>
          <w:tcPr>
            <w:tcW w:w="4415" w:type="dxa"/>
          </w:tcPr>
          <w:p w:rsidR="00B628AE" w:rsidRDefault="00B628AE" w:rsidP="00B628AE">
            <w:pPr>
              <w:jc w:val="center"/>
              <w:rPr>
                <w:sz w:val="26"/>
                <w:szCs w:val="26"/>
              </w:rPr>
            </w:pPr>
            <w:r>
              <w:rPr>
                <w:noProof/>
                <w:lang w:val="es-MX" w:eastAsia="es-MX"/>
              </w:rPr>
              <w:drawing>
                <wp:inline distT="0" distB="0" distL="0" distR="0" wp14:anchorId="12C488F5" wp14:editId="18C6E4B1">
                  <wp:extent cx="2627630" cy="2781300"/>
                  <wp:effectExtent l="0" t="0" r="127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30421" t="35294" r="47435" b="29004"/>
                          <a:stretch/>
                        </pic:blipFill>
                        <pic:spPr bwMode="auto">
                          <a:xfrm>
                            <a:off x="0" y="0"/>
                            <a:ext cx="2627630" cy="2781300"/>
                          </a:xfrm>
                          <a:prstGeom prst="rect">
                            <a:avLst/>
                          </a:prstGeom>
                          <a:ln>
                            <a:noFill/>
                          </a:ln>
                          <a:extLst>
                            <a:ext uri="{53640926-AAD7-44D8-BBD7-CCE9431645EC}">
                              <a14:shadowObscured xmlns:a14="http://schemas.microsoft.com/office/drawing/2010/main"/>
                            </a:ext>
                          </a:extLst>
                        </pic:spPr>
                      </pic:pic>
                    </a:graphicData>
                  </a:graphic>
                </wp:inline>
              </w:drawing>
            </w:r>
          </w:p>
        </w:tc>
        <w:tc>
          <w:tcPr>
            <w:tcW w:w="4415" w:type="dxa"/>
          </w:tcPr>
          <w:p w:rsidR="00B628AE" w:rsidRDefault="00B628AE" w:rsidP="00B628AE">
            <w:pPr>
              <w:jc w:val="center"/>
              <w:rPr>
                <w:sz w:val="26"/>
                <w:szCs w:val="26"/>
              </w:rPr>
            </w:pPr>
            <w:r>
              <w:rPr>
                <w:noProof/>
                <w:lang w:val="es-MX" w:eastAsia="es-MX"/>
              </w:rPr>
              <w:drawing>
                <wp:inline distT="0" distB="0" distL="0" distR="0" wp14:anchorId="21400AEE" wp14:editId="30F021E1">
                  <wp:extent cx="2609850" cy="272415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l="54261" t="35294" r="23710" b="29004"/>
                          <a:stretch/>
                        </pic:blipFill>
                        <pic:spPr bwMode="auto">
                          <a:xfrm>
                            <a:off x="0" y="0"/>
                            <a:ext cx="2609850" cy="2724150"/>
                          </a:xfrm>
                          <a:prstGeom prst="rect">
                            <a:avLst/>
                          </a:prstGeom>
                          <a:ln>
                            <a:noFill/>
                          </a:ln>
                          <a:extLst>
                            <a:ext uri="{53640926-AAD7-44D8-BBD7-CCE9431645EC}">
                              <a14:shadowObscured xmlns:a14="http://schemas.microsoft.com/office/drawing/2010/main"/>
                            </a:ext>
                          </a:extLst>
                        </pic:spPr>
                      </pic:pic>
                    </a:graphicData>
                  </a:graphic>
                </wp:inline>
              </w:drawing>
            </w:r>
          </w:p>
        </w:tc>
      </w:tr>
      <w:tr w:rsidR="00B628AE" w:rsidTr="00B628AE">
        <w:trPr>
          <w:trHeight w:val="80"/>
        </w:trPr>
        <w:tc>
          <w:tcPr>
            <w:tcW w:w="8830" w:type="dxa"/>
            <w:gridSpan w:val="2"/>
          </w:tcPr>
          <w:p w:rsidR="00B628AE" w:rsidRPr="00F05CB5" w:rsidRDefault="00B628AE" w:rsidP="00B628AE">
            <w:pPr>
              <w:rPr>
                <w:sz w:val="20"/>
                <w:szCs w:val="20"/>
              </w:rPr>
            </w:pPr>
            <w:r w:rsidRPr="00F05CB5">
              <w:rPr>
                <w:sz w:val="20"/>
                <w:szCs w:val="20"/>
              </w:rPr>
              <w:t xml:space="preserve">FUENTE: </w:t>
            </w:r>
            <w:proofErr w:type="spellStart"/>
            <w:r w:rsidRPr="00F05CB5">
              <w:rPr>
                <w:sz w:val="20"/>
                <w:szCs w:val="20"/>
              </w:rPr>
              <w:t>Eurostat</w:t>
            </w:r>
            <w:proofErr w:type="spellEnd"/>
            <w:r w:rsidRPr="00F05CB5">
              <w:rPr>
                <w:sz w:val="20"/>
                <w:szCs w:val="20"/>
              </w:rPr>
              <w:t>.</w:t>
            </w:r>
          </w:p>
        </w:tc>
      </w:tr>
    </w:tbl>
    <w:p w:rsidR="00B628AE" w:rsidRPr="00B628AE" w:rsidRDefault="00B628AE" w:rsidP="00B628AE">
      <w:pPr>
        <w:spacing w:before="360" w:after="360" w:line="360" w:lineRule="auto"/>
        <w:jc w:val="both"/>
        <w:rPr>
          <w:sz w:val="26"/>
          <w:szCs w:val="26"/>
        </w:rPr>
      </w:pPr>
      <w:r w:rsidRPr="00B628AE">
        <w:rPr>
          <w:sz w:val="26"/>
          <w:szCs w:val="26"/>
        </w:rPr>
        <w:t>La tasa de variación interanual del componente de alimentos, que comprende los precios de los alimentos tanto elaborados como no elaborados, se situó en el 0.5% en noviembre, sin cambios con respecto al mes anterior. Los precios de los alimentos se mantuvieron contenidos en 2014 debido, en parte, a factores meteorológicos. Las temperaturas invernales a comienzos de 2014, que fueron relativamente suaves en comparación con el año precedente, presionaron a la baja los precios de los alimentos no elaborados (principalmente los componentes de frutas y de legumbres y hortalizas) durante la primera mitad del año. Desde junio, sin embargo, el impacto asociado a las condiciones meteorológicas perdió intensidad, y la tasa de crecimiento interanual de los precios de los alimentos no elaborados aumentó gradualmente desde su mínimo del -2.8% de junio, hasta situarse alrededor del  0.0% en noviembre. La tasa de avance de los precios de los alimentos elaborados también ha descendido en 2014, y se situó en el 0.8% en noviembre. La mayor parte de este retroceso es atribuible, probablemente, a la caída de los precios internacionales de las materias primas y de los precios agrícolas en origen europeos.</w:t>
      </w:r>
    </w:p>
    <w:p w:rsidR="00B628AE" w:rsidRDefault="00B628AE" w:rsidP="00B628AE">
      <w:pPr>
        <w:spacing w:before="360" w:after="360" w:line="360" w:lineRule="auto"/>
        <w:jc w:val="both"/>
        <w:rPr>
          <w:sz w:val="26"/>
          <w:szCs w:val="26"/>
        </w:rPr>
      </w:pPr>
      <w:r w:rsidRPr="00B628AE">
        <w:rPr>
          <w:sz w:val="26"/>
          <w:szCs w:val="26"/>
        </w:rPr>
        <w:lastRenderedPageBreak/>
        <w:t>Considerada en su conjunto, la inflación de los dos componentes restantes del IAPC, a saber, los bienes industriales no energéticos y los servicios, se ha mantenido en tasas bajas, pero básicamente estables, en 2014. Los reducidos niveles de inflación de los precios de ambos componentes se deben a la relativa debilidad de la demanda de consumo, la baja capacidad de fijación de precios de las empresas, la contención de la evolución salarial y los efectos retardados de la apreciación del euro hasta mayo. Según los datos más recientes, la tasa de variación de los precios de los bienes industriales no energéticos aumentó ligeramente hasta el 0.0% en noviembre, mientras que el ritmo de avance de los precios de los servicios descendió marginalmente hasta el 1.1%. La variación mensual de las tasas de crecimiento interanual de estos dos componentes puede atribuirse a los efectos estacionales, como las fechas de los períodos de rebajas en el caso de los artículos de vestir o el cambio de los destinos de verano por los de invierno en el caso de las vacaciones organizadas.</w:t>
      </w:r>
    </w:p>
    <w:tbl>
      <w:tblPr>
        <w:tblStyle w:val="Tablaconcuadrcula"/>
        <w:tblW w:w="0" w:type="auto"/>
        <w:tblLook w:val="04A0" w:firstRow="1" w:lastRow="0" w:firstColumn="1" w:lastColumn="0" w:noHBand="0" w:noVBand="1"/>
      </w:tblPr>
      <w:tblGrid>
        <w:gridCol w:w="8830"/>
      </w:tblGrid>
      <w:tr w:rsidR="00B628AE" w:rsidRPr="00161FCF" w:rsidTr="00B628AE">
        <w:tc>
          <w:tcPr>
            <w:tcW w:w="8830" w:type="dxa"/>
          </w:tcPr>
          <w:p w:rsidR="00B628AE" w:rsidRPr="00B628AE" w:rsidRDefault="00B628AE" w:rsidP="00B628AE">
            <w:pPr>
              <w:jc w:val="center"/>
              <w:rPr>
                <w:b/>
                <w:sz w:val="26"/>
                <w:szCs w:val="26"/>
              </w:rPr>
            </w:pPr>
            <w:r>
              <w:br w:type="column"/>
            </w:r>
            <w:r w:rsidRPr="00161FCF">
              <w:rPr>
                <w:sz w:val="20"/>
                <w:szCs w:val="20"/>
              </w:rPr>
              <w:br w:type="column"/>
            </w:r>
            <w:r w:rsidRPr="00B628AE">
              <w:rPr>
                <w:b/>
                <w:sz w:val="26"/>
                <w:szCs w:val="26"/>
              </w:rPr>
              <w:t>Efectos indirectos  de  la evolución de  los precios  del  petróleo  sobre  la inflación de  la zona del  euro</w:t>
            </w:r>
          </w:p>
          <w:p w:rsidR="00B628AE" w:rsidRPr="00191497" w:rsidRDefault="00B628AE" w:rsidP="00B628AE">
            <w:pPr>
              <w:keepNext/>
              <w:ind w:right="23"/>
              <w:jc w:val="center"/>
              <w:outlineLvl w:val="0"/>
              <w:rPr>
                <w:b/>
                <w:sz w:val="26"/>
                <w:szCs w:val="26"/>
              </w:rPr>
            </w:pPr>
          </w:p>
          <w:p w:rsidR="00B628AE" w:rsidRDefault="00B628AE" w:rsidP="00B628AE">
            <w:pPr>
              <w:keepNext/>
              <w:spacing w:line="360" w:lineRule="auto"/>
              <w:ind w:right="23"/>
              <w:jc w:val="both"/>
              <w:outlineLvl w:val="0"/>
              <w:rPr>
                <w:color w:val="221F1F"/>
                <w:spacing w:val="1"/>
                <w:sz w:val="26"/>
                <w:szCs w:val="26"/>
              </w:rPr>
            </w:pPr>
            <w:r w:rsidRPr="00191497">
              <w:rPr>
                <w:sz w:val="26"/>
                <w:szCs w:val="26"/>
              </w:rPr>
              <w:t xml:space="preserve">Tras un acusado incremento desde comienzos de 2009 hasta 2011, los precios del petróleo oscilaron en torno a un nivel básicamente estable de 110 dólares estadounidenses el barril desde principios de 2012 hasta mediados de 2014. Como consecuencia de la apreciación del euro frente al </w:t>
            </w:r>
            <w:r w:rsidRPr="00191497">
              <w:rPr>
                <w:color w:val="221F1F"/>
                <w:spacing w:val="1"/>
                <w:w w:val="95"/>
                <w:sz w:val="26"/>
                <w:szCs w:val="26"/>
              </w:rPr>
              <w:t>dóla</w:t>
            </w:r>
            <w:r w:rsidRPr="00191497">
              <w:rPr>
                <w:color w:val="221F1F"/>
                <w:w w:val="95"/>
                <w:sz w:val="26"/>
                <w:szCs w:val="26"/>
              </w:rPr>
              <w:t>r</w:t>
            </w:r>
            <w:r w:rsidRPr="00191497">
              <w:rPr>
                <w:color w:val="221F1F"/>
                <w:spacing w:val="1"/>
                <w:w w:val="95"/>
                <w:sz w:val="26"/>
                <w:szCs w:val="26"/>
              </w:rPr>
              <w:t xml:space="preserve"> estadounidense</w:t>
            </w:r>
            <w:r w:rsidRPr="00191497">
              <w:rPr>
                <w:color w:val="221F1F"/>
                <w:w w:val="95"/>
                <w:sz w:val="26"/>
                <w:szCs w:val="26"/>
              </w:rPr>
              <w:t>,</w:t>
            </w:r>
            <w:r w:rsidRPr="00191497">
              <w:rPr>
                <w:color w:val="221F1F"/>
                <w:spacing w:val="1"/>
                <w:w w:val="95"/>
                <w:sz w:val="26"/>
                <w:szCs w:val="26"/>
              </w:rPr>
              <w:t xml:space="preserve"> </w:t>
            </w:r>
            <w:r w:rsidRPr="00191497">
              <w:rPr>
                <w:color w:val="221F1F"/>
                <w:spacing w:val="1"/>
                <w:sz w:val="26"/>
                <w:szCs w:val="26"/>
              </w:rPr>
              <w:t>lo</w:t>
            </w:r>
            <w:r w:rsidRPr="00191497">
              <w:rPr>
                <w:color w:val="221F1F"/>
                <w:sz w:val="26"/>
                <w:szCs w:val="26"/>
              </w:rPr>
              <w:t>s</w:t>
            </w:r>
            <w:r w:rsidRPr="00191497">
              <w:rPr>
                <w:color w:val="221F1F"/>
                <w:spacing w:val="-14"/>
                <w:sz w:val="26"/>
                <w:szCs w:val="26"/>
              </w:rPr>
              <w:t xml:space="preserve"> </w:t>
            </w:r>
            <w:r w:rsidRPr="00191497">
              <w:rPr>
                <w:color w:val="221F1F"/>
                <w:spacing w:val="1"/>
                <w:w w:val="95"/>
                <w:sz w:val="26"/>
                <w:szCs w:val="26"/>
              </w:rPr>
              <w:t>precio</w:t>
            </w:r>
            <w:r w:rsidRPr="00191497">
              <w:rPr>
                <w:color w:val="221F1F"/>
                <w:w w:val="95"/>
                <w:sz w:val="26"/>
                <w:szCs w:val="26"/>
              </w:rPr>
              <w:t>s</w:t>
            </w:r>
            <w:r w:rsidRPr="00191497">
              <w:rPr>
                <w:color w:val="221F1F"/>
                <w:spacing w:val="1"/>
                <w:w w:val="95"/>
                <w:sz w:val="26"/>
                <w:szCs w:val="26"/>
              </w:rPr>
              <w:t xml:space="preserve"> </w:t>
            </w:r>
            <w:r w:rsidRPr="00191497">
              <w:rPr>
                <w:color w:val="221F1F"/>
                <w:spacing w:val="1"/>
                <w:sz w:val="26"/>
                <w:szCs w:val="26"/>
              </w:rPr>
              <w:t>de</w:t>
            </w:r>
            <w:r w:rsidRPr="00191497">
              <w:rPr>
                <w:color w:val="221F1F"/>
                <w:sz w:val="26"/>
                <w:szCs w:val="26"/>
              </w:rPr>
              <w:t>l</w:t>
            </w:r>
            <w:r w:rsidRPr="00191497">
              <w:rPr>
                <w:color w:val="221F1F"/>
                <w:spacing w:val="-14"/>
                <w:sz w:val="26"/>
                <w:szCs w:val="26"/>
              </w:rPr>
              <w:t xml:space="preserve"> </w:t>
            </w:r>
            <w:r w:rsidRPr="00191497">
              <w:rPr>
                <w:color w:val="221F1F"/>
                <w:spacing w:val="1"/>
                <w:w w:val="95"/>
                <w:sz w:val="26"/>
                <w:szCs w:val="26"/>
              </w:rPr>
              <w:t>petróle</w:t>
            </w:r>
            <w:r w:rsidRPr="00191497">
              <w:rPr>
                <w:color w:val="221F1F"/>
                <w:w w:val="95"/>
                <w:sz w:val="26"/>
                <w:szCs w:val="26"/>
              </w:rPr>
              <w:t>o</w:t>
            </w:r>
            <w:r w:rsidRPr="00191497">
              <w:rPr>
                <w:color w:val="221F1F"/>
                <w:spacing w:val="1"/>
                <w:w w:val="95"/>
                <w:sz w:val="26"/>
                <w:szCs w:val="26"/>
              </w:rPr>
              <w:t xml:space="preserve"> </w:t>
            </w:r>
            <w:r w:rsidRPr="00191497">
              <w:rPr>
                <w:color w:val="221F1F"/>
                <w:spacing w:val="1"/>
                <w:sz w:val="26"/>
                <w:szCs w:val="26"/>
              </w:rPr>
              <w:t xml:space="preserve">en </w:t>
            </w:r>
            <w:r w:rsidRPr="00191497">
              <w:rPr>
                <w:color w:val="221F1F"/>
                <w:w w:val="95"/>
                <w:sz w:val="26"/>
                <w:szCs w:val="26"/>
              </w:rPr>
              <w:t>euros</w:t>
            </w:r>
            <w:r w:rsidRPr="00191497">
              <w:rPr>
                <w:color w:val="221F1F"/>
                <w:spacing w:val="-1"/>
                <w:w w:val="95"/>
                <w:sz w:val="26"/>
                <w:szCs w:val="26"/>
              </w:rPr>
              <w:t xml:space="preserve"> </w:t>
            </w:r>
            <w:r w:rsidRPr="00191497">
              <w:rPr>
                <w:color w:val="221F1F"/>
                <w:w w:val="95"/>
                <w:sz w:val="26"/>
                <w:szCs w:val="26"/>
              </w:rPr>
              <w:t>descendieron</w:t>
            </w:r>
            <w:r w:rsidRPr="00191497">
              <w:rPr>
                <w:color w:val="221F1F"/>
                <w:spacing w:val="-1"/>
                <w:w w:val="95"/>
                <w:sz w:val="26"/>
                <w:szCs w:val="26"/>
              </w:rPr>
              <w:t xml:space="preserve"> </w:t>
            </w:r>
            <w:r w:rsidRPr="00191497">
              <w:rPr>
                <w:color w:val="221F1F"/>
                <w:w w:val="95"/>
                <w:sz w:val="26"/>
                <w:szCs w:val="26"/>
              </w:rPr>
              <w:t>durante</w:t>
            </w:r>
            <w:r w:rsidRPr="00191497">
              <w:rPr>
                <w:color w:val="221F1F"/>
                <w:spacing w:val="-1"/>
                <w:w w:val="95"/>
                <w:sz w:val="26"/>
                <w:szCs w:val="26"/>
              </w:rPr>
              <w:t xml:space="preserve"> </w:t>
            </w:r>
            <w:r w:rsidRPr="00191497">
              <w:rPr>
                <w:color w:val="221F1F"/>
                <w:w w:val="95"/>
                <w:sz w:val="26"/>
                <w:szCs w:val="26"/>
              </w:rPr>
              <w:t>dicho</w:t>
            </w:r>
            <w:r w:rsidRPr="00191497">
              <w:rPr>
                <w:color w:val="221F1F"/>
                <w:spacing w:val="-1"/>
                <w:w w:val="95"/>
                <w:sz w:val="26"/>
                <w:szCs w:val="26"/>
              </w:rPr>
              <w:t xml:space="preserve"> </w:t>
            </w:r>
            <w:r w:rsidRPr="00191497">
              <w:rPr>
                <w:color w:val="221F1F"/>
                <w:w w:val="95"/>
                <w:sz w:val="26"/>
                <w:szCs w:val="26"/>
              </w:rPr>
              <w:t>período.</w:t>
            </w:r>
            <w:r w:rsidRPr="00191497">
              <w:rPr>
                <w:color w:val="221F1F"/>
                <w:spacing w:val="-1"/>
                <w:w w:val="95"/>
                <w:sz w:val="26"/>
                <w:szCs w:val="26"/>
              </w:rPr>
              <w:t xml:space="preserve"> </w:t>
            </w:r>
            <w:r w:rsidRPr="00191497">
              <w:rPr>
                <w:color w:val="221F1F"/>
                <w:sz w:val="26"/>
                <w:szCs w:val="26"/>
              </w:rPr>
              <w:t xml:space="preserve">Desde </w:t>
            </w:r>
            <w:r w:rsidRPr="00191497">
              <w:rPr>
                <w:color w:val="221F1F"/>
                <w:spacing w:val="1"/>
                <w:w w:val="95"/>
                <w:sz w:val="26"/>
                <w:szCs w:val="26"/>
              </w:rPr>
              <w:t>mediado</w:t>
            </w:r>
            <w:r w:rsidRPr="00191497">
              <w:rPr>
                <w:color w:val="221F1F"/>
                <w:w w:val="95"/>
                <w:sz w:val="26"/>
                <w:szCs w:val="26"/>
              </w:rPr>
              <w:t>s</w:t>
            </w:r>
            <w:r w:rsidRPr="00191497">
              <w:rPr>
                <w:color w:val="221F1F"/>
                <w:spacing w:val="19"/>
                <w:w w:val="95"/>
                <w:sz w:val="26"/>
                <w:szCs w:val="26"/>
              </w:rPr>
              <w:t xml:space="preserve"> </w:t>
            </w:r>
            <w:r w:rsidRPr="00191497">
              <w:rPr>
                <w:color w:val="221F1F"/>
                <w:spacing w:val="1"/>
                <w:sz w:val="26"/>
                <w:szCs w:val="26"/>
              </w:rPr>
              <w:t>d</w:t>
            </w:r>
            <w:r w:rsidRPr="00191497">
              <w:rPr>
                <w:color w:val="221F1F"/>
                <w:sz w:val="26"/>
                <w:szCs w:val="26"/>
              </w:rPr>
              <w:t>e</w:t>
            </w:r>
            <w:r w:rsidRPr="00191497">
              <w:rPr>
                <w:color w:val="221F1F"/>
                <w:spacing w:val="7"/>
                <w:sz w:val="26"/>
                <w:szCs w:val="26"/>
              </w:rPr>
              <w:t xml:space="preserve"> </w:t>
            </w:r>
            <w:r w:rsidRPr="00191497">
              <w:rPr>
                <w:color w:val="221F1F"/>
                <w:spacing w:val="1"/>
                <w:sz w:val="26"/>
                <w:szCs w:val="26"/>
              </w:rPr>
              <w:t>2014</w:t>
            </w:r>
            <w:r w:rsidRPr="00191497">
              <w:rPr>
                <w:color w:val="221F1F"/>
                <w:sz w:val="26"/>
                <w:szCs w:val="26"/>
              </w:rPr>
              <w:t>,</w:t>
            </w:r>
            <w:r w:rsidRPr="00191497">
              <w:rPr>
                <w:color w:val="221F1F"/>
                <w:spacing w:val="-7"/>
                <w:sz w:val="26"/>
                <w:szCs w:val="26"/>
              </w:rPr>
              <w:t xml:space="preserve"> </w:t>
            </w:r>
            <w:r w:rsidRPr="00191497">
              <w:rPr>
                <w:color w:val="221F1F"/>
                <w:spacing w:val="1"/>
                <w:sz w:val="26"/>
                <w:szCs w:val="26"/>
              </w:rPr>
              <w:t>lo</w:t>
            </w:r>
            <w:r w:rsidRPr="00191497">
              <w:rPr>
                <w:color w:val="221F1F"/>
                <w:sz w:val="26"/>
                <w:szCs w:val="26"/>
              </w:rPr>
              <w:t>s</w:t>
            </w:r>
            <w:r w:rsidRPr="00191497">
              <w:rPr>
                <w:color w:val="221F1F"/>
                <w:spacing w:val="4"/>
                <w:sz w:val="26"/>
                <w:szCs w:val="26"/>
              </w:rPr>
              <w:t xml:space="preserve"> </w:t>
            </w:r>
            <w:r w:rsidRPr="00191497">
              <w:rPr>
                <w:color w:val="221F1F"/>
                <w:spacing w:val="1"/>
                <w:sz w:val="26"/>
                <w:szCs w:val="26"/>
              </w:rPr>
              <w:t>precio</w:t>
            </w:r>
            <w:r w:rsidRPr="00191497">
              <w:rPr>
                <w:color w:val="221F1F"/>
                <w:sz w:val="26"/>
                <w:szCs w:val="26"/>
              </w:rPr>
              <w:t>s</w:t>
            </w:r>
            <w:r w:rsidRPr="00191497">
              <w:rPr>
                <w:color w:val="221F1F"/>
                <w:spacing w:val="-13"/>
                <w:sz w:val="26"/>
                <w:szCs w:val="26"/>
              </w:rPr>
              <w:t xml:space="preserve"> </w:t>
            </w:r>
            <w:r w:rsidRPr="00191497">
              <w:rPr>
                <w:color w:val="221F1F"/>
                <w:spacing w:val="1"/>
                <w:sz w:val="26"/>
                <w:szCs w:val="26"/>
              </w:rPr>
              <w:t>de</w:t>
            </w:r>
            <w:r w:rsidRPr="00191497">
              <w:rPr>
                <w:color w:val="221F1F"/>
                <w:sz w:val="26"/>
                <w:szCs w:val="26"/>
              </w:rPr>
              <w:t>l</w:t>
            </w:r>
            <w:r w:rsidRPr="00191497">
              <w:rPr>
                <w:color w:val="221F1F"/>
                <w:spacing w:val="4"/>
                <w:sz w:val="26"/>
                <w:szCs w:val="26"/>
              </w:rPr>
              <w:t xml:space="preserve"> </w:t>
            </w:r>
            <w:r w:rsidRPr="00191497">
              <w:rPr>
                <w:color w:val="221F1F"/>
                <w:spacing w:val="1"/>
                <w:sz w:val="26"/>
                <w:szCs w:val="26"/>
              </w:rPr>
              <w:t>petróle</w:t>
            </w:r>
            <w:r w:rsidRPr="00191497">
              <w:rPr>
                <w:color w:val="221F1F"/>
                <w:sz w:val="26"/>
                <w:szCs w:val="26"/>
              </w:rPr>
              <w:t>o</w:t>
            </w:r>
            <w:r w:rsidRPr="00191497">
              <w:rPr>
                <w:color w:val="221F1F"/>
                <w:spacing w:val="-17"/>
                <w:sz w:val="26"/>
                <w:szCs w:val="26"/>
              </w:rPr>
              <w:t xml:space="preserve"> </w:t>
            </w:r>
            <w:r w:rsidRPr="00191497">
              <w:rPr>
                <w:color w:val="221F1F"/>
                <w:spacing w:val="1"/>
                <w:sz w:val="26"/>
                <w:szCs w:val="26"/>
              </w:rPr>
              <w:t>han caíd</w:t>
            </w:r>
            <w:r w:rsidRPr="00191497">
              <w:rPr>
                <w:color w:val="221F1F"/>
                <w:sz w:val="26"/>
                <w:szCs w:val="26"/>
              </w:rPr>
              <w:t>o</w:t>
            </w:r>
            <w:r w:rsidRPr="00191497">
              <w:rPr>
                <w:color w:val="221F1F"/>
                <w:spacing w:val="1"/>
                <w:sz w:val="26"/>
                <w:szCs w:val="26"/>
              </w:rPr>
              <w:t xml:space="preserve"> </w:t>
            </w:r>
            <w:r w:rsidRPr="00191497">
              <w:rPr>
                <w:color w:val="221F1F"/>
                <w:spacing w:val="1"/>
                <w:w w:val="95"/>
                <w:sz w:val="26"/>
                <w:szCs w:val="26"/>
              </w:rPr>
              <w:t>significativamente</w:t>
            </w:r>
            <w:r w:rsidRPr="00191497">
              <w:rPr>
                <w:color w:val="221F1F"/>
                <w:w w:val="95"/>
                <w:sz w:val="26"/>
                <w:szCs w:val="26"/>
              </w:rPr>
              <w:t>,</w:t>
            </w:r>
            <w:r w:rsidRPr="00191497">
              <w:rPr>
                <w:color w:val="221F1F"/>
                <w:spacing w:val="26"/>
                <w:w w:val="95"/>
                <w:sz w:val="26"/>
                <w:szCs w:val="26"/>
              </w:rPr>
              <w:t xml:space="preserve"> </w:t>
            </w:r>
            <w:r w:rsidRPr="00191497">
              <w:rPr>
                <w:color w:val="221F1F"/>
                <w:spacing w:val="1"/>
                <w:sz w:val="26"/>
                <w:szCs w:val="26"/>
              </w:rPr>
              <w:t>situándos</w:t>
            </w:r>
            <w:r w:rsidRPr="00191497">
              <w:rPr>
                <w:color w:val="221F1F"/>
                <w:sz w:val="26"/>
                <w:szCs w:val="26"/>
              </w:rPr>
              <w:t>e</w:t>
            </w:r>
            <w:r w:rsidRPr="00191497">
              <w:rPr>
                <w:color w:val="221F1F"/>
                <w:spacing w:val="-19"/>
                <w:sz w:val="26"/>
                <w:szCs w:val="26"/>
              </w:rPr>
              <w:t xml:space="preserve"> </w:t>
            </w:r>
            <w:r w:rsidRPr="00191497">
              <w:rPr>
                <w:color w:val="221F1F"/>
                <w:spacing w:val="1"/>
                <w:sz w:val="26"/>
                <w:szCs w:val="26"/>
              </w:rPr>
              <w:t>e</w:t>
            </w:r>
            <w:r w:rsidRPr="00191497">
              <w:rPr>
                <w:color w:val="221F1F"/>
                <w:sz w:val="26"/>
                <w:szCs w:val="26"/>
              </w:rPr>
              <w:t>n</w:t>
            </w:r>
            <w:r w:rsidRPr="00191497">
              <w:rPr>
                <w:color w:val="221F1F"/>
                <w:spacing w:val="14"/>
                <w:sz w:val="26"/>
                <w:szCs w:val="26"/>
              </w:rPr>
              <w:t xml:space="preserve"> </w:t>
            </w:r>
            <w:r w:rsidRPr="00191497">
              <w:rPr>
                <w:color w:val="221F1F"/>
                <w:spacing w:val="1"/>
                <w:sz w:val="26"/>
                <w:szCs w:val="26"/>
              </w:rPr>
              <w:t>torn</w:t>
            </w:r>
            <w:r w:rsidRPr="00191497">
              <w:rPr>
                <w:color w:val="221F1F"/>
                <w:sz w:val="26"/>
                <w:szCs w:val="26"/>
              </w:rPr>
              <w:t>o</w:t>
            </w:r>
            <w:r w:rsidRPr="00191497">
              <w:rPr>
                <w:color w:val="221F1F"/>
                <w:spacing w:val="2"/>
                <w:sz w:val="26"/>
                <w:szCs w:val="26"/>
              </w:rPr>
              <w:t xml:space="preserve"> </w:t>
            </w:r>
            <w:r w:rsidRPr="00191497">
              <w:rPr>
                <w:color w:val="221F1F"/>
                <w:sz w:val="26"/>
                <w:szCs w:val="26"/>
              </w:rPr>
              <w:t xml:space="preserve">a </w:t>
            </w:r>
            <w:r w:rsidRPr="00191497">
              <w:rPr>
                <w:color w:val="221F1F"/>
                <w:spacing w:val="1"/>
                <w:sz w:val="26"/>
                <w:szCs w:val="26"/>
              </w:rPr>
              <w:t>7</w:t>
            </w:r>
            <w:r w:rsidRPr="00191497">
              <w:rPr>
                <w:color w:val="221F1F"/>
                <w:sz w:val="26"/>
                <w:szCs w:val="26"/>
              </w:rPr>
              <w:t>0</w:t>
            </w:r>
            <w:r w:rsidRPr="00191497">
              <w:rPr>
                <w:color w:val="221F1F"/>
                <w:spacing w:val="-2"/>
                <w:sz w:val="26"/>
                <w:szCs w:val="26"/>
              </w:rPr>
              <w:t xml:space="preserve"> </w:t>
            </w:r>
            <w:r w:rsidRPr="00191497">
              <w:rPr>
                <w:color w:val="221F1F"/>
                <w:spacing w:val="1"/>
                <w:w w:val="95"/>
                <w:sz w:val="26"/>
                <w:szCs w:val="26"/>
              </w:rPr>
              <w:t>dólare</w:t>
            </w:r>
            <w:r w:rsidRPr="00191497">
              <w:rPr>
                <w:color w:val="221F1F"/>
                <w:w w:val="95"/>
                <w:sz w:val="26"/>
                <w:szCs w:val="26"/>
              </w:rPr>
              <w:t>s</w:t>
            </w:r>
            <w:r w:rsidRPr="00191497">
              <w:rPr>
                <w:color w:val="221F1F"/>
                <w:spacing w:val="11"/>
                <w:w w:val="95"/>
                <w:sz w:val="26"/>
                <w:szCs w:val="26"/>
              </w:rPr>
              <w:t xml:space="preserve"> </w:t>
            </w:r>
            <w:r w:rsidRPr="00191497">
              <w:rPr>
                <w:color w:val="221F1F"/>
                <w:spacing w:val="1"/>
                <w:w w:val="95"/>
                <w:sz w:val="26"/>
                <w:szCs w:val="26"/>
              </w:rPr>
              <w:t>estadounidense</w:t>
            </w:r>
            <w:r w:rsidRPr="00191497">
              <w:rPr>
                <w:color w:val="221F1F"/>
                <w:w w:val="95"/>
                <w:sz w:val="26"/>
                <w:szCs w:val="26"/>
              </w:rPr>
              <w:t>s</w:t>
            </w:r>
            <w:r w:rsidRPr="00191497">
              <w:rPr>
                <w:color w:val="221F1F"/>
                <w:spacing w:val="11"/>
                <w:w w:val="95"/>
                <w:sz w:val="26"/>
                <w:szCs w:val="26"/>
              </w:rPr>
              <w:t xml:space="preserve"> </w:t>
            </w:r>
            <w:r w:rsidRPr="00191497">
              <w:rPr>
                <w:color w:val="221F1F"/>
                <w:spacing w:val="1"/>
                <w:sz w:val="26"/>
                <w:szCs w:val="26"/>
              </w:rPr>
              <w:t>e</w:t>
            </w:r>
            <w:r w:rsidRPr="00191497">
              <w:rPr>
                <w:color w:val="221F1F"/>
                <w:sz w:val="26"/>
                <w:szCs w:val="26"/>
              </w:rPr>
              <w:t>l</w:t>
            </w:r>
            <w:r w:rsidRPr="00191497">
              <w:rPr>
                <w:color w:val="221F1F"/>
                <w:spacing w:val="1"/>
                <w:sz w:val="26"/>
                <w:szCs w:val="26"/>
              </w:rPr>
              <w:t xml:space="preserve"> barri</w:t>
            </w:r>
            <w:r w:rsidRPr="00191497">
              <w:rPr>
                <w:color w:val="221F1F"/>
                <w:sz w:val="26"/>
                <w:szCs w:val="26"/>
              </w:rPr>
              <w:t>l</w:t>
            </w:r>
            <w:r w:rsidRPr="00191497">
              <w:rPr>
                <w:color w:val="221F1F"/>
                <w:spacing w:val="-14"/>
                <w:sz w:val="26"/>
                <w:szCs w:val="26"/>
              </w:rPr>
              <w:t xml:space="preserve"> </w:t>
            </w:r>
            <w:r w:rsidRPr="00191497">
              <w:rPr>
                <w:color w:val="221F1F"/>
                <w:sz w:val="26"/>
                <w:szCs w:val="26"/>
              </w:rPr>
              <w:t>a</w:t>
            </w:r>
            <w:r w:rsidRPr="00191497">
              <w:rPr>
                <w:color w:val="221F1F"/>
                <w:spacing w:val="4"/>
                <w:sz w:val="26"/>
                <w:szCs w:val="26"/>
              </w:rPr>
              <w:t xml:space="preserve"> </w:t>
            </w:r>
            <w:r w:rsidRPr="00191497">
              <w:rPr>
                <w:color w:val="221F1F"/>
                <w:spacing w:val="1"/>
                <w:sz w:val="26"/>
                <w:szCs w:val="26"/>
              </w:rPr>
              <w:t>finale</w:t>
            </w:r>
            <w:r w:rsidRPr="00191497">
              <w:rPr>
                <w:color w:val="221F1F"/>
                <w:sz w:val="26"/>
                <w:szCs w:val="26"/>
              </w:rPr>
              <w:t>s</w:t>
            </w:r>
            <w:r w:rsidRPr="00191497">
              <w:rPr>
                <w:color w:val="221F1F"/>
                <w:spacing w:val="-19"/>
                <w:sz w:val="26"/>
                <w:szCs w:val="26"/>
              </w:rPr>
              <w:t xml:space="preserve"> </w:t>
            </w:r>
            <w:r w:rsidRPr="00191497">
              <w:rPr>
                <w:color w:val="221F1F"/>
                <w:spacing w:val="1"/>
                <w:sz w:val="26"/>
                <w:szCs w:val="26"/>
              </w:rPr>
              <w:t>de noviembre</w:t>
            </w:r>
            <w:r w:rsidRPr="00191497">
              <w:rPr>
                <w:color w:val="221F1F"/>
                <w:sz w:val="26"/>
                <w:szCs w:val="26"/>
              </w:rPr>
              <w:t>,</w:t>
            </w:r>
            <w:r w:rsidRPr="00191497">
              <w:rPr>
                <w:color w:val="221F1F"/>
                <w:spacing w:val="-13"/>
                <w:sz w:val="26"/>
                <w:szCs w:val="26"/>
              </w:rPr>
              <w:t xml:space="preserve"> </w:t>
            </w:r>
            <w:r w:rsidRPr="00191497">
              <w:rPr>
                <w:color w:val="221F1F"/>
                <w:spacing w:val="1"/>
                <w:w w:val="95"/>
                <w:sz w:val="26"/>
                <w:szCs w:val="26"/>
              </w:rPr>
              <w:t>observándos</w:t>
            </w:r>
            <w:r w:rsidRPr="00191497">
              <w:rPr>
                <w:color w:val="221F1F"/>
                <w:w w:val="95"/>
                <w:sz w:val="26"/>
                <w:szCs w:val="26"/>
              </w:rPr>
              <w:t>e</w:t>
            </w:r>
            <w:r w:rsidRPr="00191497">
              <w:rPr>
                <w:color w:val="221F1F"/>
                <w:spacing w:val="35"/>
                <w:w w:val="95"/>
                <w:sz w:val="26"/>
                <w:szCs w:val="26"/>
              </w:rPr>
              <w:t xml:space="preserve"> </w:t>
            </w:r>
            <w:r w:rsidRPr="00191497">
              <w:rPr>
                <w:color w:val="221F1F"/>
                <w:spacing w:val="1"/>
                <w:sz w:val="26"/>
                <w:szCs w:val="26"/>
              </w:rPr>
              <w:t>qu</w:t>
            </w:r>
            <w:r w:rsidRPr="00191497">
              <w:rPr>
                <w:color w:val="221F1F"/>
                <w:sz w:val="26"/>
                <w:szCs w:val="26"/>
              </w:rPr>
              <w:t>e</w:t>
            </w:r>
            <w:r w:rsidRPr="00191497">
              <w:rPr>
                <w:color w:val="221F1F"/>
                <w:spacing w:val="18"/>
                <w:sz w:val="26"/>
                <w:szCs w:val="26"/>
              </w:rPr>
              <w:t xml:space="preserve"> </w:t>
            </w:r>
            <w:r w:rsidRPr="00191497">
              <w:rPr>
                <w:color w:val="221F1F"/>
                <w:spacing w:val="1"/>
                <w:sz w:val="26"/>
                <w:szCs w:val="26"/>
              </w:rPr>
              <w:t>l</w:t>
            </w:r>
            <w:r w:rsidRPr="00191497">
              <w:rPr>
                <w:color w:val="221F1F"/>
                <w:sz w:val="26"/>
                <w:szCs w:val="26"/>
              </w:rPr>
              <w:t>a</w:t>
            </w:r>
            <w:r w:rsidRPr="00191497">
              <w:rPr>
                <w:color w:val="221F1F"/>
                <w:spacing w:val="25"/>
                <w:sz w:val="26"/>
                <w:szCs w:val="26"/>
              </w:rPr>
              <w:t xml:space="preserve"> </w:t>
            </w:r>
            <w:r w:rsidRPr="00191497">
              <w:rPr>
                <w:color w:val="221F1F"/>
                <w:spacing w:val="1"/>
                <w:sz w:val="26"/>
                <w:szCs w:val="26"/>
              </w:rPr>
              <w:t>reducció</w:t>
            </w:r>
            <w:r w:rsidRPr="00191497">
              <w:rPr>
                <w:color w:val="221F1F"/>
                <w:sz w:val="26"/>
                <w:szCs w:val="26"/>
              </w:rPr>
              <w:t>n</w:t>
            </w:r>
            <w:r w:rsidRPr="00191497">
              <w:rPr>
                <w:color w:val="221F1F"/>
                <w:spacing w:val="-7"/>
                <w:sz w:val="26"/>
                <w:szCs w:val="26"/>
              </w:rPr>
              <w:t xml:space="preserve"> </w:t>
            </w:r>
            <w:r w:rsidRPr="00191497">
              <w:rPr>
                <w:color w:val="221F1F"/>
                <w:spacing w:val="1"/>
                <w:sz w:val="26"/>
                <w:szCs w:val="26"/>
              </w:rPr>
              <w:t xml:space="preserve">del </w:t>
            </w:r>
            <w:r w:rsidRPr="00191497">
              <w:rPr>
                <w:color w:val="221F1F"/>
                <w:spacing w:val="1"/>
                <w:w w:val="95"/>
                <w:sz w:val="26"/>
                <w:szCs w:val="26"/>
              </w:rPr>
              <w:t>tip</w:t>
            </w:r>
            <w:r w:rsidRPr="00191497">
              <w:rPr>
                <w:color w:val="221F1F"/>
                <w:w w:val="95"/>
                <w:sz w:val="26"/>
                <w:szCs w:val="26"/>
              </w:rPr>
              <w:t>o</w:t>
            </w:r>
            <w:r w:rsidRPr="00191497">
              <w:rPr>
                <w:color w:val="221F1F"/>
                <w:spacing w:val="-3"/>
                <w:w w:val="95"/>
                <w:sz w:val="26"/>
                <w:szCs w:val="26"/>
              </w:rPr>
              <w:t xml:space="preserve"> </w:t>
            </w:r>
            <w:r w:rsidRPr="00191497">
              <w:rPr>
                <w:color w:val="221F1F"/>
                <w:spacing w:val="1"/>
                <w:sz w:val="26"/>
                <w:szCs w:val="26"/>
              </w:rPr>
              <w:t>d</w:t>
            </w:r>
            <w:r w:rsidRPr="00191497">
              <w:rPr>
                <w:color w:val="221F1F"/>
                <w:sz w:val="26"/>
                <w:szCs w:val="26"/>
              </w:rPr>
              <w:t>e</w:t>
            </w:r>
            <w:r w:rsidRPr="00191497">
              <w:rPr>
                <w:color w:val="221F1F"/>
                <w:spacing w:val="-15"/>
                <w:sz w:val="26"/>
                <w:szCs w:val="26"/>
              </w:rPr>
              <w:t xml:space="preserve"> </w:t>
            </w:r>
            <w:r w:rsidRPr="00191497">
              <w:rPr>
                <w:color w:val="221F1F"/>
                <w:spacing w:val="1"/>
                <w:w w:val="95"/>
                <w:sz w:val="26"/>
                <w:szCs w:val="26"/>
              </w:rPr>
              <w:t>cambi</w:t>
            </w:r>
            <w:r w:rsidRPr="00191497">
              <w:rPr>
                <w:color w:val="221F1F"/>
                <w:w w:val="95"/>
                <w:sz w:val="26"/>
                <w:szCs w:val="26"/>
              </w:rPr>
              <w:t>o</w:t>
            </w:r>
            <w:r w:rsidRPr="00191497">
              <w:rPr>
                <w:color w:val="221F1F"/>
                <w:spacing w:val="-3"/>
                <w:w w:val="95"/>
                <w:sz w:val="26"/>
                <w:szCs w:val="26"/>
              </w:rPr>
              <w:t xml:space="preserve"> </w:t>
            </w:r>
            <w:r w:rsidRPr="00191497">
              <w:rPr>
                <w:color w:val="221F1F"/>
                <w:spacing w:val="1"/>
                <w:w w:val="95"/>
                <w:sz w:val="26"/>
                <w:szCs w:val="26"/>
              </w:rPr>
              <w:t>entr</w:t>
            </w:r>
            <w:r w:rsidRPr="00191497">
              <w:rPr>
                <w:color w:val="221F1F"/>
                <w:w w:val="95"/>
                <w:sz w:val="26"/>
                <w:szCs w:val="26"/>
              </w:rPr>
              <w:t>e</w:t>
            </w:r>
            <w:r w:rsidRPr="00191497">
              <w:rPr>
                <w:color w:val="221F1F"/>
                <w:spacing w:val="-3"/>
                <w:w w:val="95"/>
                <w:sz w:val="26"/>
                <w:szCs w:val="26"/>
              </w:rPr>
              <w:t xml:space="preserve"> </w:t>
            </w:r>
            <w:r w:rsidRPr="00191497">
              <w:rPr>
                <w:color w:val="221F1F"/>
                <w:spacing w:val="1"/>
                <w:sz w:val="26"/>
                <w:szCs w:val="26"/>
              </w:rPr>
              <w:t>e</w:t>
            </w:r>
            <w:r w:rsidRPr="00191497">
              <w:rPr>
                <w:color w:val="221F1F"/>
                <w:sz w:val="26"/>
                <w:szCs w:val="26"/>
              </w:rPr>
              <w:t>l</w:t>
            </w:r>
            <w:r w:rsidRPr="00191497">
              <w:rPr>
                <w:color w:val="221F1F"/>
                <w:spacing w:val="-13"/>
                <w:sz w:val="26"/>
                <w:szCs w:val="26"/>
              </w:rPr>
              <w:t xml:space="preserve"> </w:t>
            </w:r>
            <w:r w:rsidRPr="00191497">
              <w:rPr>
                <w:color w:val="221F1F"/>
                <w:spacing w:val="1"/>
                <w:w w:val="95"/>
                <w:sz w:val="26"/>
                <w:szCs w:val="26"/>
              </w:rPr>
              <w:t>eur</w:t>
            </w:r>
            <w:r w:rsidRPr="00191497">
              <w:rPr>
                <w:color w:val="221F1F"/>
                <w:w w:val="95"/>
                <w:sz w:val="26"/>
                <w:szCs w:val="26"/>
              </w:rPr>
              <w:t>o</w:t>
            </w:r>
            <w:r w:rsidRPr="00191497">
              <w:rPr>
                <w:color w:val="221F1F"/>
                <w:spacing w:val="-3"/>
                <w:w w:val="95"/>
                <w:sz w:val="26"/>
                <w:szCs w:val="26"/>
              </w:rPr>
              <w:t xml:space="preserve"> </w:t>
            </w:r>
            <w:r w:rsidRPr="00191497">
              <w:rPr>
                <w:color w:val="221F1F"/>
                <w:sz w:val="26"/>
                <w:szCs w:val="26"/>
              </w:rPr>
              <w:t>y</w:t>
            </w:r>
            <w:r w:rsidRPr="00191497">
              <w:rPr>
                <w:color w:val="221F1F"/>
                <w:spacing w:val="-11"/>
                <w:sz w:val="26"/>
                <w:szCs w:val="26"/>
              </w:rPr>
              <w:t xml:space="preserve"> </w:t>
            </w:r>
            <w:r w:rsidRPr="00191497">
              <w:rPr>
                <w:color w:val="221F1F"/>
                <w:spacing w:val="1"/>
                <w:sz w:val="26"/>
                <w:szCs w:val="26"/>
              </w:rPr>
              <w:t>e</w:t>
            </w:r>
            <w:r w:rsidRPr="00191497">
              <w:rPr>
                <w:color w:val="221F1F"/>
                <w:sz w:val="26"/>
                <w:szCs w:val="26"/>
              </w:rPr>
              <w:t>l</w:t>
            </w:r>
            <w:r w:rsidRPr="00191497">
              <w:rPr>
                <w:color w:val="221F1F"/>
                <w:spacing w:val="-13"/>
                <w:sz w:val="26"/>
                <w:szCs w:val="26"/>
              </w:rPr>
              <w:t xml:space="preserve"> </w:t>
            </w:r>
            <w:r w:rsidRPr="00191497">
              <w:rPr>
                <w:color w:val="221F1F"/>
                <w:spacing w:val="1"/>
                <w:w w:val="95"/>
                <w:sz w:val="26"/>
                <w:szCs w:val="26"/>
              </w:rPr>
              <w:t>dóla</w:t>
            </w:r>
            <w:r w:rsidRPr="00191497">
              <w:rPr>
                <w:color w:val="221F1F"/>
                <w:w w:val="95"/>
                <w:sz w:val="26"/>
                <w:szCs w:val="26"/>
              </w:rPr>
              <w:t>r</w:t>
            </w:r>
            <w:r w:rsidRPr="00191497">
              <w:rPr>
                <w:color w:val="221F1F"/>
                <w:spacing w:val="-3"/>
                <w:w w:val="95"/>
                <w:sz w:val="26"/>
                <w:szCs w:val="26"/>
              </w:rPr>
              <w:t xml:space="preserve"> </w:t>
            </w:r>
            <w:r w:rsidRPr="00191497">
              <w:rPr>
                <w:color w:val="221F1F"/>
                <w:spacing w:val="1"/>
                <w:sz w:val="26"/>
                <w:szCs w:val="26"/>
              </w:rPr>
              <w:t>estadounidens</w:t>
            </w:r>
            <w:r w:rsidRPr="00191497">
              <w:rPr>
                <w:color w:val="221F1F"/>
                <w:sz w:val="26"/>
                <w:szCs w:val="26"/>
              </w:rPr>
              <w:t>e</w:t>
            </w:r>
            <w:r w:rsidRPr="00191497">
              <w:rPr>
                <w:color w:val="221F1F"/>
                <w:spacing w:val="-2"/>
                <w:sz w:val="26"/>
                <w:szCs w:val="26"/>
              </w:rPr>
              <w:t xml:space="preserve"> </w:t>
            </w:r>
            <w:r w:rsidRPr="00191497">
              <w:rPr>
                <w:color w:val="221F1F"/>
                <w:spacing w:val="1"/>
                <w:sz w:val="26"/>
                <w:szCs w:val="26"/>
              </w:rPr>
              <w:t>h</w:t>
            </w:r>
            <w:r w:rsidRPr="00191497">
              <w:rPr>
                <w:color w:val="221F1F"/>
                <w:sz w:val="26"/>
                <w:szCs w:val="26"/>
              </w:rPr>
              <w:t>a</w:t>
            </w:r>
            <w:r w:rsidRPr="00191497">
              <w:rPr>
                <w:color w:val="221F1F"/>
                <w:spacing w:val="12"/>
                <w:sz w:val="26"/>
                <w:szCs w:val="26"/>
              </w:rPr>
              <w:t xml:space="preserve"> </w:t>
            </w:r>
            <w:r w:rsidRPr="00191497">
              <w:rPr>
                <w:color w:val="221F1F"/>
                <w:spacing w:val="1"/>
                <w:sz w:val="26"/>
                <w:szCs w:val="26"/>
              </w:rPr>
              <w:t>atenuad</w:t>
            </w:r>
            <w:r w:rsidRPr="00191497">
              <w:rPr>
                <w:color w:val="221F1F"/>
                <w:sz w:val="26"/>
                <w:szCs w:val="26"/>
              </w:rPr>
              <w:t>o</w:t>
            </w:r>
            <w:r w:rsidRPr="00191497">
              <w:rPr>
                <w:color w:val="221F1F"/>
                <w:spacing w:val="-15"/>
                <w:sz w:val="26"/>
                <w:szCs w:val="26"/>
              </w:rPr>
              <w:t xml:space="preserve"> </w:t>
            </w:r>
            <w:r w:rsidRPr="00191497">
              <w:rPr>
                <w:color w:val="221F1F"/>
                <w:spacing w:val="1"/>
                <w:sz w:val="26"/>
                <w:szCs w:val="26"/>
              </w:rPr>
              <w:t>e</w:t>
            </w:r>
            <w:r w:rsidRPr="00191497">
              <w:rPr>
                <w:color w:val="221F1F"/>
                <w:sz w:val="26"/>
                <w:szCs w:val="26"/>
              </w:rPr>
              <w:t>n</w:t>
            </w:r>
            <w:r w:rsidRPr="00191497">
              <w:rPr>
                <w:color w:val="221F1F"/>
                <w:spacing w:val="12"/>
                <w:sz w:val="26"/>
                <w:szCs w:val="26"/>
              </w:rPr>
              <w:t xml:space="preserve"> </w:t>
            </w:r>
            <w:r w:rsidRPr="00191497">
              <w:rPr>
                <w:color w:val="221F1F"/>
                <w:spacing w:val="1"/>
                <w:sz w:val="26"/>
                <w:szCs w:val="26"/>
              </w:rPr>
              <w:t>ciert</w:t>
            </w:r>
            <w:r w:rsidRPr="00191497">
              <w:rPr>
                <w:color w:val="221F1F"/>
                <w:sz w:val="26"/>
                <w:szCs w:val="26"/>
              </w:rPr>
              <w:t>a</w:t>
            </w:r>
            <w:r w:rsidRPr="00191497">
              <w:rPr>
                <w:color w:val="221F1F"/>
                <w:spacing w:val="-1"/>
                <w:sz w:val="26"/>
                <w:szCs w:val="26"/>
              </w:rPr>
              <w:t xml:space="preserve"> </w:t>
            </w:r>
            <w:r w:rsidRPr="00191497">
              <w:rPr>
                <w:color w:val="221F1F"/>
                <w:spacing w:val="1"/>
                <w:sz w:val="26"/>
                <w:szCs w:val="26"/>
              </w:rPr>
              <w:t>medid</w:t>
            </w:r>
            <w:r w:rsidRPr="00191497">
              <w:rPr>
                <w:color w:val="221F1F"/>
                <w:sz w:val="26"/>
                <w:szCs w:val="26"/>
              </w:rPr>
              <w:t>a</w:t>
            </w:r>
            <w:r w:rsidRPr="00191497">
              <w:rPr>
                <w:color w:val="221F1F"/>
                <w:spacing w:val="-8"/>
                <w:sz w:val="26"/>
                <w:szCs w:val="26"/>
              </w:rPr>
              <w:t xml:space="preserve"> </w:t>
            </w:r>
            <w:r w:rsidRPr="00191497">
              <w:rPr>
                <w:color w:val="221F1F"/>
                <w:spacing w:val="1"/>
                <w:sz w:val="26"/>
                <w:szCs w:val="26"/>
              </w:rPr>
              <w:t>e</w:t>
            </w:r>
            <w:r w:rsidRPr="00191497">
              <w:rPr>
                <w:color w:val="221F1F"/>
                <w:sz w:val="26"/>
                <w:szCs w:val="26"/>
              </w:rPr>
              <w:t>l</w:t>
            </w:r>
            <w:r w:rsidRPr="00191497">
              <w:rPr>
                <w:color w:val="221F1F"/>
                <w:spacing w:val="14"/>
                <w:sz w:val="26"/>
                <w:szCs w:val="26"/>
              </w:rPr>
              <w:t xml:space="preserve"> </w:t>
            </w:r>
            <w:r w:rsidRPr="00191497">
              <w:rPr>
                <w:color w:val="221F1F"/>
                <w:spacing w:val="1"/>
                <w:sz w:val="26"/>
                <w:szCs w:val="26"/>
              </w:rPr>
              <w:t>impacto e</w:t>
            </w:r>
            <w:r w:rsidRPr="00191497">
              <w:rPr>
                <w:color w:val="221F1F"/>
                <w:sz w:val="26"/>
                <w:szCs w:val="26"/>
              </w:rPr>
              <w:t>n</w:t>
            </w:r>
            <w:r w:rsidRPr="00191497">
              <w:rPr>
                <w:color w:val="221F1F"/>
                <w:spacing w:val="-9"/>
                <w:sz w:val="26"/>
                <w:szCs w:val="26"/>
              </w:rPr>
              <w:t xml:space="preserve"> </w:t>
            </w:r>
            <w:r w:rsidRPr="00191497">
              <w:rPr>
                <w:color w:val="221F1F"/>
                <w:spacing w:val="1"/>
                <w:sz w:val="26"/>
                <w:szCs w:val="26"/>
              </w:rPr>
              <w:t>e</w:t>
            </w:r>
            <w:r w:rsidRPr="00191497">
              <w:rPr>
                <w:color w:val="221F1F"/>
                <w:sz w:val="26"/>
                <w:szCs w:val="26"/>
              </w:rPr>
              <w:t>l</w:t>
            </w:r>
            <w:r w:rsidRPr="00191497">
              <w:rPr>
                <w:color w:val="221F1F"/>
                <w:spacing w:val="-7"/>
                <w:sz w:val="26"/>
                <w:szCs w:val="26"/>
              </w:rPr>
              <w:t xml:space="preserve"> </w:t>
            </w:r>
            <w:r w:rsidRPr="00191497">
              <w:rPr>
                <w:color w:val="221F1F"/>
                <w:spacing w:val="1"/>
                <w:w w:val="95"/>
                <w:sz w:val="26"/>
                <w:szCs w:val="26"/>
              </w:rPr>
              <w:t>preci</w:t>
            </w:r>
            <w:r w:rsidRPr="00191497">
              <w:rPr>
                <w:color w:val="221F1F"/>
                <w:w w:val="95"/>
                <w:sz w:val="26"/>
                <w:szCs w:val="26"/>
              </w:rPr>
              <w:t>o</w:t>
            </w:r>
            <w:r w:rsidRPr="00191497">
              <w:rPr>
                <w:color w:val="221F1F"/>
                <w:spacing w:val="3"/>
                <w:w w:val="95"/>
                <w:sz w:val="26"/>
                <w:szCs w:val="26"/>
              </w:rPr>
              <w:t xml:space="preserve"> </w:t>
            </w:r>
            <w:r w:rsidRPr="00191497">
              <w:rPr>
                <w:color w:val="221F1F"/>
                <w:spacing w:val="1"/>
                <w:sz w:val="26"/>
                <w:szCs w:val="26"/>
              </w:rPr>
              <w:t>e</w:t>
            </w:r>
            <w:r w:rsidRPr="00191497">
              <w:rPr>
                <w:color w:val="221F1F"/>
                <w:sz w:val="26"/>
                <w:szCs w:val="26"/>
              </w:rPr>
              <w:t>n</w:t>
            </w:r>
            <w:r w:rsidRPr="00191497">
              <w:rPr>
                <w:color w:val="221F1F"/>
                <w:spacing w:val="-9"/>
                <w:sz w:val="26"/>
                <w:szCs w:val="26"/>
              </w:rPr>
              <w:t xml:space="preserve"> </w:t>
            </w:r>
            <w:r w:rsidRPr="00191497">
              <w:rPr>
                <w:color w:val="221F1F"/>
                <w:spacing w:val="1"/>
                <w:w w:val="95"/>
                <w:sz w:val="26"/>
                <w:szCs w:val="26"/>
              </w:rPr>
              <w:t>euro</w:t>
            </w:r>
            <w:r w:rsidRPr="00191497">
              <w:rPr>
                <w:color w:val="221F1F"/>
                <w:w w:val="95"/>
                <w:sz w:val="26"/>
                <w:szCs w:val="26"/>
              </w:rPr>
              <w:t>s</w:t>
            </w:r>
            <w:r w:rsidRPr="00191497">
              <w:rPr>
                <w:color w:val="221F1F"/>
                <w:spacing w:val="3"/>
                <w:w w:val="95"/>
                <w:sz w:val="26"/>
                <w:szCs w:val="26"/>
              </w:rPr>
              <w:t xml:space="preserve"> </w:t>
            </w:r>
            <w:r w:rsidRPr="00191497">
              <w:rPr>
                <w:color w:val="221F1F"/>
                <w:spacing w:val="1"/>
                <w:w w:val="95"/>
                <w:sz w:val="26"/>
                <w:szCs w:val="26"/>
              </w:rPr>
              <w:t>(ver</w:t>
            </w:r>
            <w:r w:rsidRPr="00191497">
              <w:rPr>
                <w:color w:val="221F1F"/>
                <w:spacing w:val="3"/>
                <w:w w:val="95"/>
                <w:sz w:val="26"/>
                <w:szCs w:val="26"/>
              </w:rPr>
              <w:t xml:space="preserve"> g</w:t>
            </w:r>
            <w:r w:rsidRPr="00191497">
              <w:rPr>
                <w:color w:val="221F1F"/>
                <w:spacing w:val="1"/>
                <w:w w:val="95"/>
                <w:sz w:val="26"/>
                <w:szCs w:val="26"/>
              </w:rPr>
              <w:t>ráfica</w:t>
            </w:r>
            <w:r w:rsidRPr="00191497">
              <w:rPr>
                <w:color w:val="221F1F"/>
                <w:spacing w:val="-7"/>
                <w:w w:val="95"/>
                <w:sz w:val="26"/>
                <w:szCs w:val="26"/>
              </w:rPr>
              <w:t xml:space="preserve"> siguiente</w:t>
            </w:r>
            <w:r w:rsidRPr="00191497">
              <w:rPr>
                <w:color w:val="221F1F"/>
                <w:spacing w:val="1"/>
                <w:sz w:val="26"/>
                <w:szCs w:val="26"/>
              </w:rPr>
              <w:t>).</w:t>
            </w:r>
          </w:p>
          <w:p w:rsidR="00B628AE" w:rsidRDefault="00B628AE" w:rsidP="00B628AE">
            <w:pPr>
              <w:keepNext/>
              <w:spacing w:line="360" w:lineRule="auto"/>
              <w:ind w:right="23"/>
              <w:jc w:val="both"/>
              <w:outlineLvl w:val="0"/>
              <w:rPr>
                <w:color w:val="221F1F"/>
                <w:spacing w:val="1"/>
                <w:sz w:val="26"/>
                <w:szCs w:val="26"/>
              </w:rPr>
            </w:pPr>
          </w:p>
          <w:p w:rsidR="00B628AE" w:rsidRDefault="00B628AE" w:rsidP="00B628AE">
            <w:pPr>
              <w:keepNext/>
              <w:spacing w:line="360" w:lineRule="auto"/>
              <w:ind w:right="23"/>
              <w:jc w:val="both"/>
              <w:outlineLvl w:val="0"/>
              <w:rPr>
                <w:color w:val="221F1F"/>
                <w:spacing w:val="1"/>
                <w:sz w:val="26"/>
                <w:szCs w:val="26"/>
              </w:rPr>
            </w:pPr>
          </w:p>
          <w:p w:rsidR="00B628AE" w:rsidRPr="00191497" w:rsidRDefault="00B628AE" w:rsidP="00B628AE">
            <w:pPr>
              <w:keepNext/>
              <w:spacing w:line="360" w:lineRule="auto"/>
              <w:ind w:right="23"/>
              <w:jc w:val="both"/>
              <w:outlineLvl w:val="0"/>
              <w:rPr>
                <w:color w:val="221F1F"/>
                <w:spacing w:val="1"/>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B628AE" w:rsidRPr="00161FCF" w:rsidTr="00B628AE">
              <w:tc>
                <w:tcPr>
                  <w:tcW w:w="8604" w:type="dxa"/>
                </w:tcPr>
                <w:p w:rsidR="00B628AE" w:rsidRDefault="00B628AE" w:rsidP="00B628AE">
                  <w:pPr>
                    <w:jc w:val="center"/>
                    <w:rPr>
                      <w:b/>
                      <w:sz w:val="22"/>
                      <w:szCs w:val="22"/>
                    </w:rPr>
                  </w:pPr>
                </w:p>
                <w:p w:rsidR="00B628AE" w:rsidRDefault="00B628AE" w:rsidP="00B628AE">
                  <w:pPr>
                    <w:jc w:val="center"/>
                    <w:rPr>
                      <w:b/>
                      <w:sz w:val="22"/>
                      <w:szCs w:val="22"/>
                    </w:rPr>
                  </w:pPr>
                </w:p>
                <w:p w:rsidR="00B628AE" w:rsidRDefault="00B628AE" w:rsidP="00B628AE">
                  <w:pPr>
                    <w:jc w:val="center"/>
                    <w:rPr>
                      <w:b/>
                      <w:sz w:val="22"/>
                      <w:szCs w:val="22"/>
                    </w:rPr>
                  </w:pPr>
                </w:p>
                <w:p w:rsidR="00B628AE" w:rsidRPr="00B628AE" w:rsidRDefault="00B628AE" w:rsidP="00B628AE">
                  <w:pPr>
                    <w:jc w:val="center"/>
                    <w:rPr>
                      <w:b/>
                      <w:sz w:val="22"/>
                      <w:szCs w:val="22"/>
                    </w:rPr>
                  </w:pPr>
                  <w:r w:rsidRPr="00B628AE">
                    <w:rPr>
                      <w:b/>
                      <w:sz w:val="22"/>
                      <w:szCs w:val="22"/>
                    </w:rPr>
                    <w:t>EVOLUCIÓN DE LOS PRECIOS DEL PETRÓLEO Y TIPO DE CAMBIO</w:t>
                  </w:r>
                </w:p>
                <w:p w:rsidR="00B628AE" w:rsidRPr="00B628AE" w:rsidRDefault="00B628AE" w:rsidP="00B628AE">
                  <w:pPr>
                    <w:jc w:val="center"/>
                    <w:rPr>
                      <w:b/>
                      <w:sz w:val="22"/>
                      <w:szCs w:val="22"/>
                    </w:rPr>
                  </w:pPr>
                  <w:r w:rsidRPr="00B628AE">
                    <w:rPr>
                      <w:b/>
                      <w:sz w:val="22"/>
                      <w:szCs w:val="22"/>
                    </w:rPr>
                    <w:t>ENTRE EL EURO Y EL DÓLAR  ESTADOUNIDENSE</w:t>
                  </w:r>
                </w:p>
                <w:p w:rsidR="00B628AE" w:rsidRPr="00AF59E0" w:rsidRDefault="00572B2D" w:rsidP="00B628AE">
                  <w:pPr>
                    <w:keepNext/>
                    <w:ind w:right="23"/>
                    <w:jc w:val="center"/>
                    <w:outlineLvl w:val="0"/>
                    <w:rPr>
                      <w:color w:val="221F1F"/>
                      <w:spacing w:val="1"/>
                      <w:sz w:val="22"/>
                      <w:szCs w:val="22"/>
                    </w:rPr>
                  </w:pPr>
                  <w:r>
                    <w:rPr>
                      <w:color w:val="221F1F"/>
                      <w:spacing w:val="1"/>
                      <w:sz w:val="22"/>
                      <w:szCs w:val="22"/>
                    </w:rPr>
                    <w:t xml:space="preserve">- </w:t>
                  </w:r>
                  <w:r w:rsidR="00B628AE" w:rsidRPr="00AF59E0">
                    <w:rPr>
                      <w:color w:val="221F1F"/>
                      <w:spacing w:val="1"/>
                      <w:sz w:val="22"/>
                      <w:szCs w:val="22"/>
                    </w:rPr>
                    <w:t>Euro; Dólar Estadounidense; datos diarios</w:t>
                  </w:r>
                  <w:r>
                    <w:rPr>
                      <w:color w:val="221F1F"/>
                      <w:spacing w:val="1"/>
                      <w:sz w:val="22"/>
                      <w:szCs w:val="22"/>
                    </w:rPr>
                    <w:t xml:space="preserve"> -</w:t>
                  </w:r>
                </w:p>
                <w:p w:rsidR="00B628AE" w:rsidRPr="00161FCF" w:rsidRDefault="00B628AE" w:rsidP="00B628AE">
                  <w:pPr>
                    <w:keepNext/>
                    <w:ind w:right="23"/>
                    <w:jc w:val="center"/>
                    <w:outlineLvl w:val="0"/>
                    <w:rPr>
                      <w:color w:val="221F1F"/>
                      <w:spacing w:val="1"/>
                      <w:sz w:val="20"/>
                      <w:szCs w:val="20"/>
                    </w:rPr>
                  </w:pPr>
                </w:p>
              </w:tc>
            </w:tr>
            <w:tr w:rsidR="00B628AE" w:rsidRPr="00161FCF" w:rsidTr="00B628AE">
              <w:tc>
                <w:tcPr>
                  <w:tcW w:w="8604" w:type="dxa"/>
                </w:tcPr>
                <w:p w:rsidR="00B628AE" w:rsidRDefault="00B628AE" w:rsidP="00B628AE">
                  <w:pPr>
                    <w:keepNext/>
                    <w:ind w:right="23"/>
                    <w:jc w:val="center"/>
                    <w:outlineLvl w:val="0"/>
                    <w:rPr>
                      <w:noProof/>
                      <w:sz w:val="20"/>
                      <w:szCs w:val="20"/>
                      <w:lang w:val="es-MX" w:eastAsia="es-MX"/>
                    </w:rPr>
                  </w:pPr>
                  <w:r>
                    <w:rPr>
                      <w:noProof/>
                      <w:sz w:val="20"/>
                      <w:szCs w:val="20"/>
                      <w:lang w:val="es-MX" w:eastAsia="es-MX"/>
                    </w:rPr>
                    <w:lastRenderedPageBreak/>
                    <mc:AlternateContent>
                      <mc:Choice Requires="wps">
                        <w:drawing>
                          <wp:anchor distT="0" distB="0" distL="114300" distR="114300" simplePos="0" relativeHeight="251793408" behindDoc="0" locked="0" layoutInCell="1" allowOverlap="1" wp14:anchorId="07509147" wp14:editId="732C44E6">
                            <wp:simplePos x="0" y="0"/>
                            <wp:positionH relativeFrom="column">
                              <wp:posOffset>885646</wp:posOffset>
                            </wp:positionH>
                            <wp:positionV relativeFrom="paragraph">
                              <wp:posOffset>98491</wp:posOffset>
                            </wp:positionV>
                            <wp:extent cx="252442" cy="0"/>
                            <wp:effectExtent l="0" t="0" r="33655" b="19050"/>
                            <wp:wrapNone/>
                            <wp:docPr id="4" name="Conector recto 4"/>
                            <wp:cNvGraphicFramePr/>
                            <a:graphic xmlns:a="http://schemas.openxmlformats.org/drawingml/2006/main">
                              <a:graphicData uri="http://schemas.microsoft.com/office/word/2010/wordprocessingShape">
                                <wps:wsp>
                                  <wps:cNvCnPr/>
                                  <wps:spPr>
                                    <a:xfrm>
                                      <a:off x="0" y="0"/>
                                      <a:ext cx="252442" cy="0"/>
                                    </a:xfrm>
                                    <a:prstGeom prst="line">
                                      <a:avLst/>
                                    </a:prstGeom>
                                    <a:noFill/>
                                    <a:ln w="22225"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A8025AB" id="Conector recto 4" o:spid="_x0000_s1026" style="position:absolute;z-index:251793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9.75pt,7.75pt" to="89.6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" strokecolor="windowText" strokeweight="1.75pt">
                            <v:stroke joinstyle="miter"/>
                          </v:line>
                        </w:pict>
                      </mc:Fallback>
                    </mc:AlternateContent>
                  </w:r>
                  <w:r>
                    <w:rPr>
                      <w:noProof/>
                      <w:sz w:val="20"/>
                      <w:szCs w:val="20"/>
                      <w:lang w:val="es-MX" w:eastAsia="es-MX"/>
                    </w:rPr>
                    <w:t xml:space="preserve"> Brent (Dólares Estadounidenses por barril; escala izquierda</w:t>
                  </w:r>
                </w:p>
                <w:p w:rsidR="00B628AE" w:rsidRDefault="00B628AE" w:rsidP="00B628AE">
                  <w:pPr>
                    <w:keepNext/>
                    <w:ind w:right="23"/>
                    <w:outlineLvl w:val="0"/>
                    <w:rPr>
                      <w:noProof/>
                      <w:sz w:val="20"/>
                      <w:szCs w:val="20"/>
                      <w:lang w:val="es-MX" w:eastAsia="es-MX"/>
                    </w:rPr>
                  </w:pPr>
                  <w:r>
                    <w:rPr>
                      <w:noProof/>
                      <w:sz w:val="20"/>
                      <w:szCs w:val="20"/>
                      <w:lang w:val="es-MX" w:eastAsia="es-MX"/>
                    </w:rPr>
                    <w:t xml:space="preserve">                            ------ Brent (Euros por barril; escala izquierda</w:t>
                  </w:r>
                </w:p>
                <w:p w:rsidR="00B628AE" w:rsidRPr="00161FCF" w:rsidRDefault="00B628AE" w:rsidP="00B628AE">
                  <w:pPr>
                    <w:keepNext/>
                    <w:ind w:right="23"/>
                    <w:outlineLvl w:val="0"/>
                    <w:rPr>
                      <w:noProof/>
                      <w:sz w:val="20"/>
                      <w:szCs w:val="20"/>
                      <w:lang w:val="es-MX" w:eastAsia="es-MX"/>
                    </w:rPr>
                  </w:pPr>
                  <w:r>
                    <w:rPr>
                      <w:noProof/>
                      <w:sz w:val="20"/>
                      <w:szCs w:val="20"/>
                      <w:lang w:val="es-MX" w:eastAsia="es-MX"/>
                    </w:rPr>
                    <w:t xml:space="preserve">                            ------ Tipo de cambio Dólares Estadounidenses/Euros (escala derecha)</w:t>
                  </w:r>
                </w:p>
              </w:tc>
            </w:tr>
            <w:tr w:rsidR="00B628AE" w:rsidRPr="00161FCF" w:rsidTr="00B628AE">
              <w:tc>
                <w:tcPr>
                  <w:tcW w:w="8604" w:type="dxa"/>
                </w:tcPr>
                <w:p w:rsidR="00B628AE" w:rsidRPr="00161FCF" w:rsidRDefault="00572B2D" w:rsidP="00B628AE">
                  <w:pPr>
                    <w:keepNext/>
                    <w:ind w:right="23"/>
                    <w:jc w:val="center"/>
                    <w:outlineLvl w:val="0"/>
                    <w:rPr>
                      <w:color w:val="221F1F"/>
                      <w:spacing w:val="1"/>
                      <w:sz w:val="20"/>
                      <w:szCs w:val="20"/>
                    </w:rPr>
                  </w:pPr>
                  <w:r>
                    <w:rPr>
                      <w:noProof/>
                      <w:sz w:val="20"/>
                      <w:szCs w:val="20"/>
                      <w:lang w:val="es-MX" w:eastAsia="es-MX"/>
                    </w:rPr>
                    <mc:AlternateContent>
                      <mc:Choice Requires="wps">
                        <w:drawing>
                          <wp:anchor distT="0" distB="0" distL="114300" distR="114300" simplePos="0" relativeHeight="251872256" behindDoc="0" locked="0" layoutInCell="1" allowOverlap="1" wp14:anchorId="2841CFB8" wp14:editId="46449D22">
                            <wp:simplePos x="0" y="0"/>
                            <wp:positionH relativeFrom="column">
                              <wp:posOffset>4437380</wp:posOffset>
                            </wp:positionH>
                            <wp:positionV relativeFrom="paragraph">
                              <wp:posOffset>21813</wp:posOffset>
                            </wp:positionV>
                            <wp:extent cx="397510" cy="2332990"/>
                            <wp:effectExtent l="0" t="0" r="2540" b="0"/>
                            <wp:wrapNone/>
                            <wp:docPr id="3180" name="Cuadro de texto 3180"/>
                            <wp:cNvGraphicFramePr/>
                            <a:graphic xmlns:a="http://schemas.openxmlformats.org/drawingml/2006/main">
                              <a:graphicData uri="http://schemas.microsoft.com/office/word/2010/wordprocessingShape">
                                <wps:wsp>
                                  <wps:cNvSpPr txBox="1"/>
                                  <wps:spPr>
                                    <a:xfrm>
                                      <a:off x="0" y="0"/>
                                      <a:ext cx="397510" cy="23329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Default="00E51946" w:rsidP="00572B2D">
                                        <w:pPr>
                                          <w:spacing w:after="40" w:line="480" w:lineRule="auto"/>
                                          <w:rPr>
                                            <w:sz w:val="18"/>
                                          </w:rPr>
                                        </w:pPr>
                                        <w:r w:rsidRPr="00572B2D">
                                          <w:rPr>
                                            <w:sz w:val="18"/>
                                          </w:rPr>
                                          <w:t>1.55</w:t>
                                        </w:r>
                                      </w:p>
                                      <w:p w:rsidR="00E51946" w:rsidRDefault="00E51946" w:rsidP="00572B2D">
                                        <w:pPr>
                                          <w:spacing w:after="40" w:line="480" w:lineRule="auto"/>
                                          <w:rPr>
                                            <w:sz w:val="18"/>
                                          </w:rPr>
                                        </w:pPr>
                                        <w:r>
                                          <w:rPr>
                                            <w:sz w:val="18"/>
                                          </w:rPr>
                                          <w:t>1.50</w:t>
                                        </w:r>
                                      </w:p>
                                      <w:p w:rsidR="00E51946" w:rsidRDefault="00E51946" w:rsidP="00572B2D">
                                        <w:pPr>
                                          <w:spacing w:after="40" w:line="480" w:lineRule="auto"/>
                                          <w:rPr>
                                            <w:sz w:val="18"/>
                                          </w:rPr>
                                        </w:pPr>
                                        <w:r>
                                          <w:rPr>
                                            <w:sz w:val="18"/>
                                          </w:rPr>
                                          <w:t>1.45</w:t>
                                        </w:r>
                                      </w:p>
                                      <w:p w:rsidR="00E51946" w:rsidRDefault="00E51946" w:rsidP="00572B2D">
                                        <w:pPr>
                                          <w:spacing w:after="40" w:line="480" w:lineRule="auto"/>
                                          <w:rPr>
                                            <w:sz w:val="18"/>
                                          </w:rPr>
                                        </w:pPr>
                                        <w:r>
                                          <w:rPr>
                                            <w:sz w:val="18"/>
                                          </w:rPr>
                                          <w:t>1.40</w:t>
                                        </w:r>
                                      </w:p>
                                      <w:p w:rsidR="00E51946" w:rsidRDefault="00E51946" w:rsidP="00572B2D">
                                        <w:pPr>
                                          <w:spacing w:after="40" w:line="480" w:lineRule="auto"/>
                                          <w:rPr>
                                            <w:sz w:val="18"/>
                                          </w:rPr>
                                        </w:pPr>
                                        <w:r>
                                          <w:rPr>
                                            <w:sz w:val="18"/>
                                          </w:rPr>
                                          <w:t>1.35</w:t>
                                        </w:r>
                                      </w:p>
                                      <w:p w:rsidR="00E51946" w:rsidRDefault="00E51946" w:rsidP="00572B2D">
                                        <w:pPr>
                                          <w:spacing w:after="40" w:line="480" w:lineRule="auto"/>
                                          <w:rPr>
                                            <w:sz w:val="18"/>
                                          </w:rPr>
                                        </w:pPr>
                                        <w:r>
                                          <w:rPr>
                                            <w:sz w:val="18"/>
                                          </w:rPr>
                                          <w:t>1.30</w:t>
                                        </w:r>
                                      </w:p>
                                      <w:p w:rsidR="00E51946" w:rsidRDefault="00E51946" w:rsidP="00572B2D">
                                        <w:pPr>
                                          <w:spacing w:after="40" w:line="480" w:lineRule="auto"/>
                                          <w:rPr>
                                            <w:sz w:val="18"/>
                                          </w:rPr>
                                        </w:pPr>
                                        <w:r>
                                          <w:rPr>
                                            <w:sz w:val="18"/>
                                          </w:rPr>
                                          <w:t>1.25</w:t>
                                        </w:r>
                                      </w:p>
                                      <w:p w:rsidR="00E51946" w:rsidRPr="00572B2D" w:rsidRDefault="00E51946" w:rsidP="00572B2D">
                                        <w:pPr>
                                          <w:spacing w:after="40" w:line="480" w:lineRule="auto"/>
                                          <w:rPr>
                                            <w:sz w:val="18"/>
                                          </w:rPr>
                                        </w:pPr>
                                        <w:r>
                                          <w:rPr>
                                            <w:sz w:val="18"/>
                                          </w:rPr>
                                          <w:t>1.20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41CFB8" id="Cuadro de texto 3180" o:spid="_x0000_s1073" type="#_x0000_t202" style="position:absolute;left:0;text-align:left;margin-left:349.4pt;margin-top:1.7pt;width:31.3pt;height:183.7pt;z-index:251872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" fillcolor="white [3201]" stroked="f" strokeweight=".5pt">
                            <v:textbox>
                              <w:txbxContent>
                                <w:p w14:paraId="1B822C91" w14:textId="21ABC3BF" w:rsidR="00E51946" w:rsidRDefault="00E51946" w:rsidP="00572B2D">
                                  <w:pPr>
                                    <w:spacing w:after="40" w:line="480" w:lineRule="auto"/>
                                    <w:rPr>
                                      <w:sz w:val="18"/>
                                    </w:rPr>
                                  </w:pPr>
                                  <w:r w:rsidRPr="00572B2D">
                                    <w:rPr>
                                      <w:sz w:val="18"/>
                                    </w:rPr>
                                    <w:t>1.55</w:t>
                                  </w:r>
                                </w:p>
                                <w:p w14:paraId="5A26B2D0" w14:textId="2E416A73" w:rsidR="00E51946" w:rsidRDefault="00E51946" w:rsidP="00572B2D">
                                  <w:pPr>
                                    <w:spacing w:after="40" w:line="480" w:lineRule="auto"/>
                                    <w:rPr>
                                      <w:sz w:val="18"/>
                                    </w:rPr>
                                  </w:pPr>
                                  <w:r>
                                    <w:rPr>
                                      <w:sz w:val="18"/>
                                    </w:rPr>
                                    <w:t>1.50</w:t>
                                  </w:r>
                                </w:p>
                                <w:p w14:paraId="19A6C788" w14:textId="1B5901E8" w:rsidR="00E51946" w:rsidRDefault="00E51946" w:rsidP="00572B2D">
                                  <w:pPr>
                                    <w:spacing w:after="40" w:line="480" w:lineRule="auto"/>
                                    <w:rPr>
                                      <w:sz w:val="18"/>
                                    </w:rPr>
                                  </w:pPr>
                                  <w:r>
                                    <w:rPr>
                                      <w:sz w:val="18"/>
                                    </w:rPr>
                                    <w:t>1.45</w:t>
                                  </w:r>
                                </w:p>
                                <w:p w14:paraId="1E9D808A" w14:textId="751E233B" w:rsidR="00E51946" w:rsidRDefault="00E51946" w:rsidP="00572B2D">
                                  <w:pPr>
                                    <w:spacing w:after="40" w:line="480" w:lineRule="auto"/>
                                    <w:rPr>
                                      <w:sz w:val="18"/>
                                    </w:rPr>
                                  </w:pPr>
                                  <w:r>
                                    <w:rPr>
                                      <w:sz w:val="18"/>
                                    </w:rPr>
                                    <w:t>1.40</w:t>
                                  </w:r>
                                </w:p>
                                <w:p w14:paraId="40AAD79B" w14:textId="00F4DB2C" w:rsidR="00E51946" w:rsidRDefault="00E51946" w:rsidP="00572B2D">
                                  <w:pPr>
                                    <w:spacing w:after="40" w:line="480" w:lineRule="auto"/>
                                    <w:rPr>
                                      <w:sz w:val="18"/>
                                    </w:rPr>
                                  </w:pPr>
                                  <w:r>
                                    <w:rPr>
                                      <w:sz w:val="18"/>
                                    </w:rPr>
                                    <w:t>1.35</w:t>
                                  </w:r>
                                </w:p>
                                <w:p w14:paraId="203A8B0B" w14:textId="3B11BCF2" w:rsidR="00E51946" w:rsidRDefault="00E51946" w:rsidP="00572B2D">
                                  <w:pPr>
                                    <w:spacing w:after="40" w:line="480" w:lineRule="auto"/>
                                    <w:rPr>
                                      <w:sz w:val="18"/>
                                    </w:rPr>
                                  </w:pPr>
                                  <w:r>
                                    <w:rPr>
                                      <w:sz w:val="18"/>
                                    </w:rPr>
                                    <w:t>1.30</w:t>
                                  </w:r>
                                </w:p>
                                <w:p w14:paraId="4C88E6F9" w14:textId="7F47CDFA" w:rsidR="00E51946" w:rsidRDefault="00E51946" w:rsidP="00572B2D">
                                  <w:pPr>
                                    <w:spacing w:after="40" w:line="480" w:lineRule="auto"/>
                                    <w:rPr>
                                      <w:sz w:val="18"/>
                                    </w:rPr>
                                  </w:pPr>
                                  <w:r>
                                    <w:rPr>
                                      <w:sz w:val="18"/>
                                    </w:rPr>
                                    <w:t>1.25</w:t>
                                  </w:r>
                                </w:p>
                                <w:p w14:paraId="328A50BA" w14:textId="00B5EAEF" w:rsidR="00E51946" w:rsidRPr="00572B2D" w:rsidRDefault="00E51946" w:rsidP="00572B2D">
                                  <w:pPr>
                                    <w:spacing w:after="40" w:line="480" w:lineRule="auto"/>
                                    <w:rPr>
                                      <w:sz w:val="18"/>
                                    </w:rPr>
                                  </w:pPr>
                                  <w:r>
                                    <w:rPr>
                                      <w:sz w:val="18"/>
                                    </w:rPr>
                                    <w:t>1.20</w:t>
                                  </w:r>
                                </w:p>
                              </w:txbxContent>
                            </v:textbox>
                          </v:shape>
                        </w:pict>
                      </mc:Fallback>
                    </mc:AlternateContent>
                  </w:r>
                  <w:r w:rsidR="00B628AE">
                    <w:rPr>
                      <w:noProof/>
                      <w:sz w:val="20"/>
                      <w:szCs w:val="20"/>
                      <w:lang w:val="es-MX" w:eastAsia="es-MX"/>
                    </w:rPr>
                    <w:t>-</w:t>
                  </w:r>
                  <w:r w:rsidR="00B628AE" w:rsidRPr="00161FCF">
                    <w:rPr>
                      <w:noProof/>
                      <w:sz w:val="20"/>
                      <w:szCs w:val="20"/>
                      <w:lang w:val="es-MX" w:eastAsia="es-MX"/>
                    </w:rPr>
                    <w:drawing>
                      <wp:inline distT="0" distB="0" distL="0" distR="0" wp14:anchorId="53AAA724" wp14:editId="54DAEBCA">
                        <wp:extent cx="4393565" cy="2369563"/>
                        <wp:effectExtent l="0" t="0" r="698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63897" t="61290" r="14814" b="9631"/>
                                <a:stretch/>
                              </pic:blipFill>
                              <pic:spPr bwMode="auto">
                                <a:xfrm>
                                  <a:off x="0" y="0"/>
                                  <a:ext cx="4393565" cy="2369563"/>
                                </a:xfrm>
                                <a:prstGeom prst="rect">
                                  <a:avLst/>
                                </a:prstGeom>
                                <a:ln>
                                  <a:noFill/>
                                </a:ln>
                                <a:extLst>
                                  <a:ext uri="{53640926-AAD7-44D8-BBD7-CCE9431645EC}">
                                    <a14:shadowObscured xmlns:a14="http://schemas.microsoft.com/office/drawing/2010/main"/>
                                  </a:ext>
                                </a:extLst>
                              </pic:spPr>
                            </pic:pic>
                          </a:graphicData>
                        </a:graphic>
                      </wp:inline>
                    </w:drawing>
                  </w:r>
                </w:p>
              </w:tc>
            </w:tr>
            <w:tr w:rsidR="00B628AE" w:rsidRPr="00161FCF" w:rsidTr="00B628AE">
              <w:tc>
                <w:tcPr>
                  <w:tcW w:w="8604" w:type="dxa"/>
                </w:tcPr>
                <w:p w:rsidR="00B628AE" w:rsidRPr="00161FCF" w:rsidRDefault="00B628AE" w:rsidP="00B628AE">
                  <w:pPr>
                    <w:keepNext/>
                    <w:ind w:left="1361" w:right="23"/>
                    <w:jc w:val="both"/>
                    <w:outlineLvl w:val="0"/>
                    <w:rPr>
                      <w:color w:val="221F1F"/>
                      <w:spacing w:val="1"/>
                      <w:sz w:val="20"/>
                      <w:szCs w:val="20"/>
                    </w:rPr>
                  </w:pPr>
                </w:p>
                <w:p w:rsidR="00B628AE" w:rsidRPr="00161FCF" w:rsidRDefault="00572B2D" w:rsidP="00B628AE">
                  <w:pPr>
                    <w:keepNext/>
                    <w:ind w:left="1361" w:right="23"/>
                    <w:jc w:val="both"/>
                    <w:outlineLvl w:val="0"/>
                    <w:rPr>
                      <w:color w:val="221F1F"/>
                      <w:spacing w:val="1"/>
                      <w:sz w:val="20"/>
                      <w:szCs w:val="20"/>
                    </w:rPr>
                  </w:pPr>
                  <w:r>
                    <w:rPr>
                      <w:color w:val="221F1F"/>
                      <w:spacing w:val="1"/>
                      <w:sz w:val="20"/>
                      <w:szCs w:val="20"/>
                    </w:rPr>
                    <w:t>FUENTE</w:t>
                  </w:r>
                  <w:r w:rsidR="00B628AE" w:rsidRPr="00161FCF">
                    <w:rPr>
                      <w:color w:val="221F1F"/>
                      <w:spacing w:val="1"/>
                      <w:sz w:val="20"/>
                      <w:szCs w:val="20"/>
                    </w:rPr>
                    <w:t xml:space="preserve">: </w:t>
                  </w:r>
                  <w:proofErr w:type="spellStart"/>
                  <w:r w:rsidR="00B628AE" w:rsidRPr="00161FCF">
                    <w:rPr>
                      <w:color w:val="221F1F"/>
                      <w:spacing w:val="1"/>
                      <w:sz w:val="20"/>
                      <w:szCs w:val="20"/>
                    </w:rPr>
                    <w:t>Bloomberg</w:t>
                  </w:r>
                  <w:proofErr w:type="spellEnd"/>
                  <w:r w:rsidR="00B628AE" w:rsidRPr="00161FCF">
                    <w:rPr>
                      <w:color w:val="221F1F"/>
                      <w:spacing w:val="1"/>
                      <w:sz w:val="20"/>
                      <w:szCs w:val="20"/>
                    </w:rPr>
                    <w:t xml:space="preserve"> y cálculos del BCE</w:t>
                  </w:r>
                  <w:r>
                    <w:rPr>
                      <w:color w:val="221F1F"/>
                      <w:spacing w:val="1"/>
                      <w:sz w:val="20"/>
                      <w:szCs w:val="20"/>
                    </w:rPr>
                    <w:t>.</w:t>
                  </w:r>
                </w:p>
              </w:tc>
            </w:tr>
          </w:tbl>
          <w:p w:rsidR="00B628AE" w:rsidRDefault="00B628AE" w:rsidP="00B628AE">
            <w:pPr>
              <w:keepNext/>
              <w:spacing w:line="360" w:lineRule="auto"/>
              <w:ind w:right="23"/>
              <w:jc w:val="both"/>
              <w:outlineLvl w:val="0"/>
              <w:rPr>
                <w:color w:val="221F1F"/>
                <w:spacing w:val="1"/>
                <w:sz w:val="26"/>
                <w:szCs w:val="26"/>
              </w:rPr>
            </w:pPr>
          </w:p>
          <w:p w:rsidR="00B628AE" w:rsidRPr="00191497" w:rsidRDefault="00B628AE" w:rsidP="00B628AE">
            <w:pPr>
              <w:keepNext/>
              <w:spacing w:line="360" w:lineRule="auto"/>
              <w:ind w:right="23"/>
              <w:jc w:val="both"/>
              <w:outlineLvl w:val="0"/>
              <w:rPr>
                <w:color w:val="221F1F"/>
                <w:spacing w:val="1"/>
                <w:sz w:val="26"/>
                <w:szCs w:val="26"/>
              </w:rPr>
            </w:pPr>
            <w:r w:rsidRPr="00191497">
              <w:rPr>
                <w:color w:val="221F1F"/>
                <w:spacing w:val="1"/>
                <w:sz w:val="26"/>
                <w:szCs w:val="26"/>
              </w:rPr>
              <w:t>A través del componente energético del IAPC, la evolución de los precios del petróleo ha representado una parte importante del descenso de la inflación general medida por el IAPC desde finales de 2011</w:t>
            </w:r>
            <w:r w:rsidRPr="00191497">
              <w:rPr>
                <w:color w:val="221F1F"/>
                <w:spacing w:val="1"/>
                <w:sz w:val="26"/>
                <w:szCs w:val="26"/>
                <w:u w:val="single"/>
                <w:vertAlign w:val="superscript"/>
              </w:rPr>
              <w:t>1</w:t>
            </w:r>
            <w:r w:rsidRPr="00191497">
              <w:rPr>
                <w:color w:val="221F1F"/>
                <w:spacing w:val="1"/>
                <w:sz w:val="26"/>
                <w:szCs w:val="26"/>
                <w:vertAlign w:val="superscript"/>
              </w:rPr>
              <w:t>/</w:t>
            </w:r>
            <w:r w:rsidRPr="00191497">
              <w:rPr>
                <w:color w:val="221F1F"/>
                <w:spacing w:val="1"/>
                <w:sz w:val="26"/>
                <w:szCs w:val="26"/>
              </w:rPr>
              <w:t>. Inicialmente, este hecho reflejó los efectos de base, ya que el impacto alcista de los anteriores incrementos del precio del petróleo no se incluyó en la comparación interanual, y, posteriormente, la caída gradual de los precios del petróleo en euros. No obstante, es probable que la evolución de los precios del petróleo haya tenido un impacto más general también en los componentes no energéticos del IAPC. En est</w:t>
            </w:r>
            <w:r>
              <w:rPr>
                <w:color w:val="221F1F"/>
                <w:spacing w:val="1"/>
                <w:sz w:val="26"/>
                <w:szCs w:val="26"/>
              </w:rPr>
              <w:t>a</w:t>
            </w:r>
            <w:r w:rsidRPr="00191497">
              <w:rPr>
                <w:color w:val="221F1F"/>
                <w:spacing w:val="1"/>
                <w:sz w:val="26"/>
                <w:szCs w:val="26"/>
              </w:rPr>
              <w:t xml:space="preserve"> </w:t>
            </w:r>
            <w:r>
              <w:rPr>
                <w:color w:val="221F1F"/>
                <w:spacing w:val="1"/>
                <w:sz w:val="26"/>
                <w:szCs w:val="26"/>
              </w:rPr>
              <w:t>sección</w:t>
            </w:r>
            <w:r w:rsidRPr="00191497">
              <w:rPr>
                <w:color w:val="221F1F"/>
                <w:spacing w:val="1"/>
                <w:sz w:val="26"/>
                <w:szCs w:val="26"/>
              </w:rPr>
              <w:t xml:space="preserve"> se analizan los </w:t>
            </w:r>
            <w:r w:rsidRPr="00191497">
              <w:rPr>
                <w:color w:val="221F1F"/>
                <w:spacing w:val="1"/>
                <w:sz w:val="26"/>
                <w:szCs w:val="26"/>
              </w:rPr>
              <w:lastRenderedPageBreak/>
              <w:t>efectos indirectos de la evolución de los precios del petróleo sobre la inflación medida por el IAPC, excluidos la energía y los alimentos.</w:t>
            </w:r>
          </w:p>
          <w:p w:rsidR="00B628AE" w:rsidRDefault="00B628AE" w:rsidP="00B628AE">
            <w:pPr>
              <w:keepNext/>
              <w:spacing w:line="360" w:lineRule="auto"/>
              <w:ind w:right="23"/>
              <w:jc w:val="both"/>
              <w:outlineLvl w:val="0"/>
              <w:rPr>
                <w:b/>
                <w:color w:val="221F1F"/>
                <w:spacing w:val="1"/>
                <w:sz w:val="26"/>
                <w:szCs w:val="26"/>
              </w:rPr>
            </w:pPr>
          </w:p>
          <w:p w:rsidR="00B628AE" w:rsidRDefault="00B628AE" w:rsidP="00B628AE">
            <w:pPr>
              <w:keepNext/>
              <w:spacing w:line="360" w:lineRule="auto"/>
              <w:ind w:right="23"/>
              <w:jc w:val="both"/>
              <w:outlineLvl w:val="0"/>
              <w:rPr>
                <w:b/>
                <w:color w:val="221F1F"/>
                <w:spacing w:val="1"/>
                <w:sz w:val="26"/>
                <w:szCs w:val="26"/>
              </w:rPr>
            </w:pPr>
            <w:r w:rsidRPr="00191497">
              <w:rPr>
                <w:b/>
                <w:color w:val="221F1F"/>
                <w:spacing w:val="1"/>
                <w:sz w:val="26"/>
                <w:szCs w:val="26"/>
              </w:rPr>
              <w:t>El concepto de efectos indirectos</w:t>
            </w:r>
          </w:p>
          <w:p w:rsidR="00B628AE" w:rsidRDefault="00B628AE" w:rsidP="00B628AE">
            <w:pPr>
              <w:keepNext/>
              <w:spacing w:line="360" w:lineRule="auto"/>
              <w:ind w:right="23"/>
              <w:jc w:val="both"/>
              <w:outlineLvl w:val="0"/>
              <w:rPr>
                <w:b/>
                <w:color w:val="221F1F"/>
                <w:spacing w:val="1"/>
                <w:sz w:val="26"/>
                <w:szCs w:val="26"/>
              </w:rPr>
            </w:pPr>
          </w:p>
          <w:p w:rsidR="00B628AE" w:rsidRPr="00191497" w:rsidRDefault="00B628AE" w:rsidP="00B628AE">
            <w:pPr>
              <w:keepNext/>
              <w:spacing w:line="360" w:lineRule="auto"/>
              <w:ind w:right="23"/>
              <w:jc w:val="both"/>
              <w:outlineLvl w:val="0"/>
              <w:rPr>
                <w:color w:val="221F1F"/>
                <w:spacing w:val="1"/>
                <w:sz w:val="26"/>
                <w:szCs w:val="26"/>
              </w:rPr>
            </w:pPr>
            <w:r w:rsidRPr="00191497">
              <w:rPr>
                <w:color w:val="221F1F"/>
                <w:spacing w:val="1"/>
                <w:sz w:val="26"/>
                <w:szCs w:val="26"/>
              </w:rPr>
              <w:t xml:space="preserve">A diferencia de los efectos directos sobre la inflación medida por el IAPC que tienen los cambios en los precios del petróleo a través de su impacto en los precios de consumo de la energía, los efectos indirectos se refieren al impacto de las variaciones de los precios del petróleo a través de los </w:t>
            </w:r>
            <w:r>
              <w:rPr>
                <w:color w:val="221F1F"/>
                <w:spacing w:val="1"/>
                <w:sz w:val="26"/>
                <w:szCs w:val="26"/>
              </w:rPr>
              <w:t>costos</w:t>
            </w:r>
            <w:r w:rsidRPr="00191497">
              <w:rPr>
                <w:color w:val="221F1F"/>
                <w:spacing w:val="1"/>
                <w:sz w:val="26"/>
                <w:szCs w:val="26"/>
              </w:rPr>
              <w:t xml:space="preserve"> de producción. Dichos efectos indirectos son bastante obvios en el caso de algunos servicios de transporte, como la aviación, donde el combustible es un factor de costo muy importante. Sin embargo, es probable que también estén presentes en el caso de los bienes y servicios de consumo que se producen con </w:t>
            </w:r>
            <w:proofErr w:type="gramStart"/>
            <w:r w:rsidRPr="00191497">
              <w:rPr>
                <w:color w:val="221F1F"/>
                <w:spacing w:val="1"/>
                <w:sz w:val="26"/>
                <w:szCs w:val="26"/>
              </w:rPr>
              <w:t>una intensidad de uso de petróleo y, de manera más general, con una intensidad de uso de energía relativamente elevadas</w:t>
            </w:r>
            <w:proofErr w:type="gramEnd"/>
            <w:r w:rsidRPr="00191497">
              <w:rPr>
                <w:color w:val="221F1F"/>
                <w:spacing w:val="1"/>
                <w:sz w:val="26"/>
                <w:szCs w:val="26"/>
              </w:rPr>
              <w:t>, como algunos productos farmacéuticos y algunos materiales utilizados en la conservación y el mantenimiento de la vivienda. Además, habida cuenta del destacado papel de las importaciones como productos intermedios en los procesos de producción internos o como productos de consumo finales, las variaciones de los precios del petróleo pueden tener también efectos indirectos sobre la inflación de la zona del euro si provocan cambios en los precios de producción de las economías de los socios comerciales. El siguiente gráfico presenta la amplia correlación entre los precios del petróleo y los precios industriales. Tanto los precios de producción de los socios comerciales de la zona del euro, que conforman los precios de importación de la zona del euro, como los de los productores de la economía interna de la zona del euro tienden a seguir la evolución de los precios del petróleo con un cierto desfase.</w:t>
            </w:r>
          </w:p>
          <w:p w:rsidR="005D5552" w:rsidRDefault="005D5552" w:rsidP="00B628AE">
            <w:pPr>
              <w:keepNext/>
              <w:spacing w:line="360" w:lineRule="auto"/>
              <w:ind w:right="23"/>
              <w:jc w:val="both"/>
              <w:outlineLvl w:val="0"/>
              <w:rPr>
                <w:color w:val="221F1F"/>
                <w:spacing w:val="1"/>
                <w:sz w:val="26"/>
                <w:szCs w:val="26"/>
              </w:rPr>
            </w:pPr>
          </w:p>
          <w:p w:rsidR="00AD7534" w:rsidRDefault="00AD7534" w:rsidP="00B628AE">
            <w:pPr>
              <w:keepNext/>
              <w:spacing w:line="360" w:lineRule="auto"/>
              <w:ind w:right="23"/>
              <w:jc w:val="both"/>
              <w:outlineLvl w:val="0"/>
              <w:rPr>
                <w:color w:val="221F1F"/>
                <w:spacing w:val="1"/>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1"/>
              <w:gridCol w:w="4283"/>
            </w:tblGrid>
            <w:tr w:rsidR="00B628AE" w:rsidTr="00B628AE">
              <w:tc>
                <w:tcPr>
                  <w:tcW w:w="8584" w:type="dxa"/>
                  <w:gridSpan w:val="2"/>
                </w:tcPr>
                <w:p w:rsidR="005D5552" w:rsidRDefault="005D5552" w:rsidP="00B628AE">
                  <w:pPr>
                    <w:keepNext/>
                    <w:ind w:right="23"/>
                    <w:jc w:val="center"/>
                    <w:outlineLvl w:val="0"/>
                    <w:rPr>
                      <w:b/>
                      <w:color w:val="221F1F"/>
                      <w:spacing w:val="1"/>
                      <w:sz w:val="22"/>
                      <w:szCs w:val="22"/>
                    </w:rPr>
                  </w:pPr>
                </w:p>
                <w:p w:rsidR="00B628AE" w:rsidRPr="00AD3D66" w:rsidRDefault="00B628AE" w:rsidP="00B628AE">
                  <w:pPr>
                    <w:keepNext/>
                    <w:ind w:right="23"/>
                    <w:jc w:val="center"/>
                    <w:outlineLvl w:val="0"/>
                    <w:rPr>
                      <w:b/>
                      <w:color w:val="221F1F"/>
                      <w:spacing w:val="1"/>
                      <w:sz w:val="22"/>
                      <w:szCs w:val="22"/>
                    </w:rPr>
                  </w:pPr>
                  <w:r w:rsidRPr="00AD3D66">
                    <w:rPr>
                      <w:b/>
                      <w:color w:val="221F1F"/>
                      <w:spacing w:val="1"/>
                      <w:sz w:val="22"/>
                      <w:szCs w:val="22"/>
                    </w:rPr>
                    <w:lastRenderedPageBreak/>
                    <w:t>EVOLUCIÓN DE LOS PRECIOS DEL PETRÓLEO Y DE LOS PRECIOS INDUSTRIALES</w:t>
                  </w:r>
                </w:p>
                <w:p w:rsidR="00B628AE" w:rsidRDefault="00572B2D" w:rsidP="00B628AE">
                  <w:pPr>
                    <w:keepNext/>
                    <w:ind w:right="23"/>
                    <w:jc w:val="center"/>
                    <w:outlineLvl w:val="0"/>
                    <w:rPr>
                      <w:color w:val="221F1F"/>
                      <w:spacing w:val="1"/>
                      <w:sz w:val="22"/>
                      <w:szCs w:val="22"/>
                    </w:rPr>
                  </w:pPr>
                  <w:r>
                    <w:rPr>
                      <w:color w:val="221F1F"/>
                      <w:spacing w:val="1"/>
                      <w:sz w:val="22"/>
                      <w:szCs w:val="22"/>
                    </w:rPr>
                    <w:t xml:space="preserve">- </w:t>
                  </w:r>
                  <w:r w:rsidR="00B628AE" w:rsidRPr="00AD3D66">
                    <w:rPr>
                      <w:color w:val="221F1F"/>
                      <w:spacing w:val="1"/>
                      <w:sz w:val="22"/>
                      <w:szCs w:val="22"/>
                    </w:rPr>
                    <w:t>Tasas de variac</w:t>
                  </w:r>
                  <w:r>
                    <w:rPr>
                      <w:color w:val="221F1F"/>
                      <w:spacing w:val="1"/>
                      <w:sz w:val="22"/>
                      <w:szCs w:val="22"/>
                    </w:rPr>
                    <w:t>ión interanual; datos mensuales -</w:t>
                  </w:r>
                </w:p>
                <w:p w:rsidR="00B628AE" w:rsidRPr="00AD3D66" w:rsidRDefault="00B628AE" w:rsidP="00B628AE">
                  <w:pPr>
                    <w:keepNext/>
                    <w:ind w:right="23"/>
                    <w:jc w:val="center"/>
                    <w:outlineLvl w:val="0"/>
                    <w:rPr>
                      <w:color w:val="221F1F"/>
                      <w:spacing w:val="1"/>
                      <w:sz w:val="22"/>
                      <w:szCs w:val="22"/>
                    </w:rPr>
                  </w:pPr>
                </w:p>
              </w:tc>
            </w:tr>
            <w:tr w:rsidR="00B628AE" w:rsidTr="00B628AE">
              <w:tc>
                <w:tcPr>
                  <w:tcW w:w="4301" w:type="dxa"/>
                </w:tcPr>
                <w:p w:rsidR="00B628AE" w:rsidRDefault="00B628AE" w:rsidP="00B628AE">
                  <w:pPr>
                    <w:keepNext/>
                    <w:spacing w:line="360" w:lineRule="auto"/>
                    <w:ind w:right="23"/>
                    <w:jc w:val="both"/>
                    <w:outlineLvl w:val="0"/>
                    <w:rPr>
                      <w:color w:val="221F1F"/>
                      <w:spacing w:val="1"/>
                      <w:sz w:val="26"/>
                      <w:szCs w:val="26"/>
                    </w:rPr>
                  </w:pPr>
                  <w:r>
                    <w:rPr>
                      <w:noProof/>
                      <w:lang w:val="es-MX" w:eastAsia="es-MX"/>
                    </w:rPr>
                    <w:lastRenderedPageBreak/>
                    <mc:AlternateContent>
                      <mc:Choice Requires="wps">
                        <w:drawing>
                          <wp:anchor distT="0" distB="0" distL="114300" distR="114300" simplePos="0" relativeHeight="251794432" behindDoc="0" locked="0" layoutInCell="1" allowOverlap="1" wp14:anchorId="6D948ACF" wp14:editId="769E0CA6">
                            <wp:simplePos x="0" y="0"/>
                            <wp:positionH relativeFrom="column">
                              <wp:posOffset>101371</wp:posOffset>
                            </wp:positionH>
                            <wp:positionV relativeFrom="paragraph">
                              <wp:posOffset>85851</wp:posOffset>
                            </wp:positionV>
                            <wp:extent cx="2259965" cy="431597"/>
                            <wp:effectExtent l="0" t="0" r="26035" b="26035"/>
                            <wp:wrapNone/>
                            <wp:docPr id="5" name="Cuadro de texto 5"/>
                            <wp:cNvGraphicFramePr/>
                            <a:graphic xmlns:a="http://schemas.openxmlformats.org/drawingml/2006/main">
                              <a:graphicData uri="http://schemas.microsoft.com/office/word/2010/wordprocessingShape">
                                <wps:wsp>
                                  <wps:cNvSpPr txBox="1"/>
                                  <wps:spPr>
                                    <a:xfrm>
                                      <a:off x="0" y="0"/>
                                      <a:ext cx="2259965" cy="431597"/>
                                    </a:xfrm>
                                    <a:prstGeom prst="rect">
                                      <a:avLst/>
                                    </a:prstGeom>
                                    <a:solidFill>
                                      <a:sysClr val="window" lastClr="FFFFFF"/>
                                    </a:solidFill>
                                    <a:ln w="6350">
                                      <a:solidFill>
                                        <a:sysClr val="window" lastClr="FFFFFF"/>
                                      </a:solidFill>
                                    </a:ln>
                                    <a:effectLst/>
                                  </wps:spPr>
                                  <wps:txbx>
                                    <w:txbxContent>
                                      <w:p w:rsidR="00E51946" w:rsidRDefault="00E51946" w:rsidP="00B628AE">
                                        <w:pPr>
                                          <w:ind w:left="588" w:hanging="588"/>
                                          <w:rPr>
                                            <w:sz w:val="16"/>
                                            <w:szCs w:val="16"/>
                                            <w:vertAlign w:val="superscript"/>
                                          </w:rPr>
                                        </w:pPr>
                                        <w:r>
                                          <w:rPr>
                                            <w:sz w:val="16"/>
                                            <w:szCs w:val="16"/>
                                          </w:rPr>
                                          <w:t xml:space="preserve">              Í</w:t>
                                        </w:r>
                                        <w:r w:rsidRPr="00BB1B83">
                                          <w:rPr>
                                            <w:sz w:val="16"/>
                                            <w:szCs w:val="16"/>
                                          </w:rPr>
                                          <w:t xml:space="preserve">ndice de precios industriales de los </w:t>
                                        </w:r>
                                        <w:r>
                                          <w:rPr>
                                            <w:sz w:val="16"/>
                                            <w:szCs w:val="16"/>
                                          </w:rPr>
                                          <w:t xml:space="preserve"> </w:t>
                                        </w:r>
                                        <w:r w:rsidRPr="00BB1B83">
                                          <w:rPr>
                                            <w:sz w:val="16"/>
                                            <w:szCs w:val="16"/>
                                          </w:rPr>
                                          <w:t>socios comerciales</w:t>
                                        </w:r>
                                        <w:r>
                                          <w:rPr>
                                            <w:sz w:val="16"/>
                                            <w:szCs w:val="16"/>
                                          </w:rPr>
                                          <w:t xml:space="preserve">  de la zona del euro </w:t>
                                        </w:r>
                                        <w:r w:rsidRPr="00BB1B83">
                                          <w:rPr>
                                            <w:sz w:val="16"/>
                                            <w:szCs w:val="16"/>
                                            <w:u w:val="single"/>
                                            <w:vertAlign w:val="superscript"/>
                                          </w:rPr>
                                          <w:t>1</w:t>
                                        </w:r>
                                        <w:r w:rsidRPr="00BB1B83">
                                          <w:rPr>
                                            <w:sz w:val="16"/>
                                            <w:szCs w:val="16"/>
                                            <w:vertAlign w:val="superscript"/>
                                          </w:rPr>
                                          <w:t>/</w:t>
                                        </w:r>
                                      </w:p>
                                      <w:p w:rsidR="00E51946" w:rsidRDefault="00E51946" w:rsidP="00B628AE">
                                        <w:pPr>
                                          <w:ind w:left="588" w:hanging="588"/>
                                          <w:rPr>
                                            <w:sz w:val="16"/>
                                            <w:szCs w:val="16"/>
                                          </w:rPr>
                                        </w:pPr>
                                        <w:r>
                                          <w:rPr>
                                            <w:sz w:val="16"/>
                                            <w:szCs w:val="16"/>
                                          </w:rPr>
                                          <w:t xml:space="preserve">               Brent (dólares por barril; escala derecha)</w:t>
                                        </w:r>
                                      </w:p>
                                      <w:p w:rsidR="00E51946" w:rsidRDefault="00E51946" w:rsidP="00B628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948ACF" id="Cuadro de texto 5" o:spid="_x0000_s1074" type="#_x0000_t202" style="position:absolute;left:0;text-align:left;margin-left:8pt;margin-top:6.75pt;width:177.95pt;height:34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" fillcolor="window" strokecolor="window" strokeweight=".5pt">
                            <v:textbox>
                              <w:txbxContent>
                                <w:p w14:paraId="1C98BD82" w14:textId="77777777" w:rsidR="00E51946" w:rsidRDefault="00E51946" w:rsidP="00B628AE">
                                  <w:pPr>
                                    <w:ind w:left="588" w:hanging="588"/>
                                    <w:rPr>
                                      <w:sz w:val="16"/>
                                      <w:szCs w:val="16"/>
                                      <w:vertAlign w:val="superscript"/>
                                    </w:rPr>
                                  </w:pPr>
                                  <w:r>
                                    <w:rPr>
                                      <w:sz w:val="16"/>
                                      <w:szCs w:val="16"/>
                                    </w:rPr>
                                    <w:t xml:space="preserve">              Í</w:t>
                                  </w:r>
                                  <w:r w:rsidRPr="00BB1B83">
                                    <w:rPr>
                                      <w:sz w:val="16"/>
                                      <w:szCs w:val="16"/>
                                    </w:rPr>
                                    <w:t xml:space="preserve">ndice de precios industriales de los </w:t>
                                  </w:r>
                                  <w:r>
                                    <w:rPr>
                                      <w:sz w:val="16"/>
                                      <w:szCs w:val="16"/>
                                    </w:rPr>
                                    <w:t xml:space="preserve"> </w:t>
                                  </w:r>
                                  <w:r w:rsidRPr="00BB1B83">
                                    <w:rPr>
                                      <w:sz w:val="16"/>
                                      <w:szCs w:val="16"/>
                                    </w:rPr>
                                    <w:t>socios comerciales</w:t>
                                  </w:r>
                                  <w:r>
                                    <w:rPr>
                                      <w:sz w:val="16"/>
                                      <w:szCs w:val="16"/>
                                    </w:rPr>
                                    <w:t xml:space="preserve">  de la zona del euro </w:t>
                                  </w:r>
                                  <w:r w:rsidRPr="00BB1B83">
                                    <w:rPr>
                                      <w:sz w:val="16"/>
                                      <w:szCs w:val="16"/>
                                      <w:u w:val="single"/>
                                      <w:vertAlign w:val="superscript"/>
                                    </w:rPr>
                                    <w:t>1</w:t>
                                  </w:r>
                                  <w:r w:rsidRPr="00BB1B83">
                                    <w:rPr>
                                      <w:sz w:val="16"/>
                                      <w:szCs w:val="16"/>
                                      <w:vertAlign w:val="superscript"/>
                                    </w:rPr>
                                    <w:t>/</w:t>
                                  </w:r>
                                </w:p>
                                <w:p w14:paraId="2AAAE56A" w14:textId="77777777" w:rsidR="00E51946" w:rsidRDefault="00E51946" w:rsidP="00B628AE">
                                  <w:pPr>
                                    <w:ind w:left="588" w:hanging="588"/>
                                    <w:rPr>
                                      <w:sz w:val="16"/>
                                      <w:szCs w:val="16"/>
                                    </w:rPr>
                                  </w:pPr>
                                  <w:r>
                                    <w:rPr>
                                      <w:sz w:val="16"/>
                                      <w:szCs w:val="16"/>
                                    </w:rPr>
                                    <w:t xml:space="preserve">               Brent (dólares por barril; escala derecha)</w:t>
                                  </w:r>
                                </w:p>
                                <w:p w14:paraId="792FEE65" w14:textId="77777777" w:rsidR="00E51946" w:rsidRDefault="00E51946" w:rsidP="00B628AE"/>
                              </w:txbxContent>
                            </v:textbox>
                          </v:shape>
                        </w:pict>
                      </mc:Fallback>
                    </mc:AlternateContent>
                  </w:r>
                  <w:r>
                    <w:rPr>
                      <w:noProof/>
                      <w:lang w:val="es-MX" w:eastAsia="es-MX"/>
                    </w:rPr>
                    <mc:AlternateContent>
                      <mc:Choice Requires="wps">
                        <w:drawing>
                          <wp:anchor distT="0" distB="0" distL="114300" distR="114300" simplePos="0" relativeHeight="251796480" behindDoc="0" locked="0" layoutInCell="1" allowOverlap="1" wp14:anchorId="28583A69" wp14:editId="5BC59C98">
                            <wp:simplePos x="0" y="0"/>
                            <wp:positionH relativeFrom="column">
                              <wp:posOffset>145136</wp:posOffset>
                            </wp:positionH>
                            <wp:positionV relativeFrom="paragraph">
                              <wp:posOffset>414630</wp:posOffset>
                            </wp:positionV>
                            <wp:extent cx="373075" cy="7316"/>
                            <wp:effectExtent l="0" t="0" r="27305" b="31115"/>
                            <wp:wrapNone/>
                            <wp:docPr id="6" name="Conector recto 6"/>
                            <wp:cNvGraphicFramePr/>
                            <a:graphic xmlns:a="http://schemas.openxmlformats.org/drawingml/2006/main">
                              <a:graphicData uri="http://schemas.microsoft.com/office/word/2010/wordprocessingShape">
                                <wps:wsp>
                                  <wps:cNvCnPr/>
                                  <wps:spPr>
                                    <a:xfrm>
                                      <a:off x="0" y="0"/>
                                      <a:ext cx="373075" cy="7316"/>
                                    </a:xfrm>
                                    <a:prstGeom prst="line">
                                      <a:avLst/>
                                    </a:prstGeom>
                                    <a:noFill/>
                                    <a:ln w="19050" cap="flat" cmpd="sng" algn="ctr">
                                      <a:solidFill>
                                        <a:sysClr val="windowText" lastClr="000000"/>
                                      </a:solidFill>
                                      <a:prstDash val="sysDash"/>
                                      <a:miter lim="800000"/>
                                    </a:ln>
                                    <a:effectLst/>
                                  </wps:spPr>
                                  <wps:bodyPr/>
                                </wps:wsp>
                              </a:graphicData>
                            </a:graphic>
                          </wp:anchor>
                        </w:drawing>
                      </mc:Choice>
                      <mc:Fallback>
                        <w:pict>
                          <v:line w14:anchorId="0E04DB44" id="Conector recto 6" o:spid="_x0000_s1026" style="position:absolute;z-index:251796480;visibility:visible;mso-wrap-style:square;mso-wrap-distance-left:9pt;mso-wrap-distance-top:0;mso-wrap-distance-right:9pt;mso-wrap-distance-bottom:0;mso-position-horizontal:absolute;mso-position-horizontal-relative:text;mso-position-vertical:absolute;mso-position-vertical-relative:text" from="11.45pt,32.65pt" to="40.85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" strokecolor="windowText" strokeweight="1.5pt">
                            <v:stroke dashstyle="3 1" joinstyle="miter"/>
                          </v:line>
                        </w:pict>
                      </mc:Fallback>
                    </mc:AlternateContent>
                  </w:r>
                  <w:r>
                    <w:rPr>
                      <w:noProof/>
                      <w:lang w:val="es-MX" w:eastAsia="es-MX"/>
                    </w:rPr>
                    <mc:AlternateContent>
                      <mc:Choice Requires="wps">
                        <w:drawing>
                          <wp:anchor distT="0" distB="0" distL="114300" distR="114300" simplePos="0" relativeHeight="251795456" behindDoc="0" locked="0" layoutInCell="1" allowOverlap="1" wp14:anchorId="471553E0" wp14:editId="183F9E5B">
                            <wp:simplePos x="0" y="0"/>
                            <wp:positionH relativeFrom="column">
                              <wp:posOffset>189154</wp:posOffset>
                            </wp:positionH>
                            <wp:positionV relativeFrom="paragraph">
                              <wp:posOffset>210210</wp:posOffset>
                            </wp:positionV>
                            <wp:extent cx="329184" cy="0"/>
                            <wp:effectExtent l="0" t="0" r="33020" b="19050"/>
                            <wp:wrapNone/>
                            <wp:docPr id="25" name="Conector recto 25"/>
                            <wp:cNvGraphicFramePr/>
                            <a:graphic xmlns:a="http://schemas.openxmlformats.org/drawingml/2006/main">
                              <a:graphicData uri="http://schemas.microsoft.com/office/word/2010/wordprocessingShape">
                                <wps:wsp>
                                  <wps:cNvCnPr/>
                                  <wps:spPr>
                                    <a:xfrm>
                                      <a:off x="0" y="0"/>
                                      <a:ext cx="329184" cy="0"/>
                                    </a:xfrm>
                                    <a:prstGeom prst="line">
                                      <a:avLst/>
                                    </a:prstGeom>
                                    <a:noFill/>
                                    <a:ln w="22225" cap="flat" cmpd="sng" algn="ctr">
                                      <a:solidFill>
                                        <a:sysClr val="windowText" lastClr="000000"/>
                                      </a:solidFill>
                                      <a:prstDash val="solid"/>
                                      <a:miter lim="800000"/>
                                    </a:ln>
                                    <a:effectLst/>
                                  </wps:spPr>
                                  <wps:bodyPr/>
                                </wps:wsp>
                              </a:graphicData>
                            </a:graphic>
                          </wp:anchor>
                        </w:drawing>
                      </mc:Choice>
                      <mc:Fallback>
                        <w:pict>
                          <v:line w14:anchorId="432E4703" id="Conector recto 25" o:spid="_x0000_s1026" style="position:absolute;z-index:251795456;visibility:visible;mso-wrap-style:square;mso-wrap-distance-left:9pt;mso-wrap-distance-top:0;mso-wrap-distance-right:9pt;mso-wrap-distance-bottom:0;mso-position-horizontal:absolute;mso-position-horizontal-relative:text;mso-position-vertical:absolute;mso-position-vertical-relative:text" from="14.9pt,16.55pt" to="40.8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" strokecolor="windowText" strokeweight="1.75pt">
                            <v:stroke joinstyle="miter"/>
                          </v:line>
                        </w:pict>
                      </mc:Fallback>
                    </mc:AlternateContent>
                  </w:r>
                  <w:r>
                    <w:rPr>
                      <w:noProof/>
                      <w:lang w:val="es-MX" w:eastAsia="es-MX"/>
                    </w:rPr>
                    <w:drawing>
                      <wp:inline distT="0" distB="0" distL="0" distR="0" wp14:anchorId="5BAAC4B3" wp14:editId="4148F758">
                        <wp:extent cx="2563473" cy="2590800"/>
                        <wp:effectExtent l="0" t="0" r="889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38688" t="28778" r="35185" b="33756"/>
                                <a:stretch/>
                              </pic:blipFill>
                              <pic:spPr bwMode="auto">
                                <a:xfrm>
                                  <a:off x="0" y="0"/>
                                  <a:ext cx="2652632" cy="2680910"/>
                                </a:xfrm>
                                <a:prstGeom prst="rect">
                                  <a:avLst/>
                                </a:prstGeom>
                                <a:ln>
                                  <a:noFill/>
                                </a:ln>
                                <a:extLst>
                                  <a:ext uri="{53640926-AAD7-44D8-BBD7-CCE9431645EC}">
                                    <a14:shadowObscured xmlns:a14="http://schemas.microsoft.com/office/drawing/2010/main"/>
                                  </a:ext>
                                </a:extLst>
                              </pic:spPr>
                            </pic:pic>
                          </a:graphicData>
                        </a:graphic>
                      </wp:inline>
                    </w:drawing>
                  </w:r>
                </w:p>
              </w:tc>
              <w:tc>
                <w:tcPr>
                  <w:tcW w:w="4283" w:type="dxa"/>
                </w:tcPr>
                <w:p w:rsidR="00B628AE" w:rsidRDefault="00B628AE" w:rsidP="00B628AE">
                  <w:pPr>
                    <w:keepNext/>
                    <w:spacing w:line="360" w:lineRule="auto"/>
                    <w:ind w:right="23"/>
                    <w:jc w:val="both"/>
                    <w:outlineLvl w:val="0"/>
                    <w:rPr>
                      <w:color w:val="221F1F"/>
                      <w:spacing w:val="1"/>
                      <w:sz w:val="26"/>
                      <w:szCs w:val="26"/>
                    </w:rPr>
                  </w:pPr>
                  <w:r>
                    <w:rPr>
                      <w:noProof/>
                      <w:lang w:val="es-MX" w:eastAsia="es-MX"/>
                    </w:rPr>
                    <w:drawing>
                      <wp:inline distT="0" distB="0" distL="0" distR="0" wp14:anchorId="2745CF86" wp14:editId="3C371861">
                        <wp:extent cx="2446020" cy="2447925"/>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l="67459" t="28778" r="6689" b="33756"/>
                                <a:stretch/>
                              </pic:blipFill>
                              <pic:spPr bwMode="auto">
                                <a:xfrm>
                                  <a:off x="0" y="0"/>
                                  <a:ext cx="2496645" cy="2498589"/>
                                </a:xfrm>
                                <a:prstGeom prst="rect">
                                  <a:avLst/>
                                </a:prstGeom>
                                <a:ln>
                                  <a:noFill/>
                                </a:ln>
                                <a:extLst>
                                  <a:ext uri="{53640926-AAD7-44D8-BBD7-CCE9431645EC}">
                                    <a14:shadowObscured xmlns:a14="http://schemas.microsoft.com/office/drawing/2010/main"/>
                                  </a:ext>
                                </a:extLst>
                              </pic:spPr>
                            </pic:pic>
                          </a:graphicData>
                        </a:graphic>
                      </wp:inline>
                    </w:drawing>
                  </w:r>
                </w:p>
              </w:tc>
            </w:tr>
            <w:tr w:rsidR="00B628AE" w:rsidTr="00B628AE">
              <w:tc>
                <w:tcPr>
                  <w:tcW w:w="8584" w:type="dxa"/>
                  <w:gridSpan w:val="2"/>
                </w:tcPr>
                <w:p w:rsidR="00B628AE" w:rsidRDefault="00B628AE" w:rsidP="00161FE1">
                  <w:pPr>
                    <w:keepNext/>
                    <w:ind w:left="1221" w:right="23" w:hanging="168"/>
                    <w:jc w:val="both"/>
                    <w:outlineLvl w:val="0"/>
                    <w:rPr>
                      <w:color w:val="221F1F"/>
                      <w:spacing w:val="1"/>
                      <w:sz w:val="20"/>
                      <w:szCs w:val="20"/>
                    </w:rPr>
                  </w:pPr>
                  <w:r w:rsidRPr="00572B2D">
                    <w:rPr>
                      <w:color w:val="221F1F"/>
                      <w:spacing w:val="1"/>
                      <w:sz w:val="20"/>
                      <w:szCs w:val="20"/>
                      <w:u w:val="single"/>
                      <w:vertAlign w:val="superscript"/>
                    </w:rPr>
                    <w:t>1</w:t>
                  </w:r>
                  <w:r w:rsidR="00572B2D" w:rsidRPr="00572B2D">
                    <w:rPr>
                      <w:color w:val="221F1F"/>
                      <w:spacing w:val="1"/>
                      <w:sz w:val="20"/>
                      <w:szCs w:val="20"/>
                      <w:vertAlign w:val="superscript"/>
                    </w:rPr>
                    <w:t>/</w:t>
                  </w:r>
                  <w:r w:rsidRPr="00AD3D66">
                    <w:rPr>
                      <w:color w:val="221F1F"/>
                      <w:spacing w:val="1"/>
                      <w:sz w:val="20"/>
                      <w:szCs w:val="20"/>
                    </w:rPr>
                    <w:t xml:space="preserve"> Como implica el tipo de cambio efectivo real del euro (tipo de cambio nominal frente a los 20 socios comerciales deflactado por los precios</w:t>
                  </w:r>
                  <w:r>
                    <w:rPr>
                      <w:color w:val="221F1F"/>
                      <w:spacing w:val="1"/>
                      <w:sz w:val="20"/>
                      <w:szCs w:val="20"/>
                    </w:rPr>
                    <w:t xml:space="preserve"> </w:t>
                  </w:r>
                  <w:r w:rsidRPr="00AD3D66">
                    <w:rPr>
                      <w:color w:val="221F1F"/>
                      <w:spacing w:val="1"/>
                      <w:sz w:val="20"/>
                      <w:szCs w:val="20"/>
                    </w:rPr>
                    <w:t>industriales relativos).</w:t>
                  </w:r>
                </w:p>
                <w:p w:rsidR="00B628AE" w:rsidRDefault="00B628AE" w:rsidP="00572B2D">
                  <w:pPr>
                    <w:keepNext/>
                    <w:ind w:right="23" w:firstLine="334"/>
                    <w:jc w:val="both"/>
                    <w:outlineLvl w:val="0"/>
                    <w:rPr>
                      <w:color w:val="221F1F"/>
                      <w:spacing w:val="1"/>
                      <w:sz w:val="26"/>
                      <w:szCs w:val="26"/>
                    </w:rPr>
                  </w:pPr>
                  <w:r w:rsidRPr="00AD3D66">
                    <w:rPr>
                      <w:color w:val="221F1F"/>
                      <w:spacing w:val="1"/>
                      <w:sz w:val="20"/>
                      <w:szCs w:val="20"/>
                    </w:rPr>
                    <w:t xml:space="preserve">FUENTE: </w:t>
                  </w:r>
                  <w:proofErr w:type="spellStart"/>
                  <w:r w:rsidRPr="00AD3D66">
                    <w:rPr>
                      <w:color w:val="221F1F"/>
                      <w:spacing w:val="1"/>
                      <w:sz w:val="20"/>
                      <w:szCs w:val="20"/>
                    </w:rPr>
                    <w:t>Bloomberg</w:t>
                  </w:r>
                  <w:proofErr w:type="spellEnd"/>
                  <w:r w:rsidRPr="00AD3D66">
                    <w:rPr>
                      <w:color w:val="221F1F"/>
                      <w:spacing w:val="1"/>
                      <w:sz w:val="20"/>
                      <w:szCs w:val="20"/>
                    </w:rPr>
                    <w:t xml:space="preserve">, </w:t>
                  </w:r>
                  <w:proofErr w:type="spellStart"/>
                  <w:r w:rsidRPr="00AD3D66">
                    <w:rPr>
                      <w:color w:val="221F1F"/>
                      <w:spacing w:val="1"/>
                      <w:sz w:val="20"/>
                      <w:szCs w:val="20"/>
                    </w:rPr>
                    <w:t>Eurostat</w:t>
                  </w:r>
                  <w:proofErr w:type="spellEnd"/>
                  <w:r w:rsidRPr="00AD3D66">
                    <w:rPr>
                      <w:color w:val="221F1F"/>
                      <w:spacing w:val="1"/>
                      <w:sz w:val="20"/>
                      <w:szCs w:val="20"/>
                    </w:rPr>
                    <w:t>, OCDE y cálculos del BCE</w:t>
                  </w:r>
                  <w:r w:rsidR="00572B2D">
                    <w:rPr>
                      <w:color w:val="221F1F"/>
                      <w:spacing w:val="1"/>
                      <w:sz w:val="20"/>
                      <w:szCs w:val="20"/>
                    </w:rPr>
                    <w:t>.</w:t>
                  </w:r>
                </w:p>
              </w:tc>
            </w:tr>
          </w:tbl>
          <w:p w:rsidR="00B628AE" w:rsidRPr="00191497" w:rsidRDefault="00B628AE" w:rsidP="00B628AE">
            <w:pPr>
              <w:keepNext/>
              <w:spacing w:line="360" w:lineRule="auto"/>
              <w:ind w:right="23"/>
              <w:jc w:val="both"/>
              <w:outlineLvl w:val="0"/>
              <w:rPr>
                <w:color w:val="221F1F"/>
                <w:spacing w:val="1"/>
                <w:sz w:val="26"/>
                <w:szCs w:val="26"/>
              </w:rPr>
            </w:pPr>
          </w:p>
          <w:p w:rsidR="00B628AE" w:rsidRDefault="00B628AE" w:rsidP="00B628AE">
            <w:pPr>
              <w:keepNext/>
              <w:spacing w:line="360" w:lineRule="auto"/>
              <w:ind w:right="23"/>
              <w:jc w:val="both"/>
              <w:outlineLvl w:val="0"/>
              <w:rPr>
                <w:b/>
                <w:color w:val="221F1F"/>
                <w:spacing w:val="1"/>
                <w:sz w:val="26"/>
                <w:szCs w:val="26"/>
              </w:rPr>
            </w:pPr>
            <w:r w:rsidRPr="00191497">
              <w:rPr>
                <w:b/>
                <w:color w:val="221F1F"/>
                <w:spacing w:val="1"/>
                <w:sz w:val="26"/>
                <w:szCs w:val="26"/>
              </w:rPr>
              <w:t>Cálculo del papel cuantitativo de los efectos indirectos</w:t>
            </w:r>
          </w:p>
          <w:p w:rsidR="00B628AE" w:rsidRPr="00191497" w:rsidRDefault="00B628AE" w:rsidP="00B628AE">
            <w:pPr>
              <w:keepNext/>
              <w:spacing w:line="360" w:lineRule="auto"/>
              <w:ind w:right="23"/>
              <w:jc w:val="both"/>
              <w:outlineLvl w:val="0"/>
              <w:rPr>
                <w:b/>
                <w:color w:val="221F1F"/>
                <w:spacing w:val="1"/>
                <w:sz w:val="26"/>
                <w:szCs w:val="26"/>
              </w:rPr>
            </w:pPr>
          </w:p>
          <w:p w:rsidR="00B628AE" w:rsidRPr="00191497" w:rsidRDefault="00B628AE" w:rsidP="00B628AE">
            <w:pPr>
              <w:keepNext/>
              <w:spacing w:line="360" w:lineRule="auto"/>
              <w:ind w:right="23"/>
              <w:jc w:val="both"/>
              <w:outlineLvl w:val="0"/>
              <w:rPr>
                <w:color w:val="221F1F"/>
                <w:spacing w:val="1"/>
                <w:sz w:val="26"/>
                <w:szCs w:val="26"/>
              </w:rPr>
            </w:pPr>
            <w:r w:rsidRPr="00191497">
              <w:rPr>
                <w:color w:val="221F1F"/>
                <w:spacing w:val="1"/>
                <w:sz w:val="26"/>
                <w:szCs w:val="26"/>
              </w:rPr>
              <w:t xml:space="preserve">Por su propia naturaleza, resulta difícil precisar en datos los efectos indirectos sobre la inflación de los precios de consumo, y la cuantificación de su impacto está rodeada de cierto grado de incertidumbre. Esto se debe a su carácter más prolongado en el tiempo, así como al hecho de que los </w:t>
            </w:r>
            <w:r>
              <w:rPr>
                <w:color w:val="221F1F"/>
                <w:spacing w:val="1"/>
                <w:sz w:val="26"/>
                <w:szCs w:val="26"/>
              </w:rPr>
              <w:t>costos</w:t>
            </w:r>
            <w:r w:rsidRPr="00191497">
              <w:rPr>
                <w:color w:val="221F1F"/>
                <w:spacing w:val="1"/>
                <w:sz w:val="26"/>
                <w:szCs w:val="26"/>
              </w:rPr>
              <w:t xml:space="preserve"> de los productos intermedios del petróleo o derivados son solamente uno de los factores que intervienen en las decisiones de fijación de precios de las empresas y a que también pueden influir otras cuestiones como las consideraciones estratégicas respecto a los competidores o la situación cíclica de la economía. La incertidumbre también se ve acrecentada por la posibilidad de que los efectos indirectos de los precios del petróleo queden difuminados por factores que los compensen o favorezcan, como la evolución de los tipos de cambio o del crecimiento de la economía mundial.</w:t>
            </w:r>
          </w:p>
          <w:p w:rsidR="00B628AE" w:rsidRDefault="00B628AE" w:rsidP="00B628AE">
            <w:pPr>
              <w:keepNext/>
              <w:spacing w:line="360" w:lineRule="auto"/>
              <w:ind w:right="23"/>
              <w:jc w:val="both"/>
              <w:outlineLvl w:val="0"/>
              <w:rPr>
                <w:color w:val="221F1F"/>
                <w:spacing w:val="1"/>
                <w:sz w:val="26"/>
                <w:szCs w:val="26"/>
              </w:rPr>
            </w:pPr>
            <w:r w:rsidRPr="00191497">
              <w:rPr>
                <w:color w:val="221F1F"/>
                <w:spacing w:val="1"/>
                <w:sz w:val="26"/>
                <w:szCs w:val="26"/>
              </w:rPr>
              <w:t xml:space="preserve">Según un estudio realizado por los expertos del </w:t>
            </w:r>
            <w:proofErr w:type="spellStart"/>
            <w:r w:rsidRPr="00191497">
              <w:rPr>
                <w:color w:val="221F1F"/>
                <w:spacing w:val="1"/>
                <w:sz w:val="26"/>
                <w:szCs w:val="26"/>
              </w:rPr>
              <w:t>Eurosistema</w:t>
            </w:r>
            <w:proofErr w:type="spellEnd"/>
            <w:r w:rsidRPr="00191497">
              <w:rPr>
                <w:color w:val="221F1F"/>
                <w:spacing w:val="1"/>
                <w:sz w:val="26"/>
                <w:szCs w:val="26"/>
              </w:rPr>
              <w:t xml:space="preserve"> en 2010 y basado en modelos macroeconómicos, en los niveles de precios del petróleo entonces </w:t>
            </w:r>
            <w:r w:rsidRPr="00191497">
              <w:rPr>
                <w:color w:val="221F1F"/>
                <w:spacing w:val="1"/>
                <w:sz w:val="26"/>
                <w:szCs w:val="26"/>
              </w:rPr>
              <w:lastRenderedPageBreak/>
              <w:t>observados, de 60-80 dólares estadounidenses el barril, aproximadamente dos tercios del impacto de los precios del petróleo sobre la inflación de los precios de consumo se debería a los efectos indirectos sobre el componente energético del IAPC, mientras que alrededor de un tercio sería atribuible a los efectos sobre la inflación medida por el IAPC, excluida la energía</w:t>
            </w:r>
            <w:r w:rsidRPr="00191497">
              <w:rPr>
                <w:color w:val="221F1F"/>
                <w:spacing w:val="1"/>
                <w:sz w:val="26"/>
                <w:szCs w:val="26"/>
                <w:u w:val="single"/>
                <w:vertAlign w:val="superscript"/>
              </w:rPr>
              <w:t>2</w:t>
            </w:r>
            <w:r w:rsidRPr="00191497">
              <w:rPr>
                <w:color w:val="221F1F"/>
                <w:spacing w:val="1"/>
                <w:sz w:val="26"/>
                <w:szCs w:val="26"/>
                <w:vertAlign w:val="superscript"/>
              </w:rPr>
              <w:t>/</w:t>
            </w:r>
            <w:r w:rsidRPr="00191497">
              <w:rPr>
                <w:color w:val="221F1F"/>
                <w:spacing w:val="1"/>
                <w:sz w:val="26"/>
                <w:szCs w:val="26"/>
              </w:rPr>
              <w:t>. Más concretamente, se estimó que un 10.0% de variación de los precios del petróleo daría lugar a un impacto de 0.4 puntos porcentuales a través de los efectos directos sobre el componente energético —gran parte del cual se produciría de manera relativamente rápida— y a un impacto de alrededor de 0.2 puntos porcentuales a través de otros componentes del IAPC en un período de hasta tres años.</w:t>
            </w:r>
          </w:p>
          <w:p w:rsidR="00B628AE" w:rsidRPr="00191497" w:rsidRDefault="00B628AE" w:rsidP="00B628AE">
            <w:pPr>
              <w:keepNext/>
              <w:spacing w:line="360" w:lineRule="auto"/>
              <w:ind w:right="23"/>
              <w:jc w:val="both"/>
              <w:outlineLvl w:val="0"/>
              <w:rPr>
                <w:color w:val="221F1F"/>
                <w:spacing w:val="1"/>
                <w:sz w:val="26"/>
                <w:szCs w:val="26"/>
              </w:rPr>
            </w:pPr>
          </w:p>
          <w:p w:rsidR="00B628AE" w:rsidRPr="00191497" w:rsidRDefault="00B628AE" w:rsidP="00B628AE">
            <w:pPr>
              <w:keepNext/>
              <w:spacing w:line="360" w:lineRule="auto"/>
              <w:ind w:right="23"/>
              <w:jc w:val="both"/>
              <w:outlineLvl w:val="0"/>
              <w:rPr>
                <w:color w:val="221F1F"/>
                <w:spacing w:val="1"/>
                <w:sz w:val="26"/>
                <w:szCs w:val="26"/>
              </w:rPr>
            </w:pPr>
            <w:r w:rsidRPr="00191497">
              <w:rPr>
                <w:color w:val="221F1F"/>
                <w:spacing w:val="1"/>
                <w:sz w:val="26"/>
                <w:szCs w:val="26"/>
              </w:rPr>
              <w:t xml:space="preserve">En este contexto, un ejercicio </w:t>
            </w:r>
            <w:proofErr w:type="spellStart"/>
            <w:r w:rsidRPr="00191497">
              <w:rPr>
                <w:color w:val="221F1F"/>
                <w:spacing w:val="1"/>
                <w:sz w:val="26"/>
                <w:szCs w:val="26"/>
              </w:rPr>
              <w:t>contrafactual</w:t>
            </w:r>
            <w:proofErr w:type="spellEnd"/>
            <w:r w:rsidRPr="00191497">
              <w:rPr>
                <w:color w:val="221F1F"/>
                <w:spacing w:val="1"/>
                <w:sz w:val="26"/>
                <w:szCs w:val="26"/>
              </w:rPr>
              <w:t xml:space="preserve"> basado en tales elasticidades sugiere que pueden atribuirse a los precios del petróleo aproximadamente 0.6 puntos porcentuales del descenso de 0.9 puntos porcentuales de la inflación medida por el IAPC, excluidos la energía y los alimentos, desde finales de 2011 (ver siguiente gráfico). Esto refleja, sobre todo, la desaparición del impacto alcista asociado a la subida de los precios del petróleo hasta ese momento. Como en este ejercicio el impacto se estima sobre la base del IAPC, excluidos la energía y los alimentos, no se consideran los efectos directos sobre el componente energético.</w:t>
            </w:r>
          </w:p>
          <w:p w:rsidR="00B628AE" w:rsidRPr="00191497" w:rsidRDefault="00B628AE" w:rsidP="00B628AE">
            <w:pPr>
              <w:keepNext/>
              <w:spacing w:line="360" w:lineRule="auto"/>
              <w:ind w:right="23"/>
              <w:jc w:val="both"/>
              <w:outlineLvl w:val="0"/>
              <w:rPr>
                <w:color w:val="221F1F"/>
                <w:spacing w:val="1"/>
                <w:sz w:val="26"/>
                <w:szCs w:val="26"/>
              </w:rPr>
            </w:pPr>
          </w:p>
          <w:p w:rsidR="00B628AE" w:rsidRDefault="00B628AE" w:rsidP="00B628AE">
            <w:pPr>
              <w:keepNext/>
              <w:spacing w:line="360" w:lineRule="auto"/>
              <w:ind w:right="23"/>
              <w:jc w:val="both"/>
              <w:outlineLvl w:val="0"/>
              <w:rPr>
                <w:color w:val="221F1F"/>
                <w:spacing w:val="1"/>
                <w:sz w:val="26"/>
                <w:szCs w:val="26"/>
              </w:rPr>
            </w:pPr>
          </w:p>
          <w:p w:rsidR="00C719C4" w:rsidRDefault="00C719C4" w:rsidP="00B628AE">
            <w:pPr>
              <w:keepNext/>
              <w:spacing w:line="360" w:lineRule="auto"/>
              <w:ind w:right="23"/>
              <w:jc w:val="both"/>
              <w:outlineLvl w:val="0"/>
              <w:rPr>
                <w:color w:val="221F1F"/>
                <w:spacing w:val="1"/>
                <w:sz w:val="26"/>
                <w:szCs w:val="26"/>
              </w:rPr>
            </w:pPr>
          </w:p>
          <w:p w:rsidR="00AD7534" w:rsidRDefault="00AD7534" w:rsidP="00B628AE">
            <w:pPr>
              <w:keepNext/>
              <w:spacing w:line="360" w:lineRule="auto"/>
              <w:ind w:right="23"/>
              <w:jc w:val="both"/>
              <w:outlineLvl w:val="0"/>
              <w:rPr>
                <w:color w:val="221F1F"/>
                <w:spacing w:val="1"/>
                <w:sz w:val="26"/>
                <w:szCs w:val="26"/>
              </w:rPr>
            </w:pPr>
          </w:p>
          <w:p w:rsidR="00C719C4" w:rsidRDefault="00C719C4" w:rsidP="00B628AE">
            <w:pPr>
              <w:keepNext/>
              <w:spacing w:line="360" w:lineRule="auto"/>
              <w:ind w:right="23"/>
              <w:jc w:val="both"/>
              <w:outlineLvl w:val="0"/>
              <w:rPr>
                <w:color w:val="221F1F"/>
                <w:spacing w:val="1"/>
                <w:sz w:val="26"/>
                <w:szCs w:val="26"/>
              </w:rPr>
            </w:pPr>
          </w:p>
          <w:p w:rsidR="00C719C4" w:rsidRDefault="00C719C4" w:rsidP="00B628AE">
            <w:pPr>
              <w:keepNext/>
              <w:spacing w:line="360" w:lineRule="auto"/>
              <w:ind w:right="23"/>
              <w:jc w:val="both"/>
              <w:outlineLvl w:val="0"/>
              <w:rPr>
                <w:color w:val="221F1F"/>
                <w:spacing w:val="1"/>
                <w:sz w:val="26"/>
                <w:szCs w:val="26"/>
              </w:rPr>
            </w:pPr>
          </w:p>
          <w:p w:rsidR="00C719C4" w:rsidRDefault="00C719C4" w:rsidP="00B628AE">
            <w:pPr>
              <w:keepNext/>
              <w:spacing w:line="360" w:lineRule="auto"/>
              <w:ind w:right="23"/>
              <w:jc w:val="both"/>
              <w:outlineLvl w:val="0"/>
              <w:rPr>
                <w:color w:val="221F1F"/>
                <w:spacing w:val="1"/>
                <w:sz w:val="26"/>
                <w:szCs w:val="26"/>
              </w:rPr>
            </w:pPr>
          </w:p>
          <w:p w:rsidR="00C719C4" w:rsidRDefault="00C719C4" w:rsidP="00B628AE">
            <w:pPr>
              <w:keepNext/>
              <w:spacing w:line="360" w:lineRule="auto"/>
              <w:ind w:right="23"/>
              <w:jc w:val="both"/>
              <w:outlineLvl w:val="0"/>
              <w:rPr>
                <w:color w:val="221F1F"/>
                <w:spacing w:val="1"/>
                <w:sz w:val="26"/>
                <w:szCs w:val="26"/>
              </w:rPr>
            </w:pPr>
          </w:p>
          <w:p w:rsidR="00B628AE" w:rsidRDefault="00B628AE" w:rsidP="00B628AE">
            <w:pPr>
              <w:keepNext/>
              <w:spacing w:line="360" w:lineRule="auto"/>
              <w:ind w:right="23"/>
              <w:jc w:val="both"/>
              <w:outlineLvl w:val="0"/>
              <w:rPr>
                <w:color w:val="221F1F"/>
                <w:spacing w:val="1"/>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B628AE" w:rsidTr="00B628AE">
              <w:tc>
                <w:tcPr>
                  <w:tcW w:w="8604" w:type="dxa"/>
                </w:tcPr>
                <w:p w:rsidR="00B628AE" w:rsidRPr="006D24EB" w:rsidRDefault="00B628AE" w:rsidP="00B628AE">
                  <w:pPr>
                    <w:keepNext/>
                    <w:ind w:right="23"/>
                    <w:jc w:val="center"/>
                    <w:outlineLvl w:val="0"/>
                    <w:rPr>
                      <w:b/>
                      <w:color w:val="221F1F"/>
                      <w:spacing w:val="1"/>
                      <w:sz w:val="22"/>
                      <w:szCs w:val="22"/>
                    </w:rPr>
                  </w:pPr>
                  <w:r w:rsidRPr="006D24EB">
                    <w:rPr>
                      <w:b/>
                      <w:color w:val="221F1F"/>
                      <w:spacing w:val="1"/>
                      <w:sz w:val="22"/>
                      <w:szCs w:val="22"/>
                    </w:rPr>
                    <w:lastRenderedPageBreak/>
                    <w:t>IMPACTO ESTIMADO DE LA EVOLUCIÓN DE LOS PRECIOS DEL CRUDO SOBRE LA INFLACIÓN MEDIDA POR  EL IAPC, EXCLUIDOS   LA ENERGÍA  Y LOS  ALIMENTOS</w:t>
                  </w:r>
                </w:p>
                <w:p w:rsidR="00B628AE" w:rsidRDefault="00161FE1" w:rsidP="00B628AE">
                  <w:pPr>
                    <w:keepNext/>
                    <w:ind w:right="23"/>
                    <w:jc w:val="center"/>
                    <w:outlineLvl w:val="0"/>
                    <w:rPr>
                      <w:color w:val="221F1F"/>
                      <w:spacing w:val="1"/>
                      <w:sz w:val="22"/>
                      <w:szCs w:val="22"/>
                    </w:rPr>
                  </w:pPr>
                  <w:r>
                    <w:rPr>
                      <w:color w:val="221F1F"/>
                      <w:spacing w:val="1"/>
                      <w:sz w:val="22"/>
                      <w:szCs w:val="22"/>
                    </w:rPr>
                    <w:t xml:space="preserve">- </w:t>
                  </w:r>
                  <w:r w:rsidR="00B628AE">
                    <w:rPr>
                      <w:color w:val="221F1F"/>
                      <w:spacing w:val="1"/>
                      <w:sz w:val="22"/>
                      <w:szCs w:val="22"/>
                    </w:rPr>
                    <w:t>T</w:t>
                  </w:r>
                  <w:r w:rsidR="00B628AE" w:rsidRPr="006D24EB">
                    <w:rPr>
                      <w:color w:val="221F1F"/>
                      <w:spacing w:val="1"/>
                      <w:sz w:val="22"/>
                      <w:szCs w:val="22"/>
                    </w:rPr>
                    <w:t>asas de variación interanual y contribuciones</w:t>
                  </w:r>
                  <w:r>
                    <w:rPr>
                      <w:color w:val="221F1F"/>
                      <w:spacing w:val="1"/>
                      <w:sz w:val="22"/>
                      <w:szCs w:val="22"/>
                    </w:rPr>
                    <w:softHyphen/>
                  </w:r>
                  <w:r>
                    <w:rPr>
                      <w:color w:val="221F1F"/>
                      <w:spacing w:val="1"/>
                      <w:sz w:val="22"/>
                      <w:szCs w:val="22"/>
                    </w:rPr>
                    <w:softHyphen/>
                    <w:t xml:space="preserve"> -</w:t>
                  </w:r>
                </w:p>
                <w:p w:rsidR="00B628AE" w:rsidRDefault="00B628AE" w:rsidP="00B628AE">
                  <w:pPr>
                    <w:keepNext/>
                    <w:ind w:right="23"/>
                    <w:jc w:val="center"/>
                    <w:outlineLvl w:val="0"/>
                    <w:rPr>
                      <w:color w:val="221F1F"/>
                      <w:spacing w:val="1"/>
                      <w:sz w:val="26"/>
                      <w:szCs w:val="26"/>
                    </w:rPr>
                  </w:pPr>
                </w:p>
              </w:tc>
            </w:tr>
            <w:tr w:rsidR="00B628AE" w:rsidTr="00B628AE">
              <w:tc>
                <w:tcPr>
                  <w:tcW w:w="8604" w:type="dxa"/>
                </w:tcPr>
                <w:p w:rsidR="00B628AE" w:rsidRDefault="00161FE1" w:rsidP="00B628AE">
                  <w:pPr>
                    <w:keepNext/>
                    <w:ind w:right="23"/>
                    <w:jc w:val="center"/>
                    <w:outlineLvl w:val="0"/>
                    <w:rPr>
                      <w:color w:val="221F1F"/>
                      <w:spacing w:val="1"/>
                      <w:sz w:val="26"/>
                      <w:szCs w:val="26"/>
                    </w:rPr>
                  </w:pPr>
                  <w:r>
                    <w:rPr>
                      <w:noProof/>
                      <w:sz w:val="20"/>
                      <w:szCs w:val="20"/>
                      <w:lang w:val="es-MX" w:eastAsia="es-MX"/>
                    </w:rPr>
                    <mc:AlternateContent>
                      <mc:Choice Requires="wps">
                        <w:drawing>
                          <wp:anchor distT="0" distB="0" distL="114300" distR="114300" simplePos="0" relativeHeight="251876352" behindDoc="0" locked="0" layoutInCell="1" allowOverlap="1" wp14:anchorId="58639F5C" wp14:editId="58A1EE99">
                            <wp:simplePos x="0" y="0"/>
                            <wp:positionH relativeFrom="column">
                              <wp:posOffset>4393919</wp:posOffset>
                            </wp:positionH>
                            <wp:positionV relativeFrom="paragraph">
                              <wp:posOffset>450388</wp:posOffset>
                            </wp:positionV>
                            <wp:extent cx="397510" cy="1923415"/>
                            <wp:effectExtent l="0" t="0" r="2540" b="635"/>
                            <wp:wrapNone/>
                            <wp:docPr id="3185" name="Cuadro de texto 3185"/>
                            <wp:cNvGraphicFramePr/>
                            <a:graphic xmlns:a="http://schemas.openxmlformats.org/drawingml/2006/main">
                              <a:graphicData uri="http://schemas.microsoft.com/office/word/2010/wordprocessingShape">
                                <wps:wsp>
                                  <wps:cNvSpPr txBox="1"/>
                                  <wps:spPr>
                                    <a:xfrm>
                                      <a:off x="0" y="0"/>
                                      <a:ext cx="397510" cy="1923415"/>
                                    </a:xfrm>
                                    <a:prstGeom prst="rect">
                                      <a:avLst/>
                                    </a:prstGeom>
                                    <a:solidFill>
                                      <a:sysClr val="window" lastClr="FFFFFF"/>
                                    </a:solidFill>
                                    <a:ln w="6350">
                                      <a:noFill/>
                                    </a:ln>
                                    <a:effectLst/>
                                  </wps:spPr>
                                  <wps:txbx>
                                    <w:txbxContent>
                                      <w:p w:rsidR="00E51946" w:rsidRPr="00161FE1" w:rsidRDefault="00E51946" w:rsidP="00161FE1">
                                        <w:pPr>
                                          <w:spacing w:after="20"/>
                                          <w:jc w:val="right"/>
                                          <w:rPr>
                                            <w:sz w:val="20"/>
                                          </w:rPr>
                                        </w:pPr>
                                        <w:r w:rsidRPr="00161FE1">
                                          <w:rPr>
                                            <w:sz w:val="20"/>
                                          </w:rPr>
                                          <w:t>1.8</w:t>
                                        </w:r>
                                      </w:p>
                                      <w:p w:rsidR="00E51946" w:rsidRPr="00161FE1" w:rsidRDefault="00E51946" w:rsidP="00161FE1">
                                        <w:pPr>
                                          <w:spacing w:after="20"/>
                                          <w:jc w:val="right"/>
                                          <w:rPr>
                                            <w:sz w:val="20"/>
                                          </w:rPr>
                                        </w:pPr>
                                        <w:r w:rsidRPr="00161FE1">
                                          <w:rPr>
                                            <w:sz w:val="20"/>
                                          </w:rPr>
                                          <w:t>1.6</w:t>
                                        </w:r>
                                      </w:p>
                                      <w:p w:rsidR="00E51946" w:rsidRPr="00161FE1" w:rsidRDefault="00E51946" w:rsidP="00161FE1">
                                        <w:pPr>
                                          <w:spacing w:after="20"/>
                                          <w:jc w:val="right"/>
                                          <w:rPr>
                                            <w:sz w:val="20"/>
                                          </w:rPr>
                                        </w:pPr>
                                        <w:r w:rsidRPr="00161FE1">
                                          <w:rPr>
                                            <w:sz w:val="20"/>
                                          </w:rPr>
                                          <w:t>1.4</w:t>
                                        </w:r>
                                      </w:p>
                                      <w:p w:rsidR="00E51946" w:rsidRPr="00161FE1" w:rsidRDefault="00E51946" w:rsidP="00161FE1">
                                        <w:pPr>
                                          <w:spacing w:after="20"/>
                                          <w:jc w:val="right"/>
                                          <w:rPr>
                                            <w:sz w:val="20"/>
                                          </w:rPr>
                                        </w:pPr>
                                        <w:r w:rsidRPr="00161FE1">
                                          <w:rPr>
                                            <w:sz w:val="20"/>
                                          </w:rPr>
                                          <w:t>1.2</w:t>
                                        </w:r>
                                      </w:p>
                                      <w:p w:rsidR="00E51946" w:rsidRPr="00161FE1" w:rsidRDefault="00E51946" w:rsidP="00161FE1">
                                        <w:pPr>
                                          <w:spacing w:after="20"/>
                                          <w:jc w:val="right"/>
                                          <w:rPr>
                                            <w:sz w:val="20"/>
                                          </w:rPr>
                                        </w:pPr>
                                        <w:r w:rsidRPr="00161FE1">
                                          <w:rPr>
                                            <w:sz w:val="20"/>
                                          </w:rPr>
                                          <w:t>1.0</w:t>
                                        </w:r>
                                      </w:p>
                                      <w:p w:rsidR="00E51946" w:rsidRPr="00161FE1" w:rsidRDefault="00E51946" w:rsidP="00161FE1">
                                        <w:pPr>
                                          <w:spacing w:after="20"/>
                                          <w:jc w:val="right"/>
                                          <w:rPr>
                                            <w:sz w:val="20"/>
                                          </w:rPr>
                                        </w:pPr>
                                        <w:r w:rsidRPr="00161FE1">
                                          <w:rPr>
                                            <w:sz w:val="20"/>
                                          </w:rPr>
                                          <w:t>0.8</w:t>
                                        </w:r>
                                      </w:p>
                                      <w:p w:rsidR="00E51946" w:rsidRPr="00161FE1" w:rsidRDefault="00E51946" w:rsidP="00161FE1">
                                        <w:pPr>
                                          <w:spacing w:after="20"/>
                                          <w:jc w:val="right"/>
                                          <w:rPr>
                                            <w:sz w:val="20"/>
                                          </w:rPr>
                                        </w:pPr>
                                        <w:r w:rsidRPr="00161FE1">
                                          <w:rPr>
                                            <w:sz w:val="20"/>
                                          </w:rPr>
                                          <w:t>0.6</w:t>
                                        </w:r>
                                      </w:p>
                                      <w:p w:rsidR="00E51946" w:rsidRPr="00161FE1" w:rsidRDefault="00E51946" w:rsidP="00161FE1">
                                        <w:pPr>
                                          <w:spacing w:after="20"/>
                                          <w:jc w:val="right"/>
                                          <w:rPr>
                                            <w:sz w:val="20"/>
                                          </w:rPr>
                                        </w:pPr>
                                        <w:r w:rsidRPr="00161FE1">
                                          <w:rPr>
                                            <w:sz w:val="20"/>
                                          </w:rPr>
                                          <w:t>0.4</w:t>
                                        </w:r>
                                      </w:p>
                                      <w:p w:rsidR="00E51946" w:rsidRPr="00161FE1" w:rsidRDefault="00E51946" w:rsidP="00161FE1">
                                        <w:pPr>
                                          <w:spacing w:after="20"/>
                                          <w:jc w:val="right"/>
                                          <w:rPr>
                                            <w:sz w:val="20"/>
                                          </w:rPr>
                                        </w:pPr>
                                        <w:r w:rsidRPr="00161FE1">
                                          <w:rPr>
                                            <w:sz w:val="20"/>
                                          </w:rPr>
                                          <w:t>0.2</w:t>
                                        </w:r>
                                      </w:p>
                                      <w:p w:rsidR="00E51946" w:rsidRPr="00161FE1" w:rsidRDefault="00E51946" w:rsidP="00161FE1">
                                        <w:pPr>
                                          <w:spacing w:after="20"/>
                                          <w:jc w:val="right"/>
                                          <w:rPr>
                                            <w:sz w:val="20"/>
                                          </w:rPr>
                                        </w:pPr>
                                        <w:r w:rsidRPr="00161FE1">
                                          <w:rPr>
                                            <w:sz w:val="20"/>
                                          </w:rPr>
                                          <w:t>0.0</w:t>
                                        </w:r>
                                      </w:p>
                                      <w:p w:rsidR="00E51946" w:rsidRPr="00161FE1" w:rsidRDefault="00E51946" w:rsidP="00161FE1">
                                        <w:pPr>
                                          <w:spacing w:after="20"/>
                                          <w:jc w:val="right"/>
                                          <w:rPr>
                                            <w:sz w:val="20"/>
                                          </w:rPr>
                                        </w:pPr>
                                        <w:r w:rsidRPr="00161FE1">
                                          <w:rPr>
                                            <w:sz w:val="20"/>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39F5C" id="Cuadro de texto 3185" o:spid="_x0000_s1075" type="#_x0000_t202" style="position:absolute;left:0;text-align:left;margin-left:346pt;margin-top:35.45pt;width:31.3pt;height:151.4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" fillcolor="window" stroked="f" strokeweight=".5pt">
                            <v:textbox>
                              <w:txbxContent>
                                <w:p w14:paraId="5073928F" w14:textId="77777777" w:rsidR="00E51946" w:rsidRPr="00161FE1" w:rsidRDefault="00E51946" w:rsidP="00161FE1">
                                  <w:pPr>
                                    <w:spacing w:after="20"/>
                                    <w:jc w:val="right"/>
                                    <w:rPr>
                                      <w:sz w:val="20"/>
                                    </w:rPr>
                                  </w:pPr>
                                  <w:r w:rsidRPr="00161FE1">
                                    <w:rPr>
                                      <w:sz w:val="20"/>
                                    </w:rPr>
                                    <w:t>1.8</w:t>
                                  </w:r>
                                </w:p>
                                <w:p w14:paraId="7CCA4905" w14:textId="77777777" w:rsidR="00E51946" w:rsidRPr="00161FE1" w:rsidRDefault="00E51946" w:rsidP="00161FE1">
                                  <w:pPr>
                                    <w:spacing w:after="20"/>
                                    <w:jc w:val="right"/>
                                    <w:rPr>
                                      <w:sz w:val="20"/>
                                    </w:rPr>
                                  </w:pPr>
                                  <w:r w:rsidRPr="00161FE1">
                                    <w:rPr>
                                      <w:sz w:val="20"/>
                                    </w:rPr>
                                    <w:t>1.6</w:t>
                                  </w:r>
                                </w:p>
                                <w:p w14:paraId="7760332F" w14:textId="77777777" w:rsidR="00E51946" w:rsidRPr="00161FE1" w:rsidRDefault="00E51946" w:rsidP="00161FE1">
                                  <w:pPr>
                                    <w:spacing w:after="20"/>
                                    <w:jc w:val="right"/>
                                    <w:rPr>
                                      <w:sz w:val="20"/>
                                    </w:rPr>
                                  </w:pPr>
                                  <w:r w:rsidRPr="00161FE1">
                                    <w:rPr>
                                      <w:sz w:val="20"/>
                                    </w:rPr>
                                    <w:t>1.4</w:t>
                                  </w:r>
                                </w:p>
                                <w:p w14:paraId="40988158" w14:textId="77777777" w:rsidR="00E51946" w:rsidRPr="00161FE1" w:rsidRDefault="00E51946" w:rsidP="00161FE1">
                                  <w:pPr>
                                    <w:spacing w:after="20"/>
                                    <w:jc w:val="right"/>
                                    <w:rPr>
                                      <w:sz w:val="20"/>
                                    </w:rPr>
                                  </w:pPr>
                                  <w:r w:rsidRPr="00161FE1">
                                    <w:rPr>
                                      <w:sz w:val="20"/>
                                    </w:rPr>
                                    <w:t>1.2</w:t>
                                  </w:r>
                                </w:p>
                                <w:p w14:paraId="35A6DCC5" w14:textId="77777777" w:rsidR="00E51946" w:rsidRPr="00161FE1" w:rsidRDefault="00E51946" w:rsidP="00161FE1">
                                  <w:pPr>
                                    <w:spacing w:after="20"/>
                                    <w:jc w:val="right"/>
                                    <w:rPr>
                                      <w:sz w:val="20"/>
                                    </w:rPr>
                                  </w:pPr>
                                  <w:r w:rsidRPr="00161FE1">
                                    <w:rPr>
                                      <w:sz w:val="20"/>
                                    </w:rPr>
                                    <w:t>1.0</w:t>
                                  </w:r>
                                </w:p>
                                <w:p w14:paraId="5D703633" w14:textId="77777777" w:rsidR="00E51946" w:rsidRPr="00161FE1" w:rsidRDefault="00E51946" w:rsidP="00161FE1">
                                  <w:pPr>
                                    <w:spacing w:after="20"/>
                                    <w:jc w:val="right"/>
                                    <w:rPr>
                                      <w:sz w:val="20"/>
                                    </w:rPr>
                                  </w:pPr>
                                  <w:r w:rsidRPr="00161FE1">
                                    <w:rPr>
                                      <w:sz w:val="20"/>
                                    </w:rPr>
                                    <w:t>0.8</w:t>
                                  </w:r>
                                </w:p>
                                <w:p w14:paraId="34DC2B0E" w14:textId="77777777" w:rsidR="00E51946" w:rsidRPr="00161FE1" w:rsidRDefault="00E51946" w:rsidP="00161FE1">
                                  <w:pPr>
                                    <w:spacing w:after="20"/>
                                    <w:jc w:val="right"/>
                                    <w:rPr>
                                      <w:sz w:val="20"/>
                                    </w:rPr>
                                  </w:pPr>
                                  <w:r w:rsidRPr="00161FE1">
                                    <w:rPr>
                                      <w:sz w:val="20"/>
                                    </w:rPr>
                                    <w:t>0.6</w:t>
                                  </w:r>
                                </w:p>
                                <w:p w14:paraId="7D6C7A78" w14:textId="77777777" w:rsidR="00E51946" w:rsidRPr="00161FE1" w:rsidRDefault="00E51946" w:rsidP="00161FE1">
                                  <w:pPr>
                                    <w:spacing w:after="20"/>
                                    <w:jc w:val="right"/>
                                    <w:rPr>
                                      <w:sz w:val="20"/>
                                    </w:rPr>
                                  </w:pPr>
                                  <w:r w:rsidRPr="00161FE1">
                                    <w:rPr>
                                      <w:sz w:val="20"/>
                                    </w:rPr>
                                    <w:t>0.4</w:t>
                                  </w:r>
                                </w:p>
                                <w:p w14:paraId="45A34B40" w14:textId="77777777" w:rsidR="00E51946" w:rsidRPr="00161FE1" w:rsidRDefault="00E51946" w:rsidP="00161FE1">
                                  <w:pPr>
                                    <w:spacing w:after="20"/>
                                    <w:jc w:val="right"/>
                                    <w:rPr>
                                      <w:sz w:val="20"/>
                                    </w:rPr>
                                  </w:pPr>
                                  <w:r w:rsidRPr="00161FE1">
                                    <w:rPr>
                                      <w:sz w:val="20"/>
                                    </w:rPr>
                                    <w:t>0.2</w:t>
                                  </w:r>
                                </w:p>
                                <w:p w14:paraId="248AA141" w14:textId="77777777" w:rsidR="00E51946" w:rsidRPr="00161FE1" w:rsidRDefault="00E51946" w:rsidP="00161FE1">
                                  <w:pPr>
                                    <w:spacing w:after="20"/>
                                    <w:jc w:val="right"/>
                                    <w:rPr>
                                      <w:sz w:val="20"/>
                                    </w:rPr>
                                  </w:pPr>
                                  <w:r w:rsidRPr="00161FE1">
                                    <w:rPr>
                                      <w:sz w:val="20"/>
                                    </w:rPr>
                                    <w:t>0.0</w:t>
                                  </w:r>
                                </w:p>
                                <w:p w14:paraId="75590DA2" w14:textId="77777777" w:rsidR="00E51946" w:rsidRPr="00161FE1" w:rsidRDefault="00E51946" w:rsidP="00161FE1">
                                  <w:pPr>
                                    <w:spacing w:after="20"/>
                                    <w:jc w:val="right"/>
                                    <w:rPr>
                                      <w:sz w:val="20"/>
                                    </w:rPr>
                                  </w:pPr>
                                  <w:r w:rsidRPr="00161FE1">
                                    <w:rPr>
                                      <w:sz w:val="20"/>
                                    </w:rPr>
                                    <w:t>-0.2</w:t>
                                  </w:r>
                                </w:p>
                              </w:txbxContent>
                            </v:textbox>
                          </v:shape>
                        </w:pict>
                      </mc:Fallback>
                    </mc:AlternateContent>
                  </w:r>
                  <w:r>
                    <w:rPr>
                      <w:noProof/>
                      <w:sz w:val="20"/>
                      <w:szCs w:val="20"/>
                      <w:lang w:val="es-MX" w:eastAsia="es-MX"/>
                    </w:rPr>
                    <mc:AlternateContent>
                      <mc:Choice Requires="wps">
                        <w:drawing>
                          <wp:anchor distT="0" distB="0" distL="114300" distR="114300" simplePos="0" relativeHeight="251874304" behindDoc="0" locked="0" layoutInCell="1" allowOverlap="1" wp14:anchorId="301D8C0C" wp14:editId="36630A9C">
                            <wp:simplePos x="0" y="0"/>
                            <wp:positionH relativeFrom="column">
                              <wp:posOffset>465232</wp:posOffset>
                            </wp:positionH>
                            <wp:positionV relativeFrom="paragraph">
                              <wp:posOffset>488315</wp:posOffset>
                            </wp:positionV>
                            <wp:extent cx="397576" cy="1923803"/>
                            <wp:effectExtent l="0" t="0" r="2540" b="635"/>
                            <wp:wrapNone/>
                            <wp:docPr id="3183" name="Cuadro de texto 3183"/>
                            <wp:cNvGraphicFramePr/>
                            <a:graphic xmlns:a="http://schemas.openxmlformats.org/drawingml/2006/main">
                              <a:graphicData uri="http://schemas.microsoft.com/office/word/2010/wordprocessingShape">
                                <wps:wsp>
                                  <wps:cNvSpPr txBox="1"/>
                                  <wps:spPr>
                                    <a:xfrm>
                                      <a:off x="0" y="0"/>
                                      <a:ext cx="397576" cy="1923803"/>
                                    </a:xfrm>
                                    <a:prstGeom prst="rect">
                                      <a:avLst/>
                                    </a:prstGeom>
                                    <a:solidFill>
                                      <a:sysClr val="window" lastClr="FFFFFF"/>
                                    </a:solidFill>
                                    <a:ln w="6350">
                                      <a:noFill/>
                                    </a:ln>
                                    <a:effectLst/>
                                  </wps:spPr>
                                  <wps:txbx>
                                    <w:txbxContent>
                                      <w:p w:rsidR="00E51946" w:rsidRPr="00161FE1" w:rsidRDefault="00E51946" w:rsidP="00161FE1">
                                        <w:pPr>
                                          <w:spacing w:after="20"/>
                                          <w:jc w:val="right"/>
                                          <w:rPr>
                                            <w:sz w:val="20"/>
                                          </w:rPr>
                                        </w:pPr>
                                        <w:r w:rsidRPr="00161FE1">
                                          <w:rPr>
                                            <w:sz w:val="20"/>
                                          </w:rPr>
                                          <w:t>1.8</w:t>
                                        </w:r>
                                      </w:p>
                                      <w:p w:rsidR="00E51946" w:rsidRPr="00161FE1" w:rsidRDefault="00E51946" w:rsidP="00161FE1">
                                        <w:pPr>
                                          <w:spacing w:after="20"/>
                                          <w:jc w:val="right"/>
                                          <w:rPr>
                                            <w:sz w:val="20"/>
                                          </w:rPr>
                                        </w:pPr>
                                        <w:r w:rsidRPr="00161FE1">
                                          <w:rPr>
                                            <w:sz w:val="20"/>
                                          </w:rPr>
                                          <w:t>1.6</w:t>
                                        </w:r>
                                      </w:p>
                                      <w:p w:rsidR="00E51946" w:rsidRPr="00161FE1" w:rsidRDefault="00E51946" w:rsidP="00161FE1">
                                        <w:pPr>
                                          <w:spacing w:after="20"/>
                                          <w:jc w:val="right"/>
                                          <w:rPr>
                                            <w:sz w:val="20"/>
                                          </w:rPr>
                                        </w:pPr>
                                        <w:r w:rsidRPr="00161FE1">
                                          <w:rPr>
                                            <w:sz w:val="20"/>
                                          </w:rPr>
                                          <w:t>1.4</w:t>
                                        </w:r>
                                      </w:p>
                                      <w:p w:rsidR="00E51946" w:rsidRPr="00161FE1" w:rsidRDefault="00E51946" w:rsidP="00161FE1">
                                        <w:pPr>
                                          <w:spacing w:after="20"/>
                                          <w:jc w:val="right"/>
                                          <w:rPr>
                                            <w:sz w:val="20"/>
                                          </w:rPr>
                                        </w:pPr>
                                        <w:r w:rsidRPr="00161FE1">
                                          <w:rPr>
                                            <w:sz w:val="20"/>
                                          </w:rPr>
                                          <w:t>1.2</w:t>
                                        </w:r>
                                      </w:p>
                                      <w:p w:rsidR="00E51946" w:rsidRPr="00161FE1" w:rsidRDefault="00E51946" w:rsidP="00161FE1">
                                        <w:pPr>
                                          <w:spacing w:after="20"/>
                                          <w:jc w:val="right"/>
                                          <w:rPr>
                                            <w:sz w:val="20"/>
                                          </w:rPr>
                                        </w:pPr>
                                        <w:r w:rsidRPr="00161FE1">
                                          <w:rPr>
                                            <w:sz w:val="20"/>
                                          </w:rPr>
                                          <w:t>1.0</w:t>
                                        </w:r>
                                      </w:p>
                                      <w:p w:rsidR="00E51946" w:rsidRPr="00161FE1" w:rsidRDefault="00E51946" w:rsidP="00161FE1">
                                        <w:pPr>
                                          <w:spacing w:after="20"/>
                                          <w:jc w:val="right"/>
                                          <w:rPr>
                                            <w:sz w:val="20"/>
                                          </w:rPr>
                                        </w:pPr>
                                        <w:r w:rsidRPr="00161FE1">
                                          <w:rPr>
                                            <w:sz w:val="20"/>
                                          </w:rPr>
                                          <w:t>0.8</w:t>
                                        </w:r>
                                      </w:p>
                                      <w:p w:rsidR="00E51946" w:rsidRPr="00161FE1" w:rsidRDefault="00E51946" w:rsidP="00161FE1">
                                        <w:pPr>
                                          <w:spacing w:after="20"/>
                                          <w:jc w:val="right"/>
                                          <w:rPr>
                                            <w:sz w:val="20"/>
                                          </w:rPr>
                                        </w:pPr>
                                        <w:r w:rsidRPr="00161FE1">
                                          <w:rPr>
                                            <w:sz w:val="20"/>
                                          </w:rPr>
                                          <w:t>0.6</w:t>
                                        </w:r>
                                      </w:p>
                                      <w:p w:rsidR="00E51946" w:rsidRPr="00161FE1" w:rsidRDefault="00E51946" w:rsidP="00161FE1">
                                        <w:pPr>
                                          <w:spacing w:after="20"/>
                                          <w:jc w:val="right"/>
                                          <w:rPr>
                                            <w:sz w:val="20"/>
                                          </w:rPr>
                                        </w:pPr>
                                        <w:r w:rsidRPr="00161FE1">
                                          <w:rPr>
                                            <w:sz w:val="20"/>
                                          </w:rPr>
                                          <w:t>0.4</w:t>
                                        </w:r>
                                      </w:p>
                                      <w:p w:rsidR="00E51946" w:rsidRPr="00161FE1" w:rsidRDefault="00E51946" w:rsidP="00161FE1">
                                        <w:pPr>
                                          <w:spacing w:after="20"/>
                                          <w:jc w:val="right"/>
                                          <w:rPr>
                                            <w:sz w:val="20"/>
                                          </w:rPr>
                                        </w:pPr>
                                        <w:r w:rsidRPr="00161FE1">
                                          <w:rPr>
                                            <w:sz w:val="20"/>
                                          </w:rPr>
                                          <w:t>0.2</w:t>
                                        </w:r>
                                      </w:p>
                                      <w:p w:rsidR="00E51946" w:rsidRPr="00161FE1" w:rsidRDefault="00E51946" w:rsidP="00161FE1">
                                        <w:pPr>
                                          <w:spacing w:after="20"/>
                                          <w:jc w:val="right"/>
                                          <w:rPr>
                                            <w:sz w:val="20"/>
                                          </w:rPr>
                                        </w:pPr>
                                        <w:r w:rsidRPr="00161FE1">
                                          <w:rPr>
                                            <w:sz w:val="20"/>
                                          </w:rPr>
                                          <w:t>0.0</w:t>
                                        </w:r>
                                      </w:p>
                                      <w:p w:rsidR="00E51946" w:rsidRPr="00161FE1" w:rsidRDefault="00E51946" w:rsidP="00161FE1">
                                        <w:pPr>
                                          <w:spacing w:after="20"/>
                                          <w:jc w:val="right"/>
                                          <w:rPr>
                                            <w:sz w:val="20"/>
                                          </w:rPr>
                                        </w:pPr>
                                        <w:r w:rsidRPr="00161FE1">
                                          <w:rPr>
                                            <w:sz w:val="20"/>
                                          </w:rPr>
                                          <w:t>-0.2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1D8C0C" id="Cuadro de texto 3183" o:spid="_x0000_s1076" type="#_x0000_t202" style="position:absolute;left:0;text-align:left;margin-left:36.65pt;margin-top:38.45pt;width:31.3pt;height:151.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" fillcolor="window" stroked="f" strokeweight=".5pt">
                            <v:textbox>
                              <w:txbxContent>
                                <w:p w14:paraId="0DE375B6" w14:textId="7D5178FC" w:rsidR="00E51946" w:rsidRPr="00161FE1" w:rsidRDefault="00E51946" w:rsidP="00161FE1">
                                  <w:pPr>
                                    <w:spacing w:after="20"/>
                                    <w:jc w:val="right"/>
                                    <w:rPr>
                                      <w:sz w:val="20"/>
                                    </w:rPr>
                                  </w:pPr>
                                  <w:r w:rsidRPr="00161FE1">
                                    <w:rPr>
                                      <w:sz w:val="20"/>
                                    </w:rPr>
                                    <w:t>1.8</w:t>
                                  </w:r>
                                </w:p>
                                <w:p w14:paraId="16094966" w14:textId="1891811F" w:rsidR="00E51946" w:rsidRPr="00161FE1" w:rsidRDefault="00E51946" w:rsidP="00161FE1">
                                  <w:pPr>
                                    <w:spacing w:after="20"/>
                                    <w:jc w:val="right"/>
                                    <w:rPr>
                                      <w:sz w:val="20"/>
                                    </w:rPr>
                                  </w:pPr>
                                  <w:r w:rsidRPr="00161FE1">
                                    <w:rPr>
                                      <w:sz w:val="20"/>
                                    </w:rPr>
                                    <w:t>1.6</w:t>
                                  </w:r>
                                </w:p>
                                <w:p w14:paraId="399B5ED2" w14:textId="7C5CDEA9" w:rsidR="00E51946" w:rsidRPr="00161FE1" w:rsidRDefault="00E51946" w:rsidP="00161FE1">
                                  <w:pPr>
                                    <w:spacing w:after="20"/>
                                    <w:jc w:val="right"/>
                                    <w:rPr>
                                      <w:sz w:val="20"/>
                                    </w:rPr>
                                  </w:pPr>
                                  <w:r w:rsidRPr="00161FE1">
                                    <w:rPr>
                                      <w:sz w:val="20"/>
                                    </w:rPr>
                                    <w:t>1.4</w:t>
                                  </w:r>
                                </w:p>
                                <w:p w14:paraId="21134C25" w14:textId="7E719CEA" w:rsidR="00E51946" w:rsidRPr="00161FE1" w:rsidRDefault="00E51946" w:rsidP="00161FE1">
                                  <w:pPr>
                                    <w:spacing w:after="20"/>
                                    <w:jc w:val="right"/>
                                    <w:rPr>
                                      <w:sz w:val="20"/>
                                    </w:rPr>
                                  </w:pPr>
                                  <w:r w:rsidRPr="00161FE1">
                                    <w:rPr>
                                      <w:sz w:val="20"/>
                                    </w:rPr>
                                    <w:t>1.2</w:t>
                                  </w:r>
                                </w:p>
                                <w:p w14:paraId="11D6F494" w14:textId="2A81A628" w:rsidR="00E51946" w:rsidRPr="00161FE1" w:rsidRDefault="00E51946" w:rsidP="00161FE1">
                                  <w:pPr>
                                    <w:spacing w:after="20"/>
                                    <w:jc w:val="right"/>
                                    <w:rPr>
                                      <w:sz w:val="20"/>
                                    </w:rPr>
                                  </w:pPr>
                                  <w:r w:rsidRPr="00161FE1">
                                    <w:rPr>
                                      <w:sz w:val="20"/>
                                    </w:rPr>
                                    <w:t>1.0</w:t>
                                  </w:r>
                                </w:p>
                                <w:p w14:paraId="679DC454" w14:textId="2974B4B3" w:rsidR="00E51946" w:rsidRPr="00161FE1" w:rsidRDefault="00E51946" w:rsidP="00161FE1">
                                  <w:pPr>
                                    <w:spacing w:after="20"/>
                                    <w:jc w:val="right"/>
                                    <w:rPr>
                                      <w:sz w:val="20"/>
                                    </w:rPr>
                                  </w:pPr>
                                  <w:r w:rsidRPr="00161FE1">
                                    <w:rPr>
                                      <w:sz w:val="20"/>
                                    </w:rPr>
                                    <w:t>0.8</w:t>
                                  </w:r>
                                </w:p>
                                <w:p w14:paraId="4AD005A0" w14:textId="5D404AD8" w:rsidR="00E51946" w:rsidRPr="00161FE1" w:rsidRDefault="00E51946" w:rsidP="00161FE1">
                                  <w:pPr>
                                    <w:spacing w:after="20"/>
                                    <w:jc w:val="right"/>
                                    <w:rPr>
                                      <w:sz w:val="20"/>
                                    </w:rPr>
                                  </w:pPr>
                                  <w:r w:rsidRPr="00161FE1">
                                    <w:rPr>
                                      <w:sz w:val="20"/>
                                    </w:rPr>
                                    <w:t>0.6</w:t>
                                  </w:r>
                                </w:p>
                                <w:p w14:paraId="7D450E3E" w14:textId="1941E8B6" w:rsidR="00E51946" w:rsidRPr="00161FE1" w:rsidRDefault="00E51946" w:rsidP="00161FE1">
                                  <w:pPr>
                                    <w:spacing w:after="20"/>
                                    <w:jc w:val="right"/>
                                    <w:rPr>
                                      <w:sz w:val="20"/>
                                    </w:rPr>
                                  </w:pPr>
                                  <w:r w:rsidRPr="00161FE1">
                                    <w:rPr>
                                      <w:sz w:val="20"/>
                                    </w:rPr>
                                    <w:t>0.4</w:t>
                                  </w:r>
                                </w:p>
                                <w:p w14:paraId="06843716" w14:textId="00E4C502" w:rsidR="00E51946" w:rsidRPr="00161FE1" w:rsidRDefault="00E51946" w:rsidP="00161FE1">
                                  <w:pPr>
                                    <w:spacing w:after="20"/>
                                    <w:jc w:val="right"/>
                                    <w:rPr>
                                      <w:sz w:val="20"/>
                                    </w:rPr>
                                  </w:pPr>
                                  <w:r w:rsidRPr="00161FE1">
                                    <w:rPr>
                                      <w:sz w:val="20"/>
                                    </w:rPr>
                                    <w:t>0.2</w:t>
                                  </w:r>
                                </w:p>
                                <w:p w14:paraId="10895DEB" w14:textId="6A9F6CF7" w:rsidR="00E51946" w:rsidRPr="00161FE1" w:rsidRDefault="00E51946" w:rsidP="00161FE1">
                                  <w:pPr>
                                    <w:spacing w:after="20"/>
                                    <w:jc w:val="right"/>
                                    <w:rPr>
                                      <w:sz w:val="20"/>
                                    </w:rPr>
                                  </w:pPr>
                                  <w:r w:rsidRPr="00161FE1">
                                    <w:rPr>
                                      <w:sz w:val="20"/>
                                    </w:rPr>
                                    <w:t>0.0</w:t>
                                  </w:r>
                                </w:p>
                                <w:p w14:paraId="63669FE3" w14:textId="46BA0B05" w:rsidR="00E51946" w:rsidRPr="00161FE1" w:rsidRDefault="00E51946" w:rsidP="00161FE1">
                                  <w:pPr>
                                    <w:spacing w:after="20"/>
                                    <w:jc w:val="right"/>
                                    <w:rPr>
                                      <w:sz w:val="20"/>
                                    </w:rPr>
                                  </w:pPr>
                                  <w:r w:rsidRPr="00161FE1">
                                    <w:rPr>
                                      <w:sz w:val="20"/>
                                    </w:rPr>
                                    <w:t>-0.2</w:t>
                                  </w:r>
                                </w:p>
                              </w:txbxContent>
                            </v:textbox>
                          </v:shape>
                        </w:pict>
                      </mc:Fallback>
                    </mc:AlternateContent>
                  </w:r>
                  <w:r w:rsidR="00B628AE">
                    <w:rPr>
                      <w:noProof/>
                      <w:lang w:val="es-MX" w:eastAsia="es-MX"/>
                    </w:rPr>
                    <w:drawing>
                      <wp:inline distT="0" distB="0" distL="0" distR="0" wp14:anchorId="28AF0CC5" wp14:editId="371365EA">
                        <wp:extent cx="4279900" cy="2415396"/>
                        <wp:effectExtent l="0" t="0" r="6350" b="444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54638" t="39458" r="18892" b="28687"/>
                                <a:stretch/>
                              </pic:blipFill>
                              <pic:spPr bwMode="auto">
                                <a:xfrm>
                                  <a:off x="0" y="0"/>
                                  <a:ext cx="4287675" cy="2419784"/>
                                </a:xfrm>
                                <a:prstGeom prst="rect">
                                  <a:avLst/>
                                </a:prstGeom>
                                <a:ln>
                                  <a:noFill/>
                                </a:ln>
                                <a:extLst>
                                  <a:ext uri="{53640926-AAD7-44D8-BBD7-CCE9431645EC}">
                                    <a14:shadowObscured xmlns:a14="http://schemas.microsoft.com/office/drawing/2010/main"/>
                                  </a:ext>
                                </a:extLst>
                              </pic:spPr>
                            </pic:pic>
                          </a:graphicData>
                        </a:graphic>
                      </wp:inline>
                    </w:drawing>
                  </w:r>
                </w:p>
              </w:tc>
            </w:tr>
            <w:tr w:rsidR="00B628AE" w:rsidTr="00B628AE">
              <w:tc>
                <w:tcPr>
                  <w:tcW w:w="8604" w:type="dxa"/>
                </w:tcPr>
                <w:p w:rsidR="00B628AE" w:rsidRDefault="00B628AE" w:rsidP="00B628AE">
                  <w:pPr>
                    <w:keepNext/>
                    <w:ind w:left="2439" w:right="23" w:hanging="1041"/>
                    <w:outlineLvl w:val="0"/>
                    <w:rPr>
                      <w:color w:val="221F1F"/>
                      <w:spacing w:val="1"/>
                      <w:sz w:val="20"/>
                      <w:szCs w:val="20"/>
                    </w:rPr>
                  </w:pPr>
                  <w:r w:rsidRPr="00AF59E0">
                    <w:rPr>
                      <w:color w:val="221F1F"/>
                      <w:spacing w:val="1"/>
                      <w:sz w:val="20"/>
                      <w:szCs w:val="20"/>
                    </w:rPr>
                    <w:t xml:space="preserve">FUENTE: Cálculos de del BCE basados en modelos macroeconómicos </w:t>
                  </w:r>
                </w:p>
                <w:p w:rsidR="00B628AE" w:rsidRPr="00AF59E0" w:rsidRDefault="00B628AE" w:rsidP="00B628AE">
                  <w:pPr>
                    <w:keepNext/>
                    <w:ind w:left="2439" w:right="23" w:hanging="56"/>
                    <w:outlineLvl w:val="0"/>
                    <w:rPr>
                      <w:color w:val="221F1F"/>
                      <w:spacing w:val="1"/>
                      <w:sz w:val="20"/>
                      <w:szCs w:val="20"/>
                    </w:rPr>
                  </w:pPr>
                  <w:proofErr w:type="gramStart"/>
                  <w:r w:rsidRPr="00AF59E0">
                    <w:rPr>
                      <w:color w:val="221F1F"/>
                      <w:spacing w:val="1"/>
                      <w:sz w:val="20"/>
                      <w:szCs w:val="20"/>
                    </w:rPr>
                    <w:t>el</w:t>
                  </w:r>
                  <w:proofErr w:type="gramEnd"/>
                  <w:r w:rsidRPr="00AF59E0">
                    <w:rPr>
                      <w:color w:val="221F1F"/>
                      <w:spacing w:val="1"/>
                      <w:sz w:val="20"/>
                      <w:szCs w:val="20"/>
                    </w:rPr>
                    <w:t xml:space="preserve"> </w:t>
                  </w:r>
                  <w:proofErr w:type="spellStart"/>
                  <w:r w:rsidRPr="00AF59E0">
                    <w:rPr>
                      <w:color w:val="221F1F"/>
                      <w:spacing w:val="1"/>
                      <w:sz w:val="20"/>
                      <w:szCs w:val="20"/>
                    </w:rPr>
                    <w:t>Eurosistema</w:t>
                  </w:r>
                  <w:proofErr w:type="spellEnd"/>
                  <w:r w:rsidR="00161FE1">
                    <w:rPr>
                      <w:color w:val="221F1F"/>
                      <w:spacing w:val="1"/>
                      <w:sz w:val="20"/>
                      <w:szCs w:val="20"/>
                    </w:rPr>
                    <w:t>.</w:t>
                  </w:r>
                </w:p>
              </w:tc>
            </w:tr>
          </w:tbl>
          <w:p w:rsidR="00B628AE" w:rsidRDefault="00B628AE" w:rsidP="00B628AE">
            <w:pPr>
              <w:keepNext/>
              <w:spacing w:line="360" w:lineRule="auto"/>
              <w:ind w:right="23"/>
              <w:jc w:val="both"/>
              <w:outlineLvl w:val="0"/>
              <w:rPr>
                <w:color w:val="221F1F"/>
                <w:spacing w:val="1"/>
                <w:sz w:val="26"/>
                <w:szCs w:val="26"/>
              </w:rPr>
            </w:pPr>
          </w:p>
          <w:p w:rsidR="00B628AE" w:rsidRPr="00191497" w:rsidRDefault="00B628AE" w:rsidP="00B628AE">
            <w:pPr>
              <w:keepNext/>
              <w:spacing w:line="360" w:lineRule="auto"/>
              <w:ind w:right="23"/>
              <w:jc w:val="both"/>
              <w:outlineLvl w:val="0"/>
              <w:rPr>
                <w:color w:val="221F1F"/>
                <w:spacing w:val="1"/>
                <w:sz w:val="26"/>
                <w:szCs w:val="26"/>
              </w:rPr>
            </w:pPr>
            <w:r w:rsidRPr="00191497">
              <w:rPr>
                <w:color w:val="221F1F"/>
                <w:spacing w:val="1"/>
                <w:sz w:val="26"/>
                <w:szCs w:val="26"/>
              </w:rPr>
              <w:t xml:space="preserve">Una manera de calcular la presencia de efectos indirectos más orientada a los datos es centrarse en aquellos componentes del IAPC, excluidos la energía y los alimentos, que tienen más probabilidad de verse afectados por la evolución de los precios del petróleo. Del conjunto de componentes disponible, los componentes mencionados se seleccionan mediante regresiones simples de las variaciones inter trimestrales del componente individual del IAPC que incorporan un término </w:t>
            </w:r>
            <w:proofErr w:type="spellStart"/>
            <w:r w:rsidRPr="00191497">
              <w:rPr>
                <w:color w:val="221F1F"/>
                <w:spacing w:val="1"/>
                <w:sz w:val="26"/>
                <w:szCs w:val="26"/>
              </w:rPr>
              <w:t>autorregresivo</w:t>
            </w:r>
            <w:proofErr w:type="spellEnd"/>
            <w:r w:rsidRPr="00191497">
              <w:rPr>
                <w:color w:val="221F1F"/>
                <w:spacing w:val="1"/>
                <w:sz w:val="26"/>
                <w:szCs w:val="26"/>
              </w:rPr>
              <w:t xml:space="preserve"> y los retardos relevantes de los cambios en los precios del petróleo. La siguiente gráfica presenta la evolución del agregado del IAPC que comprende los componentes en los que se encontraron importantes efectos retardados de los precios del petróleo</w:t>
            </w:r>
            <w:r w:rsidRPr="00191497">
              <w:rPr>
                <w:color w:val="221F1F"/>
                <w:spacing w:val="1"/>
                <w:sz w:val="26"/>
                <w:szCs w:val="26"/>
                <w:u w:val="single"/>
                <w:vertAlign w:val="superscript"/>
              </w:rPr>
              <w:t>3</w:t>
            </w:r>
            <w:r w:rsidRPr="00191497">
              <w:rPr>
                <w:color w:val="221F1F"/>
                <w:spacing w:val="1"/>
                <w:sz w:val="26"/>
                <w:szCs w:val="26"/>
                <w:vertAlign w:val="superscript"/>
              </w:rPr>
              <w:t>/</w:t>
            </w:r>
            <w:r w:rsidRPr="00191497">
              <w:rPr>
                <w:color w:val="221F1F"/>
                <w:spacing w:val="1"/>
                <w:sz w:val="26"/>
                <w:szCs w:val="26"/>
              </w:rPr>
              <w:t>. Estas partidas tienen un peso de aproximadamente el 10.0% del IAPC, excluidos la energía y los alimentos. Sin embargo, dada su mayor amplitud, han contribuido aproximadamente en un 25.0% al descenso de las tasas de variación interanual de la inflación medida por el IAPC, excluidos la energía y los alimentos, durante los dos últimos años.</w:t>
            </w:r>
          </w:p>
          <w:p w:rsidR="00B628AE" w:rsidRDefault="00B628AE" w:rsidP="00B628AE">
            <w:pPr>
              <w:keepNext/>
              <w:spacing w:line="360" w:lineRule="auto"/>
              <w:ind w:right="23"/>
              <w:jc w:val="both"/>
              <w:outlineLvl w:val="0"/>
              <w:rPr>
                <w:color w:val="221F1F"/>
                <w:spacing w:val="1"/>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B628AE" w:rsidTr="00B628AE">
              <w:tc>
                <w:tcPr>
                  <w:tcW w:w="8604" w:type="dxa"/>
                </w:tcPr>
                <w:p w:rsidR="00B628AE" w:rsidRPr="006D24EB" w:rsidRDefault="00B628AE" w:rsidP="00B628AE">
                  <w:pPr>
                    <w:keepNext/>
                    <w:ind w:right="23"/>
                    <w:jc w:val="center"/>
                    <w:outlineLvl w:val="0"/>
                    <w:rPr>
                      <w:b/>
                      <w:color w:val="221F1F"/>
                      <w:spacing w:val="1"/>
                      <w:sz w:val="22"/>
                      <w:szCs w:val="22"/>
                    </w:rPr>
                  </w:pPr>
                  <w:r w:rsidRPr="006D24EB">
                    <w:rPr>
                      <w:b/>
                      <w:color w:val="221F1F"/>
                      <w:spacing w:val="1"/>
                      <w:sz w:val="22"/>
                      <w:szCs w:val="22"/>
                    </w:rPr>
                    <w:lastRenderedPageBreak/>
                    <w:t>EVOLUCIÓN  DE LOS PRECIOS  DEL PETRÓLEO, IAPC  EXCLUIDOS LA ENERGÍA Y LOS ALIMENTOS, Y COMPONENTES SELECCIONADOS DEL IAPC</w:t>
                  </w:r>
                </w:p>
                <w:p w:rsidR="00B628AE" w:rsidRDefault="00080DAA" w:rsidP="00B628AE">
                  <w:pPr>
                    <w:keepNext/>
                    <w:ind w:right="23"/>
                    <w:jc w:val="center"/>
                    <w:outlineLvl w:val="0"/>
                    <w:rPr>
                      <w:color w:val="221F1F"/>
                      <w:spacing w:val="1"/>
                      <w:sz w:val="22"/>
                      <w:szCs w:val="22"/>
                    </w:rPr>
                  </w:pPr>
                  <w:r>
                    <w:rPr>
                      <w:color w:val="221F1F"/>
                      <w:spacing w:val="1"/>
                      <w:sz w:val="22"/>
                      <w:szCs w:val="22"/>
                    </w:rPr>
                    <w:t>- Tasas de variación interanual -</w:t>
                  </w:r>
                </w:p>
                <w:p w:rsidR="00B628AE" w:rsidRDefault="00B628AE" w:rsidP="00B628AE">
                  <w:pPr>
                    <w:keepNext/>
                    <w:ind w:right="23"/>
                    <w:jc w:val="center"/>
                    <w:outlineLvl w:val="0"/>
                    <w:rPr>
                      <w:color w:val="221F1F"/>
                      <w:spacing w:val="1"/>
                      <w:sz w:val="26"/>
                      <w:szCs w:val="26"/>
                    </w:rPr>
                  </w:pPr>
                </w:p>
              </w:tc>
            </w:tr>
            <w:tr w:rsidR="00B628AE" w:rsidTr="00B628AE">
              <w:tc>
                <w:tcPr>
                  <w:tcW w:w="8604" w:type="dxa"/>
                </w:tcPr>
                <w:p w:rsidR="00B628AE" w:rsidRDefault="00080DAA" w:rsidP="00B628AE">
                  <w:pPr>
                    <w:keepNext/>
                    <w:ind w:right="23"/>
                    <w:jc w:val="center"/>
                    <w:outlineLvl w:val="0"/>
                    <w:rPr>
                      <w:color w:val="221F1F"/>
                      <w:spacing w:val="1"/>
                      <w:sz w:val="26"/>
                      <w:szCs w:val="26"/>
                    </w:rPr>
                  </w:pPr>
                  <w:r>
                    <w:rPr>
                      <w:noProof/>
                      <w:sz w:val="20"/>
                      <w:szCs w:val="20"/>
                      <w:lang w:val="es-MX" w:eastAsia="es-MX"/>
                    </w:rPr>
                    <mc:AlternateContent>
                      <mc:Choice Requires="wps">
                        <w:drawing>
                          <wp:anchor distT="0" distB="0" distL="114300" distR="114300" simplePos="0" relativeHeight="251879424" behindDoc="0" locked="0" layoutInCell="1" allowOverlap="1" wp14:anchorId="03992077" wp14:editId="682F28FB">
                            <wp:simplePos x="0" y="0"/>
                            <wp:positionH relativeFrom="column">
                              <wp:posOffset>3825636</wp:posOffset>
                            </wp:positionH>
                            <wp:positionV relativeFrom="paragraph">
                              <wp:posOffset>120362</wp:posOffset>
                            </wp:positionV>
                            <wp:extent cx="314696" cy="237507"/>
                            <wp:effectExtent l="0" t="0" r="0" b="0"/>
                            <wp:wrapNone/>
                            <wp:docPr id="3190" name="Cuadro de texto 3190"/>
                            <wp:cNvGraphicFramePr/>
                            <a:graphic xmlns:a="http://schemas.openxmlformats.org/drawingml/2006/main">
                              <a:graphicData uri="http://schemas.microsoft.com/office/word/2010/wordprocessingShape">
                                <wps:wsp>
                                  <wps:cNvSpPr txBox="1"/>
                                  <wps:spPr>
                                    <a:xfrm>
                                      <a:off x="0" y="0"/>
                                      <a:ext cx="314696" cy="2375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Default="00E51946" w:rsidP="00080DAA">
                                        <w:pPr>
                                          <w:shd w:val="clear" w:color="auto" w:fill="FFFFFF" w:themeFill="background1"/>
                                        </w:pPr>
                                        <w:r w:rsidRPr="00572B2D">
                                          <w:rPr>
                                            <w:color w:val="221F1F"/>
                                            <w:spacing w:val="1"/>
                                            <w:sz w:val="20"/>
                                            <w:szCs w:val="20"/>
                                            <w:u w:val="single"/>
                                            <w:vertAlign w:val="superscript"/>
                                          </w:rPr>
                                          <w:t>1</w:t>
                                        </w:r>
                                        <w:r w:rsidRPr="00572B2D">
                                          <w:rPr>
                                            <w:color w:val="221F1F"/>
                                            <w:spacing w:val="1"/>
                                            <w:sz w:val="20"/>
                                            <w:szCs w:val="20"/>
                                            <w:vertAlign w:val="superscrip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992077" id="Cuadro de texto 3190" o:spid="_x0000_s1077" type="#_x0000_t202" style="position:absolute;left:0;text-align:left;margin-left:301.25pt;margin-top:9.5pt;width:24.8pt;height:18.7pt;z-index:251879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" filled="f" stroked="f" strokeweight=".5pt">
                            <v:textbox>
                              <w:txbxContent>
                                <w:p w14:paraId="3CF33D4E" w14:textId="2D03B961" w:rsidR="00E51946" w:rsidRDefault="00E51946" w:rsidP="00080DAA">
                                  <w:pPr>
                                    <w:shd w:val="clear" w:color="auto" w:fill="FFFFFF" w:themeFill="background1"/>
                                  </w:pPr>
                                  <w:r w:rsidRPr="00572B2D">
                                    <w:rPr>
                                      <w:color w:val="221F1F"/>
                                      <w:spacing w:val="1"/>
                                      <w:sz w:val="20"/>
                                      <w:szCs w:val="20"/>
                                      <w:u w:val="single"/>
                                      <w:vertAlign w:val="superscript"/>
                                    </w:rPr>
                                    <w:t>1</w:t>
                                  </w:r>
                                  <w:r w:rsidRPr="00572B2D">
                                    <w:rPr>
                                      <w:color w:val="221F1F"/>
                                      <w:spacing w:val="1"/>
                                      <w:sz w:val="20"/>
                                      <w:szCs w:val="20"/>
                                      <w:vertAlign w:val="superscript"/>
                                    </w:rPr>
                                    <w:t>/</w:t>
                                  </w:r>
                                </w:p>
                              </w:txbxContent>
                            </v:textbox>
                          </v:shape>
                        </w:pict>
                      </mc:Fallback>
                    </mc:AlternateContent>
                  </w:r>
                  <w:r>
                    <w:rPr>
                      <w:noProof/>
                      <w:sz w:val="20"/>
                      <w:szCs w:val="20"/>
                      <w:lang w:val="es-MX" w:eastAsia="es-MX"/>
                    </w:rPr>
                    <mc:AlternateContent>
                      <mc:Choice Requires="wps">
                        <w:drawing>
                          <wp:anchor distT="0" distB="0" distL="114300" distR="114300" simplePos="0" relativeHeight="251878400" behindDoc="0" locked="0" layoutInCell="1" allowOverlap="1" wp14:anchorId="4455AC8E" wp14:editId="08098936">
                            <wp:simplePos x="0" y="0"/>
                            <wp:positionH relativeFrom="column">
                              <wp:posOffset>121442</wp:posOffset>
                            </wp:positionH>
                            <wp:positionV relativeFrom="paragraph">
                              <wp:posOffset>435965</wp:posOffset>
                            </wp:positionV>
                            <wp:extent cx="397510" cy="2422566"/>
                            <wp:effectExtent l="0" t="0" r="2540" b="0"/>
                            <wp:wrapNone/>
                            <wp:docPr id="3188" name="Cuadro de texto 3188"/>
                            <wp:cNvGraphicFramePr/>
                            <a:graphic xmlns:a="http://schemas.openxmlformats.org/drawingml/2006/main">
                              <a:graphicData uri="http://schemas.microsoft.com/office/word/2010/wordprocessingShape">
                                <wps:wsp>
                                  <wps:cNvSpPr txBox="1"/>
                                  <wps:spPr>
                                    <a:xfrm>
                                      <a:off x="0" y="0"/>
                                      <a:ext cx="397510" cy="2422566"/>
                                    </a:xfrm>
                                    <a:prstGeom prst="rect">
                                      <a:avLst/>
                                    </a:prstGeom>
                                    <a:solidFill>
                                      <a:sysClr val="window" lastClr="FFFFFF"/>
                                    </a:solidFill>
                                    <a:ln w="6350">
                                      <a:noFill/>
                                    </a:ln>
                                    <a:effectLst/>
                                  </wps:spPr>
                                  <wps:txbx>
                                    <w:txbxContent>
                                      <w:p w:rsidR="00E51946" w:rsidRDefault="00E51946" w:rsidP="00080DAA">
                                        <w:pPr>
                                          <w:spacing w:after="80" w:line="276" w:lineRule="auto"/>
                                          <w:jc w:val="right"/>
                                          <w:rPr>
                                            <w:sz w:val="20"/>
                                          </w:rPr>
                                        </w:pPr>
                                        <w:r>
                                          <w:rPr>
                                            <w:sz w:val="20"/>
                                          </w:rPr>
                                          <w:t>5.0</w:t>
                                        </w:r>
                                      </w:p>
                                      <w:p w:rsidR="00E51946" w:rsidRDefault="00E51946" w:rsidP="00080DAA">
                                        <w:pPr>
                                          <w:spacing w:after="80" w:line="276" w:lineRule="auto"/>
                                          <w:jc w:val="right"/>
                                          <w:rPr>
                                            <w:sz w:val="20"/>
                                          </w:rPr>
                                        </w:pPr>
                                        <w:r>
                                          <w:rPr>
                                            <w:sz w:val="20"/>
                                          </w:rPr>
                                          <w:t>4.5</w:t>
                                        </w:r>
                                      </w:p>
                                      <w:p w:rsidR="00E51946" w:rsidRDefault="00E51946" w:rsidP="00080DAA">
                                        <w:pPr>
                                          <w:spacing w:after="80" w:line="276" w:lineRule="auto"/>
                                          <w:jc w:val="right"/>
                                          <w:rPr>
                                            <w:sz w:val="20"/>
                                          </w:rPr>
                                        </w:pPr>
                                        <w:r>
                                          <w:rPr>
                                            <w:sz w:val="20"/>
                                          </w:rPr>
                                          <w:t>4.0</w:t>
                                        </w:r>
                                      </w:p>
                                      <w:p w:rsidR="00E51946" w:rsidRDefault="00E51946" w:rsidP="00080DAA">
                                        <w:pPr>
                                          <w:spacing w:after="80" w:line="276" w:lineRule="auto"/>
                                          <w:jc w:val="right"/>
                                          <w:rPr>
                                            <w:sz w:val="20"/>
                                          </w:rPr>
                                        </w:pPr>
                                        <w:r>
                                          <w:rPr>
                                            <w:sz w:val="20"/>
                                          </w:rPr>
                                          <w:t>3.5</w:t>
                                        </w:r>
                                      </w:p>
                                      <w:p w:rsidR="00E51946" w:rsidRDefault="00E51946" w:rsidP="00080DAA">
                                        <w:pPr>
                                          <w:spacing w:after="80" w:line="276" w:lineRule="auto"/>
                                          <w:jc w:val="right"/>
                                          <w:rPr>
                                            <w:sz w:val="20"/>
                                          </w:rPr>
                                        </w:pPr>
                                        <w:r>
                                          <w:rPr>
                                            <w:sz w:val="20"/>
                                          </w:rPr>
                                          <w:t>3.0</w:t>
                                        </w:r>
                                      </w:p>
                                      <w:p w:rsidR="00E51946" w:rsidRDefault="00E51946" w:rsidP="00080DAA">
                                        <w:pPr>
                                          <w:spacing w:after="80" w:line="276" w:lineRule="auto"/>
                                          <w:jc w:val="right"/>
                                          <w:rPr>
                                            <w:sz w:val="20"/>
                                          </w:rPr>
                                        </w:pPr>
                                        <w:r>
                                          <w:rPr>
                                            <w:sz w:val="20"/>
                                          </w:rPr>
                                          <w:t>2.5</w:t>
                                        </w:r>
                                      </w:p>
                                      <w:p w:rsidR="00E51946" w:rsidRDefault="00E51946" w:rsidP="00080DAA">
                                        <w:pPr>
                                          <w:spacing w:after="80" w:line="276" w:lineRule="auto"/>
                                          <w:jc w:val="right"/>
                                          <w:rPr>
                                            <w:sz w:val="20"/>
                                          </w:rPr>
                                        </w:pPr>
                                        <w:r>
                                          <w:rPr>
                                            <w:sz w:val="20"/>
                                          </w:rPr>
                                          <w:t>2.0</w:t>
                                        </w:r>
                                      </w:p>
                                      <w:p w:rsidR="00E51946" w:rsidRDefault="00E51946" w:rsidP="00080DAA">
                                        <w:pPr>
                                          <w:spacing w:after="80" w:line="276" w:lineRule="auto"/>
                                          <w:jc w:val="right"/>
                                          <w:rPr>
                                            <w:sz w:val="20"/>
                                          </w:rPr>
                                        </w:pPr>
                                        <w:r>
                                          <w:rPr>
                                            <w:sz w:val="20"/>
                                          </w:rPr>
                                          <w:t>1.5</w:t>
                                        </w:r>
                                      </w:p>
                                      <w:p w:rsidR="00E51946" w:rsidRDefault="00E51946" w:rsidP="00080DAA">
                                        <w:pPr>
                                          <w:spacing w:after="80" w:line="276" w:lineRule="auto"/>
                                          <w:jc w:val="right"/>
                                          <w:rPr>
                                            <w:sz w:val="20"/>
                                          </w:rPr>
                                        </w:pPr>
                                        <w:r>
                                          <w:rPr>
                                            <w:sz w:val="20"/>
                                          </w:rPr>
                                          <w:t>1.0</w:t>
                                        </w:r>
                                      </w:p>
                                      <w:p w:rsidR="00E51946" w:rsidRDefault="00E51946" w:rsidP="00080DAA">
                                        <w:pPr>
                                          <w:spacing w:after="80" w:line="276" w:lineRule="auto"/>
                                          <w:jc w:val="right"/>
                                          <w:rPr>
                                            <w:sz w:val="20"/>
                                          </w:rPr>
                                        </w:pPr>
                                        <w:r>
                                          <w:rPr>
                                            <w:sz w:val="20"/>
                                          </w:rPr>
                                          <w:t>0.5</w:t>
                                        </w:r>
                                      </w:p>
                                      <w:p w:rsidR="00E51946" w:rsidRDefault="00E51946" w:rsidP="00080DAA">
                                        <w:pPr>
                                          <w:spacing w:after="80" w:line="276" w:lineRule="auto"/>
                                          <w:jc w:val="right"/>
                                          <w:rPr>
                                            <w:sz w:val="20"/>
                                          </w:rPr>
                                        </w:pPr>
                                        <w:r>
                                          <w:rPr>
                                            <w:sz w:val="20"/>
                                          </w:rPr>
                                          <w:t>0.0</w:t>
                                        </w:r>
                                      </w:p>
                                      <w:p w:rsidR="00E51946" w:rsidRPr="00161FE1" w:rsidRDefault="00E51946" w:rsidP="00080DAA">
                                        <w:pPr>
                                          <w:spacing w:after="20" w:line="276" w:lineRule="auto"/>
                                          <w:jc w:val="right"/>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55AC8E" id="Cuadro de texto 3188" o:spid="_x0000_s1078" type="#_x0000_t202" style="position:absolute;left:0;text-align:left;margin-left:9.55pt;margin-top:34.35pt;width:31.3pt;height:190.7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" fillcolor="window" stroked="f" strokeweight=".5pt">
                            <v:textbox>
                              <w:txbxContent>
                                <w:p w14:paraId="5598D73C" w14:textId="77777777" w:rsidR="00E51946" w:rsidRDefault="00E51946" w:rsidP="00080DAA">
                                  <w:pPr>
                                    <w:spacing w:after="80" w:line="276" w:lineRule="auto"/>
                                    <w:jc w:val="right"/>
                                    <w:rPr>
                                      <w:sz w:val="20"/>
                                    </w:rPr>
                                  </w:pPr>
                                  <w:r>
                                    <w:rPr>
                                      <w:sz w:val="20"/>
                                    </w:rPr>
                                    <w:t>5.0</w:t>
                                  </w:r>
                                </w:p>
                                <w:p w14:paraId="279A07C8" w14:textId="77777777" w:rsidR="00E51946" w:rsidRDefault="00E51946" w:rsidP="00080DAA">
                                  <w:pPr>
                                    <w:spacing w:after="80" w:line="276" w:lineRule="auto"/>
                                    <w:jc w:val="right"/>
                                    <w:rPr>
                                      <w:sz w:val="20"/>
                                    </w:rPr>
                                  </w:pPr>
                                  <w:r>
                                    <w:rPr>
                                      <w:sz w:val="20"/>
                                    </w:rPr>
                                    <w:t>4.5</w:t>
                                  </w:r>
                                </w:p>
                                <w:p w14:paraId="41F56D85" w14:textId="129A31F5" w:rsidR="00E51946" w:rsidRDefault="00E51946" w:rsidP="00080DAA">
                                  <w:pPr>
                                    <w:spacing w:after="80" w:line="276" w:lineRule="auto"/>
                                    <w:jc w:val="right"/>
                                    <w:rPr>
                                      <w:sz w:val="20"/>
                                    </w:rPr>
                                  </w:pPr>
                                  <w:r>
                                    <w:rPr>
                                      <w:sz w:val="20"/>
                                    </w:rPr>
                                    <w:t>4.0</w:t>
                                  </w:r>
                                </w:p>
                                <w:p w14:paraId="5406593C" w14:textId="55FA4E17" w:rsidR="00E51946" w:rsidRDefault="00E51946" w:rsidP="00080DAA">
                                  <w:pPr>
                                    <w:spacing w:after="80" w:line="276" w:lineRule="auto"/>
                                    <w:jc w:val="right"/>
                                    <w:rPr>
                                      <w:sz w:val="20"/>
                                    </w:rPr>
                                  </w:pPr>
                                  <w:r>
                                    <w:rPr>
                                      <w:sz w:val="20"/>
                                    </w:rPr>
                                    <w:t>3.5</w:t>
                                  </w:r>
                                </w:p>
                                <w:p w14:paraId="407B51B4" w14:textId="5CA40FF8" w:rsidR="00E51946" w:rsidRDefault="00E51946" w:rsidP="00080DAA">
                                  <w:pPr>
                                    <w:spacing w:after="80" w:line="276" w:lineRule="auto"/>
                                    <w:jc w:val="right"/>
                                    <w:rPr>
                                      <w:sz w:val="20"/>
                                    </w:rPr>
                                  </w:pPr>
                                  <w:r>
                                    <w:rPr>
                                      <w:sz w:val="20"/>
                                    </w:rPr>
                                    <w:t>3.0</w:t>
                                  </w:r>
                                </w:p>
                                <w:p w14:paraId="7E92B12D" w14:textId="789BDEDE" w:rsidR="00E51946" w:rsidRDefault="00E51946" w:rsidP="00080DAA">
                                  <w:pPr>
                                    <w:spacing w:after="80" w:line="276" w:lineRule="auto"/>
                                    <w:jc w:val="right"/>
                                    <w:rPr>
                                      <w:sz w:val="20"/>
                                    </w:rPr>
                                  </w:pPr>
                                  <w:r>
                                    <w:rPr>
                                      <w:sz w:val="20"/>
                                    </w:rPr>
                                    <w:t>2.5</w:t>
                                  </w:r>
                                </w:p>
                                <w:p w14:paraId="1D058A6B" w14:textId="40B1BB10" w:rsidR="00E51946" w:rsidRDefault="00E51946" w:rsidP="00080DAA">
                                  <w:pPr>
                                    <w:spacing w:after="80" w:line="276" w:lineRule="auto"/>
                                    <w:jc w:val="right"/>
                                    <w:rPr>
                                      <w:sz w:val="20"/>
                                    </w:rPr>
                                  </w:pPr>
                                  <w:r>
                                    <w:rPr>
                                      <w:sz w:val="20"/>
                                    </w:rPr>
                                    <w:t>2.0</w:t>
                                  </w:r>
                                </w:p>
                                <w:p w14:paraId="0EC1ED1A" w14:textId="3A56F1D5" w:rsidR="00E51946" w:rsidRDefault="00E51946" w:rsidP="00080DAA">
                                  <w:pPr>
                                    <w:spacing w:after="80" w:line="276" w:lineRule="auto"/>
                                    <w:jc w:val="right"/>
                                    <w:rPr>
                                      <w:sz w:val="20"/>
                                    </w:rPr>
                                  </w:pPr>
                                  <w:r>
                                    <w:rPr>
                                      <w:sz w:val="20"/>
                                    </w:rPr>
                                    <w:t>1.5</w:t>
                                  </w:r>
                                </w:p>
                                <w:p w14:paraId="7D622CA0" w14:textId="6C260741" w:rsidR="00E51946" w:rsidRDefault="00E51946" w:rsidP="00080DAA">
                                  <w:pPr>
                                    <w:spacing w:after="80" w:line="276" w:lineRule="auto"/>
                                    <w:jc w:val="right"/>
                                    <w:rPr>
                                      <w:sz w:val="20"/>
                                    </w:rPr>
                                  </w:pPr>
                                  <w:r>
                                    <w:rPr>
                                      <w:sz w:val="20"/>
                                    </w:rPr>
                                    <w:t>1.0</w:t>
                                  </w:r>
                                </w:p>
                                <w:p w14:paraId="34884E06" w14:textId="08890B6B" w:rsidR="00E51946" w:rsidRDefault="00E51946" w:rsidP="00080DAA">
                                  <w:pPr>
                                    <w:spacing w:after="80" w:line="276" w:lineRule="auto"/>
                                    <w:jc w:val="right"/>
                                    <w:rPr>
                                      <w:sz w:val="20"/>
                                    </w:rPr>
                                  </w:pPr>
                                  <w:r>
                                    <w:rPr>
                                      <w:sz w:val="20"/>
                                    </w:rPr>
                                    <w:t>0.5</w:t>
                                  </w:r>
                                </w:p>
                                <w:p w14:paraId="090B8153" w14:textId="196CFD55" w:rsidR="00E51946" w:rsidRDefault="00E51946" w:rsidP="00080DAA">
                                  <w:pPr>
                                    <w:spacing w:after="80" w:line="276" w:lineRule="auto"/>
                                    <w:jc w:val="right"/>
                                    <w:rPr>
                                      <w:sz w:val="20"/>
                                    </w:rPr>
                                  </w:pPr>
                                  <w:r>
                                    <w:rPr>
                                      <w:sz w:val="20"/>
                                    </w:rPr>
                                    <w:t>0.0</w:t>
                                  </w:r>
                                </w:p>
                                <w:p w14:paraId="09F148F8" w14:textId="77777777" w:rsidR="00E51946" w:rsidRPr="00161FE1" w:rsidRDefault="00E51946" w:rsidP="00080DAA">
                                  <w:pPr>
                                    <w:spacing w:after="20" w:line="276" w:lineRule="auto"/>
                                    <w:jc w:val="right"/>
                                    <w:rPr>
                                      <w:sz w:val="20"/>
                                    </w:rPr>
                                  </w:pPr>
                                </w:p>
                              </w:txbxContent>
                            </v:textbox>
                          </v:shape>
                        </w:pict>
                      </mc:Fallback>
                    </mc:AlternateContent>
                  </w:r>
                  <w:r w:rsidR="00B628AE">
                    <w:rPr>
                      <w:noProof/>
                      <w:lang w:val="es-MX" w:eastAsia="es-MX"/>
                    </w:rPr>
                    <w:drawing>
                      <wp:inline distT="0" distB="0" distL="0" distR="0" wp14:anchorId="5FB19275" wp14:editId="3A4C8C43">
                        <wp:extent cx="5113748" cy="2924355"/>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l="67016" t="37128" r="6385" b="19339"/>
                                <a:stretch/>
                              </pic:blipFill>
                              <pic:spPr bwMode="auto">
                                <a:xfrm>
                                  <a:off x="0" y="0"/>
                                  <a:ext cx="5203378" cy="2975611"/>
                                </a:xfrm>
                                <a:prstGeom prst="rect">
                                  <a:avLst/>
                                </a:prstGeom>
                                <a:ln>
                                  <a:noFill/>
                                </a:ln>
                                <a:extLst>
                                  <a:ext uri="{53640926-AAD7-44D8-BBD7-CCE9431645EC}">
                                    <a14:shadowObscured xmlns:a14="http://schemas.microsoft.com/office/drawing/2010/main"/>
                                  </a:ext>
                                </a:extLst>
                              </pic:spPr>
                            </pic:pic>
                          </a:graphicData>
                        </a:graphic>
                      </wp:inline>
                    </w:drawing>
                  </w:r>
                </w:p>
              </w:tc>
            </w:tr>
            <w:tr w:rsidR="00B628AE" w:rsidTr="00B628AE">
              <w:tc>
                <w:tcPr>
                  <w:tcW w:w="8604" w:type="dxa"/>
                </w:tcPr>
                <w:p w:rsidR="00B628AE" w:rsidRDefault="00080DAA" w:rsidP="000F3A27">
                  <w:pPr>
                    <w:keepNext/>
                    <w:ind w:left="1846" w:right="23" w:hanging="149"/>
                    <w:jc w:val="both"/>
                    <w:outlineLvl w:val="0"/>
                    <w:rPr>
                      <w:color w:val="221F1F"/>
                      <w:spacing w:val="1"/>
                      <w:sz w:val="20"/>
                      <w:szCs w:val="20"/>
                    </w:rPr>
                  </w:pPr>
                  <w:r w:rsidRPr="00572B2D">
                    <w:rPr>
                      <w:color w:val="221F1F"/>
                      <w:spacing w:val="1"/>
                      <w:sz w:val="20"/>
                      <w:szCs w:val="20"/>
                      <w:u w:val="single"/>
                      <w:vertAlign w:val="superscript"/>
                    </w:rPr>
                    <w:t>1</w:t>
                  </w:r>
                  <w:r w:rsidRPr="00572B2D">
                    <w:rPr>
                      <w:color w:val="221F1F"/>
                      <w:spacing w:val="1"/>
                      <w:sz w:val="20"/>
                      <w:szCs w:val="20"/>
                      <w:vertAlign w:val="superscript"/>
                    </w:rPr>
                    <w:t>/</w:t>
                  </w:r>
                  <w:r w:rsidR="00B628AE" w:rsidRPr="00AF59E0">
                    <w:rPr>
                      <w:color w:val="221F1F"/>
                      <w:spacing w:val="1"/>
                      <w:sz w:val="20"/>
                      <w:szCs w:val="20"/>
                    </w:rPr>
                    <w:t xml:space="preserve"> Estos componentes del IAPC son muy sensibles a las variaciones de los</w:t>
                  </w:r>
                </w:p>
                <w:p w:rsidR="000F3A27" w:rsidRDefault="00B628AE" w:rsidP="000F3A27">
                  <w:pPr>
                    <w:keepNext/>
                    <w:ind w:left="1846" w:right="23" w:hanging="37"/>
                    <w:jc w:val="both"/>
                    <w:outlineLvl w:val="0"/>
                    <w:rPr>
                      <w:color w:val="221F1F"/>
                      <w:spacing w:val="1"/>
                      <w:sz w:val="20"/>
                      <w:szCs w:val="20"/>
                    </w:rPr>
                  </w:pPr>
                  <w:r w:rsidRPr="00AF59E0">
                    <w:rPr>
                      <w:color w:val="221F1F"/>
                      <w:spacing w:val="1"/>
                      <w:sz w:val="20"/>
                      <w:szCs w:val="20"/>
                    </w:rPr>
                    <w:t xml:space="preserve"> </w:t>
                  </w:r>
                  <w:proofErr w:type="gramStart"/>
                  <w:r w:rsidRPr="00AF59E0">
                    <w:rPr>
                      <w:color w:val="221F1F"/>
                      <w:spacing w:val="1"/>
                      <w:sz w:val="20"/>
                      <w:szCs w:val="20"/>
                    </w:rPr>
                    <w:t>precios</w:t>
                  </w:r>
                  <w:proofErr w:type="gramEnd"/>
                  <w:r w:rsidRPr="00AF59E0">
                    <w:rPr>
                      <w:color w:val="221F1F"/>
                      <w:spacing w:val="1"/>
                      <w:sz w:val="20"/>
                      <w:szCs w:val="20"/>
                    </w:rPr>
                    <w:t xml:space="preserve"> del petróleo. </w:t>
                  </w:r>
                </w:p>
                <w:p w:rsidR="00B628AE" w:rsidRDefault="00B628AE" w:rsidP="000F3A27">
                  <w:pPr>
                    <w:keepNext/>
                    <w:ind w:left="997" w:right="23" w:hanging="37"/>
                    <w:jc w:val="both"/>
                    <w:outlineLvl w:val="0"/>
                    <w:rPr>
                      <w:color w:val="221F1F"/>
                      <w:spacing w:val="1"/>
                      <w:sz w:val="26"/>
                      <w:szCs w:val="26"/>
                    </w:rPr>
                  </w:pPr>
                  <w:r w:rsidRPr="00AF59E0">
                    <w:rPr>
                      <w:color w:val="221F1F"/>
                      <w:spacing w:val="1"/>
                      <w:sz w:val="20"/>
                      <w:szCs w:val="20"/>
                    </w:rPr>
                    <w:t xml:space="preserve">FUENTE: </w:t>
                  </w:r>
                  <w:proofErr w:type="spellStart"/>
                  <w:r w:rsidRPr="00AF59E0">
                    <w:rPr>
                      <w:color w:val="221F1F"/>
                      <w:spacing w:val="1"/>
                      <w:sz w:val="20"/>
                      <w:szCs w:val="20"/>
                    </w:rPr>
                    <w:t>Eurostat</w:t>
                  </w:r>
                  <w:proofErr w:type="spellEnd"/>
                  <w:r w:rsidRPr="00AF59E0">
                    <w:rPr>
                      <w:color w:val="221F1F"/>
                      <w:spacing w:val="1"/>
                      <w:sz w:val="20"/>
                      <w:szCs w:val="20"/>
                    </w:rPr>
                    <w:t xml:space="preserve"> y cálculos del BCE.</w:t>
                  </w:r>
                </w:p>
              </w:tc>
            </w:tr>
          </w:tbl>
          <w:p w:rsidR="00B628AE" w:rsidRDefault="00B628AE" w:rsidP="00B628AE">
            <w:pPr>
              <w:keepNext/>
              <w:spacing w:line="360" w:lineRule="auto"/>
              <w:ind w:right="23"/>
              <w:jc w:val="both"/>
              <w:outlineLvl w:val="0"/>
              <w:rPr>
                <w:color w:val="221F1F"/>
                <w:spacing w:val="1"/>
                <w:sz w:val="26"/>
                <w:szCs w:val="26"/>
              </w:rPr>
            </w:pPr>
          </w:p>
          <w:p w:rsidR="00B628AE" w:rsidRPr="00191497" w:rsidRDefault="00B628AE" w:rsidP="00B628AE">
            <w:pPr>
              <w:keepNext/>
              <w:spacing w:line="360" w:lineRule="auto"/>
              <w:ind w:right="23"/>
              <w:jc w:val="both"/>
              <w:outlineLvl w:val="0"/>
              <w:rPr>
                <w:color w:val="221F1F"/>
                <w:spacing w:val="1"/>
                <w:sz w:val="26"/>
                <w:szCs w:val="26"/>
              </w:rPr>
            </w:pPr>
            <w:r w:rsidRPr="00191497">
              <w:rPr>
                <w:color w:val="221F1F"/>
                <w:spacing w:val="1"/>
                <w:sz w:val="26"/>
                <w:szCs w:val="26"/>
              </w:rPr>
              <w:t>En general, además de los efectos a la baja, bastante significativos e inmediatamente visibles, de los recientes descensos de los precios del petróleo sobre el componente energético del IAPC, también es razonable esperar impactos bajistas en otros componentes del IAPC a través de los efectos indirectos. La magnitud y el momento precisos de estos efectos son, por lo general, inciertos. No obstante, al igual que los efectos directos, los efectos indirectos sobre la tasa de variación interanual de los precios deberían, en principio, ser transitorios y estar relacionados con el período de ajuste a los cambios en los precios del petróleo. Por tanto, no deberían influir en la inflación de forma sostenida. Sin embargo, es importante que dichos elementos transitorios no dejen sentir sus efectos en las expectativas de inflación a largo plazo y no incidan de forma más duradera en el proceso de determinación de precios y salarios a través de los efectos de segunda vuelta.</w:t>
            </w:r>
          </w:p>
          <w:p w:rsidR="00B628AE" w:rsidRPr="00191497" w:rsidRDefault="00B628AE" w:rsidP="00B628AE">
            <w:pPr>
              <w:keepNext/>
              <w:spacing w:line="360" w:lineRule="auto"/>
              <w:ind w:right="23"/>
              <w:jc w:val="both"/>
              <w:outlineLvl w:val="0"/>
              <w:rPr>
                <w:color w:val="221F1F"/>
                <w:spacing w:val="1"/>
                <w:sz w:val="26"/>
                <w:szCs w:val="26"/>
              </w:rPr>
            </w:pPr>
          </w:p>
          <w:p w:rsidR="00B628AE" w:rsidRPr="00161FCF" w:rsidRDefault="00B628AE" w:rsidP="00B628AE">
            <w:pPr>
              <w:keepNext/>
              <w:ind w:right="23"/>
              <w:outlineLvl w:val="0"/>
              <w:rPr>
                <w:sz w:val="20"/>
                <w:szCs w:val="20"/>
              </w:rPr>
            </w:pPr>
            <w:r w:rsidRPr="00161FCF">
              <w:rPr>
                <w:sz w:val="20"/>
                <w:szCs w:val="20"/>
              </w:rPr>
              <w:lastRenderedPageBreak/>
              <w:t>______________________</w:t>
            </w:r>
          </w:p>
          <w:p w:rsidR="00B628AE" w:rsidRPr="00161FCF" w:rsidRDefault="00B628AE" w:rsidP="00B628AE">
            <w:pPr>
              <w:keepNext/>
              <w:ind w:right="23"/>
              <w:outlineLvl w:val="0"/>
              <w:rPr>
                <w:sz w:val="20"/>
                <w:szCs w:val="20"/>
              </w:rPr>
            </w:pPr>
          </w:p>
          <w:p w:rsidR="00B628AE" w:rsidRDefault="00B628AE" w:rsidP="006322C6">
            <w:pPr>
              <w:ind w:left="265" w:hanging="251"/>
              <w:jc w:val="both"/>
              <w:rPr>
                <w:color w:val="221F1F"/>
                <w:spacing w:val="1"/>
                <w:sz w:val="20"/>
                <w:szCs w:val="20"/>
              </w:rPr>
            </w:pPr>
            <w:r w:rsidRPr="00355BCB">
              <w:rPr>
                <w:color w:val="221F1F"/>
                <w:spacing w:val="1"/>
                <w:sz w:val="20"/>
                <w:szCs w:val="20"/>
                <w:u w:val="single"/>
                <w:vertAlign w:val="superscript"/>
              </w:rPr>
              <w:t>1</w:t>
            </w:r>
            <w:r w:rsidRPr="00355BCB">
              <w:rPr>
                <w:color w:val="221F1F"/>
                <w:spacing w:val="1"/>
                <w:sz w:val="20"/>
                <w:szCs w:val="20"/>
                <w:vertAlign w:val="superscript"/>
              </w:rPr>
              <w:t>/</w:t>
            </w:r>
            <w:r w:rsidRPr="00161FCF">
              <w:rPr>
                <w:color w:val="221F1F"/>
                <w:spacing w:val="1"/>
                <w:sz w:val="20"/>
                <w:szCs w:val="20"/>
              </w:rPr>
              <w:t xml:space="preserve">   Para una explicación más detallada, véase el artículo titulado «Influencia de los factores globales en la evolución reciente de la inflación en la zona del euro», Boletín Mensual, BCE, Fráncfort del Meno, junio de 2014.</w:t>
            </w:r>
          </w:p>
          <w:p w:rsidR="00B628AE" w:rsidRPr="00161FCF" w:rsidRDefault="00B628AE" w:rsidP="00B628AE">
            <w:pPr>
              <w:ind w:left="265" w:hanging="251"/>
              <w:rPr>
                <w:color w:val="221F1F"/>
                <w:spacing w:val="1"/>
                <w:sz w:val="20"/>
                <w:szCs w:val="20"/>
              </w:rPr>
            </w:pPr>
          </w:p>
          <w:p w:rsidR="00B628AE" w:rsidRDefault="00B628AE" w:rsidP="00B628AE">
            <w:pPr>
              <w:keepNext/>
              <w:ind w:left="279" w:right="23" w:hanging="252"/>
              <w:jc w:val="both"/>
              <w:outlineLvl w:val="0"/>
              <w:rPr>
                <w:color w:val="221F1F"/>
                <w:spacing w:val="1"/>
                <w:sz w:val="20"/>
                <w:szCs w:val="20"/>
              </w:rPr>
            </w:pPr>
            <w:r w:rsidRPr="00355BCB">
              <w:rPr>
                <w:color w:val="221F1F"/>
                <w:spacing w:val="1"/>
                <w:sz w:val="20"/>
                <w:szCs w:val="20"/>
                <w:u w:val="single"/>
                <w:vertAlign w:val="superscript"/>
              </w:rPr>
              <w:t>2</w:t>
            </w:r>
            <w:r w:rsidRPr="00355BCB">
              <w:rPr>
                <w:color w:val="221F1F"/>
                <w:spacing w:val="1"/>
                <w:sz w:val="20"/>
                <w:szCs w:val="20"/>
                <w:vertAlign w:val="superscript"/>
              </w:rPr>
              <w:t>/</w:t>
            </w:r>
            <w:r>
              <w:rPr>
                <w:color w:val="221F1F"/>
                <w:spacing w:val="1"/>
                <w:sz w:val="20"/>
                <w:szCs w:val="20"/>
              </w:rPr>
              <w:t xml:space="preserve">  </w:t>
            </w:r>
            <w:r w:rsidRPr="00161FCF">
              <w:rPr>
                <w:color w:val="221F1F"/>
                <w:spacing w:val="1"/>
                <w:sz w:val="20"/>
                <w:szCs w:val="20"/>
              </w:rPr>
              <w:t>Véase «</w:t>
            </w:r>
            <w:proofErr w:type="spellStart"/>
            <w:r w:rsidRPr="00796F48">
              <w:rPr>
                <w:i/>
                <w:color w:val="221F1F"/>
                <w:spacing w:val="1"/>
                <w:sz w:val="20"/>
                <w:szCs w:val="20"/>
              </w:rPr>
              <w:t>Oil</w:t>
            </w:r>
            <w:proofErr w:type="spellEnd"/>
            <w:r w:rsidRPr="00796F48">
              <w:rPr>
                <w:i/>
                <w:color w:val="221F1F"/>
                <w:spacing w:val="1"/>
                <w:sz w:val="20"/>
                <w:szCs w:val="20"/>
              </w:rPr>
              <w:t xml:space="preserve"> </w:t>
            </w:r>
            <w:proofErr w:type="spellStart"/>
            <w:r w:rsidRPr="00796F48">
              <w:rPr>
                <w:i/>
                <w:color w:val="221F1F"/>
                <w:spacing w:val="1"/>
                <w:sz w:val="20"/>
                <w:szCs w:val="20"/>
              </w:rPr>
              <w:t>prices</w:t>
            </w:r>
            <w:proofErr w:type="spellEnd"/>
            <w:r w:rsidRPr="00796F48">
              <w:rPr>
                <w:i/>
                <w:color w:val="221F1F"/>
                <w:spacing w:val="1"/>
                <w:sz w:val="20"/>
                <w:szCs w:val="20"/>
              </w:rPr>
              <w:t xml:space="preserve"> – </w:t>
            </w:r>
            <w:proofErr w:type="spellStart"/>
            <w:r w:rsidRPr="00796F48">
              <w:rPr>
                <w:i/>
                <w:color w:val="221F1F"/>
                <w:spacing w:val="1"/>
                <w:sz w:val="20"/>
                <w:szCs w:val="20"/>
              </w:rPr>
              <w:t>their</w:t>
            </w:r>
            <w:proofErr w:type="spellEnd"/>
            <w:r w:rsidRPr="00796F48">
              <w:rPr>
                <w:i/>
                <w:color w:val="221F1F"/>
                <w:spacing w:val="1"/>
                <w:sz w:val="20"/>
                <w:szCs w:val="20"/>
              </w:rPr>
              <w:t xml:space="preserve"> </w:t>
            </w:r>
            <w:proofErr w:type="spellStart"/>
            <w:r w:rsidRPr="00796F48">
              <w:rPr>
                <w:i/>
                <w:color w:val="221F1F"/>
                <w:spacing w:val="1"/>
                <w:sz w:val="20"/>
                <w:szCs w:val="20"/>
              </w:rPr>
              <w:t>determinants</w:t>
            </w:r>
            <w:proofErr w:type="spellEnd"/>
            <w:r w:rsidRPr="00796F48">
              <w:rPr>
                <w:i/>
                <w:color w:val="221F1F"/>
                <w:spacing w:val="1"/>
                <w:sz w:val="20"/>
                <w:szCs w:val="20"/>
              </w:rPr>
              <w:t xml:space="preserve"> and </w:t>
            </w:r>
            <w:proofErr w:type="spellStart"/>
            <w:r w:rsidRPr="00796F48">
              <w:rPr>
                <w:i/>
                <w:color w:val="221F1F"/>
                <w:spacing w:val="1"/>
                <w:sz w:val="20"/>
                <w:szCs w:val="20"/>
              </w:rPr>
              <w:t>impact</w:t>
            </w:r>
            <w:proofErr w:type="spellEnd"/>
            <w:r w:rsidRPr="00796F48">
              <w:rPr>
                <w:i/>
                <w:color w:val="221F1F"/>
                <w:spacing w:val="1"/>
                <w:sz w:val="20"/>
                <w:szCs w:val="20"/>
              </w:rPr>
              <w:t xml:space="preserve"> </w:t>
            </w:r>
            <w:proofErr w:type="spellStart"/>
            <w:r w:rsidRPr="00796F48">
              <w:rPr>
                <w:i/>
                <w:color w:val="221F1F"/>
                <w:spacing w:val="1"/>
                <w:sz w:val="20"/>
                <w:szCs w:val="20"/>
              </w:rPr>
              <w:t>on</w:t>
            </w:r>
            <w:proofErr w:type="spellEnd"/>
            <w:r w:rsidRPr="00796F48">
              <w:rPr>
                <w:i/>
                <w:color w:val="221F1F"/>
                <w:spacing w:val="1"/>
                <w:sz w:val="20"/>
                <w:szCs w:val="20"/>
              </w:rPr>
              <w:t xml:space="preserve"> euro </w:t>
            </w:r>
            <w:proofErr w:type="spellStart"/>
            <w:r w:rsidRPr="00796F48">
              <w:rPr>
                <w:i/>
                <w:color w:val="221F1F"/>
                <w:spacing w:val="1"/>
                <w:sz w:val="20"/>
                <w:szCs w:val="20"/>
              </w:rPr>
              <w:t>area</w:t>
            </w:r>
            <w:proofErr w:type="spellEnd"/>
            <w:r w:rsidRPr="00796F48">
              <w:rPr>
                <w:i/>
                <w:color w:val="221F1F"/>
                <w:spacing w:val="1"/>
                <w:sz w:val="20"/>
                <w:szCs w:val="20"/>
              </w:rPr>
              <w:t xml:space="preserve"> </w:t>
            </w:r>
            <w:proofErr w:type="spellStart"/>
            <w:r w:rsidRPr="00796F48">
              <w:rPr>
                <w:i/>
                <w:color w:val="221F1F"/>
                <w:spacing w:val="1"/>
                <w:sz w:val="20"/>
                <w:szCs w:val="20"/>
              </w:rPr>
              <w:t>inflation</w:t>
            </w:r>
            <w:proofErr w:type="spellEnd"/>
            <w:r w:rsidRPr="00796F48">
              <w:rPr>
                <w:i/>
                <w:color w:val="221F1F"/>
                <w:spacing w:val="1"/>
                <w:sz w:val="20"/>
                <w:szCs w:val="20"/>
              </w:rPr>
              <w:t xml:space="preserve"> and </w:t>
            </w:r>
            <w:proofErr w:type="spellStart"/>
            <w:r w:rsidRPr="00796F48">
              <w:rPr>
                <w:i/>
                <w:color w:val="221F1F"/>
                <w:spacing w:val="1"/>
                <w:sz w:val="20"/>
                <w:szCs w:val="20"/>
              </w:rPr>
              <w:t>the</w:t>
            </w:r>
            <w:proofErr w:type="spellEnd"/>
            <w:r w:rsidRPr="00796F48">
              <w:rPr>
                <w:i/>
                <w:color w:val="221F1F"/>
                <w:spacing w:val="1"/>
                <w:sz w:val="20"/>
                <w:szCs w:val="20"/>
              </w:rPr>
              <w:t xml:space="preserve"> </w:t>
            </w:r>
            <w:proofErr w:type="spellStart"/>
            <w:r w:rsidRPr="00796F48">
              <w:rPr>
                <w:i/>
                <w:color w:val="221F1F"/>
                <w:spacing w:val="1"/>
                <w:sz w:val="20"/>
                <w:szCs w:val="20"/>
              </w:rPr>
              <w:t>macroeconomy</w:t>
            </w:r>
            <w:proofErr w:type="spellEnd"/>
            <w:r w:rsidRPr="00161FCF">
              <w:rPr>
                <w:color w:val="221F1F"/>
                <w:spacing w:val="1"/>
                <w:sz w:val="20"/>
                <w:szCs w:val="20"/>
              </w:rPr>
              <w:t>», Boletín Mensual, BCE, Fráncfor</w:t>
            </w:r>
            <w:r w:rsidR="009306C2">
              <w:rPr>
                <w:color w:val="221F1F"/>
                <w:spacing w:val="1"/>
                <w:sz w:val="20"/>
                <w:szCs w:val="20"/>
              </w:rPr>
              <w:t>t</w:t>
            </w:r>
            <w:r w:rsidRPr="00161FCF">
              <w:rPr>
                <w:color w:val="221F1F"/>
                <w:spacing w:val="1"/>
                <w:sz w:val="20"/>
                <w:szCs w:val="20"/>
              </w:rPr>
              <w:t xml:space="preserve"> del Meno, agosto de 2014. Debido al importante papel desempeñado por los impuestos especiales en la inflación de los precios de la energía, el impacto de una determinada variación de los precios del petróleo sobre la tasa de crecimiento de los precios de la energía es mayor si el precio del petróleo aumenta. Por tanto, unos precios más altos (o más bajos) del petróleo tienden a incrementar (o disminuir) la importancia relativa de los efectos directos en el impacto global. Se utilizan tres enfoques complementarios para estimar el impacto de los efectos indirectos y de segunda vuelta: i) un análisis de la tabla input-output, ii) un modelo de vectores </w:t>
            </w:r>
            <w:proofErr w:type="spellStart"/>
            <w:r w:rsidRPr="00161FCF">
              <w:rPr>
                <w:color w:val="221F1F"/>
                <w:spacing w:val="1"/>
                <w:sz w:val="20"/>
                <w:szCs w:val="20"/>
              </w:rPr>
              <w:t>autorregresivos</w:t>
            </w:r>
            <w:proofErr w:type="spellEnd"/>
            <w:r w:rsidRPr="00161FCF">
              <w:rPr>
                <w:color w:val="221F1F"/>
                <w:spacing w:val="1"/>
                <w:sz w:val="20"/>
                <w:szCs w:val="20"/>
              </w:rPr>
              <w:t xml:space="preserve"> estructurales (VAR), y iii) modelos macroeconómicos utilizados por el </w:t>
            </w:r>
            <w:proofErr w:type="spellStart"/>
            <w:r w:rsidRPr="00161FCF">
              <w:rPr>
                <w:color w:val="221F1F"/>
                <w:spacing w:val="1"/>
                <w:sz w:val="20"/>
                <w:szCs w:val="20"/>
              </w:rPr>
              <w:t>Eurosistema</w:t>
            </w:r>
            <w:proofErr w:type="spellEnd"/>
            <w:r w:rsidRPr="00161FCF">
              <w:rPr>
                <w:color w:val="221F1F"/>
                <w:spacing w:val="1"/>
                <w:sz w:val="20"/>
                <w:szCs w:val="20"/>
              </w:rPr>
              <w:t>. En la práctica, resultó difícil desligar los efectos indirectos de los efectos de segunda vuelta, pero el impacto de estos últimos parece haberse atenuado con el tiempo, con toda probabilidad debido a los cambios en el proceso de determinación de los salarios (indexación salarial menos automática) y al anclaje de las expectativas de inflación mediante la política monetaria.</w:t>
            </w:r>
          </w:p>
          <w:p w:rsidR="00B628AE" w:rsidRPr="00161FCF" w:rsidRDefault="00B628AE" w:rsidP="00B628AE">
            <w:pPr>
              <w:keepNext/>
              <w:ind w:left="279" w:right="23" w:hanging="252"/>
              <w:jc w:val="both"/>
              <w:outlineLvl w:val="0"/>
              <w:rPr>
                <w:color w:val="221F1F"/>
                <w:spacing w:val="1"/>
                <w:sz w:val="20"/>
                <w:szCs w:val="20"/>
              </w:rPr>
            </w:pPr>
          </w:p>
          <w:p w:rsidR="00B628AE" w:rsidRPr="00161FCF" w:rsidRDefault="00B628AE" w:rsidP="00B628AE">
            <w:pPr>
              <w:keepNext/>
              <w:ind w:left="307" w:right="23" w:hanging="250"/>
              <w:jc w:val="both"/>
              <w:outlineLvl w:val="0"/>
              <w:rPr>
                <w:sz w:val="20"/>
                <w:szCs w:val="20"/>
              </w:rPr>
            </w:pPr>
            <w:r w:rsidRPr="00355BCB">
              <w:rPr>
                <w:color w:val="221F1F"/>
                <w:spacing w:val="1"/>
                <w:sz w:val="20"/>
                <w:szCs w:val="20"/>
                <w:u w:val="single"/>
                <w:vertAlign w:val="superscript"/>
              </w:rPr>
              <w:t>3</w:t>
            </w:r>
            <w:r w:rsidRPr="00B40F0B">
              <w:rPr>
                <w:color w:val="221F1F"/>
                <w:spacing w:val="1"/>
                <w:sz w:val="20"/>
                <w:szCs w:val="20"/>
                <w:vertAlign w:val="superscript"/>
              </w:rPr>
              <w:t>/</w:t>
            </w:r>
            <w:r>
              <w:rPr>
                <w:color w:val="221F1F"/>
                <w:spacing w:val="1"/>
                <w:sz w:val="20"/>
                <w:szCs w:val="20"/>
              </w:rPr>
              <w:t xml:space="preserve">  </w:t>
            </w:r>
            <w:r w:rsidRPr="00161FCF">
              <w:rPr>
                <w:color w:val="221F1F"/>
                <w:spacing w:val="1"/>
                <w:sz w:val="20"/>
                <w:szCs w:val="20"/>
              </w:rPr>
              <w:t>Las partidas seleccionadas del componente de bienes industriales no energéticos comprenden: i) artículos no duraderos para el hogar (056100), ii) productos para la conservación y mantenimiento de la vivienda (043100), iii) animales domésticos y productos relacionados (0934_5), iv) piezas de repuesto y accesorios para vehículos privados (072100) y v) materiales de artículos de vestir (031100). Las partidas seleccionadas del componente de servicios comprenden, sobre todo, servicios relacionados con el transporte, en particular: i) otras compras de servicios de transporte (073600), ii) transporte de pasajeros por carretera (073200), iii) otros servicios relacionados con la vivienda (</w:t>
            </w:r>
            <w:proofErr w:type="spellStart"/>
            <w:r w:rsidRPr="00161FCF">
              <w:rPr>
                <w:color w:val="221F1F"/>
                <w:spacing w:val="1"/>
                <w:sz w:val="20"/>
                <w:szCs w:val="20"/>
              </w:rPr>
              <w:t>n.c.o.p</w:t>
            </w:r>
            <w:proofErr w:type="spellEnd"/>
            <w:r w:rsidRPr="00161FCF">
              <w:rPr>
                <w:color w:val="221F1F"/>
                <w:spacing w:val="1"/>
                <w:sz w:val="20"/>
                <w:szCs w:val="20"/>
              </w:rPr>
              <w:t xml:space="preserve">.) (044400), iv) transporte de pasajeros por mar y por vías navegables interiores (073400), v) transporte aéreo de pasajeros (073300), y vi) vacaciones organizadas (096000). Estas partidas se eligieron por su vínculo con las variaciones de los precios del petróleo. Se estimó un modelo </w:t>
            </w:r>
            <w:proofErr w:type="spellStart"/>
            <w:r w:rsidRPr="00161FCF">
              <w:rPr>
                <w:color w:val="221F1F"/>
                <w:spacing w:val="1"/>
                <w:sz w:val="20"/>
                <w:szCs w:val="20"/>
              </w:rPr>
              <w:t>autorregresivo</w:t>
            </w:r>
            <w:proofErr w:type="spellEnd"/>
            <w:r w:rsidRPr="00161FCF">
              <w:rPr>
                <w:color w:val="221F1F"/>
                <w:spacing w:val="1"/>
                <w:sz w:val="20"/>
                <w:szCs w:val="20"/>
              </w:rPr>
              <w:t xml:space="preserve"> relativamente sencillo (y parcial) con retardos distribuidos para cada uno de los 93 subcomponentes detallados del IAPC i en cada uno de los países de la zona del euro, durante el período </w:t>
            </w:r>
            <w:proofErr w:type="spellStart"/>
            <w:r w:rsidRPr="00161FCF">
              <w:rPr>
                <w:color w:val="221F1F"/>
                <w:spacing w:val="1"/>
                <w:sz w:val="20"/>
                <w:szCs w:val="20"/>
              </w:rPr>
              <w:t>muestral</w:t>
            </w:r>
            <w:proofErr w:type="spellEnd"/>
            <w:r w:rsidRPr="00161FCF">
              <w:rPr>
                <w:color w:val="221F1F"/>
                <w:spacing w:val="1"/>
                <w:sz w:val="20"/>
                <w:szCs w:val="20"/>
              </w:rPr>
              <w:t xml:space="preserve"> 2000-2014, </w:t>
            </w:r>
            <w:r>
              <w:rPr>
                <w:color w:val="221F1F"/>
                <w:spacing w:val="1"/>
                <w:sz w:val="20"/>
                <w:szCs w:val="20"/>
              </w:rPr>
              <w:t xml:space="preserve"> </w:t>
            </w:r>
            <m:oMath>
              <m:sSubSup>
                <m:sSubSupPr>
                  <m:ctrlPr>
                    <w:rPr>
                      <w:rFonts w:ascii="Cambria Math" w:hAnsi="Cambria Math"/>
                      <w:i/>
                      <w:color w:val="221F1F"/>
                      <w:spacing w:val="1"/>
                      <w:sz w:val="20"/>
                      <w:szCs w:val="20"/>
                    </w:rPr>
                  </m:ctrlPr>
                </m:sSubSupPr>
                <m:e>
                  <m:r>
                    <w:rPr>
                      <w:rFonts w:ascii="Cambria Math" w:hAnsi="Cambria Math"/>
                      <w:color w:val="221F1F"/>
                      <w:spacing w:val="1"/>
                      <w:sz w:val="20"/>
                      <w:szCs w:val="20"/>
                    </w:rPr>
                    <m:t>IAPC</m:t>
                  </m:r>
                </m:e>
                <m:sub>
                  <m:r>
                    <w:rPr>
                      <w:rFonts w:ascii="Cambria Math" w:hAnsi="Cambria Math"/>
                      <w:color w:val="221F1F"/>
                      <w:spacing w:val="1"/>
                      <w:sz w:val="20"/>
                      <w:szCs w:val="20"/>
                    </w:rPr>
                    <m:t>i,p,t</m:t>
                  </m:r>
                </m:sub>
                <m:sup>
                  <m:r>
                    <w:rPr>
                      <w:rFonts w:ascii="Cambria Math" w:hAnsi="Cambria Math"/>
                      <w:color w:val="221F1F"/>
                      <w:spacing w:val="1"/>
                      <w:sz w:val="20"/>
                      <w:szCs w:val="20"/>
                    </w:rPr>
                    <m:t>poq</m:t>
                  </m:r>
                </m:sup>
              </m:sSubSup>
              <m:r>
                <w:rPr>
                  <w:rFonts w:ascii="Cambria Math" w:hAnsi="Cambria Math"/>
                  <w:color w:val="221F1F"/>
                  <w:spacing w:val="1"/>
                  <w:sz w:val="20"/>
                  <w:szCs w:val="20"/>
                </w:rPr>
                <m:t>=</m:t>
              </m:r>
              <m:nary>
                <m:naryPr>
                  <m:limLoc m:val="undOvr"/>
                  <m:subHide m:val="1"/>
                  <m:supHide m:val="1"/>
                  <m:ctrlPr>
                    <w:rPr>
                      <w:rFonts w:ascii="Cambria Math" w:hAnsi="Cambria Math"/>
                      <w:i/>
                      <w:color w:val="221F1F"/>
                      <w:spacing w:val="1"/>
                      <w:sz w:val="20"/>
                      <w:szCs w:val="20"/>
                    </w:rPr>
                  </m:ctrlPr>
                </m:naryPr>
                <m:sub/>
                <m:sup/>
                <m:e>
                  <m:d>
                    <m:dPr>
                      <m:ctrlPr>
                        <w:rPr>
                          <w:rFonts w:ascii="Cambria Math" w:hAnsi="Cambria Math"/>
                          <w:i/>
                          <w:color w:val="221F1F"/>
                          <w:spacing w:val="1"/>
                          <w:sz w:val="20"/>
                          <w:szCs w:val="20"/>
                        </w:rPr>
                      </m:ctrlPr>
                    </m:dPr>
                    <m:e>
                      <m:sSubSup>
                        <m:sSubSupPr>
                          <m:ctrlPr>
                            <w:rPr>
                              <w:rFonts w:ascii="Cambria Math" w:hAnsi="Cambria Math"/>
                              <w:i/>
                              <w:color w:val="221F1F"/>
                              <w:spacing w:val="1"/>
                              <w:sz w:val="20"/>
                              <w:szCs w:val="20"/>
                            </w:rPr>
                          </m:ctrlPr>
                        </m:sSubSupPr>
                        <m:e>
                          <m:r>
                            <w:rPr>
                              <w:rFonts w:ascii="Cambria Math" w:hAnsi="Cambria Math"/>
                              <w:color w:val="221F1F"/>
                              <w:spacing w:val="1"/>
                              <w:sz w:val="20"/>
                              <w:szCs w:val="20"/>
                            </w:rPr>
                            <m:t>IAPC</m:t>
                          </m:r>
                        </m:e>
                        <m:sub>
                          <m:r>
                            <w:rPr>
                              <w:rFonts w:ascii="Cambria Math" w:hAnsi="Cambria Math"/>
                              <w:color w:val="221F1F"/>
                              <w:spacing w:val="1"/>
                              <w:sz w:val="20"/>
                              <w:szCs w:val="20"/>
                            </w:rPr>
                            <m:t xml:space="preserve">i,p,t-1  </m:t>
                          </m:r>
                        </m:sub>
                        <m:sup>
                          <m:r>
                            <w:rPr>
                              <w:rFonts w:ascii="Cambria Math" w:hAnsi="Cambria Math"/>
                              <w:color w:val="221F1F"/>
                              <w:spacing w:val="1"/>
                              <w:sz w:val="20"/>
                              <w:szCs w:val="20"/>
                            </w:rPr>
                            <m:t>poq</m:t>
                          </m:r>
                        </m:sup>
                      </m:sSubSup>
                      <m:r>
                        <w:rPr>
                          <w:rFonts w:ascii="Cambria Math" w:hAnsi="Cambria Math"/>
                          <w:color w:val="221F1F"/>
                          <w:spacing w:val="1"/>
                          <w:sz w:val="20"/>
                          <w:szCs w:val="20"/>
                        </w:rPr>
                        <m:t xml:space="preserve"> ,</m:t>
                      </m:r>
                      <m:sSubSup>
                        <m:sSubSupPr>
                          <m:ctrlPr>
                            <w:rPr>
                              <w:rFonts w:ascii="Cambria Math" w:hAnsi="Cambria Math"/>
                              <w:i/>
                              <w:color w:val="221F1F"/>
                              <w:spacing w:val="1"/>
                              <w:sz w:val="20"/>
                              <w:szCs w:val="20"/>
                            </w:rPr>
                          </m:ctrlPr>
                        </m:sSubSupPr>
                        <m:e>
                          <m:r>
                            <w:rPr>
                              <w:rFonts w:ascii="Cambria Math" w:hAnsi="Cambria Math"/>
                              <w:color w:val="221F1F"/>
                              <w:spacing w:val="1"/>
                              <w:sz w:val="20"/>
                              <w:szCs w:val="20"/>
                            </w:rPr>
                            <m:t>PETRÓLEO</m:t>
                          </m:r>
                        </m:e>
                        <m:sub>
                          <m:r>
                            <w:rPr>
                              <w:rFonts w:ascii="Cambria Math" w:hAnsi="Cambria Math"/>
                              <w:color w:val="221F1F"/>
                              <w:spacing w:val="1"/>
                              <w:sz w:val="20"/>
                              <w:szCs w:val="20"/>
                            </w:rPr>
                            <m:t>t</m:t>
                          </m:r>
                        </m:sub>
                        <m:sup>
                          <m:r>
                            <w:rPr>
                              <w:rFonts w:ascii="Cambria Math" w:hAnsi="Cambria Math"/>
                              <w:color w:val="221F1F"/>
                              <w:spacing w:val="1"/>
                              <w:sz w:val="20"/>
                              <w:szCs w:val="20"/>
                            </w:rPr>
                            <m:t>qoq</m:t>
                          </m:r>
                        </m:sup>
                      </m:sSubSup>
                      <m:r>
                        <w:rPr>
                          <w:rFonts w:ascii="Cambria Math" w:hAnsi="Cambria Math"/>
                          <w:color w:val="221F1F"/>
                          <w:spacing w:val="1"/>
                          <w:sz w:val="20"/>
                          <w:szCs w:val="20"/>
                        </w:rPr>
                        <m:t>:</m:t>
                      </m:r>
                      <m:sSubSup>
                        <m:sSubSupPr>
                          <m:ctrlPr>
                            <w:rPr>
                              <w:rFonts w:ascii="Cambria Math" w:hAnsi="Cambria Math"/>
                              <w:i/>
                              <w:color w:val="221F1F"/>
                              <w:spacing w:val="1"/>
                              <w:sz w:val="20"/>
                              <w:szCs w:val="20"/>
                            </w:rPr>
                          </m:ctrlPr>
                        </m:sSubSupPr>
                        <m:e>
                          <m:r>
                            <w:rPr>
                              <w:rFonts w:ascii="Cambria Math" w:hAnsi="Cambria Math"/>
                              <w:color w:val="221F1F"/>
                              <w:spacing w:val="1"/>
                              <w:sz w:val="20"/>
                              <w:szCs w:val="20"/>
                            </w:rPr>
                            <m:t>PETRÓLEO</m:t>
                          </m:r>
                        </m:e>
                        <m:sub>
                          <m:r>
                            <w:rPr>
                              <w:rFonts w:ascii="Cambria Math" w:hAnsi="Cambria Math"/>
                              <w:color w:val="221F1F"/>
                              <w:spacing w:val="1"/>
                              <w:sz w:val="20"/>
                              <w:szCs w:val="20"/>
                            </w:rPr>
                            <m:t>t-1</m:t>
                          </m:r>
                        </m:sub>
                        <m:sup>
                          <m:r>
                            <w:rPr>
                              <w:rFonts w:ascii="Cambria Math" w:hAnsi="Cambria Math"/>
                              <w:color w:val="221F1F"/>
                              <w:spacing w:val="1"/>
                              <w:sz w:val="20"/>
                              <w:szCs w:val="20"/>
                            </w:rPr>
                            <m:t>qoq</m:t>
                          </m:r>
                        </m:sup>
                      </m:sSubSup>
                    </m:e>
                  </m:d>
                  <m:r>
                    <w:rPr>
                      <w:rFonts w:ascii="Cambria Math" w:hAnsi="Cambria Math"/>
                      <w:color w:val="221F1F"/>
                      <w:spacing w:val="1"/>
                      <w:sz w:val="20"/>
                      <w:szCs w:val="20"/>
                    </w:rPr>
                    <m:t>,</m:t>
                  </m:r>
                </m:e>
              </m:nary>
            </m:oMath>
            <w:r w:rsidRPr="00161FCF">
              <w:rPr>
                <w:color w:val="221F1F"/>
                <w:spacing w:val="1"/>
                <w:sz w:val="20"/>
                <w:szCs w:val="20"/>
              </w:rPr>
              <w:t xml:space="preserve"> donde IAPC representa la tasa de variación </w:t>
            </w:r>
            <w:proofErr w:type="spellStart"/>
            <w:r w:rsidRPr="00161FCF">
              <w:rPr>
                <w:color w:val="221F1F"/>
                <w:spacing w:val="1"/>
                <w:sz w:val="20"/>
                <w:szCs w:val="20"/>
              </w:rPr>
              <w:t>intertrimestral</w:t>
            </w:r>
            <w:proofErr w:type="spellEnd"/>
            <w:r w:rsidRPr="00161FCF">
              <w:rPr>
                <w:color w:val="221F1F"/>
                <w:spacing w:val="1"/>
                <w:sz w:val="20"/>
                <w:szCs w:val="20"/>
              </w:rPr>
              <w:t xml:space="preserve"> del componente del IAPC </w:t>
            </w:r>
            <w:proofErr w:type="spellStart"/>
            <w:r w:rsidRPr="00161FCF">
              <w:rPr>
                <w:color w:val="221F1F"/>
                <w:spacing w:val="1"/>
                <w:sz w:val="20"/>
                <w:szCs w:val="20"/>
              </w:rPr>
              <w:t>desestacionalizado</w:t>
            </w:r>
            <w:proofErr w:type="spellEnd"/>
            <w:r w:rsidRPr="00161FCF">
              <w:rPr>
                <w:color w:val="221F1F"/>
                <w:spacing w:val="1"/>
                <w:sz w:val="20"/>
                <w:szCs w:val="20"/>
              </w:rPr>
              <w:t xml:space="preserve"> i en el país p en el momento t, y PETRÓLEO representa la tasa de variación </w:t>
            </w:r>
            <w:proofErr w:type="spellStart"/>
            <w:r w:rsidRPr="00161FCF">
              <w:rPr>
                <w:color w:val="221F1F"/>
                <w:spacing w:val="1"/>
                <w:sz w:val="20"/>
                <w:szCs w:val="20"/>
              </w:rPr>
              <w:t>intertrimestral</w:t>
            </w:r>
            <w:proofErr w:type="spellEnd"/>
            <w:r w:rsidRPr="00161FCF">
              <w:rPr>
                <w:color w:val="221F1F"/>
                <w:spacing w:val="1"/>
                <w:sz w:val="20"/>
                <w:szCs w:val="20"/>
              </w:rPr>
              <w:t xml:space="preserve"> de los precios del petróleo (en euros) en el momento t. Debido a las correlaciones entre los precios de las materias primas, puede suceder que esta metodología también capte los efectos de los precios de otras materias primas, como los alimentos y las materias primas industriales. </w:t>
            </w:r>
          </w:p>
        </w:tc>
      </w:tr>
    </w:tbl>
    <w:p w:rsidR="00B628AE" w:rsidRDefault="00B628AE" w:rsidP="00B628AE"/>
    <w:p w:rsidR="00B628AE" w:rsidRDefault="00B628AE" w:rsidP="00B628AE"/>
    <w:p w:rsidR="00B628AE" w:rsidRPr="00B628AE" w:rsidRDefault="00B628AE" w:rsidP="00B628AE">
      <w:pPr>
        <w:spacing w:before="360" w:after="360" w:line="360" w:lineRule="auto"/>
        <w:jc w:val="both"/>
        <w:rPr>
          <w:b/>
          <w:sz w:val="26"/>
          <w:szCs w:val="26"/>
        </w:rPr>
      </w:pPr>
      <w:r>
        <w:br w:type="column"/>
      </w:r>
      <w:r w:rsidRPr="00B628AE">
        <w:rPr>
          <w:b/>
        </w:rPr>
        <w:lastRenderedPageBreak/>
        <w:t xml:space="preserve">Precios </w:t>
      </w:r>
      <w:r w:rsidRPr="00B628AE">
        <w:rPr>
          <w:b/>
          <w:sz w:val="26"/>
          <w:szCs w:val="26"/>
        </w:rPr>
        <w:t>Industriales</w:t>
      </w:r>
    </w:p>
    <w:p w:rsidR="00B628AE" w:rsidRPr="00B628AE" w:rsidRDefault="00B628AE" w:rsidP="00B628AE">
      <w:pPr>
        <w:spacing w:before="360" w:after="360" w:line="360" w:lineRule="auto"/>
        <w:jc w:val="both"/>
        <w:rPr>
          <w:sz w:val="26"/>
          <w:szCs w:val="26"/>
        </w:rPr>
      </w:pPr>
      <w:r w:rsidRPr="00B628AE">
        <w:rPr>
          <w:sz w:val="26"/>
          <w:szCs w:val="26"/>
        </w:rPr>
        <w:t>Las presiones latentes sobre los precios de consumo de los bienes industriales no energéticos se estabilizaron en niveles bajos en 2014, como consecuencia de la debilidad de la demanda y de la contenida evolución de los precios de la energía y de las materias primas no energéticas. Un indicador adelantado razonablemente bueno de la inflación de precios de los bienes industriales no energéticos es el componente de bienes de consumo no alimenticio del índice de precios industriales (IPRI). Desde comienzos de 2013, la tasa de variación interanual de este componente ha oscilado en torno a niveles justo por encima de cero. Los precios de producción de los bienes intermedios, así como los precios del crudo y de otras materias primas en euros, indican una evolución igualmente contenida en las primeras fases de la cadena de precios industriales. Si los patrones históricos se confirman, la estabilización de la inflación de los precios de producción en 2014 sería acorde con la estabilización, o ligero aumento, de los precios de los bienes industriales no energéticos en el futuro. Los datos más recientes indican que, en octubre, la tasa de crecimiento de los precios industriales, excluida la construcción, se mantuvo en valores negativos (–1.3%, frente al –1.4% de septiembre), mientras que la tasa de variación interanual de los precios de producción de los bienes de consumo no alimenticio se mantuvo sin cambios en el 0.2% (ver cuadro Evolución de los Precios y gráfica siguiente).</w:t>
      </w:r>
    </w:p>
    <w:p w:rsidR="00B628AE" w:rsidRDefault="00B628AE" w:rsidP="00B628AE"/>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tblGrid>
      <w:tr w:rsidR="00B628AE" w:rsidTr="00B628AE">
        <w:tc>
          <w:tcPr>
            <w:tcW w:w="8830" w:type="dxa"/>
          </w:tcPr>
          <w:p w:rsidR="00B628AE" w:rsidRPr="00C9723F" w:rsidRDefault="00B628AE" w:rsidP="00B628AE">
            <w:pPr>
              <w:keepNext/>
              <w:ind w:right="23"/>
              <w:jc w:val="center"/>
              <w:outlineLvl w:val="0"/>
              <w:rPr>
                <w:b/>
                <w:sz w:val="22"/>
                <w:szCs w:val="22"/>
              </w:rPr>
            </w:pPr>
            <w:r w:rsidRPr="00C9723F">
              <w:rPr>
                <w:b/>
                <w:sz w:val="22"/>
                <w:szCs w:val="22"/>
              </w:rPr>
              <w:lastRenderedPageBreak/>
              <w:t>DESAGREGACIÓN DE LOS PRECIOS INDUSTRIALES</w:t>
            </w:r>
          </w:p>
          <w:p w:rsidR="00B628AE" w:rsidRDefault="0022138D" w:rsidP="00B628AE">
            <w:pPr>
              <w:keepNext/>
              <w:ind w:right="23"/>
              <w:jc w:val="center"/>
              <w:outlineLvl w:val="0"/>
              <w:rPr>
                <w:sz w:val="22"/>
                <w:szCs w:val="22"/>
              </w:rPr>
            </w:pPr>
            <w:r>
              <w:rPr>
                <w:sz w:val="22"/>
                <w:szCs w:val="22"/>
              </w:rPr>
              <w:t xml:space="preserve">- </w:t>
            </w:r>
            <w:r w:rsidR="00B628AE">
              <w:rPr>
                <w:sz w:val="22"/>
                <w:szCs w:val="22"/>
              </w:rPr>
              <w:t>T</w:t>
            </w:r>
            <w:r w:rsidR="00B628AE" w:rsidRPr="00C9723F">
              <w:rPr>
                <w:sz w:val="22"/>
                <w:szCs w:val="22"/>
              </w:rPr>
              <w:t>asas de variación interanual; datos mensuales</w:t>
            </w:r>
            <w:r>
              <w:rPr>
                <w:sz w:val="22"/>
                <w:szCs w:val="22"/>
              </w:rPr>
              <w:t xml:space="preserve"> -</w:t>
            </w:r>
          </w:p>
          <w:p w:rsidR="00B628AE" w:rsidRDefault="00B628AE" w:rsidP="00B628AE">
            <w:pPr>
              <w:keepNext/>
              <w:ind w:right="23"/>
              <w:jc w:val="center"/>
              <w:outlineLvl w:val="0"/>
              <w:rPr>
                <w:sz w:val="26"/>
                <w:szCs w:val="26"/>
              </w:rPr>
            </w:pPr>
          </w:p>
        </w:tc>
      </w:tr>
      <w:tr w:rsidR="00B628AE" w:rsidTr="00B628AE">
        <w:tc>
          <w:tcPr>
            <w:tcW w:w="8830" w:type="dxa"/>
          </w:tcPr>
          <w:p w:rsidR="00B628AE" w:rsidRDefault="00B628AE" w:rsidP="00B628AE">
            <w:pPr>
              <w:keepNext/>
              <w:ind w:right="23"/>
              <w:jc w:val="center"/>
              <w:outlineLvl w:val="0"/>
              <w:rPr>
                <w:sz w:val="26"/>
                <w:szCs w:val="26"/>
              </w:rPr>
            </w:pPr>
            <w:r>
              <w:rPr>
                <w:noProof/>
                <w:lang w:val="es-MX" w:eastAsia="es-MX"/>
              </w:rPr>
              <w:drawing>
                <wp:inline distT="0" distB="0" distL="0" distR="0" wp14:anchorId="25ADC68D" wp14:editId="16A6CB65">
                  <wp:extent cx="4984096" cy="293370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55204" t="36018" r="19117" b="18371"/>
                          <a:stretch/>
                        </pic:blipFill>
                        <pic:spPr bwMode="auto">
                          <a:xfrm>
                            <a:off x="0" y="0"/>
                            <a:ext cx="4998139" cy="2941966"/>
                          </a:xfrm>
                          <a:prstGeom prst="rect">
                            <a:avLst/>
                          </a:prstGeom>
                          <a:ln>
                            <a:noFill/>
                          </a:ln>
                          <a:extLst>
                            <a:ext uri="{53640926-AAD7-44D8-BBD7-CCE9431645EC}">
                              <a14:shadowObscured xmlns:a14="http://schemas.microsoft.com/office/drawing/2010/main"/>
                            </a:ext>
                          </a:extLst>
                        </pic:spPr>
                      </pic:pic>
                    </a:graphicData>
                  </a:graphic>
                </wp:inline>
              </w:drawing>
            </w:r>
          </w:p>
        </w:tc>
      </w:tr>
      <w:tr w:rsidR="00B628AE" w:rsidTr="00B628AE">
        <w:tc>
          <w:tcPr>
            <w:tcW w:w="8830" w:type="dxa"/>
          </w:tcPr>
          <w:p w:rsidR="00B628AE" w:rsidRDefault="00B628AE" w:rsidP="00B628AE">
            <w:pPr>
              <w:keepNext/>
              <w:ind w:right="23" w:firstLine="853"/>
              <w:jc w:val="both"/>
              <w:outlineLvl w:val="0"/>
              <w:rPr>
                <w:sz w:val="22"/>
                <w:szCs w:val="22"/>
              </w:rPr>
            </w:pPr>
          </w:p>
          <w:p w:rsidR="00B628AE" w:rsidRPr="00C53FFF" w:rsidRDefault="00B628AE" w:rsidP="0022138D">
            <w:pPr>
              <w:keepNext/>
              <w:ind w:right="23" w:firstLine="853"/>
              <w:jc w:val="both"/>
              <w:outlineLvl w:val="0"/>
              <w:rPr>
                <w:sz w:val="22"/>
                <w:szCs w:val="22"/>
              </w:rPr>
            </w:pPr>
            <w:r w:rsidRPr="00C53FFF">
              <w:rPr>
                <w:sz w:val="22"/>
                <w:szCs w:val="22"/>
              </w:rPr>
              <w:t xml:space="preserve">FUENTE: </w:t>
            </w:r>
            <w:proofErr w:type="spellStart"/>
            <w:r w:rsidRPr="00C53FFF">
              <w:rPr>
                <w:sz w:val="22"/>
                <w:szCs w:val="22"/>
              </w:rPr>
              <w:t>Eurostat</w:t>
            </w:r>
            <w:proofErr w:type="spellEnd"/>
            <w:r w:rsidRPr="00C53FFF">
              <w:rPr>
                <w:sz w:val="22"/>
                <w:szCs w:val="22"/>
              </w:rPr>
              <w:t xml:space="preserve"> y cálculos del BCE.</w:t>
            </w:r>
          </w:p>
        </w:tc>
      </w:tr>
    </w:tbl>
    <w:p w:rsidR="00B628AE" w:rsidRDefault="00B628AE" w:rsidP="00B628AE"/>
    <w:p w:rsidR="00B628AE" w:rsidRPr="00B628AE" w:rsidRDefault="00B628AE" w:rsidP="00C719C4">
      <w:pPr>
        <w:spacing w:before="360" w:after="360" w:line="360" w:lineRule="auto"/>
        <w:jc w:val="both"/>
        <w:rPr>
          <w:sz w:val="26"/>
          <w:szCs w:val="26"/>
        </w:rPr>
      </w:pPr>
      <w:r w:rsidRPr="00224F31">
        <w:t xml:space="preserve">A </w:t>
      </w:r>
      <w:r w:rsidRPr="00B628AE">
        <w:rPr>
          <w:sz w:val="26"/>
          <w:szCs w:val="26"/>
        </w:rPr>
        <w:t xml:space="preserve">diferencia de los bienes de consumo no alimenticio, las presiones latentes sobre los precios de consumo de los alimentos se han debilitado ligeramente en 2014. En las últimas fases de la cadena de precios, la tasa de variación interanual de los precios de producción de bienes de consumo alimenticio fue descendiendo gradualmente, situándose en territorio negativo desde julio. En las primeras fases, la información sobre las presiones latentes es algo dispar. Por un lado, el ritmo de avance interanual de los precios agrícolas en origen de la zona del euro continuó retrocediendo (con una tasa de crecimiento interanual negativa del 9.6% en octubre), mientras que, por otro lado, los precios internacionales de las materias primas alimenticias en euros repuntaron en los últimos meses. </w:t>
      </w:r>
    </w:p>
    <w:p w:rsidR="00B628AE" w:rsidRPr="00B628AE" w:rsidRDefault="00B628AE" w:rsidP="00C719C4">
      <w:pPr>
        <w:spacing w:before="360" w:after="360" w:line="360" w:lineRule="auto"/>
        <w:jc w:val="both"/>
        <w:rPr>
          <w:sz w:val="26"/>
          <w:szCs w:val="26"/>
        </w:rPr>
      </w:pPr>
      <w:r w:rsidRPr="00B628AE">
        <w:rPr>
          <w:sz w:val="26"/>
          <w:szCs w:val="26"/>
        </w:rPr>
        <w:t xml:space="preserve">Desde una perspectiva sectorial, la evidencia basada en encuestas confirma también las  débiles  presiones latentes. Según el índice  de  directores de compras (PMI), los índices de precios de los bienes intermedios de los sectores manufacturero y de servicios han descendido de manera gradual en 2014, mientras que los índices de </w:t>
      </w:r>
      <w:r w:rsidRPr="00B628AE">
        <w:rPr>
          <w:sz w:val="26"/>
          <w:szCs w:val="26"/>
        </w:rPr>
        <w:lastRenderedPageBreak/>
        <w:t>precios de venta han fluctuado ligeramente (ver gráfica siguiente). Los cuatro índices se sitúan por debajo de sus medias de largo plazo y, con la excepción del índice de precios de los bienes intermedios del componente de servicios, son algo inferiores al umbral de 50, lo que indica que los precios están aumentando. Las expectativas de los precios de venta derivadas de la encuesta de opinión de la Comisión Europea para el conjunto de la industria (excluida la construcción) y para el sector de servicios también continúan oscilando en niveles inferiores a sus medias de largo plazo. Como consecuencia, los recientes indicadores de opinión no sugieren cambios sustanciales en las perspectivas de baja inflación durante los próximos meses.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tblGrid>
      <w:tr w:rsidR="00B628AE" w:rsidTr="00B628AE">
        <w:tc>
          <w:tcPr>
            <w:tcW w:w="8830" w:type="dxa"/>
          </w:tcPr>
          <w:p w:rsidR="00B628AE" w:rsidRPr="00C719C4" w:rsidRDefault="00B628AE" w:rsidP="00C719C4">
            <w:pPr>
              <w:jc w:val="center"/>
              <w:rPr>
                <w:b/>
                <w:sz w:val="22"/>
                <w:szCs w:val="22"/>
              </w:rPr>
            </w:pPr>
            <w:r w:rsidRPr="00C719C4">
              <w:rPr>
                <w:b/>
                <w:sz w:val="22"/>
                <w:szCs w:val="22"/>
              </w:rPr>
              <w:t>ENCUESTAS SOBRE PRECIOS DE LOS BIENES INTERMEDIOS Y PRECIOS DE PRODUCCIÓN</w:t>
            </w:r>
          </w:p>
          <w:p w:rsidR="00B628AE" w:rsidRPr="001E79D6" w:rsidRDefault="00AD4399" w:rsidP="00AD4399">
            <w:pPr>
              <w:keepNext/>
              <w:ind w:right="23"/>
              <w:jc w:val="center"/>
              <w:outlineLvl w:val="0"/>
              <w:rPr>
                <w:sz w:val="22"/>
                <w:szCs w:val="22"/>
              </w:rPr>
            </w:pPr>
            <w:r>
              <w:rPr>
                <w:sz w:val="22"/>
                <w:szCs w:val="22"/>
              </w:rPr>
              <w:t xml:space="preserve">- </w:t>
            </w:r>
            <w:r w:rsidR="00B628AE" w:rsidRPr="001E79D6">
              <w:rPr>
                <w:sz w:val="22"/>
                <w:szCs w:val="22"/>
              </w:rPr>
              <w:t>Índices de difusión; datos mensuales</w:t>
            </w:r>
            <w:r>
              <w:rPr>
                <w:sz w:val="22"/>
                <w:szCs w:val="22"/>
              </w:rPr>
              <w:t xml:space="preserve"> -</w:t>
            </w:r>
          </w:p>
        </w:tc>
      </w:tr>
      <w:tr w:rsidR="00B628AE" w:rsidTr="00B628AE">
        <w:tc>
          <w:tcPr>
            <w:tcW w:w="8830" w:type="dxa"/>
          </w:tcPr>
          <w:p w:rsidR="00B628AE" w:rsidRDefault="00B628AE" w:rsidP="00B628AE">
            <w:pPr>
              <w:jc w:val="center"/>
              <w:rPr>
                <w:sz w:val="26"/>
                <w:szCs w:val="26"/>
              </w:rPr>
            </w:pPr>
            <w:r>
              <w:rPr>
                <w:noProof/>
                <w:lang w:val="es-MX" w:eastAsia="es-MX"/>
              </w:rPr>
              <w:drawing>
                <wp:inline distT="0" distB="0" distL="0" distR="0" wp14:anchorId="17D58FB3" wp14:editId="76F68DBB">
                  <wp:extent cx="4438650" cy="245745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38518" t="35294" r="34513" b="18009"/>
                          <a:stretch/>
                        </pic:blipFill>
                        <pic:spPr bwMode="auto">
                          <a:xfrm>
                            <a:off x="0" y="0"/>
                            <a:ext cx="4438650" cy="2457450"/>
                          </a:xfrm>
                          <a:prstGeom prst="rect">
                            <a:avLst/>
                          </a:prstGeom>
                          <a:ln>
                            <a:noFill/>
                          </a:ln>
                          <a:extLst>
                            <a:ext uri="{53640926-AAD7-44D8-BBD7-CCE9431645EC}">
                              <a14:shadowObscured xmlns:a14="http://schemas.microsoft.com/office/drawing/2010/main"/>
                            </a:ext>
                          </a:extLst>
                        </pic:spPr>
                      </pic:pic>
                    </a:graphicData>
                  </a:graphic>
                </wp:inline>
              </w:drawing>
            </w:r>
          </w:p>
        </w:tc>
      </w:tr>
      <w:tr w:rsidR="00B628AE" w:rsidTr="00B628AE">
        <w:tc>
          <w:tcPr>
            <w:tcW w:w="8830" w:type="dxa"/>
          </w:tcPr>
          <w:p w:rsidR="00B628AE" w:rsidRDefault="00B628AE" w:rsidP="00B628AE">
            <w:pPr>
              <w:widowControl w:val="0"/>
              <w:autoSpaceDE w:val="0"/>
              <w:autoSpaceDN w:val="0"/>
              <w:adjustRightInd w:val="0"/>
              <w:ind w:left="1338" w:right="-40" w:firstLine="481"/>
              <w:jc w:val="both"/>
              <w:rPr>
                <w:color w:val="221F1F"/>
                <w:w w:val="95"/>
                <w:sz w:val="20"/>
                <w:szCs w:val="20"/>
              </w:rPr>
            </w:pPr>
            <w:r w:rsidRPr="001E79D6">
              <w:rPr>
                <w:color w:val="221F1F"/>
                <w:spacing w:val="1"/>
                <w:sz w:val="20"/>
                <w:szCs w:val="20"/>
              </w:rPr>
              <w:t>Nota</w:t>
            </w:r>
            <w:r w:rsidRPr="001E79D6">
              <w:rPr>
                <w:color w:val="221F1F"/>
                <w:sz w:val="20"/>
                <w:szCs w:val="20"/>
              </w:rPr>
              <w:t>:</w:t>
            </w:r>
            <w:r w:rsidRPr="001E79D6">
              <w:rPr>
                <w:color w:val="221F1F"/>
                <w:spacing w:val="-5"/>
                <w:sz w:val="20"/>
                <w:szCs w:val="20"/>
              </w:rPr>
              <w:t xml:space="preserve"> </w:t>
            </w:r>
            <w:r w:rsidRPr="001E79D6">
              <w:rPr>
                <w:color w:val="221F1F"/>
                <w:spacing w:val="1"/>
                <w:sz w:val="20"/>
                <w:szCs w:val="20"/>
              </w:rPr>
              <w:t>U</w:t>
            </w:r>
            <w:r w:rsidRPr="001E79D6">
              <w:rPr>
                <w:color w:val="221F1F"/>
                <w:sz w:val="20"/>
                <w:szCs w:val="20"/>
              </w:rPr>
              <w:t>n</w:t>
            </w:r>
            <w:r w:rsidRPr="001E79D6">
              <w:rPr>
                <w:color w:val="221F1F"/>
                <w:spacing w:val="2"/>
                <w:sz w:val="20"/>
                <w:szCs w:val="20"/>
              </w:rPr>
              <w:t xml:space="preserve"> </w:t>
            </w:r>
            <w:r w:rsidRPr="001E79D6">
              <w:rPr>
                <w:color w:val="221F1F"/>
                <w:spacing w:val="1"/>
                <w:sz w:val="20"/>
                <w:szCs w:val="20"/>
              </w:rPr>
              <w:t>valo</w:t>
            </w:r>
            <w:r w:rsidRPr="001E79D6">
              <w:rPr>
                <w:color w:val="221F1F"/>
                <w:sz w:val="20"/>
                <w:szCs w:val="20"/>
              </w:rPr>
              <w:t>r</w:t>
            </w:r>
            <w:r w:rsidRPr="001E79D6">
              <w:rPr>
                <w:color w:val="221F1F"/>
                <w:spacing w:val="-3"/>
                <w:sz w:val="20"/>
                <w:szCs w:val="20"/>
              </w:rPr>
              <w:t xml:space="preserve"> </w:t>
            </w:r>
            <w:r w:rsidRPr="001E79D6">
              <w:rPr>
                <w:color w:val="221F1F"/>
                <w:spacing w:val="1"/>
                <w:sz w:val="20"/>
                <w:szCs w:val="20"/>
              </w:rPr>
              <w:t>de</w:t>
            </w:r>
            <w:r w:rsidRPr="001E79D6">
              <w:rPr>
                <w:color w:val="221F1F"/>
                <w:sz w:val="20"/>
                <w:szCs w:val="20"/>
              </w:rPr>
              <w:t>l</w:t>
            </w:r>
            <w:r w:rsidRPr="001E79D6">
              <w:rPr>
                <w:color w:val="221F1F"/>
                <w:spacing w:val="2"/>
                <w:sz w:val="20"/>
                <w:szCs w:val="20"/>
              </w:rPr>
              <w:t xml:space="preserve"> </w:t>
            </w:r>
            <w:r w:rsidRPr="001E79D6">
              <w:rPr>
                <w:color w:val="221F1F"/>
                <w:spacing w:val="1"/>
                <w:sz w:val="20"/>
                <w:szCs w:val="20"/>
              </w:rPr>
              <w:t>índic</w:t>
            </w:r>
            <w:r w:rsidRPr="001E79D6">
              <w:rPr>
                <w:color w:val="221F1F"/>
                <w:sz w:val="20"/>
                <w:szCs w:val="20"/>
              </w:rPr>
              <w:t>e</w:t>
            </w:r>
            <w:r w:rsidRPr="001E79D6">
              <w:rPr>
                <w:color w:val="221F1F"/>
                <w:spacing w:val="-6"/>
                <w:sz w:val="20"/>
                <w:szCs w:val="20"/>
              </w:rPr>
              <w:t xml:space="preserve"> </w:t>
            </w:r>
            <w:r w:rsidRPr="001E79D6">
              <w:rPr>
                <w:color w:val="221F1F"/>
                <w:spacing w:val="1"/>
                <w:sz w:val="20"/>
                <w:szCs w:val="20"/>
              </w:rPr>
              <w:t>superio</w:t>
            </w:r>
            <w:r w:rsidRPr="001E79D6">
              <w:rPr>
                <w:color w:val="221F1F"/>
                <w:sz w:val="20"/>
                <w:szCs w:val="20"/>
              </w:rPr>
              <w:t>r</w:t>
            </w:r>
            <w:r w:rsidRPr="001E79D6">
              <w:rPr>
                <w:color w:val="221F1F"/>
                <w:spacing w:val="-12"/>
                <w:sz w:val="20"/>
                <w:szCs w:val="20"/>
              </w:rPr>
              <w:t xml:space="preserve"> </w:t>
            </w:r>
            <w:r w:rsidRPr="001E79D6">
              <w:rPr>
                <w:color w:val="221F1F"/>
                <w:sz w:val="20"/>
                <w:szCs w:val="20"/>
              </w:rPr>
              <w:t>a</w:t>
            </w:r>
            <w:r w:rsidRPr="001E79D6">
              <w:rPr>
                <w:color w:val="221F1F"/>
                <w:spacing w:val="8"/>
                <w:sz w:val="20"/>
                <w:szCs w:val="20"/>
              </w:rPr>
              <w:t xml:space="preserve"> </w:t>
            </w:r>
            <w:r w:rsidRPr="001E79D6">
              <w:rPr>
                <w:color w:val="221F1F"/>
                <w:spacing w:val="1"/>
                <w:sz w:val="20"/>
                <w:szCs w:val="20"/>
              </w:rPr>
              <w:t>5</w:t>
            </w:r>
            <w:r w:rsidRPr="001E79D6">
              <w:rPr>
                <w:color w:val="221F1F"/>
                <w:sz w:val="20"/>
                <w:szCs w:val="20"/>
              </w:rPr>
              <w:t>0</w:t>
            </w:r>
            <w:r w:rsidRPr="001E79D6">
              <w:rPr>
                <w:color w:val="221F1F"/>
                <w:spacing w:val="4"/>
                <w:sz w:val="20"/>
                <w:szCs w:val="20"/>
              </w:rPr>
              <w:t xml:space="preserve"> </w:t>
            </w:r>
            <w:r w:rsidRPr="001E79D6">
              <w:rPr>
                <w:color w:val="221F1F"/>
                <w:spacing w:val="1"/>
                <w:sz w:val="20"/>
                <w:szCs w:val="20"/>
              </w:rPr>
              <w:t>indic</w:t>
            </w:r>
            <w:r w:rsidRPr="001E79D6">
              <w:rPr>
                <w:color w:val="221F1F"/>
                <w:sz w:val="20"/>
                <w:szCs w:val="20"/>
              </w:rPr>
              <w:t>a</w:t>
            </w:r>
            <w:r w:rsidRPr="001E79D6">
              <w:rPr>
                <w:color w:val="221F1F"/>
                <w:spacing w:val="-6"/>
                <w:sz w:val="20"/>
                <w:szCs w:val="20"/>
              </w:rPr>
              <w:t xml:space="preserve"> </w:t>
            </w:r>
            <w:r w:rsidRPr="001E79D6">
              <w:rPr>
                <w:color w:val="221F1F"/>
                <w:spacing w:val="1"/>
                <w:sz w:val="20"/>
                <w:szCs w:val="20"/>
              </w:rPr>
              <w:t>u</w:t>
            </w:r>
            <w:r w:rsidRPr="001E79D6">
              <w:rPr>
                <w:color w:val="221F1F"/>
                <w:sz w:val="20"/>
                <w:szCs w:val="20"/>
              </w:rPr>
              <w:t>n</w:t>
            </w:r>
            <w:r w:rsidRPr="001E79D6">
              <w:rPr>
                <w:color w:val="221F1F"/>
                <w:spacing w:val="4"/>
                <w:sz w:val="20"/>
                <w:szCs w:val="20"/>
              </w:rPr>
              <w:t xml:space="preserve"> </w:t>
            </w:r>
            <w:r w:rsidRPr="001E79D6">
              <w:rPr>
                <w:color w:val="221F1F"/>
                <w:spacing w:val="1"/>
                <w:sz w:val="20"/>
                <w:szCs w:val="20"/>
              </w:rPr>
              <w:t>aument</w:t>
            </w:r>
            <w:r w:rsidRPr="001E79D6">
              <w:rPr>
                <w:color w:val="221F1F"/>
                <w:sz w:val="20"/>
                <w:szCs w:val="20"/>
              </w:rPr>
              <w:t>o</w:t>
            </w:r>
            <w:r w:rsidRPr="001E79D6">
              <w:rPr>
                <w:color w:val="221F1F"/>
                <w:spacing w:val="-13"/>
                <w:sz w:val="20"/>
                <w:szCs w:val="20"/>
              </w:rPr>
              <w:t xml:space="preserve"> </w:t>
            </w:r>
            <w:r w:rsidRPr="001E79D6">
              <w:rPr>
                <w:color w:val="221F1F"/>
                <w:spacing w:val="1"/>
                <w:sz w:val="20"/>
                <w:szCs w:val="20"/>
              </w:rPr>
              <w:t>d</w:t>
            </w:r>
            <w:r w:rsidRPr="001E79D6">
              <w:rPr>
                <w:color w:val="221F1F"/>
                <w:sz w:val="20"/>
                <w:szCs w:val="20"/>
              </w:rPr>
              <w:t>e</w:t>
            </w:r>
            <w:r w:rsidRPr="001E79D6">
              <w:rPr>
                <w:color w:val="221F1F"/>
                <w:spacing w:val="4"/>
                <w:sz w:val="20"/>
                <w:szCs w:val="20"/>
              </w:rPr>
              <w:t xml:space="preserve"> </w:t>
            </w:r>
            <w:r w:rsidRPr="001E79D6">
              <w:rPr>
                <w:color w:val="221F1F"/>
                <w:spacing w:val="1"/>
                <w:sz w:val="20"/>
                <w:szCs w:val="20"/>
              </w:rPr>
              <w:t>los</w:t>
            </w:r>
            <w:r>
              <w:rPr>
                <w:color w:val="221F1F"/>
                <w:spacing w:val="1"/>
                <w:sz w:val="20"/>
                <w:szCs w:val="20"/>
              </w:rPr>
              <w:t xml:space="preserve"> </w:t>
            </w:r>
            <w:r w:rsidRPr="001E79D6">
              <w:rPr>
                <w:color w:val="221F1F"/>
                <w:spacing w:val="1"/>
                <w:w w:val="95"/>
                <w:sz w:val="20"/>
                <w:szCs w:val="20"/>
              </w:rPr>
              <w:t>precios</w:t>
            </w:r>
            <w:r w:rsidRPr="001E79D6">
              <w:rPr>
                <w:color w:val="221F1F"/>
                <w:w w:val="95"/>
                <w:sz w:val="20"/>
                <w:szCs w:val="20"/>
              </w:rPr>
              <w:t>,</w:t>
            </w:r>
          </w:p>
          <w:p w:rsidR="00B628AE" w:rsidRPr="001E79D6" w:rsidRDefault="00B628AE" w:rsidP="00B628AE">
            <w:pPr>
              <w:widowControl w:val="0"/>
              <w:autoSpaceDE w:val="0"/>
              <w:autoSpaceDN w:val="0"/>
              <w:adjustRightInd w:val="0"/>
              <w:ind w:left="1959" w:right="-40" w:firstLine="334"/>
              <w:jc w:val="both"/>
              <w:rPr>
                <w:sz w:val="20"/>
                <w:szCs w:val="20"/>
              </w:rPr>
            </w:pPr>
            <w:r w:rsidRPr="001E79D6">
              <w:rPr>
                <w:color w:val="221F1F"/>
                <w:spacing w:val="-2"/>
                <w:w w:val="95"/>
                <w:sz w:val="20"/>
                <w:szCs w:val="20"/>
              </w:rPr>
              <w:t xml:space="preserve"> </w:t>
            </w:r>
            <w:r w:rsidRPr="001E79D6">
              <w:rPr>
                <w:color w:val="221F1F"/>
                <w:spacing w:val="1"/>
                <w:w w:val="95"/>
                <w:sz w:val="20"/>
                <w:szCs w:val="20"/>
              </w:rPr>
              <w:t>mientra</w:t>
            </w:r>
            <w:r w:rsidRPr="001E79D6">
              <w:rPr>
                <w:color w:val="221F1F"/>
                <w:w w:val="95"/>
                <w:sz w:val="20"/>
                <w:szCs w:val="20"/>
              </w:rPr>
              <w:t>s</w:t>
            </w:r>
            <w:r w:rsidRPr="001E79D6">
              <w:rPr>
                <w:color w:val="221F1F"/>
                <w:spacing w:val="-2"/>
                <w:w w:val="95"/>
                <w:sz w:val="20"/>
                <w:szCs w:val="20"/>
              </w:rPr>
              <w:t xml:space="preserve"> </w:t>
            </w:r>
            <w:r w:rsidRPr="001E79D6">
              <w:rPr>
                <w:color w:val="221F1F"/>
                <w:spacing w:val="1"/>
                <w:w w:val="95"/>
                <w:sz w:val="20"/>
                <w:szCs w:val="20"/>
              </w:rPr>
              <w:t>qu</w:t>
            </w:r>
            <w:r w:rsidRPr="001E79D6">
              <w:rPr>
                <w:color w:val="221F1F"/>
                <w:w w:val="95"/>
                <w:sz w:val="20"/>
                <w:szCs w:val="20"/>
              </w:rPr>
              <w:t>e</w:t>
            </w:r>
            <w:r w:rsidRPr="001E79D6">
              <w:rPr>
                <w:color w:val="221F1F"/>
                <w:spacing w:val="-2"/>
                <w:w w:val="95"/>
                <w:sz w:val="20"/>
                <w:szCs w:val="20"/>
              </w:rPr>
              <w:t xml:space="preserve"> </w:t>
            </w:r>
            <w:r w:rsidRPr="001E79D6">
              <w:rPr>
                <w:color w:val="221F1F"/>
                <w:spacing w:val="1"/>
                <w:sz w:val="20"/>
                <w:szCs w:val="20"/>
              </w:rPr>
              <w:t>u</w:t>
            </w:r>
            <w:r w:rsidRPr="001E79D6">
              <w:rPr>
                <w:color w:val="221F1F"/>
                <w:sz w:val="20"/>
                <w:szCs w:val="20"/>
              </w:rPr>
              <w:t>n</w:t>
            </w:r>
            <w:r w:rsidRPr="001E79D6">
              <w:rPr>
                <w:color w:val="221F1F"/>
                <w:spacing w:val="-11"/>
                <w:sz w:val="20"/>
                <w:szCs w:val="20"/>
              </w:rPr>
              <w:t xml:space="preserve"> </w:t>
            </w:r>
            <w:r w:rsidRPr="001E79D6">
              <w:rPr>
                <w:color w:val="221F1F"/>
                <w:spacing w:val="1"/>
                <w:w w:val="95"/>
                <w:sz w:val="20"/>
                <w:szCs w:val="20"/>
              </w:rPr>
              <w:t>valo</w:t>
            </w:r>
            <w:r w:rsidRPr="001E79D6">
              <w:rPr>
                <w:color w:val="221F1F"/>
                <w:w w:val="95"/>
                <w:sz w:val="20"/>
                <w:szCs w:val="20"/>
              </w:rPr>
              <w:t>r</w:t>
            </w:r>
            <w:r w:rsidRPr="001E79D6">
              <w:rPr>
                <w:color w:val="221F1F"/>
                <w:spacing w:val="-2"/>
                <w:w w:val="95"/>
                <w:sz w:val="20"/>
                <w:szCs w:val="20"/>
              </w:rPr>
              <w:t xml:space="preserve"> </w:t>
            </w:r>
            <w:r w:rsidRPr="001E79D6">
              <w:rPr>
                <w:color w:val="221F1F"/>
                <w:spacing w:val="1"/>
                <w:w w:val="95"/>
                <w:sz w:val="20"/>
                <w:szCs w:val="20"/>
              </w:rPr>
              <w:t>inferio</w:t>
            </w:r>
            <w:r w:rsidRPr="001E79D6">
              <w:rPr>
                <w:color w:val="221F1F"/>
                <w:w w:val="95"/>
                <w:sz w:val="20"/>
                <w:szCs w:val="20"/>
              </w:rPr>
              <w:t>r</w:t>
            </w:r>
            <w:r w:rsidRPr="001E79D6">
              <w:rPr>
                <w:color w:val="221F1F"/>
                <w:spacing w:val="-2"/>
                <w:w w:val="95"/>
                <w:sz w:val="20"/>
                <w:szCs w:val="20"/>
              </w:rPr>
              <w:t xml:space="preserve"> </w:t>
            </w:r>
            <w:r w:rsidRPr="001E79D6">
              <w:rPr>
                <w:color w:val="221F1F"/>
                <w:sz w:val="20"/>
                <w:szCs w:val="20"/>
              </w:rPr>
              <w:t>a</w:t>
            </w:r>
            <w:r w:rsidRPr="001E79D6">
              <w:rPr>
                <w:color w:val="221F1F"/>
                <w:spacing w:val="-7"/>
                <w:sz w:val="20"/>
                <w:szCs w:val="20"/>
              </w:rPr>
              <w:t xml:space="preserve"> </w:t>
            </w:r>
            <w:r w:rsidRPr="001E79D6">
              <w:rPr>
                <w:color w:val="221F1F"/>
                <w:spacing w:val="1"/>
                <w:sz w:val="20"/>
                <w:szCs w:val="20"/>
              </w:rPr>
              <w:t>5</w:t>
            </w:r>
            <w:r w:rsidRPr="001E79D6">
              <w:rPr>
                <w:color w:val="221F1F"/>
                <w:sz w:val="20"/>
                <w:szCs w:val="20"/>
              </w:rPr>
              <w:t>0</w:t>
            </w:r>
            <w:r w:rsidRPr="001E79D6">
              <w:rPr>
                <w:color w:val="221F1F"/>
                <w:spacing w:val="-11"/>
                <w:sz w:val="20"/>
                <w:szCs w:val="20"/>
              </w:rPr>
              <w:t xml:space="preserve"> </w:t>
            </w:r>
            <w:r w:rsidRPr="001E79D6">
              <w:rPr>
                <w:color w:val="221F1F"/>
                <w:spacing w:val="1"/>
                <w:w w:val="95"/>
                <w:sz w:val="20"/>
                <w:szCs w:val="20"/>
              </w:rPr>
              <w:t>señal</w:t>
            </w:r>
            <w:r w:rsidRPr="001E79D6">
              <w:rPr>
                <w:color w:val="221F1F"/>
                <w:w w:val="95"/>
                <w:sz w:val="20"/>
                <w:szCs w:val="20"/>
              </w:rPr>
              <w:t>a</w:t>
            </w:r>
            <w:r w:rsidRPr="001E79D6">
              <w:rPr>
                <w:color w:val="221F1F"/>
                <w:spacing w:val="-2"/>
                <w:w w:val="95"/>
                <w:sz w:val="20"/>
                <w:szCs w:val="20"/>
              </w:rPr>
              <w:t xml:space="preserve"> </w:t>
            </w:r>
            <w:r w:rsidRPr="001E79D6">
              <w:rPr>
                <w:color w:val="221F1F"/>
                <w:spacing w:val="1"/>
                <w:w w:val="95"/>
                <w:sz w:val="20"/>
                <w:szCs w:val="20"/>
              </w:rPr>
              <w:t>un</w:t>
            </w:r>
            <w:r w:rsidRPr="001E79D6">
              <w:rPr>
                <w:color w:val="221F1F"/>
                <w:w w:val="95"/>
                <w:sz w:val="20"/>
                <w:szCs w:val="20"/>
              </w:rPr>
              <w:t>a</w:t>
            </w:r>
            <w:r w:rsidRPr="001E79D6">
              <w:rPr>
                <w:color w:val="221F1F"/>
                <w:spacing w:val="-2"/>
                <w:w w:val="95"/>
                <w:sz w:val="20"/>
                <w:szCs w:val="20"/>
              </w:rPr>
              <w:t xml:space="preserve"> </w:t>
            </w:r>
            <w:r w:rsidRPr="001E79D6">
              <w:rPr>
                <w:color w:val="221F1F"/>
                <w:spacing w:val="1"/>
                <w:sz w:val="20"/>
                <w:szCs w:val="20"/>
              </w:rPr>
              <w:t>disminución</w:t>
            </w:r>
          </w:p>
          <w:p w:rsidR="00B628AE" w:rsidRPr="001E79D6" w:rsidRDefault="00B628AE" w:rsidP="00B628AE">
            <w:pPr>
              <w:keepNext/>
              <w:ind w:right="23" w:firstLine="1447"/>
              <w:jc w:val="both"/>
              <w:outlineLvl w:val="0"/>
              <w:rPr>
                <w:sz w:val="20"/>
                <w:szCs w:val="20"/>
              </w:rPr>
            </w:pPr>
            <w:r w:rsidRPr="001E79D6">
              <w:rPr>
                <w:sz w:val="20"/>
                <w:szCs w:val="20"/>
              </w:rPr>
              <w:t xml:space="preserve">FUENTE: </w:t>
            </w:r>
            <w:proofErr w:type="spellStart"/>
            <w:r w:rsidRPr="001E79D6">
              <w:rPr>
                <w:sz w:val="20"/>
                <w:szCs w:val="20"/>
              </w:rPr>
              <w:t>Markit</w:t>
            </w:r>
            <w:proofErr w:type="spellEnd"/>
            <w:r w:rsidRPr="001E79D6">
              <w:rPr>
                <w:sz w:val="20"/>
                <w:szCs w:val="20"/>
              </w:rPr>
              <w:t>.</w:t>
            </w:r>
          </w:p>
          <w:p w:rsidR="00B628AE" w:rsidRDefault="00B628AE" w:rsidP="00B628AE">
            <w:pPr>
              <w:keepNext/>
              <w:ind w:right="23"/>
              <w:jc w:val="both"/>
              <w:outlineLvl w:val="0"/>
              <w:rPr>
                <w:sz w:val="26"/>
                <w:szCs w:val="26"/>
              </w:rPr>
            </w:pPr>
          </w:p>
        </w:tc>
      </w:tr>
    </w:tbl>
    <w:p w:rsidR="00B628AE" w:rsidRDefault="00B628AE" w:rsidP="00B628AE"/>
    <w:p w:rsidR="00B628AE" w:rsidRPr="00C719C4" w:rsidRDefault="00B628AE" w:rsidP="005C40DE">
      <w:pPr>
        <w:spacing w:before="240" w:after="240" w:line="360" w:lineRule="auto"/>
        <w:jc w:val="both"/>
        <w:rPr>
          <w:b/>
          <w:sz w:val="26"/>
          <w:szCs w:val="26"/>
        </w:rPr>
      </w:pPr>
      <w:r>
        <w:br w:type="column"/>
      </w:r>
      <w:r w:rsidRPr="00C719C4">
        <w:rPr>
          <w:b/>
          <w:sz w:val="26"/>
          <w:szCs w:val="26"/>
        </w:rPr>
        <w:lastRenderedPageBreak/>
        <w:t>Perspectivas de inflación</w:t>
      </w:r>
    </w:p>
    <w:p w:rsidR="00B628AE" w:rsidRPr="00C719C4" w:rsidRDefault="00B628AE" w:rsidP="005C40DE">
      <w:pPr>
        <w:spacing w:before="240" w:after="240" w:line="360" w:lineRule="auto"/>
        <w:jc w:val="both"/>
        <w:rPr>
          <w:sz w:val="26"/>
          <w:szCs w:val="26"/>
        </w:rPr>
      </w:pPr>
      <w:r w:rsidRPr="00C719C4">
        <w:rPr>
          <w:sz w:val="26"/>
          <w:szCs w:val="26"/>
        </w:rPr>
        <w:t xml:space="preserve">Las tasas de inflación han permanecido en niveles bajos durante un período considerable. Según la información disponible a mediados de noviembre, fecha de cierre de las proyecciones macroeconómicas de diciembre de 2014 elaboradas por los expertos del </w:t>
      </w:r>
      <w:proofErr w:type="spellStart"/>
      <w:r w:rsidRPr="00C719C4">
        <w:rPr>
          <w:sz w:val="26"/>
          <w:szCs w:val="26"/>
        </w:rPr>
        <w:t>Eurosistema</w:t>
      </w:r>
      <w:proofErr w:type="spellEnd"/>
      <w:r w:rsidRPr="00C719C4">
        <w:rPr>
          <w:sz w:val="26"/>
          <w:szCs w:val="26"/>
        </w:rPr>
        <w:t xml:space="preserve"> para la zona del euro, se preveía que la inflación interanual medida por el IAPC se situaría en el 0.5% en 2014 y en el 0.7% en 2015. En cuanto a 2016, se esperaba un ligero repunte, hasta alcanzar el 1.3%, como consecuencia de una nueva recuperación de la actividad.</w:t>
      </w:r>
    </w:p>
    <w:p w:rsidR="00B628AE" w:rsidRPr="00C719C4" w:rsidRDefault="00B628AE" w:rsidP="005C40DE">
      <w:pPr>
        <w:spacing w:before="240" w:after="240" w:line="360" w:lineRule="auto"/>
        <w:jc w:val="both"/>
        <w:rPr>
          <w:sz w:val="26"/>
          <w:szCs w:val="26"/>
        </w:rPr>
      </w:pPr>
      <w:r w:rsidRPr="00C719C4">
        <w:rPr>
          <w:sz w:val="26"/>
          <w:szCs w:val="26"/>
        </w:rPr>
        <w:t>En lo que se refiere a los principales componentes del IAPC, las perspectivas contenidas en las previsiones de los expertos indicaban que la tasa de variación interanual de los precios de la energía permanecería firmemente en territorio negativo en los tres primeros trimestres de 2015, tras las fuertes caídas de los precios del petróleo observadas en los últimos meses. Dado que se preveía una ligera pendiente alcista de la curva de precios de los futuros del petróleo, la tasa de crecimiento de los precios de la energía debería tornarse ligeramente positiva a más tardar al cabo de un año, cuando la reciente caída de los precios del petróleo no se incluya en el cálculo de la tasa interanual.</w:t>
      </w:r>
    </w:p>
    <w:p w:rsidR="00B628AE" w:rsidRPr="00C719C4" w:rsidRDefault="00B628AE" w:rsidP="005C40DE">
      <w:pPr>
        <w:spacing w:before="240" w:after="240" w:line="360" w:lineRule="auto"/>
        <w:jc w:val="both"/>
        <w:rPr>
          <w:sz w:val="26"/>
          <w:szCs w:val="26"/>
        </w:rPr>
      </w:pPr>
      <w:r w:rsidRPr="00C719C4">
        <w:rPr>
          <w:sz w:val="26"/>
          <w:szCs w:val="26"/>
        </w:rPr>
        <w:t>Tras las favorables perturbaciones de oferta de alimentos en 2014, que moderaron los precios, se esperaba que el ritmo de avance de los precios de los alimentos no elaborados repuntara en la primera mitad de 2015 y se estabilizara en torno a su media histórica en la segunda mitad del año. Suponiendo una normalización de la oferta de alimentos no elaborados, se preveía que los efectos de base alcistas respaldarían la continuada tendencia al alza de las tasas de variación interanual observadas en los últimos meses.</w:t>
      </w:r>
    </w:p>
    <w:p w:rsidR="00B628AE" w:rsidRPr="00C719C4" w:rsidRDefault="00B628AE" w:rsidP="005C40DE">
      <w:pPr>
        <w:spacing w:before="240" w:after="240" w:line="360" w:lineRule="auto"/>
        <w:jc w:val="both"/>
        <w:rPr>
          <w:sz w:val="26"/>
          <w:szCs w:val="26"/>
        </w:rPr>
      </w:pPr>
      <w:r w:rsidRPr="00C719C4">
        <w:rPr>
          <w:sz w:val="26"/>
          <w:szCs w:val="26"/>
        </w:rPr>
        <w:t xml:space="preserve">Se esperaba un nuevo descenso de la tasa de crecimiento de los precios de los alimentos elaborados en los próximos meses, debido a la transmisión de las recientes caídas de los precios agrícolas en origen en Europa. Suponiendo un incremento de los </w:t>
      </w:r>
      <w:r w:rsidRPr="00C719C4">
        <w:rPr>
          <w:sz w:val="26"/>
          <w:szCs w:val="26"/>
        </w:rPr>
        <w:lastRenderedPageBreak/>
        <w:t>precios de las materias primas y efectos de base alcistas, se preveía su recuperación gradual a lo largo de 2015.</w:t>
      </w:r>
    </w:p>
    <w:p w:rsidR="00B628AE" w:rsidRPr="00C719C4" w:rsidRDefault="00B628AE" w:rsidP="005C40DE">
      <w:pPr>
        <w:spacing w:before="240" w:after="240" w:line="360" w:lineRule="auto"/>
        <w:jc w:val="both"/>
        <w:rPr>
          <w:sz w:val="26"/>
          <w:szCs w:val="26"/>
        </w:rPr>
      </w:pPr>
      <w:r w:rsidRPr="00C719C4">
        <w:rPr>
          <w:sz w:val="26"/>
          <w:szCs w:val="26"/>
        </w:rPr>
        <w:t>Las previsiones indicaban que el ritmo de avance de los precios de los bienes industriales no energéticos se mantendría contenido en los próximos meses, antes de repuntar de manera gradual a partir del segundo trimestre de 2015, respaldado por la transmisión del descenso del tipo de cambio del euro, junto con la mejora de la demanda de consumo en algunos países. Se esperaba que la tasa media de variación interanual en 2015 fuera ligeramente inferior a la media de largo plazo del 0.7 puntos porcentuales.</w:t>
      </w:r>
    </w:p>
    <w:p w:rsidR="00B628AE" w:rsidRPr="00C719C4" w:rsidRDefault="00B628AE" w:rsidP="005C40DE">
      <w:pPr>
        <w:spacing w:before="240" w:after="240" w:line="360" w:lineRule="auto"/>
        <w:jc w:val="both"/>
        <w:rPr>
          <w:sz w:val="26"/>
          <w:szCs w:val="26"/>
        </w:rPr>
      </w:pPr>
      <w:r w:rsidRPr="00C719C4">
        <w:rPr>
          <w:sz w:val="26"/>
          <w:szCs w:val="26"/>
        </w:rPr>
        <w:t>Se preveía que la tasa de crecimiento de los precios de los servicios permanecería en niveles moderados, antes de aumentar hacia finales de 2015. El repunte esperado en el ritmo de avance de los precios de los servicios reflejaba los incrementos previstos en el crecimiento de los salarios, junto con la recuperación gradual de la actividad económica.</w:t>
      </w:r>
    </w:p>
    <w:p w:rsidR="005C40DE" w:rsidRDefault="00B628AE" w:rsidP="005C40DE">
      <w:pPr>
        <w:spacing w:before="240" w:after="240" w:line="360" w:lineRule="auto"/>
        <w:jc w:val="both"/>
        <w:rPr>
          <w:sz w:val="26"/>
          <w:szCs w:val="26"/>
        </w:rPr>
      </w:pPr>
      <w:r w:rsidRPr="00C719C4">
        <w:rPr>
          <w:sz w:val="26"/>
          <w:szCs w:val="26"/>
        </w:rPr>
        <w:t>Los riesgos para las perspectivas de evolución de los precios en el mediano plazo serán objeto de un estrecho seguimiento, en particular, las posibles repercusiones de la moderación de la dinámica de crecimiento, los acontecimientos geopolíticos, la evolución de los tipos de cambio y de los precios de la energía, y la transmisión de las medidas de política monetaria. En vista de los nuevos descensos de los precios del petróleo en las últimas semanas, las tasas de inflación interanual medida por el IAPC podrían experimentar movimientos adicionales a la baja en los próximos meses. Se prestará especial atención al impacto más general de la reciente evolución de los precios del petróleo sobre las tendencias de la inflación a mediano plazo en la zona del euro.</w:t>
      </w:r>
    </w:p>
    <w:p w:rsidR="00983CA9" w:rsidRDefault="005C40DE" w:rsidP="005C40DE">
      <w:pPr>
        <w:spacing w:line="360" w:lineRule="auto"/>
        <w:jc w:val="both"/>
        <w:rPr>
          <w:b/>
          <w:sz w:val="20"/>
          <w:szCs w:val="20"/>
        </w:rPr>
      </w:pPr>
      <w:r w:rsidRPr="006C0C6A">
        <w:rPr>
          <w:b/>
          <w:sz w:val="20"/>
          <w:szCs w:val="20"/>
        </w:rPr>
        <w:t>Fuente de información:</w:t>
      </w:r>
    </w:p>
    <w:p w:rsidR="005C40DE" w:rsidRPr="00AD7534" w:rsidRDefault="0080378A" w:rsidP="005C40DE">
      <w:pPr>
        <w:jc w:val="both"/>
        <w:rPr>
          <w:b/>
          <w:sz w:val="20"/>
          <w:szCs w:val="20"/>
        </w:rPr>
      </w:pPr>
      <w:hyperlink r:id="rId67" w:history="1">
        <w:r w:rsidR="005C40DE" w:rsidRPr="00AD7534">
          <w:rPr>
            <w:rStyle w:val="Hipervnculo"/>
            <w:b/>
            <w:sz w:val="20"/>
            <w:szCs w:val="20"/>
          </w:rPr>
          <w:t>http://www.bde.es/f/webbde/SES/Secciones/Publicaciones/PublicacionesBCE/BoletinMensualBCE/14/Fich/bm1412-2.pdf</w:t>
        </w:r>
      </w:hyperlink>
      <w:r w:rsidR="005C40DE" w:rsidRPr="00AD7534">
        <w:rPr>
          <w:b/>
          <w:sz w:val="20"/>
          <w:szCs w:val="20"/>
        </w:rPr>
        <w:t xml:space="preserve"> </w:t>
      </w:r>
    </w:p>
    <w:p w:rsidR="0042131E" w:rsidRPr="00AD7534" w:rsidRDefault="0080378A" w:rsidP="00EB78C9">
      <w:pPr>
        <w:jc w:val="both"/>
        <w:rPr>
          <w:b/>
          <w:sz w:val="20"/>
          <w:szCs w:val="20"/>
        </w:rPr>
      </w:pPr>
      <w:hyperlink r:id="rId68" w:history="1">
        <w:r w:rsidR="005C40DE" w:rsidRPr="00AD7534">
          <w:rPr>
            <w:rStyle w:val="Hipervnculo"/>
            <w:b/>
            <w:sz w:val="20"/>
            <w:szCs w:val="20"/>
          </w:rPr>
          <w:t>http://www.bde.es/bde/es/secciones/informes/Publicaciones_de/Boletin_Mensual_/</w:t>
        </w:r>
      </w:hyperlink>
      <w:r w:rsidR="005C40DE" w:rsidRPr="00AD7534">
        <w:rPr>
          <w:b/>
          <w:sz w:val="20"/>
          <w:szCs w:val="20"/>
        </w:rPr>
        <w:t xml:space="preserve"> </w:t>
      </w:r>
    </w:p>
    <w:p w:rsidR="0042131E" w:rsidRPr="008E2F61" w:rsidRDefault="0042131E" w:rsidP="0042131E">
      <w:pPr>
        <w:pStyle w:val="Ttulo1"/>
        <w:ind w:right="4020"/>
        <w:jc w:val="left"/>
        <w:rPr>
          <w:sz w:val="26"/>
          <w:szCs w:val="26"/>
        </w:rPr>
      </w:pPr>
      <w:r>
        <w:rPr>
          <w:b w:val="0"/>
          <w:sz w:val="20"/>
          <w:szCs w:val="20"/>
        </w:rPr>
        <w:br w:type="column"/>
      </w:r>
      <w:r w:rsidRPr="008E2F61">
        <w:rPr>
          <w:color w:val="0000FF"/>
          <w:sz w:val="26"/>
          <w:szCs w:val="26"/>
        </w:rPr>
        <w:lastRenderedPageBreak/>
        <w:t xml:space="preserve">Informe sobre la Inflación </w:t>
      </w:r>
    </w:p>
    <w:p w:rsidR="0042131E" w:rsidRPr="008E2F61" w:rsidRDefault="0042131E" w:rsidP="0042131E">
      <w:pPr>
        <w:ind w:right="4729"/>
        <w:jc w:val="both"/>
        <w:rPr>
          <w:b/>
          <w:color w:val="0000FF"/>
          <w:sz w:val="26"/>
          <w:szCs w:val="26"/>
        </w:rPr>
      </w:pPr>
      <w:r w:rsidRPr="008E2F61">
        <w:rPr>
          <w:b/>
          <w:color w:val="0000FF"/>
          <w:sz w:val="26"/>
          <w:szCs w:val="26"/>
        </w:rPr>
        <w:t>Octubre-diciembre</w:t>
      </w:r>
      <w:r w:rsidRPr="008E2F61">
        <w:rPr>
          <w:b/>
          <w:i/>
          <w:color w:val="0000FF"/>
          <w:sz w:val="26"/>
          <w:szCs w:val="26"/>
        </w:rPr>
        <w:t xml:space="preserve"> </w:t>
      </w:r>
      <w:r w:rsidRPr="008E2F61">
        <w:rPr>
          <w:b/>
          <w:color w:val="0000FF"/>
          <w:sz w:val="26"/>
          <w:szCs w:val="26"/>
        </w:rPr>
        <w:t>201</w:t>
      </w:r>
      <w:r w:rsidR="00D65D1C">
        <w:rPr>
          <w:b/>
          <w:color w:val="0000FF"/>
          <w:sz w:val="26"/>
          <w:szCs w:val="26"/>
        </w:rPr>
        <w:t>4</w:t>
      </w:r>
      <w:r w:rsidRPr="008E2F61">
        <w:rPr>
          <w:b/>
          <w:color w:val="0000FF"/>
          <w:sz w:val="26"/>
          <w:szCs w:val="26"/>
        </w:rPr>
        <w:t xml:space="preserve"> (Banxico)</w:t>
      </w:r>
    </w:p>
    <w:p w:rsidR="0042131E" w:rsidRPr="008E2F61" w:rsidRDefault="0042131E" w:rsidP="0042131E">
      <w:pPr>
        <w:ind w:right="4729"/>
        <w:jc w:val="both"/>
        <w:rPr>
          <w:b/>
          <w:color w:val="0000FF"/>
          <w:sz w:val="26"/>
          <w:szCs w:val="26"/>
        </w:rPr>
      </w:pPr>
    </w:p>
    <w:p w:rsidR="0042131E" w:rsidRPr="008E2F61" w:rsidRDefault="0042131E" w:rsidP="0042131E">
      <w:pPr>
        <w:tabs>
          <w:tab w:val="left" w:pos="4111"/>
        </w:tabs>
        <w:spacing w:line="360" w:lineRule="auto"/>
        <w:jc w:val="both"/>
        <w:rPr>
          <w:sz w:val="26"/>
          <w:szCs w:val="26"/>
        </w:rPr>
      </w:pPr>
    </w:p>
    <w:p w:rsidR="0042131E" w:rsidRPr="008E2F61" w:rsidRDefault="0042131E" w:rsidP="0042131E">
      <w:pPr>
        <w:spacing w:line="360" w:lineRule="auto"/>
        <w:jc w:val="both"/>
        <w:rPr>
          <w:color w:val="000000" w:themeColor="text1"/>
          <w:sz w:val="26"/>
          <w:szCs w:val="26"/>
        </w:rPr>
      </w:pPr>
      <w:r w:rsidRPr="008E2F61">
        <w:rPr>
          <w:color w:val="000000" w:themeColor="text1"/>
          <w:sz w:val="26"/>
          <w:szCs w:val="26"/>
        </w:rPr>
        <w:t xml:space="preserve">En el apartado Condiciones Generales de la Economía de este Informe al Consejo de Representantes, se refirió que, el </w:t>
      </w:r>
      <w:r w:rsidR="00EC5E97">
        <w:rPr>
          <w:color w:val="000000" w:themeColor="text1"/>
          <w:sz w:val="26"/>
          <w:szCs w:val="26"/>
        </w:rPr>
        <w:t>18</w:t>
      </w:r>
      <w:r w:rsidRPr="008E2F61">
        <w:rPr>
          <w:color w:val="000000" w:themeColor="text1"/>
          <w:sz w:val="26"/>
          <w:szCs w:val="26"/>
        </w:rPr>
        <w:t xml:space="preserve"> de febrero de 201</w:t>
      </w:r>
      <w:r w:rsidR="00EC5E97">
        <w:rPr>
          <w:color w:val="000000" w:themeColor="text1"/>
          <w:sz w:val="26"/>
          <w:szCs w:val="26"/>
        </w:rPr>
        <w:t>5</w:t>
      </w:r>
      <w:r w:rsidRPr="008E2F61">
        <w:rPr>
          <w:color w:val="000000" w:themeColor="text1"/>
          <w:sz w:val="26"/>
          <w:szCs w:val="26"/>
        </w:rPr>
        <w:t xml:space="preserve">, el Banco de México (BANXICO) había publicado el Informe sobre la Inflación </w:t>
      </w:r>
      <w:r w:rsidRPr="00107837">
        <w:rPr>
          <w:sz w:val="26"/>
          <w:szCs w:val="26"/>
        </w:rPr>
        <w:t>Octubre-diciembre</w:t>
      </w:r>
      <w:r w:rsidRPr="008E2F61">
        <w:rPr>
          <w:i/>
          <w:sz w:val="26"/>
          <w:szCs w:val="26"/>
        </w:rPr>
        <w:t xml:space="preserve"> </w:t>
      </w:r>
      <w:r w:rsidRPr="009306C2">
        <w:rPr>
          <w:sz w:val="26"/>
          <w:szCs w:val="26"/>
        </w:rPr>
        <w:t>201</w:t>
      </w:r>
      <w:r w:rsidR="00EC5E97" w:rsidRPr="009306C2">
        <w:rPr>
          <w:sz w:val="26"/>
          <w:szCs w:val="26"/>
        </w:rPr>
        <w:t>4</w:t>
      </w:r>
      <w:r w:rsidRPr="008E2F61">
        <w:rPr>
          <w:color w:val="000000" w:themeColor="text1"/>
          <w:sz w:val="26"/>
          <w:szCs w:val="26"/>
        </w:rPr>
        <w:t>, del cual se presentaba un resumen. A efecto de ampliar el análisis del comportamiento general de los precios en el cuarto trimestre de 201</w:t>
      </w:r>
      <w:r w:rsidR="00EC5E97">
        <w:rPr>
          <w:color w:val="000000" w:themeColor="text1"/>
          <w:sz w:val="26"/>
          <w:szCs w:val="26"/>
        </w:rPr>
        <w:t>4</w:t>
      </w:r>
      <w:r w:rsidRPr="008E2F61">
        <w:rPr>
          <w:color w:val="000000" w:themeColor="text1"/>
          <w:sz w:val="26"/>
          <w:szCs w:val="26"/>
        </w:rPr>
        <w:t xml:space="preserve">, a continuación se presentan los temas </w:t>
      </w:r>
      <w:r w:rsidRPr="008E2F61">
        <w:rPr>
          <w:i/>
          <w:sz w:val="26"/>
          <w:szCs w:val="26"/>
        </w:rPr>
        <w:t>La Inflación en el Cuarto Trimestre de 201</w:t>
      </w:r>
      <w:r w:rsidR="00EC5E97">
        <w:rPr>
          <w:i/>
          <w:sz w:val="26"/>
          <w:szCs w:val="26"/>
        </w:rPr>
        <w:t>4</w:t>
      </w:r>
      <w:r w:rsidRPr="008E2F61">
        <w:rPr>
          <w:i/>
          <w:sz w:val="26"/>
          <w:szCs w:val="26"/>
        </w:rPr>
        <w:t>, Salarios, Precios de las Materias Primas, Tendencias de la Inflación en el Exterior, Política Monetaria y Determinantes de la Inflación, y Previsiones para la Inflación y Balance de Riesgos</w:t>
      </w:r>
      <w:r w:rsidRPr="008E2F61">
        <w:rPr>
          <w:sz w:val="26"/>
          <w:szCs w:val="26"/>
        </w:rPr>
        <w:t xml:space="preserve">, </w:t>
      </w:r>
      <w:r w:rsidRPr="008E2F61">
        <w:rPr>
          <w:i/>
          <w:color w:val="000000" w:themeColor="text1"/>
          <w:sz w:val="26"/>
          <w:szCs w:val="26"/>
        </w:rPr>
        <w:t xml:space="preserve"> así como el apartado: </w:t>
      </w:r>
      <w:r w:rsidR="00EC5E97">
        <w:rPr>
          <w:i/>
          <w:color w:val="000000" w:themeColor="text1"/>
          <w:sz w:val="26"/>
          <w:szCs w:val="26"/>
        </w:rPr>
        <w:t>Evolución Reciente de los Precios de los Servicios de Telecomunicaciones.</w:t>
      </w:r>
    </w:p>
    <w:p w:rsidR="002B3614" w:rsidRPr="008E2F61" w:rsidRDefault="002B3614" w:rsidP="004D75DA">
      <w:pPr>
        <w:spacing w:before="360" w:after="360"/>
        <w:jc w:val="both"/>
        <w:rPr>
          <w:b/>
          <w:sz w:val="26"/>
          <w:szCs w:val="26"/>
        </w:rPr>
      </w:pPr>
      <w:r>
        <w:rPr>
          <w:b/>
          <w:sz w:val="20"/>
          <w:szCs w:val="20"/>
        </w:rPr>
        <w:br w:type="column"/>
      </w:r>
      <w:r w:rsidRPr="008E2F61">
        <w:rPr>
          <w:b/>
          <w:sz w:val="26"/>
          <w:szCs w:val="26"/>
        </w:rPr>
        <w:lastRenderedPageBreak/>
        <w:t xml:space="preserve">Evolución Reciente de la Inflación </w:t>
      </w:r>
    </w:p>
    <w:p w:rsidR="002B3614" w:rsidRPr="008E2F61" w:rsidRDefault="002B3614" w:rsidP="004D75DA">
      <w:pPr>
        <w:spacing w:before="360" w:after="360"/>
        <w:jc w:val="both"/>
        <w:rPr>
          <w:b/>
          <w:sz w:val="26"/>
          <w:szCs w:val="26"/>
        </w:rPr>
      </w:pPr>
      <w:r w:rsidRPr="008E2F61">
        <w:rPr>
          <w:b/>
          <w:sz w:val="26"/>
          <w:szCs w:val="26"/>
        </w:rPr>
        <w:t xml:space="preserve">La Inflación en el Cuarto Trimestre de 2013 </w:t>
      </w:r>
    </w:p>
    <w:p w:rsidR="002B3614" w:rsidRDefault="002B3614" w:rsidP="008730E1">
      <w:pPr>
        <w:tabs>
          <w:tab w:val="left" w:pos="4536"/>
        </w:tabs>
        <w:spacing w:before="360" w:after="360" w:line="360" w:lineRule="auto"/>
        <w:jc w:val="both"/>
        <w:rPr>
          <w:sz w:val="26"/>
          <w:szCs w:val="26"/>
        </w:rPr>
      </w:pPr>
      <w:r w:rsidRPr="002B3614">
        <w:rPr>
          <w:sz w:val="26"/>
          <w:szCs w:val="26"/>
        </w:rPr>
        <w:t xml:space="preserve">En un entorno de políticas económicas encaminadas </w:t>
      </w:r>
      <w:r w:rsidR="008730E1">
        <w:rPr>
          <w:sz w:val="26"/>
          <w:szCs w:val="26"/>
        </w:rPr>
        <w:t>con el</w:t>
      </w:r>
      <w:r w:rsidRPr="002B3614">
        <w:rPr>
          <w:sz w:val="26"/>
          <w:szCs w:val="26"/>
        </w:rPr>
        <w:t xml:space="preserve"> fortalecimiento del marco macroeconómico, la conducción de la política monetaria ha contribuido a que desde principios de la década anterior, la inflación general anual en México haya mostrado un proceso de convergencia hacia el objetivo de 3</w:t>
      </w:r>
      <w:r w:rsidR="008730E1">
        <w:rPr>
          <w:sz w:val="26"/>
          <w:szCs w:val="26"/>
        </w:rPr>
        <w:t>%</w:t>
      </w:r>
      <w:r w:rsidRPr="002B3614">
        <w:rPr>
          <w:sz w:val="26"/>
          <w:szCs w:val="26"/>
        </w:rPr>
        <w:t xml:space="preserve"> (</w:t>
      </w:r>
      <w:r w:rsidR="004E3EA7">
        <w:rPr>
          <w:sz w:val="26"/>
          <w:szCs w:val="26"/>
        </w:rPr>
        <w:t>ver gráfica siguiente</w:t>
      </w:r>
      <w:r w:rsidRPr="002B3614">
        <w:rPr>
          <w:sz w:val="26"/>
          <w:szCs w:val="26"/>
        </w:rPr>
        <w:t>). Si bien la trayectoria a la baja de la inflación ha estado expuesta a distintos choques de oferta que han impactado los precios relativos de algunos productos, esto no ha dado lugar a efectos de segundo orden. Así, tales choques han tenido solamente un efecto transitorio sobre la inflación, sin afectar las expectativas inflaciona</w:t>
      </w:r>
      <w:r>
        <w:rPr>
          <w:sz w:val="26"/>
          <w:szCs w:val="26"/>
        </w:rPr>
        <w:t>rias de los agentes económicos.</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7"/>
      </w:tblGrid>
      <w:tr w:rsidR="002B3614" w:rsidTr="004D6270">
        <w:trPr>
          <w:jc w:val="center"/>
        </w:trPr>
        <w:tc>
          <w:tcPr>
            <w:tcW w:w="7837" w:type="dxa"/>
          </w:tcPr>
          <w:p w:rsidR="002B3614" w:rsidRPr="008E2F61" w:rsidRDefault="002B3614" w:rsidP="002B3614">
            <w:pPr>
              <w:jc w:val="center"/>
              <w:rPr>
                <w:b/>
                <w:bCs/>
                <w:color w:val="172B46"/>
                <w:w w:val="99"/>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pacing w:val="2"/>
                <w:sz w:val="22"/>
                <w:szCs w:val="22"/>
              </w:rPr>
              <w:t>N</w:t>
            </w:r>
            <w:r w:rsidRPr="008E2F61">
              <w:rPr>
                <w:b/>
                <w:bCs/>
                <w:color w:val="172B46"/>
                <w:sz w:val="22"/>
                <w:szCs w:val="22"/>
              </w:rPr>
              <w:t>A</w:t>
            </w:r>
            <w:r w:rsidRPr="008E2F61">
              <w:rPr>
                <w:b/>
                <w:bCs/>
                <w:color w:val="172B46"/>
                <w:spacing w:val="-1"/>
                <w:sz w:val="22"/>
                <w:szCs w:val="22"/>
              </w:rPr>
              <w:t>C</w:t>
            </w:r>
            <w:r w:rsidRPr="008E2F61">
              <w:rPr>
                <w:b/>
                <w:bCs/>
                <w:color w:val="172B46"/>
                <w:sz w:val="22"/>
                <w:szCs w:val="22"/>
              </w:rPr>
              <w:t>IO</w:t>
            </w:r>
            <w:r w:rsidRPr="008E2F61">
              <w:rPr>
                <w:b/>
                <w:bCs/>
                <w:color w:val="172B46"/>
                <w:spacing w:val="1"/>
                <w:sz w:val="22"/>
                <w:szCs w:val="22"/>
              </w:rPr>
              <w:t>N</w:t>
            </w:r>
            <w:r w:rsidRPr="008E2F61">
              <w:rPr>
                <w:b/>
                <w:bCs/>
                <w:color w:val="172B46"/>
                <w:sz w:val="22"/>
                <w:szCs w:val="22"/>
              </w:rPr>
              <w:t>AL</w:t>
            </w:r>
            <w:r w:rsidRPr="008E2F61">
              <w:rPr>
                <w:b/>
                <w:bCs/>
                <w:color w:val="172B46"/>
                <w:spacing w:val="-9"/>
                <w:sz w:val="22"/>
                <w:szCs w:val="22"/>
              </w:rPr>
              <w:t xml:space="preserve"> </w:t>
            </w:r>
            <w:r w:rsidRPr="008E2F61">
              <w:rPr>
                <w:b/>
                <w:bCs/>
                <w:color w:val="172B46"/>
                <w:spacing w:val="3"/>
                <w:sz w:val="22"/>
                <w:szCs w:val="22"/>
              </w:rPr>
              <w:t>D</w:t>
            </w:r>
            <w:r w:rsidRPr="008E2F61">
              <w:rPr>
                <w:b/>
                <w:bCs/>
                <w:color w:val="172B46"/>
                <w:sz w:val="22"/>
                <w:szCs w:val="22"/>
              </w:rPr>
              <w:t>E</w:t>
            </w:r>
            <w:r w:rsidRPr="008E2F61">
              <w:rPr>
                <w:b/>
                <w:bCs/>
                <w:color w:val="172B46"/>
                <w:spacing w:val="-2"/>
                <w:sz w:val="22"/>
                <w:szCs w:val="22"/>
              </w:rPr>
              <w:t xml:space="preserve"> </w:t>
            </w:r>
            <w:r w:rsidRPr="008E2F61">
              <w:rPr>
                <w:b/>
                <w:bCs/>
                <w:color w:val="172B46"/>
                <w:spacing w:val="1"/>
                <w:sz w:val="22"/>
                <w:szCs w:val="22"/>
              </w:rPr>
              <w:t>P</w:t>
            </w:r>
            <w:r w:rsidRPr="008E2F61">
              <w:rPr>
                <w:b/>
                <w:bCs/>
                <w:color w:val="172B46"/>
                <w:spacing w:val="-1"/>
                <w:sz w:val="22"/>
                <w:szCs w:val="22"/>
              </w:rPr>
              <w:t>R</w:t>
            </w:r>
            <w:r w:rsidRPr="008E2F61">
              <w:rPr>
                <w:b/>
                <w:bCs/>
                <w:color w:val="172B46"/>
                <w:spacing w:val="2"/>
                <w:sz w:val="22"/>
                <w:szCs w:val="22"/>
              </w:rPr>
              <w:t>E</w:t>
            </w:r>
            <w:r w:rsidRPr="008E2F61">
              <w:rPr>
                <w:b/>
                <w:bCs/>
                <w:color w:val="172B46"/>
                <w:sz w:val="22"/>
                <w:szCs w:val="22"/>
              </w:rPr>
              <w:t>CI</w:t>
            </w:r>
            <w:r w:rsidRPr="008E2F61">
              <w:rPr>
                <w:b/>
                <w:bCs/>
                <w:color w:val="172B46"/>
                <w:spacing w:val="2"/>
                <w:sz w:val="22"/>
                <w:szCs w:val="22"/>
              </w:rPr>
              <w:t>O</w:t>
            </w:r>
            <w:r w:rsidRPr="008E2F61">
              <w:rPr>
                <w:b/>
                <w:bCs/>
                <w:color w:val="172B46"/>
                <w:sz w:val="22"/>
                <w:szCs w:val="22"/>
              </w:rPr>
              <w:t>S</w:t>
            </w:r>
            <w:r w:rsidRPr="008E2F61">
              <w:rPr>
                <w:b/>
                <w:bCs/>
                <w:color w:val="172B46"/>
                <w:spacing w:val="-7"/>
                <w:sz w:val="22"/>
                <w:szCs w:val="22"/>
              </w:rPr>
              <w:t xml:space="preserve"> </w:t>
            </w:r>
            <w:r w:rsidRPr="008E2F61">
              <w:rPr>
                <w:b/>
                <w:bCs/>
                <w:color w:val="172B46"/>
                <w:spacing w:val="-1"/>
                <w:sz w:val="22"/>
                <w:szCs w:val="22"/>
              </w:rPr>
              <w:t>A</w:t>
            </w:r>
            <w:r w:rsidRPr="008E2F61">
              <w:rPr>
                <w:b/>
                <w:bCs/>
                <w:color w:val="172B46"/>
                <w:sz w:val="22"/>
                <w:szCs w:val="22"/>
              </w:rPr>
              <w:t>L</w:t>
            </w:r>
            <w:r w:rsidRPr="008E2F61">
              <w:rPr>
                <w:b/>
                <w:bCs/>
                <w:color w:val="172B46"/>
                <w:spacing w:val="-2"/>
                <w:sz w:val="22"/>
                <w:szCs w:val="22"/>
              </w:rPr>
              <w:t xml:space="preserve"> </w:t>
            </w:r>
            <w:r w:rsidRPr="008E2F61">
              <w:rPr>
                <w:b/>
                <w:bCs/>
                <w:color w:val="172B46"/>
                <w:w w:val="99"/>
                <w:sz w:val="22"/>
                <w:szCs w:val="22"/>
              </w:rPr>
              <w:t>C</w:t>
            </w:r>
            <w:r w:rsidRPr="008E2F61">
              <w:rPr>
                <w:b/>
                <w:bCs/>
                <w:color w:val="172B46"/>
                <w:spacing w:val="2"/>
                <w:w w:val="99"/>
                <w:sz w:val="22"/>
                <w:szCs w:val="22"/>
              </w:rPr>
              <w:t>O</w:t>
            </w:r>
            <w:r w:rsidRPr="008E2F61">
              <w:rPr>
                <w:b/>
                <w:bCs/>
                <w:color w:val="172B46"/>
                <w:spacing w:val="3"/>
                <w:w w:val="99"/>
                <w:sz w:val="22"/>
                <w:szCs w:val="22"/>
              </w:rPr>
              <w:t>N</w:t>
            </w:r>
            <w:r w:rsidRPr="008E2F61">
              <w:rPr>
                <w:b/>
                <w:bCs/>
                <w:color w:val="172B46"/>
                <w:w w:val="99"/>
                <w:sz w:val="22"/>
                <w:szCs w:val="22"/>
              </w:rPr>
              <w:t>SU</w:t>
            </w:r>
            <w:r w:rsidRPr="008E2F61">
              <w:rPr>
                <w:b/>
                <w:bCs/>
                <w:color w:val="172B46"/>
                <w:spacing w:val="1"/>
                <w:w w:val="99"/>
                <w:sz w:val="22"/>
                <w:szCs w:val="22"/>
              </w:rPr>
              <w:t>M</w:t>
            </w:r>
            <w:r w:rsidRPr="008E2F61">
              <w:rPr>
                <w:b/>
                <w:bCs/>
                <w:color w:val="172B46"/>
                <w:w w:val="99"/>
                <w:sz w:val="22"/>
                <w:szCs w:val="22"/>
              </w:rPr>
              <w:t>ID</w:t>
            </w:r>
            <w:r w:rsidRPr="008E2F61">
              <w:rPr>
                <w:b/>
                <w:bCs/>
                <w:color w:val="172B46"/>
                <w:spacing w:val="1"/>
                <w:w w:val="99"/>
                <w:sz w:val="22"/>
                <w:szCs w:val="22"/>
              </w:rPr>
              <w:t>O</w:t>
            </w:r>
            <w:r w:rsidRPr="008E2F61">
              <w:rPr>
                <w:b/>
                <w:bCs/>
                <w:color w:val="172B46"/>
                <w:w w:val="99"/>
                <w:sz w:val="22"/>
                <w:szCs w:val="22"/>
              </w:rPr>
              <w:t>R</w:t>
            </w:r>
          </w:p>
          <w:p w:rsidR="002B3614" w:rsidRDefault="002B3614" w:rsidP="002B3614">
            <w:pPr>
              <w:spacing w:line="360" w:lineRule="auto"/>
              <w:jc w:val="center"/>
              <w:rPr>
                <w:sz w:val="26"/>
                <w:szCs w:val="26"/>
              </w:rPr>
            </w:pPr>
            <w:r w:rsidRPr="008E2F61">
              <w:rPr>
                <w:color w:val="172B46"/>
                <w:spacing w:val="-1"/>
                <w:sz w:val="22"/>
                <w:szCs w:val="22"/>
              </w:rPr>
              <w:t>-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1"/>
                <w:w w:val="99"/>
                <w:sz w:val="22"/>
                <w:szCs w:val="22"/>
              </w:rPr>
              <w:t>ci</w:t>
            </w:r>
            <w:r w:rsidRPr="008E2F61">
              <w:rPr>
                <w:color w:val="172B46"/>
                <w:w w:val="99"/>
                <w:sz w:val="22"/>
                <w:szCs w:val="22"/>
              </w:rPr>
              <w:t>e</w:t>
            </w:r>
            <w:r w:rsidRPr="008E2F61">
              <w:rPr>
                <w:color w:val="172B46"/>
                <w:spacing w:val="1"/>
                <w:w w:val="99"/>
                <w:sz w:val="22"/>
                <w:szCs w:val="22"/>
              </w:rPr>
              <w:t>n</w:t>
            </w:r>
            <w:r w:rsidRPr="008E2F61">
              <w:rPr>
                <w:color w:val="172B46"/>
                <w:w w:val="99"/>
                <w:sz w:val="22"/>
                <w:szCs w:val="22"/>
              </w:rPr>
              <w:t>to -</w:t>
            </w:r>
          </w:p>
        </w:tc>
      </w:tr>
      <w:tr w:rsidR="002B3614" w:rsidTr="004D6270">
        <w:trPr>
          <w:jc w:val="center"/>
        </w:trPr>
        <w:tc>
          <w:tcPr>
            <w:tcW w:w="7837" w:type="dxa"/>
          </w:tcPr>
          <w:p w:rsidR="002B3614" w:rsidRDefault="002B3614" w:rsidP="002B3614">
            <w:pPr>
              <w:spacing w:line="360" w:lineRule="auto"/>
              <w:jc w:val="center"/>
              <w:rPr>
                <w:sz w:val="26"/>
                <w:szCs w:val="26"/>
              </w:rPr>
            </w:pPr>
            <w:r>
              <w:rPr>
                <w:noProof/>
                <w:lang w:val="es-MX" w:eastAsia="es-MX"/>
              </w:rPr>
              <w:drawing>
                <wp:inline distT="0" distB="0" distL="0" distR="0" wp14:anchorId="0473BB9D" wp14:editId="7BFC3AF5">
                  <wp:extent cx="3951930" cy="2212619"/>
                  <wp:effectExtent l="0" t="0" r="0" b="0"/>
                  <wp:docPr id="3160" name="Imagen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15021" t="17131" r="14521" b="12702"/>
                          <a:stretch/>
                        </pic:blipFill>
                        <pic:spPr bwMode="auto">
                          <a:xfrm>
                            <a:off x="0" y="0"/>
                            <a:ext cx="3955124" cy="2214407"/>
                          </a:xfrm>
                          <a:prstGeom prst="rect">
                            <a:avLst/>
                          </a:prstGeom>
                          <a:ln>
                            <a:noFill/>
                          </a:ln>
                          <a:extLst>
                            <a:ext uri="{53640926-AAD7-44D8-BBD7-CCE9431645EC}">
                              <a14:shadowObscured xmlns:a14="http://schemas.microsoft.com/office/drawing/2010/main"/>
                            </a:ext>
                          </a:extLst>
                        </pic:spPr>
                      </pic:pic>
                    </a:graphicData>
                  </a:graphic>
                </wp:inline>
              </w:drawing>
            </w:r>
          </w:p>
        </w:tc>
      </w:tr>
      <w:tr w:rsidR="002B3614" w:rsidTr="004D6270">
        <w:trPr>
          <w:jc w:val="center"/>
        </w:trPr>
        <w:tc>
          <w:tcPr>
            <w:tcW w:w="7837" w:type="dxa"/>
          </w:tcPr>
          <w:p w:rsidR="002B3614" w:rsidRPr="002B3614" w:rsidRDefault="002B3614" w:rsidP="00F4193A">
            <w:pPr>
              <w:ind w:left="872" w:right="227" w:hanging="154"/>
              <w:jc w:val="both"/>
              <w:rPr>
                <w:sz w:val="20"/>
                <w:szCs w:val="20"/>
              </w:rPr>
            </w:pPr>
            <w:r w:rsidRPr="002B3614">
              <w:rPr>
                <w:sz w:val="20"/>
                <w:szCs w:val="20"/>
                <w:u w:val="single"/>
                <w:vertAlign w:val="superscript"/>
              </w:rPr>
              <w:t>1</w:t>
            </w:r>
            <w:r w:rsidRPr="002B3614">
              <w:rPr>
                <w:sz w:val="20"/>
                <w:szCs w:val="20"/>
                <w:vertAlign w:val="superscript"/>
              </w:rPr>
              <w:t>/</w:t>
            </w:r>
            <w:r w:rsidRPr="002B3614">
              <w:rPr>
                <w:sz w:val="20"/>
                <w:szCs w:val="20"/>
              </w:rPr>
              <w:t xml:space="preserve"> Excluye alimentos dentro de casa (alimentos procesados, bebidas no alcohólicas y agropecuarios), alimentos fuera de casa y energéticos.</w:t>
            </w:r>
          </w:p>
          <w:p w:rsidR="002B3614" w:rsidRDefault="002B3614" w:rsidP="00F4193A">
            <w:pPr>
              <w:spacing w:line="360" w:lineRule="auto"/>
              <w:ind w:left="-24"/>
              <w:jc w:val="both"/>
              <w:rPr>
                <w:sz w:val="26"/>
                <w:szCs w:val="26"/>
              </w:rPr>
            </w:pPr>
            <w:r w:rsidRPr="002B3614">
              <w:rPr>
                <w:sz w:val="20"/>
                <w:szCs w:val="20"/>
              </w:rPr>
              <w:t>FUENTE: Banco de México e INEGI.</w:t>
            </w:r>
          </w:p>
        </w:tc>
      </w:tr>
    </w:tbl>
    <w:p w:rsidR="004D6270" w:rsidRDefault="004D6270" w:rsidP="002B3614">
      <w:pPr>
        <w:spacing w:line="360" w:lineRule="auto"/>
        <w:jc w:val="both"/>
        <w:rPr>
          <w:sz w:val="26"/>
          <w:szCs w:val="26"/>
        </w:rPr>
      </w:pPr>
    </w:p>
    <w:p w:rsidR="004D6270" w:rsidRPr="004D6270" w:rsidRDefault="004D6270" w:rsidP="004D6270">
      <w:pPr>
        <w:spacing w:line="360" w:lineRule="auto"/>
        <w:jc w:val="both"/>
        <w:rPr>
          <w:sz w:val="26"/>
          <w:szCs w:val="26"/>
        </w:rPr>
      </w:pPr>
      <w:r>
        <w:rPr>
          <w:sz w:val="26"/>
          <w:szCs w:val="26"/>
        </w:rPr>
        <w:br w:type="column"/>
      </w:r>
      <w:r w:rsidRPr="004D6270">
        <w:rPr>
          <w:sz w:val="26"/>
          <w:szCs w:val="26"/>
        </w:rPr>
        <w:lastRenderedPageBreak/>
        <w:t>Lo anterior ha sido más evidente al observar la dinámica de la inflación subyacente anual, la cual es un indicador de tendencia de mediano plazo de la inflación general. Al excluir varios de los rubros cuyos precios son afectados más directamente por choques de oferta o que no son determinados por condiciones de mercado, este componente responde mejor a la postura monetaria y tiene una mayor asociación con el ciclo económico. Así, este indicador se ha caracterizado, en general, por exhibir una tendencia a la baja desde hace varios años, fluctuando en el último lustro alrededor de 3</w:t>
      </w:r>
      <w:r w:rsidR="008730E1">
        <w:rPr>
          <w:sz w:val="26"/>
          <w:szCs w:val="26"/>
        </w:rPr>
        <w:t>%</w:t>
      </w:r>
      <w:r w:rsidRPr="004D6270">
        <w:rPr>
          <w:sz w:val="26"/>
          <w:szCs w:val="26"/>
        </w:rPr>
        <w:t>. En particular, durante casi todo 2013</w:t>
      </w:r>
      <w:r w:rsidR="00107837">
        <w:rPr>
          <w:sz w:val="26"/>
          <w:szCs w:val="26"/>
        </w:rPr>
        <w:t>,</w:t>
      </w:r>
      <w:r w:rsidRPr="004D6270">
        <w:rPr>
          <w:sz w:val="26"/>
          <w:szCs w:val="26"/>
        </w:rPr>
        <w:t xml:space="preserve"> la inflación subyacente anual estuvo por debajo de dicho nivel, registrando incluso mínimos históricos. Aun con las modificaciones fiscales que entraron en vigor a inicios de 2014, se mantuvo en niveles cercanos a 3</w:t>
      </w:r>
      <w:r w:rsidR="008730E1">
        <w:rPr>
          <w:sz w:val="26"/>
          <w:szCs w:val="26"/>
        </w:rPr>
        <w:t>%</w:t>
      </w:r>
      <w:r w:rsidRPr="004D6270">
        <w:rPr>
          <w:sz w:val="26"/>
          <w:szCs w:val="26"/>
        </w:rPr>
        <w:t xml:space="preserve"> y una vez que se desvanecieron los efectos de los cambios fiscales, regresó a niveles inferiores a 3 por ciento.</w:t>
      </w:r>
    </w:p>
    <w:p w:rsidR="004D6270" w:rsidRPr="004D6270" w:rsidRDefault="004D6270" w:rsidP="004D6270">
      <w:pPr>
        <w:spacing w:line="360" w:lineRule="auto"/>
        <w:jc w:val="both"/>
        <w:rPr>
          <w:sz w:val="26"/>
          <w:szCs w:val="26"/>
        </w:rPr>
      </w:pPr>
    </w:p>
    <w:p w:rsidR="004D6270" w:rsidRDefault="004D6270" w:rsidP="004D6270">
      <w:pPr>
        <w:spacing w:line="360" w:lineRule="auto"/>
        <w:jc w:val="both"/>
        <w:rPr>
          <w:sz w:val="26"/>
          <w:szCs w:val="26"/>
        </w:rPr>
      </w:pPr>
      <w:r w:rsidRPr="004D6270">
        <w:rPr>
          <w:sz w:val="26"/>
          <w:szCs w:val="26"/>
        </w:rPr>
        <w:t xml:space="preserve">Durante el </w:t>
      </w:r>
      <w:r w:rsidR="008730E1">
        <w:rPr>
          <w:sz w:val="26"/>
          <w:szCs w:val="26"/>
        </w:rPr>
        <w:t>período</w:t>
      </w:r>
      <w:r w:rsidRPr="004D6270">
        <w:rPr>
          <w:sz w:val="26"/>
          <w:szCs w:val="26"/>
        </w:rPr>
        <w:t xml:space="preserve"> que cubre este Informe la inflación general anual pasó de </w:t>
      </w:r>
      <w:r w:rsidR="004E3EA7">
        <w:rPr>
          <w:sz w:val="26"/>
          <w:szCs w:val="26"/>
        </w:rPr>
        <w:t xml:space="preserve">                             </w:t>
      </w:r>
      <w:r w:rsidRPr="004D6270">
        <w:rPr>
          <w:sz w:val="26"/>
          <w:szCs w:val="26"/>
        </w:rPr>
        <w:t>4.30</w:t>
      </w:r>
      <w:r w:rsidR="008730E1">
        <w:rPr>
          <w:sz w:val="26"/>
          <w:szCs w:val="26"/>
        </w:rPr>
        <w:t>%</w:t>
      </w:r>
      <w:r w:rsidRPr="004D6270">
        <w:rPr>
          <w:sz w:val="26"/>
          <w:szCs w:val="26"/>
        </w:rPr>
        <w:t xml:space="preserve"> en octubre de 2014 a 4.08</w:t>
      </w:r>
      <w:r w:rsidR="008730E1">
        <w:rPr>
          <w:sz w:val="26"/>
          <w:szCs w:val="26"/>
        </w:rPr>
        <w:t>%</w:t>
      </w:r>
      <w:r w:rsidRPr="004D6270">
        <w:rPr>
          <w:sz w:val="26"/>
          <w:szCs w:val="26"/>
        </w:rPr>
        <w:t xml:space="preserve"> en diciembre (</w:t>
      </w:r>
      <w:r>
        <w:rPr>
          <w:sz w:val="26"/>
          <w:szCs w:val="26"/>
        </w:rPr>
        <w:t>ver cuadro siguiente</w:t>
      </w:r>
      <w:r w:rsidRPr="004D6270">
        <w:rPr>
          <w:sz w:val="26"/>
          <w:szCs w:val="26"/>
        </w:rPr>
        <w:t xml:space="preserve"> y </w:t>
      </w:r>
      <w:r>
        <w:rPr>
          <w:sz w:val="26"/>
          <w:szCs w:val="26"/>
        </w:rPr>
        <w:t>gráfica anterior).  Posteriormente, en enero de 2015, el</w:t>
      </w:r>
      <w:r w:rsidR="004E3EA7">
        <w:rPr>
          <w:sz w:val="26"/>
          <w:szCs w:val="26"/>
        </w:rPr>
        <w:t xml:space="preserve"> desvanecimiento del </w:t>
      </w:r>
      <w:r w:rsidRPr="004D6270">
        <w:rPr>
          <w:sz w:val="26"/>
          <w:szCs w:val="26"/>
        </w:rPr>
        <w:t>efecto de las modificaciones fiscales que entraron en vigor un año antes, las bajas de precio en</w:t>
      </w:r>
      <w:r>
        <w:rPr>
          <w:sz w:val="26"/>
          <w:szCs w:val="26"/>
        </w:rPr>
        <w:t xml:space="preserve"> </w:t>
      </w:r>
      <w:r w:rsidRPr="004D6270">
        <w:rPr>
          <w:sz w:val="26"/>
          <w:szCs w:val="26"/>
        </w:rPr>
        <w:t>los servicios de telecomunicaciones, disminuciones en los precios de algunos</w:t>
      </w:r>
      <w:r>
        <w:rPr>
          <w:sz w:val="26"/>
          <w:szCs w:val="26"/>
        </w:rPr>
        <w:t xml:space="preserve"> </w:t>
      </w:r>
      <w:r w:rsidRPr="004D6270">
        <w:rPr>
          <w:sz w:val="26"/>
          <w:szCs w:val="26"/>
        </w:rPr>
        <w:t>energéticos y en general incrementos en los precios de mercancías y servicios menores que en el año previo, contribuyeron a que la inflación general anual disminuyera de manera importante, registrando 3.07</w:t>
      </w:r>
      <w:r w:rsidR="008730E1">
        <w:rPr>
          <w:sz w:val="26"/>
          <w:szCs w:val="26"/>
        </w:rPr>
        <w:t>%</w:t>
      </w:r>
      <w:r w:rsidRPr="004D6270">
        <w:rPr>
          <w:sz w:val="26"/>
          <w:szCs w:val="26"/>
        </w:rPr>
        <w:t xml:space="preserve"> en el mes. En suma, una vez absorbidos los distintos choques que afectaron la inflación durante</w:t>
      </w:r>
      <w:r>
        <w:rPr>
          <w:sz w:val="26"/>
          <w:szCs w:val="26"/>
        </w:rPr>
        <w:t xml:space="preserve"> </w:t>
      </w:r>
      <w:r w:rsidRPr="004D6270">
        <w:rPr>
          <w:sz w:val="26"/>
          <w:szCs w:val="26"/>
        </w:rPr>
        <w:t>2014, ésta volvió a retomar una tendencia a la baja, alcanzando niveles incluso más bajos que los registrados en la segunda mitad de 2013 (</w:t>
      </w:r>
      <w:r>
        <w:rPr>
          <w:sz w:val="26"/>
          <w:szCs w:val="26"/>
        </w:rPr>
        <w:t>ver cuadro y gráfica siguiente</w:t>
      </w:r>
      <w:r w:rsidRPr="004D6270">
        <w:rPr>
          <w:sz w:val="26"/>
          <w:szCs w:val="26"/>
        </w:rPr>
        <w:t>).</w:t>
      </w:r>
    </w:p>
    <w:p w:rsidR="004D6270" w:rsidRPr="002B3614" w:rsidRDefault="004D6270" w:rsidP="004D6270">
      <w:pPr>
        <w:spacing w:line="360" w:lineRule="auto"/>
        <w:jc w:val="both"/>
        <w:rPr>
          <w:sz w:val="26"/>
          <w:szCs w:val="26"/>
        </w:rPr>
      </w:pPr>
      <w:r>
        <w:rPr>
          <w:sz w:val="26"/>
          <w:szCs w:val="26"/>
        </w:rPr>
        <w:br w:type="column"/>
      </w:r>
    </w:p>
    <w:tbl>
      <w:tblPr>
        <w:tblW w:w="9183" w:type="dxa"/>
        <w:jc w:val="center"/>
        <w:tblLayout w:type="fixed"/>
        <w:tblCellMar>
          <w:left w:w="70" w:type="dxa"/>
          <w:right w:w="70" w:type="dxa"/>
        </w:tblCellMar>
        <w:tblLook w:val="0000" w:firstRow="0" w:lastRow="0" w:firstColumn="0" w:lastColumn="0" w:noHBand="0" w:noVBand="0"/>
      </w:tblPr>
      <w:tblGrid>
        <w:gridCol w:w="3402"/>
        <w:gridCol w:w="567"/>
        <w:gridCol w:w="609"/>
        <w:gridCol w:w="574"/>
        <w:gridCol w:w="601"/>
        <w:gridCol w:w="672"/>
        <w:gridCol w:w="644"/>
        <w:gridCol w:w="728"/>
        <w:gridCol w:w="708"/>
        <w:gridCol w:w="678"/>
      </w:tblGrid>
      <w:tr w:rsidR="004D6270" w:rsidRPr="008E2F61" w:rsidTr="000B657D">
        <w:trPr>
          <w:trHeight w:val="679"/>
          <w:jc w:val="center"/>
        </w:trPr>
        <w:tc>
          <w:tcPr>
            <w:tcW w:w="9183" w:type="dxa"/>
            <w:gridSpan w:val="10"/>
            <w:tcBorders>
              <w:top w:val="nil"/>
              <w:left w:val="nil"/>
              <w:bottom w:val="single" w:sz="4" w:space="0" w:color="auto"/>
              <w:right w:val="nil"/>
            </w:tcBorders>
            <w:shd w:val="clear" w:color="auto" w:fill="auto"/>
            <w:noWrap/>
            <w:vAlign w:val="center"/>
          </w:tcPr>
          <w:p w:rsidR="004D6270" w:rsidRPr="008E2F61" w:rsidRDefault="004D6270" w:rsidP="00FC5AC6">
            <w:pPr>
              <w:jc w:val="center"/>
              <w:rPr>
                <w:b/>
                <w:sz w:val="22"/>
                <w:szCs w:val="22"/>
              </w:rPr>
            </w:pPr>
            <w:r w:rsidRPr="008E2F61">
              <w:rPr>
                <w:b/>
                <w:sz w:val="22"/>
                <w:szCs w:val="22"/>
              </w:rPr>
              <w:t>ÍNDICE NACIONAL DE PRECIOS AL CONSUMIDOR Y COMPONENTES</w:t>
            </w:r>
          </w:p>
          <w:p w:rsidR="004D6270" w:rsidRPr="008E2F61" w:rsidRDefault="004D6270" w:rsidP="00FC5AC6">
            <w:pPr>
              <w:ind w:left="720" w:hanging="185"/>
              <w:jc w:val="center"/>
              <w:rPr>
                <w:sz w:val="22"/>
                <w:szCs w:val="22"/>
              </w:rPr>
            </w:pPr>
            <w:r w:rsidRPr="008E2F61">
              <w:rPr>
                <w:sz w:val="22"/>
                <w:szCs w:val="22"/>
              </w:rPr>
              <w:t>-Variación anual en por ciento-</w:t>
            </w:r>
          </w:p>
        </w:tc>
      </w:tr>
      <w:tr w:rsidR="00107837" w:rsidRPr="008E2F61" w:rsidTr="00107837">
        <w:trPr>
          <w:trHeight w:val="552"/>
          <w:jc w:val="center"/>
        </w:trPr>
        <w:tc>
          <w:tcPr>
            <w:tcW w:w="3402" w:type="dxa"/>
            <w:vMerge w:val="restart"/>
            <w:tcBorders>
              <w:left w:val="single" w:sz="4" w:space="0" w:color="auto"/>
              <w:right w:val="single" w:sz="4" w:space="0" w:color="auto"/>
            </w:tcBorders>
            <w:shd w:val="clear" w:color="auto" w:fill="auto"/>
            <w:vAlign w:val="center"/>
          </w:tcPr>
          <w:p w:rsidR="00107837" w:rsidRPr="008E2F61" w:rsidRDefault="00107837" w:rsidP="00FC5AC6">
            <w:pPr>
              <w:spacing w:line="360" w:lineRule="auto"/>
              <w:rPr>
                <w:sz w:val="16"/>
                <w:szCs w:val="16"/>
              </w:rPr>
            </w:pPr>
          </w:p>
        </w:tc>
        <w:tc>
          <w:tcPr>
            <w:tcW w:w="4395" w:type="dxa"/>
            <w:gridSpan w:val="7"/>
            <w:tcBorders>
              <w:top w:val="nil"/>
              <w:left w:val="single" w:sz="4" w:space="0" w:color="auto"/>
              <w:right w:val="single" w:sz="4" w:space="0" w:color="auto"/>
            </w:tcBorders>
            <w:shd w:val="clear" w:color="auto" w:fill="auto"/>
            <w:vAlign w:val="center"/>
          </w:tcPr>
          <w:p w:rsidR="00107837" w:rsidRPr="008E2F61" w:rsidRDefault="00107837" w:rsidP="00FC5AC6">
            <w:pPr>
              <w:spacing w:line="360" w:lineRule="auto"/>
              <w:jc w:val="center"/>
              <w:rPr>
                <w:b/>
                <w:bCs/>
                <w:spacing w:val="6"/>
                <w:sz w:val="16"/>
                <w:szCs w:val="16"/>
                <w:lang w:val="es-ES_tradnl"/>
              </w:rPr>
            </w:pPr>
            <w:r w:rsidRPr="008E2F61">
              <w:rPr>
                <w:b/>
                <w:bCs/>
                <w:sz w:val="16"/>
                <w:szCs w:val="16"/>
              </w:rPr>
              <w:t>Variación Anual</w:t>
            </w:r>
          </w:p>
        </w:tc>
        <w:tc>
          <w:tcPr>
            <w:tcW w:w="1386" w:type="dxa"/>
            <w:gridSpan w:val="2"/>
            <w:tcBorders>
              <w:top w:val="nil"/>
              <w:left w:val="single" w:sz="4" w:space="0" w:color="auto"/>
              <w:right w:val="single" w:sz="4" w:space="0" w:color="auto"/>
            </w:tcBorders>
            <w:shd w:val="clear" w:color="auto" w:fill="auto"/>
            <w:vAlign w:val="center"/>
          </w:tcPr>
          <w:p w:rsidR="00107837" w:rsidRPr="008E2F61" w:rsidRDefault="00107837" w:rsidP="00FC5AC6">
            <w:pPr>
              <w:spacing w:line="360" w:lineRule="auto"/>
              <w:jc w:val="center"/>
              <w:rPr>
                <w:b/>
                <w:bCs/>
                <w:spacing w:val="6"/>
                <w:sz w:val="16"/>
                <w:szCs w:val="16"/>
                <w:lang w:val="es-ES_tradnl"/>
              </w:rPr>
            </w:pPr>
            <w:r w:rsidRPr="008E2F61">
              <w:rPr>
                <w:b/>
                <w:bCs/>
                <w:spacing w:val="6"/>
                <w:sz w:val="16"/>
                <w:szCs w:val="16"/>
                <w:lang w:val="es-ES_tradnl"/>
              </w:rPr>
              <w:t>Promedio</w:t>
            </w:r>
          </w:p>
        </w:tc>
      </w:tr>
      <w:tr w:rsidR="004D6270" w:rsidRPr="008E2F61" w:rsidTr="000B657D">
        <w:trPr>
          <w:trHeight w:val="255"/>
          <w:jc w:val="center"/>
        </w:trPr>
        <w:tc>
          <w:tcPr>
            <w:tcW w:w="3402" w:type="dxa"/>
            <w:vMerge/>
            <w:tcBorders>
              <w:left w:val="single" w:sz="4" w:space="0" w:color="auto"/>
              <w:right w:val="single" w:sz="4" w:space="0" w:color="auto"/>
            </w:tcBorders>
            <w:shd w:val="clear" w:color="auto" w:fill="auto"/>
            <w:vAlign w:val="center"/>
          </w:tcPr>
          <w:p w:rsidR="004D6270" w:rsidRPr="008E2F61" w:rsidRDefault="004D6270" w:rsidP="00FC5AC6">
            <w:pPr>
              <w:spacing w:line="360" w:lineRule="auto"/>
              <w:rPr>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Jul</w:t>
            </w:r>
            <w:r w:rsidR="00E775D7">
              <w:rPr>
                <w:b/>
                <w:bCs/>
                <w:sz w:val="16"/>
                <w:szCs w:val="16"/>
              </w:rPr>
              <w:t>.</w:t>
            </w: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Ago</w:t>
            </w:r>
            <w:r w:rsidR="00E775D7">
              <w:rPr>
                <w:b/>
                <w:bCs/>
                <w:sz w:val="16"/>
                <w:szCs w:val="16"/>
              </w:rPr>
              <w:t>.</w:t>
            </w:r>
          </w:p>
        </w:tc>
        <w:tc>
          <w:tcPr>
            <w:tcW w:w="574"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Sep</w:t>
            </w:r>
            <w:r w:rsidR="00E775D7">
              <w:rPr>
                <w:b/>
                <w:bCs/>
                <w:sz w:val="16"/>
                <w:szCs w:val="16"/>
              </w:rPr>
              <w:t>.</w:t>
            </w:r>
          </w:p>
        </w:tc>
        <w:tc>
          <w:tcPr>
            <w:tcW w:w="601"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Oct</w:t>
            </w:r>
            <w:r w:rsidR="00E775D7">
              <w:rPr>
                <w:b/>
                <w:bCs/>
                <w:sz w:val="16"/>
                <w:szCs w:val="16"/>
              </w:rPr>
              <w:t>.</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Nov</w:t>
            </w:r>
            <w:r w:rsidR="00E775D7">
              <w:rPr>
                <w:b/>
                <w:bCs/>
                <w:sz w:val="16"/>
                <w:szCs w:val="16"/>
              </w:rPr>
              <w:t>.</w:t>
            </w:r>
          </w:p>
        </w:tc>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Dic</w:t>
            </w:r>
            <w:r w:rsidR="00E775D7">
              <w:rPr>
                <w:b/>
                <w:bCs/>
                <w:sz w:val="16"/>
                <w:szCs w:val="16"/>
              </w:rPr>
              <w:t>.</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Ene</w:t>
            </w:r>
            <w:r w:rsidR="00E775D7">
              <w:rPr>
                <w:b/>
                <w:bCs/>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proofErr w:type="spellStart"/>
            <w:r w:rsidRPr="008E2F61">
              <w:rPr>
                <w:b/>
                <w:bCs/>
                <w:sz w:val="16"/>
                <w:szCs w:val="16"/>
              </w:rPr>
              <w:t>Trim</w:t>
            </w:r>
            <w:proofErr w:type="spellEnd"/>
            <w:r w:rsidR="00E775D7">
              <w:rPr>
                <w:b/>
                <w:bCs/>
                <w:sz w:val="16"/>
                <w:szCs w:val="16"/>
              </w:rPr>
              <w:t>.</w:t>
            </w:r>
            <w:r w:rsidRPr="008E2F61">
              <w:rPr>
                <w:b/>
                <w:bCs/>
                <w:sz w:val="16"/>
                <w:szCs w:val="16"/>
              </w:rPr>
              <w:t xml:space="preserve"> III</w:t>
            </w:r>
          </w:p>
        </w:tc>
        <w:tc>
          <w:tcPr>
            <w:tcW w:w="678"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proofErr w:type="spellStart"/>
            <w:r w:rsidRPr="008E2F61">
              <w:rPr>
                <w:b/>
                <w:bCs/>
                <w:sz w:val="16"/>
                <w:szCs w:val="16"/>
              </w:rPr>
              <w:t>Trim</w:t>
            </w:r>
            <w:proofErr w:type="spellEnd"/>
            <w:r w:rsidR="00E775D7">
              <w:rPr>
                <w:b/>
                <w:bCs/>
                <w:sz w:val="16"/>
                <w:szCs w:val="16"/>
              </w:rPr>
              <w:t>.</w:t>
            </w:r>
            <w:r w:rsidRPr="008E2F61">
              <w:rPr>
                <w:b/>
                <w:bCs/>
                <w:sz w:val="16"/>
                <w:szCs w:val="16"/>
              </w:rPr>
              <w:t xml:space="preserve"> IV</w:t>
            </w:r>
          </w:p>
        </w:tc>
      </w:tr>
      <w:tr w:rsidR="004D6270" w:rsidRPr="008E2F61" w:rsidTr="000B657D">
        <w:trPr>
          <w:trHeight w:val="255"/>
          <w:jc w:val="center"/>
        </w:trPr>
        <w:tc>
          <w:tcPr>
            <w:tcW w:w="3402" w:type="dxa"/>
            <w:tcBorders>
              <w:left w:val="single" w:sz="4" w:space="0" w:color="auto"/>
              <w:bottom w:val="single" w:sz="4" w:space="0" w:color="auto"/>
              <w:right w:val="single" w:sz="4" w:space="0" w:color="auto"/>
            </w:tcBorders>
            <w:shd w:val="clear" w:color="auto" w:fill="auto"/>
            <w:vAlign w:val="center"/>
          </w:tcPr>
          <w:p w:rsidR="004D6270" w:rsidRPr="008E2F61" w:rsidRDefault="004D6270" w:rsidP="00FC5AC6">
            <w:pPr>
              <w:spacing w:line="360" w:lineRule="auto"/>
              <w:rPr>
                <w:sz w:val="16"/>
                <w:szCs w:val="16"/>
              </w:rPr>
            </w:pPr>
          </w:p>
        </w:tc>
        <w:tc>
          <w:tcPr>
            <w:tcW w:w="3667"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E3EA7" w:rsidP="00FC5AC6">
            <w:pPr>
              <w:jc w:val="center"/>
              <w:rPr>
                <w:b/>
                <w:bCs/>
                <w:sz w:val="16"/>
                <w:szCs w:val="16"/>
              </w:rPr>
            </w:pPr>
            <w:r>
              <w:rPr>
                <w:b/>
                <w:bCs/>
                <w:sz w:val="16"/>
                <w:szCs w:val="16"/>
              </w:rPr>
              <w:t>2014</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4E3EA7">
            <w:pPr>
              <w:jc w:val="center"/>
              <w:rPr>
                <w:b/>
                <w:bCs/>
                <w:sz w:val="16"/>
                <w:szCs w:val="16"/>
              </w:rPr>
            </w:pPr>
            <w:r w:rsidRPr="008E2F61">
              <w:rPr>
                <w:b/>
                <w:bCs/>
                <w:sz w:val="16"/>
                <w:szCs w:val="16"/>
              </w:rPr>
              <w:t>201</w:t>
            </w:r>
            <w:r w:rsidR="004E3EA7">
              <w:rPr>
                <w:b/>
                <w:bCs/>
                <w:sz w:val="16"/>
                <w:szCs w:val="16"/>
              </w:rPr>
              <w:t>5</w:t>
            </w:r>
          </w:p>
        </w:tc>
        <w:tc>
          <w:tcPr>
            <w:tcW w:w="138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D6270" w:rsidRPr="008E2F61" w:rsidRDefault="004D6270" w:rsidP="00FC5AC6">
            <w:pPr>
              <w:jc w:val="center"/>
              <w:rPr>
                <w:b/>
                <w:bCs/>
                <w:sz w:val="16"/>
                <w:szCs w:val="16"/>
              </w:rPr>
            </w:pPr>
            <w:r w:rsidRPr="008E2F61">
              <w:rPr>
                <w:b/>
                <w:bCs/>
                <w:sz w:val="16"/>
                <w:szCs w:val="16"/>
              </w:rPr>
              <w:t>2</w:t>
            </w:r>
            <w:r w:rsidR="004E3EA7">
              <w:rPr>
                <w:b/>
                <w:bCs/>
                <w:sz w:val="16"/>
                <w:szCs w:val="16"/>
              </w:rPr>
              <w:t>014</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rPr>
                <w:b/>
                <w:bCs/>
                <w:sz w:val="16"/>
                <w:szCs w:val="16"/>
              </w:rPr>
            </w:pPr>
            <w:r w:rsidRPr="008E2F61">
              <w:rPr>
                <w:b/>
                <w:bCs/>
                <w:spacing w:val="6"/>
                <w:sz w:val="16"/>
                <w:szCs w:val="16"/>
                <w:lang w:val="es-ES_tradnl"/>
              </w:rPr>
              <w:t>INPC</w:t>
            </w:r>
          </w:p>
        </w:tc>
        <w:tc>
          <w:tcPr>
            <w:tcW w:w="567" w:type="dxa"/>
            <w:tcBorders>
              <w:top w:val="single" w:sz="4" w:space="0" w:color="auto"/>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
                <w:bCs/>
                <w:sz w:val="15"/>
                <w:szCs w:val="15"/>
              </w:rPr>
            </w:pPr>
            <w:r w:rsidRPr="001B6312">
              <w:rPr>
                <w:b/>
                <w:bCs/>
                <w:sz w:val="15"/>
                <w:szCs w:val="15"/>
              </w:rPr>
              <w:t>4.07</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22"/>
              <w:ind w:left="-964" w:right="51"/>
              <w:jc w:val="right"/>
              <w:rPr>
                <w:b/>
                <w:sz w:val="15"/>
                <w:szCs w:val="15"/>
              </w:rPr>
            </w:pPr>
            <w:r w:rsidRPr="001B6312">
              <w:rPr>
                <w:b/>
                <w:bCs/>
                <w:spacing w:val="-1"/>
                <w:w w:val="114"/>
                <w:sz w:val="15"/>
                <w:szCs w:val="15"/>
              </w:rPr>
              <w:t>4.1</w:t>
            </w:r>
            <w:r w:rsidRPr="001B6312">
              <w:rPr>
                <w:b/>
                <w:bCs/>
                <w:w w:val="114"/>
                <w:sz w:val="15"/>
                <w:szCs w:val="15"/>
              </w:rPr>
              <w:t>5</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b/>
                <w:sz w:val="15"/>
                <w:szCs w:val="15"/>
              </w:rPr>
            </w:pPr>
            <w:r w:rsidRPr="001B6312">
              <w:rPr>
                <w:b/>
                <w:bCs/>
                <w:spacing w:val="-1"/>
                <w:w w:val="114"/>
                <w:sz w:val="15"/>
                <w:szCs w:val="15"/>
              </w:rPr>
              <w:t>4.2</w:t>
            </w:r>
            <w:r w:rsidRPr="001B6312">
              <w:rPr>
                <w:b/>
                <w:bCs/>
                <w:w w:val="114"/>
                <w:sz w:val="15"/>
                <w:szCs w:val="15"/>
              </w:rPr>
              <w:t>2</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22"/>
              <w:ind w:left="-806" w:right="81"/>
              <w:jc w:val="right"/>
              <w:rPr>
                <w:b/>
                <w:sz w:val="15"/>
                <w:szCs w:val="15"/>
              </w:rPr>
            </w:pPr>
            <w:r w:rsidRPr="001B6312">
              <w:rPr>
                <w:b/>
                <w:bCs/>
                <w:spacing w:val="-1"/>
                <w:w w:val="114"/>
                <w:sz w:val="15"/>
                <w:szCs w:val="15"/>
              </w:rPr>
              <w:t>4.3</w:t>
            </w:r>
            <w:r w:rsidRPr="001B6312">
              <w:rPr>
                <w:b/>
                <w:bCs/>
                <w:w w:val="114"/>
                <w:sz w:val="15"/>
                <w:szCs w:val="15"/>
              </w:rPr>
              <w:t>0</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22"/>
              <w:ind w:left="-1433" w:right="69"/>
              <w:jc w:val="right"/>
              <w:rPr>
                <w:b/>
                <w:sz w:val="15"/>
                <w:szCs w:val="15"/>
              </w:rPr>
            </w:pPr>
            <w:r w:rsidRPr="001B6312">
              <w:rPr>
                <w:b/>
                <w:bCs/>
                <w:spacing w:val="-1"/>
                <w:w w:val="114"/>
                <w:sz w:val="15"/>
                <w:szCs w:val="15"/>
              </w:rPr>
              <w:t>4.1</w:t>
            </w:r>
            <w:r w:rsidRPr="001B6312">
              <w:rPr>
                <w:b/>
                <w:bCs/>
                <w:w w:val="114"/>
                <w:sz w:val="15"/>
                <w:szCs w:val="15"/>
              </w:rPr>
              <w:t>7</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22"/>
              <w:ind w:left="-478" w:right="77"/>
              <w:jc w:val="right"/>
              <w:rPr>
                <w:b/>
                <w:sz w:val="15"/>
                <w:szCs w:val="15"/>
              </w:rPr>
            </w:pPr>
            <w:r w:rsidRPr="001B6312">
              <w:rPr>
                <w:b/>
                <w:bCs/>
                <w:spacing w:val="-1"/>
                <w:w w:val="114"/>
                <w:sz w:val="15"/>
                <w:szCs w:val="15"/>
              </w:rPr>
              <w:t>4.0</w:t>
            </w:r>
            <w:r w:rsidRPr="001B6312">
              <w:rPr>
                <w:b/>
                <w:bCs/>
                <w:w w:val="114"/>
                <w:sz w:val="15"/>
                <w:szCs w:val="15"/>
              </w:rPr>
              <w:t>8</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22"/>
              <w:ind w:left="-846" w:right="64"/>
              <w:jc w:val="right"/>
              <w:rPr>
                <w:b/>
                <w:sz w:val="15"/>
                <w:szCs w:val="15"/>
              </w:rPr>
            </w:pPr>
            <w:r w:rsidRPr="001B6312">
              <w:rPr>
                <w:b/>
                <w:bCs/>
                <w:spacing w:val="-1"/>
                <w:w w:val="114"/>
                <w:sz w:val="15"/>
                <w:szCs w:val="15"/>
              </w:rPr>
              <w:t>3.0</w:t>
            </w:r>
            <w:r w:rsidRPr="001B6312">
              <w:rPr>
                <w:b/>
                <w:bCs/>
                <w:w w:val="114"/>
                <w:sz w:val="15"/>
                <w:szCs w:val="15"/>
              </w:rPr>
              <w:t>7</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54" w:right="164"/>
              <w:jc w:val="right"/>
              <w:rPr>
                <w:b/>
                <w:sz w:val="15"/>
                <w:szCs w:val="15"/>
              </w:rPr>
            </w:pPr>
            <w:r w:rsidRPr="001B6312">
              <w:rPr>
                <w:b/>
                <w:bCs/>
                <w:spacing w:val="-1"/>
                <w:w w:val="114"/>
                <w:sz w:val="15"/>
                <w:szCs w:val="15"/>
              </w:rPr>
              <w:t>4.1</w:t>
            </w:r>
            <w:r w:rsidRPr="001B6312">
              <w:rPr>
                <w:b/>
                <w:bCs/>
                <w:w w:val="114"/>
                <w:sz w:val="15"/>
                <w:szCs w:val="15"/>
              </w:rPr>
              <w:t>5</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78" w:right="108"/>
              <w:jc w:val="right"/>
              <w:rPr>
                <w:b/>
                <w:sz w:val="15"/>
                <w:szCs w:val="15"/>
              </w:rPr>
            </w:pPr>
            <w:r w:rsidRPr="001B6312">
              <w:rPr>
                <w:b/>
                <w:bCs/>
                <w:spacing w:val="-1"/>
                <w:w w:val="114"/>
                <w:sz w:val="15"/>
                <w:szCs w:val="15"/>
              </w:rPr>
              <w:t>4.1</w:t>
            </w:r>
            <w:r w:rsidRPr="001B6312">
              <w:rPr>
                <w:b/>
                <w:bCs/>
                <w:w w:val="114"/>
                <w:sz w:val="15"/>
                <w:szCs w:val="15"/>
              </w:rPr>
              <w:t>8</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135" w:hanging="63"/>
              <w:jc w:val="both"/>
              <w:rPr>
                <w:b/>
                <w:bCs/>
                <w:sz w:val="16"/>
                <w:szCs w:val="16"/>
              </w:rPr>
            </w:pPr>
            <w:r w:rsidRPr="008E2F61">
              <w:rPr>
                <w:b/>
                <w:bCs/>
                <w:spacing w:val="6"/>
                <w:sz w:val="16"/>
                <w:szCs w:val="16"/>
                <w:lang w:val="es-ES_tradnl"/>
              </w:rPr>
              <w:t>Subyacente</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
                <w:bCs/>
                <w:sz w:val="15"/>
                <w:szCs w:val="15"/>
              </w:rPr>
            </w:pPr>
            <w:r w:rsidRPr="001B6312">
              <w:rPr>
                <w:b/>
                <w:bCs/>
                <w:sz w:val="15"/>
                <w:szCs w:val="15"/>
              </w:rPr>
              <w:t>3.25</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964" w:right="51"/>
              <w:jc w:val="right"/>
              <w:rPr>
                <w:b/>
                <w:sz w:val="15"/>
                <w:szCs w:val="15"/>
              </w:rPr>
            </w:pPr>
            <w:r w:rsidRPr="001B6312">
              <w:rPr>
                <w:b/>
                <w:bCs/>
                <w:spacing w:val="-1"/>
                <w:w w:val="114"/>
                <w:sz w:val="15"/>
                <w:szCs w:val="15"/>
              </w:rPr>
              <w:t>3.3</w:t>
            </w:r>
            <w:r w:rsidRPr="001B6312">
              <w:rPr>
                <w:b/>
                <w:bCs/>
                <w:w w:val="114"/>
                <w:sz w:val="15"/>
                <w:szCs w:val="15"/>
              </w:rPr>
              <w:t>7</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b/>
                <w:sz w:val="15"/>
                <w:szCs w:val="15"/>
              </w:rPr>
            </w:pPr>
            <w:r w:rsidRPr="001B6312">
              <w:rPr>
                <w:b/>
                <w:bCs/>
                <w:spacing w:val="-1"/>
                <w:w w:val="114"/>
                <w:sz w:val="15"/>
                <w:szCs w:val="15"/>
              </w:rPr>
              <w:t>3.3</w:t>
            </w:r>
            <w:r w:rsidRPr="001B6312">
              <w:rPr>
                <w:b/>
                <w:bCs/>
                <w:w w:val="114"/>
                <w:sz w:val="15"/>
                <w:szCs w:val="15"/>
              </w:rPr>
              <w:t>4</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806" w:right="81"/>
              <w:jc w:val="right"/>
              <w:rPr>
                <w:b/>
                <w:sz w:val="15"/>
                <w:szCs w:val="15"/>
              </w:rPr>
            </w:pPr>
            <w:r w:rsidRPr="001B6312">
              <w:rPr>
                <w:b/>
                <w:bCs/>
                <w:spacing w:val="-1"/>
                <w:w w:val="114"/>
                <w:sz w:val="15"/>
                <w:szCs w:val="15"/>
              </w:rPr>
              <w:t>3.3</w:t>
            </w:r>
            <w:r w:rsidRPr="001B6312">
              <w:rPr>
                <w:b/>
                <w:bCs/>
                <w:w w:val="114"/>
                <w:sz w:val="15"/>
                <w:szCs w:val="15"/>
              </w:rPr>
              <w:t>2</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1433" w:right="69"/>
              <w:jc w:val="right"/>
              <w:rPr>
                <w:b/>
                <w:sz w:val="15"/>
                <w:szCs w:val="15"/>
              </w:rPr>
            </w:pPr>
            <w:r w:rsidRPr="001B6312">
              <w:rPr>
                <w:b/>
                <w:bCs/>
                <w:spacing w:val="-1"/>
                <w:w w:val="114"/>
                <w:sz w:val="15"/>
                <w:szCs w:val="15"/>
              </w:rPr>
              <w:t>3.3</w:t>
            </w:r>
            <w:r w:rsidRPr="001B6312">
              <w:rPr>
                <w:b/>
                <w:bCs/>
                <w:w w:val="114"/>
                <w:sz w:val="15"/>
                <w:szCs w:val="15"/>
              </w:rPr>
              <w:t>4</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478" w:right="77"/>
              <w:jc w:val="right"/>
              <w:rPr>
                <w:b/>
                <w:sz w:val="15"/>
                <w:szCs w:val="15"/>
              </w:rPr>
            </w:pPr>
            <w:r w:rsidRPr="001B6312">
              <w:rPr>
                <w:b/>
                <w:bCs/>
                <w:spacing w:val="-1"/>
                <w:w w:val="114"/>
                <w:sz w:val="15"/>
                <w:szCs w:val="15"/>
              </w:rPr>
              <w:t>3.2</w:t>
            </w:r>
            <w:r w:rsidRPr="001B6312">
              <w:rPr>
                <w:b/>
                <w:bCs/>
                <w:w w:val="114"/>
                <w:sz w:val="15"/>
                <w:szCs w:val="15"/>
              </w:rPr>
              <w:t>4</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846" w:right="64"/>
              <w:jc w:val="right"/>
              <w:rPr>
                <w:b/>
                <w:sz w:val="15"/>
                <w:szCs w:val="15"/>
              </w:rPr>
            </w:pPr>
            <w:r w:rsidRPr="001B6312">
              <w:rPr>
                <w:b/>
                <w:bCs/>
                <w:spacing w:val="-1"/>
                <w:w w:val="114"/>
                <w:sz w:val="15"/>
                <w:szCs w:val="15"/>
              </w:rPr>
              <w:t>2.3</w:t>
            </w:r>
            <w:r w:rsidRPr="001B6312">
              <w:rPr>
                <w:b/>
                <w:bCs/>
                <w:w w:val="114"/>
                <w:sz w:val="15"/>
                <w:szCs w:val="15"/>
              </w:rPr>
              <w:t>4</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54" w:right="164"/>
              <w:jc w:val="right"/>
              <w:rPr>
                <w:b/>
                <w:sz w:val="15"/>
                <w:szCs w:val="15"/>
              </w:rPr>
            </w:pPr>
            <w:r w:rsidRPr="001B6312">
              <w:rPr>
                <w:b/>
                <w:bCs/>
                <w:spacing w:val="-1"/>
                <w:w w:val="114"/>
                <w:sz w:val="15"/>
                <w:szCs w:val="15"/>
              </w:rPr>
              <w:t>3.3</w:t>
            </w:r>
            <w:r w:rsidRPr="001B6312">
              <w:rPr>
                <w:b/>
                <w:bCs/>
                <w:w w:val="114"/>
                <w:sz w:val="15"/>
                <w:szCs w:val="15"/>
              </w:rPr>
              <w:t>2</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78" w:right="108"/>
              <w:jc w:val="right"/>
              <w:rPr>
                <w:b/>
                <w:sz w:val="15"/>
                <w:szCs w:val="15"/>
              </w:rPr>
            </w:pPr>
            <w:r w:rsidRPr="001B6312">
              <w:rPr>
                <w:b/>
                <w:bCs/>
                <w:spacing w:val="-1"/>
                <w:w w:val="114"/>
                <w:sz w:val="15"/>
                <w:szCs w:val="15"/>
              </w:rPr>
              <w:t>3.3</w:t>
            </w:r>
            <w:r w:rsidRPr="001B6312">
              <w:rPr>
                <w:b/>
                <w:bCs/>
                <w:w w:val="114"/>
                <w:sz w:val="15"/>
                <w:szCs w:val="15"/>
              </w:rPr>
              <w:t>0</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315"/>
              <w:jc w:val="both"/>
              <w:rPr>
                <w:b/>
                <w:bCs/>
                <w:sz w:val="16"/>
                <w:szCs w:val="16"/>
              </w:rPr>
            </w:pPr>
            <w:r w:rsidRPr="008E2F61">
              <w:rPr>
                <w:b/>
                <w:bCs/>
                <w:spacing w:val="6"/>
                <w:sz w:val="16"/>
                <w:szCs w:val="16"/>
                <w:lang w:val="es-ES_tradnl"/>
              </w:rPr>
              <w:t>Mercancías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
                <w:bCs/>
                <w:sz w:val="15"/>
                <w:szCs w:val="15"/>
              </w:rPr>
            </w:pPr>
            <w:r w:rsidRPr="001B6312">
              <w:rPr>
                <w:b/>
                <w:bCs/>
                <w:sz w:val="15"/>
                <w:szCs w:val="15"/>
              </w:rPr>
              <w:t>3.37</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964" w:right="51"/>
              <w:jc w:val="right"/>
              <w:rPr>
                <w:b/>
                <w:sz w:val="15"/>
                <w:szCs w:val="15"/>
              </w:rPr>
            </w:pPr>
            <w:r w:rsidRPr="001B6312">
              <w:rPr>
                <w:b/>
                <w:bCs/>
                <w:spacing w:val="-1"/>
                <w:w w:val="114"/>
                <w:sz w:val="15"/>
                <w:szCs w:val="15"/>
              </w:rPr>
              <w:t>3.5</w:t>
            </w:r>
            <w:r w:rsidRPr="001B6312">
              <w:rPr>
                <w:b/>
                <w:bCs/>
                <w:w w:val="114"/>
                <w:sz w:val="15"/>
                <w:szCs w:val="15"/>
              </w:rPr>
              <w:t>6</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b/>
                <w:sz w:val="15"/>
                <w:szCs w:val="15"/>
              </w:rPr>
            </w:pPr>
            <w:r w:rsidRPr="001B6312">
              <w:rPr>
                <w:b/>
                <w:bCs/>
                <w:spacing w:val="-1"/>
                <w:w w:val="114"/>
                <w:sz w:val="15"/>
                <w:szCs w:val="15"/>
              </w:rPr>
              <w:t>3.4</w:t>
            </w:r>
            <w:r w:rsidRPr="001B6312">
              <w:rPr>
                <w:b/>
                <w:bCs/>
                <w:w w:val="114"/>
                <w:sz w:val="15"/>
                <w:szCs w:val="15"/>
              </w:rPr>
              <w:t>6</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806" w:right="81"/>
              <w:jc w:val="right"/>
              <w:rPr>
                <w:b/>
                <w:sz w:val="15"/>
                <w:szCs w:val="15"/>
              </w:rPr>
            </w:pPr>
            <w:r w:rsidRPr="001B6312">
              <w:rPr>
                <w:b/>
                <w:bCs/>
                <w:spacing w:val="-1"/>
                <w:w w:val="114"/>
                <w:sz w:val="15"/>
                <w:szCs w:val="15"/>
              </w:rPr>
              <w:t>3.5</w:t>
            </w:r>
            <w:r w:rsidRPr="001B6312">
              <w:rPr>
                <w:b/>
                <w:bCs/>
                <w:w w:val="114"/>
                <w:sz w:val="15"/>
                <w:szCs w:val="15"/>
              </w:rPr>
              <w:t>3</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1433" w:right="69"/>
              <w:jc w:val="right"/>
              <w:rPr>
                <w:b/>
                <w:sz w:val="15"/>
                <w:szCs w:val="15"/>
              </w:rPr>
            </w:pPr>
            <w:r w:rsidRPr="001B6312">
              <w:rPr>
                <w:b/>
                <w:bCs/>
                <w:spacing w:val="-1"/>
                <w:w w:val="114"/>
                <w:sz w:val="15"/>
                <w:szCs w:val="15"/>
              </w:rPr>
              <w:t>3.6</w:t>
            </w:r>
            <w:r w:rsidRPr="001B6312">
              <w:rPr>
                <w:b/>
                <w:bCs/>
                <w:w w:val="114"/>
                <w:sz w:val="15"/>
                <w:szCs w:val="15"/>
              </w:rPr>
              <w:t>8</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478" w:right="77"/>
              <w:jc w:val="right"/>
              <w:rPr>
                <w:b/>
                <w:sz w:val="15"/>
                <w:szCs w:val="15"/>
              </w:rPr>
            </w:pPr>
            <w:r w:rsidRPr="001B6312">
              <w:rPr>
                <w:b/>
                <w:bCs/>
                <w:spacing w:val="-1"/>
                <w:w w:val="114"/>
                <w:sz w:val="15"/>
                <w:szCs w:val="15"/>
              </w:rPr>
              <w:t>3.5</w:t>
            </w:r>
            <w:r w:rsidRPr="001B6312">
              <w:rPr>
                <w:b/>
                <w:bCs/>
                <w:w w:val="114"/>
                <w:sz w:val="15"/>
                <w:szCs w:val="15"/>
              </w:rPr>
              <w:t>0</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846" w:right="64"/>
              <w:jc w:val="right"/>
              <w:rPr>
                <w:b/>
                <w:sz w:val="15"/>
                <w:szCs w:val="15"/>
              </w:rPr>
            </w:pPr>
            <w:r w:rsidRPr="001B6312">
              <w:rPr>
                <w:b/>
                <w:bCs/>
                <w:spacing w:val="-1"/>
                <w:w w:val="114"/>
                <w:sz w:val="15"/>
                <w:szCs w:val="15"/>
              </w:rPr>
              <w:t>2.4</w:t>
            </w:r>
            <w:r w:rsidRPr="001B6312">
              <w:rPr>
                <w:b/>
                <w:bCs/>
                <w:w w:val="114"/>
                <w:sz w:val="15"/>
                <w:szCs w:val="15"/>
              </w:rPr>
              <w:t>3</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54" w:right="164"/>
              <w:jc w:val="right"/>
              <w:rPr>
                <w:b/>
                <w:sz w:val="15"/>
                <w:szCs w:val="15"/>
              </w:rPr>
            </w:pPr>
            <w:r w:rsidRPr="001B6312">
              <w:rPr>
                <w:b/>
                <w:bCs/>
                <w:spacing w:val="-1"/>
                <w:w w:val="114"/>
                <w:sz w:val="15"/>
                <w:szCs w:val="15"/>
              </w:rPr>
              <w:t>3.4</w:t>
            </w:r>
            <w:r w:rsidRPr="001B6312">
              <w:rPr>
                <w:b/>
                <w:bCs/>
                <w:w w:val="114"/>
                <w:sz w:val="15"/>
                <w:szCs w:val="15"/>
              </w:rPr>
              <w:t>6</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78" w:right="108"/>
              <w:jc w:val="right"/>
              <w:rPr>
                <w:b/>
                <w:sz w:val="15"/>
                <w:szCs w:val="15"/>
              </w:rPr>
            </w:pPr>
            <w:r w:rsidRPr="001B6312">
              <w:rPr>
                <w:b/>
                <w:bCs/>
                <w:spacing w:val="-1"/>
                <w:w w:val="114"/>
                <w:sz w:val="15"/>
                <w:szCs w:val="15"/>
              </w:rPr>
              <w:t>3.5</w:t>
            </w:r>
            <w:r w:rsidRPr="001B6312">
              <w:rPr>
                <w:b/>
                <w:bCs/>
                <w:w w:val="114"/>
                <w:sz w:val="15"/>
                <w:szCs w:val="15"/>
              </w:rPr>
              <w:t>7</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jc w:val="both"/>
              <w:rPr>
                <w:sz w:val="16"/>
                <w:szCs w:val="16"/>
              </w:rPr>
            </w:pPr>
            <w:r w:rsidRPr="008E2F61">
              <w:rPr>
                <w:sz w:val="16"/>
                <w:szCs w:val="16"/>
              </w:rPr>
              <w:t>Alimentos, Bebidas y Tabaco</w:t>
            </w:r>
          </w:p>
        </w:tc>
        <w:tc>
          <w:tcPr>
            <w:tcW w:w="567" w:type="dxa"/>
            <w:tcBorders>
              <w:top w:val="nil"/>
              <w:left w:val="nil"/>
              <w:bottom w:val="single" w:sz="4" w:space="0" w:color="auto"/>
              <w:right w:val="single" w:sz="4" w:space="0" w:color="auto"/>
            </w:tcBorders>
            <w:shd w:val="clear" w:color="auto" w:fill="auto"/>
            <w:vAlign w:val="center"/>
          </w:tcPr>
          <w:p w:rsidR="00816DAA" w:rsidRPr="00816DAA" w:rsidRDefault="00EB77FE" w:rsidP="00816DAA">
            <w:pPr>
              <w:ind w:left="-1100" w:right="62"/>
              <w:jc w:val="right"/>
              <w:rPr>
                <w:sz w:val="15"/>
                <w:szCs w:val="15"/>
              </w:rPr>
            </w:pPr>
            <w:r>
              <w:rPr>
                <w:sz w:val="15"/>
                <w:szCs w:val="15"/>
              </w:rPr>
              <w:t>5.20</w:t>
            </w:r>
          </w:p>
        </w:tc>
        <w:tc>
          <w:tcPr>
            <w:tcW w:w="609" w:type="dxa"/>
            <w:tcBorders>
              <w:top w:val="single" w:sz="4" w:space="0" w:color="auto"/>
              <w:left w:val="nil"/>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964" w:right="51"/>
              <w:jc w:val="right"/>
              <w:rPr>
                <w:sz w:val="15"/>
                <w:szCs w:val="15"/>
              </w:rPr>
            </w:pPr>
            <w:r w:rsidRPr="00816DAA">
              <w:rPr>
                <w:spacing w:val="-1"/>
                <w:w w:val="114"/>
                <w:sz w:val="15"/>
                <w:szCs w:val="15"/>
              </w:rPr>
              <w:t>5.4</w:t>
            </w:r>
            <w:r w:rsidRPr="00816DAA">
              <w:rPr>
                <w:w w:val="114"/>
                <w:sz w:val="15"/>
                <w:szCs w:val="15"/>
              </w:rPr>
              <w:t>1</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899" w:right="84"/>
              <w:jc w:val="right"/>
              <w:rPr>
                <w:sz w:val="15"/>
                <w:szCs w:val="15"/>
              </w:rPr>
            </w:pPr>
            <w:r w:rsidRPr="00816DAA">
              <w:rPr>
                <w:spacing w:val="-1"/>
                <w:w w:val="114"/>
                <w:sz w:val="15"/>
                <w:szCs w:val="15"/>
              </w:rPr>
              <w:t>5.3</w:t>
            </w:r>
            <w:r w:rsidRPr="00816DAA">
              <w:rPr>
                <w:w w:val="114"/>
                <w:sz w:val="15"/>
                <w:szCs w:val="15"/>
              </w:rPr>
              <w:t>6</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5.3</w:t>
            </w:r>
            <w:r w:rsidRPr="00816DAA">
              <w:rPr>
                <w:w w:val="114"/>
                <w:sz w:val="15"/>
                <w:szCs w:val="15"/>
              </w:rPr>
              <w:t>3</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5.4</w:t>
            </w:r>
            <w:r w:rsidRPr="00816DAA">
              <w:rPr>
                <w:w w:val="114"/>
                <w:sz w:val="15"/>
                <w:szCs w:val="15"/>
              </w:rPr>
              <w:t>0</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37"/>
              <w:ind w:left="-478" w:right="77"/>
              <w:jc w:val="right"/>
              <w:rPr>
                <w:sz w:val="15"/>
                <w:szCs w:val="15"/>
              </w:rPr>
            </w:pPr>
            <w:r w:rsidRPr="00816DAA">
              <w:rPr>
                <w:spacing w:val="-1"/>
                <w:w w:val="114"/>
                <w:sz w:val="15"/>
                <w:szCs w:val="15"/>
              </w:rPr>
              <w:t>5.3</w:t>
            </w:r>
            <w:r w:rsidRPr="00816DAA">
              <w:rPr>
                <w:w w:val="114"/>
                <w:sz w:val="15"/>
                <w:szCs w:val="15"/>
              </w:rPr>
              <w:t>1</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3.3</w:t>
            </w:r>
            <w:r w:rsidRPr="00816DAA">
              <w:rPr>
                <w:w w:val="114"/>
                <w:sz w:val="15"/>
                <w:szCs w:val="15"/>
              </w:rPr>
              <w:t>7</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5.3</w:t>
            </w:r>
            <w:r w:rsidRPr="00816DAA">
              <w:rPr>
                <w:w w:val="114"/>
                <w:sz w:val="15"/>
                <w:szCs w:val="15"/>
              </w:rPr>
              <w:t>2</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5.3</w:t>
            </w:r>
            <w:r w:rsidRPr="00816DAA">
              <w:rPr>
                <w:w w:val="114"/>
                <w:sz w:val="15"/>
                <w:szCs w:val="15"/>
              </w:rPr>
              <w:t>5</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4E3EA7" w:rsidRDefault="00816DAA" w:rsidP="00816DAA">
            <w:pPr>
              <w:ind w:left="923"/>
              <w:jc w:val="both"/>
              <w:rPr>
                <w:bCs/>
                <w:sz w:val="16"/>
                <w:szCs w:val="16"/>
              </w:rPr>
            </w:pPr>
            <w:r>
              <w:rPr>
                <w:bCs/>
                <w:sz w:val="16"/>
                <w:szCs w:val="16"/>
              </w:rPr>
              <w:t>Pan Dulce</w:t>
            </w:r>
          </w:p>
        </w:tc>
        <w:tc>
          <w:tcPr>
            <w:tcW w:w="567" w:type="dxa"/>
            <w:tcBorders>
              <w:top w:val="nil"/>
              <w:left w:val="nil"/>
              <w:bottom w:val="single" w:sz="4" w:space="0" w:color="auto"/>
              <w:right w:val="single" w:sz="4" w:space="0" w:color="auto"/>
            </w:tcBorders>
            <w:shd w:val="clear" w:color="auto" w:fill="auto"/>
            <w:vAlign w:val="center"/>
          </w:tcPr>
          <w:p w:rsidR="00816DAA" w:rsidRPr="00816DAA" w:rsidRDefault="00EB77FE" w:rsidP="00816DAA">
            <w:pPr>
              <w:ind w:left="-1100" w:right="62"/>
              <w:jc w:val="right"/>
              <w:rPr>
                <w:bCs/>
                <w:sz w:val="15"/>
                <w:szCs w:val="15"/>
              </w:rPr>
            </w:pPr>
            <w:r>
              <w:rPr>
                <w:bCs/>
                <w:sz w:val="15"/>
                <w:szCs w:val="15"/>
              </w:rPr>
              <w:t>11.24</w:t>
            </w:r>
          </w:p>
        </w:tc>
        <w:tc>
          <w:tcPr>
            <w:tcW w:w="609" w:type="dxa"/>
            <w:tcBorders>
              <w:top w:val="single" w:sz="4" w:space="0" w:color="auto"/>
              <w:left w:val="nil"/>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964" w:right="51"/>
              <w:jc w:val="right"/>
              <w:rPr>
                <w:sz w:val="15"/>
                <w:szCs w:val="15"/>
              </w:rPr>
            </w:pPr>
            <w:r w:rsidRPr="00816DAA">
              <w:rPr>
                <w:spacing w:val="-1"/>
                <w:w w:val="114"/>
                <w:sz w:val="15"/>
                <w:szCs w:val="15"/>
              </w:rPr>
              <w:t>11.3</w:t>
            </w:r>
            <w:r w:rsidRPr="00816DAA">
              <w:rPr>
                <w:w w:val="114"/>
                <w:sz w:val="15"/>
                <w:szCs w:val="15"/>
              </w:rPr>
              <w:t>9</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899" w:right="84"/>
              <w:jc w:val="right"/>
              <w:rPr>
                <w:sz w:val="15"/>
                <w:szCs w:val="15"/>
              </w:rPr>
            </w:pPr>
            <w:r w:rsidRPr="00816DAA">
              <w:rPr>
                <w:spacing w:val="-1"/>
                <w:w w:val="114"/>
                <w:sz w:val="15"/>
                <w:szCs w:val="15"/>
              </w:rPr>
              <w:t>11.3</w:t>
            </w:r>
            <w:r w:rsidRPr="00816DAA">
              <w:rPr>
                <w:w w:val="114"/>
                <w:sz w:val="15"/>
                <w:szCs w:val="15"/>
              </w:rPr>
              <w:t>4</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11.2</w:t>
            </w:r>
            <w:r w:rsidRPr="00816DAA">
              <w:rPr>
                <w:w w:val="114"/>
                <w:sz w:val="15"/>
                <w:szCs w:val="15"/>
              </w:rPr>
              <w:t>5</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10.1</w:t>
            </w:r>
            <w:r w:rsidRPr="00816DAA">
              <w:rPr>
                <w:w w:val="114"/>
                <w:sz w:val="15"/>
                <w:szCs w:val="15"/>
              </w:rPr>
              <w:t>0</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8.9</w:t>
            </w:r>
            <w:r w:rsidRPr="00816DAA">
              <w:rPr>
                <w:w w:val="114"/>
                <w:sz w:val="15"/>
                <w:szCs w:val="15"/>
              </w:rPr>
              <w:t>6</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2.7</w:t>
            </w:r>
            <w:r w:rsidRPr="00816DAA">
              <w:rPr>
                <w:w w:val="114"/>
                <w:sz w:val="15"/>
                <w:szCs w:val="15"/>
              </w:rPr>
              <w:t>4</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11.3</w:t>
            </w:r>
            <w:r w:rsidRPr="00816DAA">
              <w:rPr>
                <w:w w:val="114"/>
                <w:sz w:val="15"/>
                <w:szCs w:val="15"/>
              </w:rPr>
              <w:t>2</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10.1</w:t>
            </w:r>
            <w:r w:rsidRPr="00816DAA">
              <w:rPr>
                <w:w w:val="114"/>
                <w:sz w:val="15"/>
                <w:szCs w:val="15"/>
              </w:rPr>
              <w:t>0</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4E3EA7" w:rsidRDefault="00816DAA" w:rsidP="00816DAA">
            <w:pPr>
              <w:ind w:left="923"/>
              <w:jc w:val="both"/>
              <w:rPr>
                <w:bCs/>
                <w:sz w:val="16"/>
                <w:szCs w:val="16"/>
              </w:rPr>
            </w:pPr>
            <w:r>
              <w:rPr>
                <w:bCs/>
                <w:sz w:val="16"/>
                <w:szCs w:val="16"/>
              </w:rPr>
              <w:t>Refrescos Envasados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16.15</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27"/>
              <w:ind w:left="-964" w:right="51"/>
              <w:jc w:val="right"/>
              <w:rPr>
                <w:sz w:val="15"/>
                <w:szCs w:val="15"/>
              </w:rPr>
            </w:pPr>
            <w:r w:rsidRPr="001B6312">
              <w:rPr>
                <w:spacing w:val="-1"/>
                <w:w w:val="114"/>
                <w:sz w:val="15"/>
                <w:szCs w:val="15"/>
              </w:rPr>
              <w:t>15.7</w:t>
            </w:r>
            <w:r w:rsidRPr="001B6312">
              <w:rPr>
                <w:w w:val="114"/>
                <w:sz w:val="15"/>
                <w:szCs w:val="15"/>
              </w:rPr>
              <w:t>6</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15.7</w:t>
            </w:r>
            <w:r w:rsidRPr="001B6312">
              <w:rPr>
                <w:w w:val="114"/>
                <w:sz w:val="15"/>
                <w:szCs w:val="15"/>
              </w:rPr>
              <w:t>0</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27"/>
              <w:ind w:left="-806" w:right="81"/>
              <w:jc w:val="right"/>
              <w:rPr>
                <w:sz w:val="15"/>
                <w:szCs w:val="15"/>
              </w:rPr>
            </w:pPr>
            <w:r w:rsidRPr="00816DAA">
              <w:rPr>
                <w:spacing w:val="-1"/>
                <w:w w:val="114"/>
                <w:sz w:val="15"/>
                <w:szCs w:val="15"/>
              </w:rPr>
              <w:t>15.5</w:t>
            </w:r>
            <w:r w:rsidRPr="00816DAA">
              <w:rPr>
                <w:w w:val="114"/>
                <w:sz w:val="15"/>
                <w:szCs w:val="15"/>
              </w:rPr>
              <w:t>0</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27"/>
              <w:ind w:left="-1433" w:right="69"/>
              <w:jc w:val="right"/>
              <w:rPr>
                <w:sz w:val="15"/>
                <w:szCs w:val="15"/>
              </w:rPr>
            </w:pPr>
            <w:r w:rsidRPr="00816DAA">
              <w:rPr>
                <w:spacing w:val="-1"/>
                <w:w w:val="114"/>
                <w:sz w:val="15"/>
                <w:szCs w:val="15"/>
              </w:rPr>
              <w:t>15.1</w:t>
            </w:r>
            <w:r w:rsidRPr="00816DAA">
              <w:rPr>
                <w:w w:val="114"/>
                <w:sz w:val="15"/>
                <w:szCs w:val="15"/>
              </w:rPr>
              <w:t>6</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15.3</w:t>
            </w:r>
            <w:r w:rsidRPr="00816DAA">
              <w:rPr>
                <w:w w:val="114"/>
                <w:sz w:val="15"/>
                <w:szCs w:val="15"/>
              </w:rPr>
              <w:t>5</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27"/>
              <w:ind w:left="-846" w:right="64"/>
              <w:jc w:val="right"/>
              <w:rPr>
                <w:sz w:val="15"/>
                <w:szCs w:val="15"/>
              </w:rPr>
            </w:pPr>
            <w:r w:rsidRPr="00816DAA">
              <w:rPr>
                <w:spacing w:val="-1"/>
                <w:w w:val="114"/>
                <w:sz w:val="15"/>
                <w:szCs w:val="15"/>
              </w:rPr>
              <w:t>3.5</w:t>
            </w:r>
            <w:r w:rsidRPr="00816DAA">
              <w:rPr>
                <w:w w:val="114"/>
                <w:sz w:val="15"/>
                <w:szCs w:val="15"/>
              </w:rPr>
              <w:t>3</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15.8</w:t>
            </w:r>
            <w:r w:rsidRPr="00816DAA">
              <w:rPr>
                <w:w w:val="114"/>
                <w:sz w:val="15"/>
                <w:szCs w:val="15"/>
              </w:rPr>
              <w:t>7</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15.3</w:t>
            </w:r>
            <w:r w:rsidRPr="00816DAA">
              <w:rPr>
                <w:w w:val="114"/>
                <w:sz w:val="15"/>
                <w:szCs w:val="15"/>
              </w:rPr>
              <w:t>4</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4E3EA7" w:rsidRDefault="00816DAA" w:rsidP="00816DAA">
            <w:pPr>
              <w:ind w:left="923"/>
              <w:jc w:val="both"/>
              <w:rPr>
                <w:sz w:val="16"/>
                <w:szCs w:val="16"/>
              </w:rPr>
            </w:pPr>
            <w:r>
              <w:rPr>
                <w:sz w:val="16"/>
                <w:szCs w:val="16"/>
              </w:rPr>
              <w:t>Tortillas de Maíz</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-0.37</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3"/>
                <w:w w:val="114"/>
                <w:sz w:val="15"/>
                <w:szCs w:val="15"/>
              </w:rPr>
              <w:t>-</w:t>
            </w:r>
            <w:r w:rsidRPr="001B6312">
              <w:rPr>
                <w:spacing w:val="-1"/>
                <w:w w:val="114"/>
                <w:sz w:val="15"/>
                <w:szCs w:val="15"/>
              </w:rPr>
              <w:t>0.0</w:t>
            </w:r>
            <w:r w:rsidRPr="001B6312">
              <w:rPr>
                <w:w w:val="114"/>
                <w:sz w:val="15"/>
                <w:szCs w:val="15"/>
              </w:rPr>
              <w:t>7</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3"/>
                <w:w w:val="114"/>
                <w:sz w:val="15"/>
                <w:szCs w:val="15"/>
              </w:rPr>
              <w:t>-</w:t>
            </w:r>
            <w:r w:rsidRPr="001B6312">
              <w:rPr>
                <w:spacing w:val="-1"/>
                <w:w w:val="114"/>
                <w:sz w:val="15"/>
                <w:szCs w:val="15"/>
              </w:rPr>
              <w:t>0.1</w:t>
            </w:r>
            <w:r w:rsidRPr="001B6312">
              <w:rPr>
                <w:w w:val="114"/>
                <w:sz w:val="15"/>
                <w:szCs w:val="15"/>
              </w:rPr>
              <w:t>1</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3"/>
                <w:w w:val="114"/>
                <w:sz w:val="15"/>
                <w:szCs w:val="15"/>
              </w:rPr>
              <w:t>-</w:t>
            </w:r>
            <w:r w:rsidRPr="00816DAA">
              <w:rPr>
                <w:spacing w:val="-1"/>
                <w:w w:val="114"/>
                <w:sz w:val="15"/>
                <w:szCs w:val="15"/>
              </w:rPr>
              <w:t>0.1</w:t>
            </w:r>
            <w:r w:rsidRPr="00816DAA">
              <w:rPr>
                <w:w w:val="114"/>
                <w:sz w:val="15"/>
                <w:szCs w:val="15"/>
              </w:rPr>
              <w:t>2</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3"/>
                <w:w w:val="114"/>
                <w:sz w:val="15"/>
                <w:szCs w:val="15"/>
              </w:rPr>
              <w:t>-</w:t>
            </w:r>
            <w:r w:rsidRPr="00816DAA">
              <w:rPr>
                <w:spacing w:val="-1"/>
                <w:w w:val="114"/>
                <w:sz w:val="15"/>
                <w:szCs w:val="15"/>
              </w:rPr>
              <w:t>0.1</w:t>
            </w:r>
            <w:r w:rsidRPr="00816DAA">
              <w:rPr>
                <w:w w:val="114"/>
                <w:sz w:val="15"/>
                <w:szCs w:val="15"/>
              </w:rPr>
              <w:t>0</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27"/>
              <w:ind w:left="-478" w:right="77"/>
              <w:jc w:val="right"/>
              <w:rPr>
                <w:sz w:val="15"/>
                <w:szCs w:val="15"/>
              </w:rPr>
            </w:pPr>
            <w:r w:rsidRPr="00816DAA">
              <w:rPr>
                <w:spacing w:val="3"/>
                <w:w w:val="114"/>
                <w:sz w:val="15"/>
                <w:szCs w:val="15"/>
              </w:rPr>
              <w:t>-</w:t>
            </w:r>
            <w:r w:rsidRPr="00816DAA">
              <w:rPr>
                <w:spacing w:val="-1"/>
                <w:w w:val="114"/>
                <w:sz w:val="15"/>
                <w:szCs w:val="15"/>
              </w:rPr>
              <w:t>0.0</w:t>
            </w:r>
            <w:r w:rsidRPr="00816DAA">
              <w:rPr>
                <w:w w:val="114"/>
                <w:sz w:val="15"/>
                <w:szCs w:val="15"/>
              </w:rPr>
              <w:t>8</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3"/>
                <w:w w:val="114"/>
                <w:sz w:val="15"/>
                <w:szCs w:val="15"/>
              </w:rPr>
              <w:t>-</w:t>
            </w:r>
            <w:r w:rsidRPr="00816DAA">
              <w:rPr>
                <w:spacing w:val="-1"/>
                <w:w w:val="114"/>
                <w:sz w:val="15"/>
                <w:szCs w:val="15"/>
              </w:rPr>
              <w:t>0.0</w:t>
            </w:r>
            <w:r w:rsidRPr="00816DAA">
              <w:rPr>
                <w:w w:val="114"/>
                <w:sz w:val="15"/>
                <w:szCs w:val="15"/>
              </w:rPr>
              <w:t>3</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3"/>
                <w:w w:val="114"/>
                <w:sz w:val="15"/>
                <w:szCs w:val="15"/>
              </w:rPr>
              <w:t>-</w:t>
            </w:r>
            <w:r w:rsidRPr="00816DAA">
              <w:rPr>
                <w:spacing w:val="-1"/>
                <w:w w:val="114"/>
                <w:sz w:val="15"/>
                <w:szCs w:val="15"/>
              </w:rPr>
              <w:t>0.1</w:t>
            </w:r>
            <w:r w:rsidRPr="00816DAA">
              <w:rPr>
                <w:w w:val="114"/>
                <w:sz w:val="15"/>
                <w:szCs w:val="15"/>
              </w:rPr>
              <w:t>8</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3"/>
                <w:w w:val="114"/>
                <w:sz w:val="15"/>
                <w:szCs w:val="15"/>
              </w:rPr>
              <w:t>-</w:t>
            </w:r>
            <w:r w:rsidRPr="00816DAA">
              <w:rPr>
                <w:spacing w:val="-1"/>
                <w:w w:val="114"/>
                <w:sz w:val="15"/>
                <w:szCs w:val="15"/>
              </w:rPr>
              <w:t>0.1</w:t>
            </w:r>
            <w:r w:rsidRPr="00816DAA">
              <w:rPr>
                <w:w w:val="114"/>
                <w:sz w:val="15"/>
                <w:szCs w:val="15"/>
              </w:rPr>
              <w:t>0</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4E3EA7" w:rsidRDefault="00816DAA" w:rsidP="00816DAA">
            <w:pPr>
              <w:ind w:left="923"/>
              <w:jc w:val="both"/>
              <w:rPr>
                <w:sz w:val="16"/>
                <w:szCs w:val="16"/>
              </w:rPr>
            </w:pPr>
            <w:r>
              <w:rPr>
                <w:sz w:val="16"/>
                <w:szCs w:val="16"/>
              </w:rPr>
              <w:t>Pan Blanco</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2.31</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2.0</w:t>
            </w:r>
            <w:r w:rsidRPr="001B6312">
              <w:rPr>
                <w:w w:val="114"/>
                <w:sz w:val="15"/>
                <w:szCs w:val="15"/>
              </w:rPr>
              <w:t>7</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2.0</w:t>
            </w:r>
            <w:r w:rsidRPr="001B6312">
              <w:rPr>
                <w:w w:val="114"/>
                <w:sz w:val="15"/>
                <w:szCs w:val="15"/>
              </w:rPr>
              <w:t>5</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2.0</w:t>
            </w:r>
            <w:r w:rsidRPr="00816DAA">
              <w:rPr>
                <w:w w:val="114"/>
                <w:sz w:val="15"/>
                <w:szCs w:val="15"/>
              </w:rPr>
              <w:t>7</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2.4</w:t>
            </w:r>
            <w:r w:rsidRPr="00816DAA">
              <w:rPr>
                <w:w w:val="114"/>
                <w:sz w:val="15"/>
                <w:szCs w:val="15"/>
              </w:rPr>
              <w:t>6</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2.4</w:t>
            </w:r>
            <w:r w:rsidRPr="00816DAA">
              <w:rPr>
                <w:w w:val="114"/>
                <w:sz w:val="15"/>
                <w:szCs w:val="15"/>
              </w:rPr>
              <w:t>3</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1.8</w:t>
            </w:r>
            <w:r w:rsidRPr="00816DAA">
              <w:rPr>
                <w:w w:val="114"/>
                <w:sz w:val="15"/>
                <w:szCs w:val="15"/>
              </w:rPr>
              <w:t>1</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2.1</w:t>
            </w:r>
            <w:r w:rsidRPr="00816DAA">
              <w:rPr>
                <w:w w:val="114"/>
                <w:sz w:val="15"/>
                <w:szCs w:val="15"/>
              </w:rPr>
              <w:t>4</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2.3</w:t>
            </w:r>
            <w:r w:rsidRPr="00816DAA">
              <w:rPr>
                <w:w w:val="114"/>
                <w:sz w:val="15"/>
                <w:szCs w:val="15"/>
              </w:rPr>
              <w:t>2</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79"/>
              <w:jc w:val="both"/>
              <w:rPr>
                <w:bCs/>
                <w:sz w:val="16"/>
                <w:szCs w:val="16"/>
              </w:rPr>
            </w:pPr>
            <w:r w:rsidRPr="008E2F61">
              <w:rPr>
                <w:sz w:val="16"/>
                <w:szCs w:val="16"/>
              </w:rPr>
              <w:t>Mercancías no Alimenticias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Cs/>
                <w:sz w:val="15"/>
                <w:szCs w:val="15"/>
              </w:rPr>
            </w:pPr>
            <w:r w:rsidRPr="001B6312">
              <w:rPr>
                <w:bCs/>
                <w:sz w:val="15"/>
                <w:szCs w:val="15"/>
              </w:rPr>
              <w:t>1.88</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2.0</w:t>
            </w:r>
            <w:r w:rsidRPr="001B6312">
              <w:rPr>
                <w:w w:val="114"/>
                <w:sz w:val="15"/>
                <w:szCs w:val="15"/>
              </w:rPr>
              <w:t>6</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1.9</w:t>
            </w:r>
            <w:r w:rsidRPr="001B6312">
              <w:rPr>
                <w:w w:val="114"/>
                <w:sz w:val="15"/>
                <w:szCs w:val="15"/>
              </w:rPr>
              <w:t>4</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2.0</w:t>
            </w:r>
            <w:r w:rsidRPr="00816DAA">
              <w:rPr>
                <w:w w:val="114"/>
                <w:sz w:val="15"/>
                <w:szCs w:val="15"/>
              </w:rPr>
              <w:t>7</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2.2</w:t>
            </w:r>
            <w:r w:rsidRPr="00816DAA">
              <w:rPr>
                <w:w w:val="114"/>
                <w:sz w:val="15"/>
                <w:szCs w:val="15"/>
              </w:rPr>
              <w:t>9</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2.0</w:t>
            </w:r>
            <w:r w:rsidRPr="00816DAA">
              <w:rPr>
                <w:w w:val="114"/>
                <w:sz w:val="15"/>
                <w:szCs w:val="15"/>
              </w:rPr>
              <w:t>4</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1.6</w:t>
            </w:r>
            <w:r w:rsidRPr="00816DAA">
              <w:rPr>
                <w:w w:val="114"/>
                <w:sz w:val="15"/>
                <w:szCs w:val="15"/>
              </w:rPr>
              <w:t>6</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1.9</w:t>
            </w:r>
            <w:r w:rsidRPr="00816DAA">
              <w:rPr>
                <w:w w:val="114"/>
                <w:sz w:val="15"/>
                <w:szCs w:val="15"/>
              </w:rPr>
              <w:t>6</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2.1</w:t>
            </w:r>
            <w:r w:rsidRPr="00816DAA">
              <w:rPr>
                <w:w w:val="114"/>
                <w:sz w:val="15"/>
                <w:szCs w:val="15"/>
              </w:rPr>
              <w:t>3</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322" w:right="-406"/>
              <w:rPr>
                <w:bCs/>
                <w:sz w:val="16"/>
                <w:szCs w:val="16"/>
              </w:rPr>
            </w:pPr>
            <w:r w:rsidRPr="008E2F61">
              <w:rPr>
                <w:b/>
                <w:bCs/>
                <w:spacing w:val="6"/>
                <w:sz w:val="16"/>
                <w:szCs w:val="16"/>
                <w:lang w:val="es-ES_tradnl"/>
              </w:rPr>
              <w:t>Servicios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
                <w:bCs/>
                <w:sz w:val="15"/>
                <w:szCs w:val="15"/>
              </w:rPr>
            </w:pPr>
            <w:r w:rsidRPr="001B6312">
              <w:rPr>
                <w:b/>
                <w:bCs/>
                <w:sz w:val="15"/>
                <w:szCs w:val="15"/>
              </w:rPr>
              <w:t>3.15</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b/>
                <w:sz w:val="15"/>
                <w:szCs w:val="15"/>
              </w:rPr>
            </w:pPr>
            <w:r w:rsidRPr="001B6312">
              <w:rPr>
                <w:b/>
                <w:bCs/>
                <w:spacing w:val="-1"/>
                <w:w w:val="114"/>
                <w:sz w:val="15"/>
                <w:szCs w:val="15"/>
              </w:rPr>
              <w:t>3.2</w:t>
            </w:r>
            <w:r w:rsidRPr="001B6312">
              <w:rPr>
                <w:b/>
                <w:bCs/>
                <w:w w:val="114"/>
                <w:sz w:val="15"/>
                <w:szCs w:val="15"/>
              </w:rPr>
              <w:t>2</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b/>
                <w:sz w:val="15"/>
                <w:szCs w:val="15"/>
              </w:rPr>
            </w:pPr>
            <w:r w:rsidRPr="001B6312">
              <w:rPr>
                <w:b/>
                <w:bCs/>
                <w:spacing w:val="-1"/>
                <w:w w:val="114"/>
                <w:sz w:val="15"/>
                <w:szCs w:val="15"/>
              </w:rPr>
              <w:t>3.2</w:t>
            </w:r>
            <w:r w:rsidRPr="001B6312">
              <w:rPr>
                <w:b/>
                <w:bCs/>
                <w:w w:val="114"/>
                <w:sz w:val="15"/>
                <w:szCs w:val="15"/>
              </w:rPr>
              <w:t>4</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806" w:right="81"/>
              <w:jc w:val="right"/>
              <w:rPr>
                <w:b/>
                <w:sz w:val="15"/>
                <w:szCs w:val="15"/>
              </w:rPr>
            </w:pPr>
            <w:r w:rsidRPr="001B6312">
              <w:rPr>
                <w:b/>
                <w:bCs/>
                <w:spacing w:val="-1"/>
                <w:w w:val="114"/>
                <w:sz w:val="15"/>
                <w:szCs w:val="15"/>
              </w:rPr>
              <w:t>3.1</w:t>
            </w:r>
            <w:r w:rsidRPr="001B6312">
              <w:rPr>
                <w:b/>
                <w:bCs/>
                <w:w w:val="114"/>
                <w:sz w:val="15"/>
                <w:szCs w:val="15"/>
              </w:rPr>
              <w:t>4</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1433" w:right="69"/>
              <w:jc w:val="right"/>
              <w:rPr>
                <w:b/>
                <w:sz w:val="15"/>
                <w:szCs w:val="15"/>
              </w:rPr>
            </w:pPr>
            <w:r w:rsidRPr="001B6312">
              <w:rPr>
                <w:b/>
                <w:bCs/>
                <w:spacing w:val="-1"/>
                <w:w w:val="114"/>
                <w:sz w:val="15"/>
                <w:szCs w:val="15"/>
              </w:rPr>
              <w:t>3.0</w:t>
            </w:r>
            <w:r w:rsidRPr="001B6312">
              <w:rPr>
                <w:b/>
                <w:bCs/>
                <w:w w:val="114"/>
                <w:sz w:val="15"/>
                <w:szCs w:val="15"/>
              </w:rPr>
              <w:t>6</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478" w:right="77"/>
              <w:jc w:val="right"/>
              <w:rPr>
                <w:b/>
                <w:sz w:val="15"/>
                <w:szCs w:val="15"/>
              </w:rPr>
            </w:pPr>
            <w:r w:rsidRPr="001B6312">
              <w:rPr>
                <w:b/>
                <w:bCs/>
                <w:spacing w:val="-1"/>
                <w:w w:val="114"/>
                <w:sz w:val="15"/>
                <w:szCs w:val="15"/>
              </w:rPr>
              <w:t>3.0</w:t>
            </w:r>
            <w:r w:rsidRPr="001B6312">
              <w:rPr>
                <w:b/>
                <w:bCs/>
                <w:w w:val="114"/>
                <w:sz w:val="15"/>
                <w:szCs w:val="15"/>
              </w:rPr>
              <w:t>3</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846" w:right="64"/>
              <w:jc w:val="right"/>
              <w:rPr>
                <w:b/>
                <w:sz w:val="15"/>
                <w:szCs w:val="15"/>
              </w:rPr>
            </w:pPr>
            <w:r w:rsidRPr="001B6312">
              <w:rPr>
                <w:b/>
                <w:bCs/>
                <w:spacing w:val="-1"/>
                <w:w w:val="114"/>
                <w:sz w:val="15"/>
                <w:szCs w:val="15"/>
              </w:rPr>
              <w:t>2.2</w:t>
            </w:r>
            <w:r w:rsidRPr="001B6312">
              <w:rPr>
                <w:b/>
                <w:bCs/>
                <w:w w:val="114"/>
                <w:sz w:val="15"/>
                <w:szCs w:val="15"/>
              </w:rPr>
              <w:t>6</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54" w:right="164"/>
              <w:jc w:val="right"/>
              <w:rPr>
                <w:b/>
                <w:sz w:val="15"/>
                <w:szCs w:val="15"/>
              </w:rPr>
            </w:pPr>
            <w:r w:rsidRPr="001B6312">
              <w:rPr>
                <w:b/>
                <w:bCs/>
                <w:spacing w:val="-1"/>
                <w:w w:val="114"/>
                <w:sz w:val="15"/>
                <w:szCs w:val="15"/>
              </w:rPr>
              <w:t>3.2</w:t>
            </w:r>
            <w:r w:rsidRPr="001B6312">
              <w:rPr>
                <w:b/>
                <w:bCs/>
                <w:w w:val="114"/>
                <w:sz w:val="15"/>
                <w:szCs w:val="15"/>
              </w:rPr>
              <w:t>1</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78" w:right="108"/>
              <w:jc w:val="right"/>
              <w:rPr>
                <w:b/>
                <w:sz w:val="15"/>
                <w:szCs w:val="15"/>
              </w:rPr>
            </w:pPr>
            <w:r w:rsidRPr="001B6312">
              <w:rPr>
                <w:b/>
                <w:bCs/>
                <w:spacing w:val="-1"/>
                <w:w w:val="114"/>
                <w:sz w:val="15"/>
                <w:szCs w:val="15"/>
              </w:rPr>
              <w:t>3.0</w:t>
            </w:r>
            <w:r w:rsidRPr="001B6312">
              <w:rPr>
                <w:b/>
                <w:bCs/>
                <w:w w:val="114"/>
                <w:sz w:val="15"/>
                <w:szCs w:val="15"/>
              </w:rPr>
              <w:t>8</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906" w:right="-69" w:hanging="318"/>
              <w:rPr>
                <w:bCs/>
                <w:sz w:val="16"/>
                <w:szCs w:val="16"/>
              </w:rPr>
            </w:pPr>
            <w:r w:rsidRPr="008E2F61">
              <w:rPr>
                <w:spacing w:val="6"/>
                <w:sz w:val="16"/>
                <w:szCs w:val="16"/>
                <w:lang w:val="es-ES_tradnl"/>
              </w:rPr>
              <w:t>Vivienda</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Cs/>
                <w:sz w:val="15"/>
                <w:szCs w:val="15"/>
              </w:rPr>
            </w:pPr>
            <w:r w:rsidRPr="001B6312">
              <w:rPr>
                <w:bCs/>
                <w:sz w:val="15"/>
                <w:szCs w:val="15"/>
              </w:rPr>
              <w:t>2.11</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2.0</w:t>
            </w:r>
            <w:r w:rsidRPr="001B6312">
              <w:rPr>
                <w:w w:val="114"/>
                <w:sz w:val="15"/>
                <w:szCs w:val="15"/>
              </w:rPr>
              <w:t>7</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2.1</w:t>
            </w:r>
            <w:r w:rsidRPr="001B6312">
              <w:rPr>
                <w:w w:val="114"/>
                <w:sz w:val="15"/>
                <w:szCs w:val="15"/>
              </w:rPr>
              <w:t>3</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2.1</w:t>
            </w:r>
            <w:r w:rsidRPr="00816DAA">
              <w:rPr>
                <w:w w:val="114"/>
                <w:sz w:val="15"/>
                <w:szCs w:val="15"/>
              </w:rPr>
              <w:t>4</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2.1</w:t>
            </w:r>
            <w:r w:rsidRPr="00816DAA">
              <w:rPr>
                <w:w w:val="114"/>
                <w:sz w:val="15"/>
                <w:szCs w:val="15"/>
              </w:rPr>
              <w:t>3</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2.1</w:t>
            </w:r>
            <w:r w:rsidRPr="00816DAA">
              <w:rPr>
                <w:w w:val="114"/>
                <w:sz w:val="15"/>
                <w:szCs w:val="15"/>
              </w:rPr>
              <w:t>4</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2.1</w:t>
            </w:r>
            <w:r w:rsidRPr="00816DAA">
              <w:rPr>
                <w:w w:val="114"/>
                <w:sz w:val="15"/>
                <w:szCs w:val="15"/>
              </w:rPr>
              <w:t>3</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2.1</w:t>
            </w:r>
            <w:r w:rsidRPr="00816DAA">
              <w:rPr>
                <w:w w:val="114"/>
                <w:sz w:val="15"/>
                <w:szCs w:val="15"/>
              </w:rPr>
              <w:t>1</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2.1</w:t>
            </w:r>
            <w:r w:rsidRPr="00816DAA">
              <w:rPr>
                <w:w w:val="114"/>
                <w:sz w:val="15"/>
                <w:szCs w:val="15"/>
              </w:rPr>
              <w:t>4</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906" w:hanging="318"/>
              <w:rPr>
                <w:bCs/>
                <w:sz w:val="16"/>
                <w:szCs w:val="16"/>
              </w:rPr>
            </w:pPr>
            <w:r w:rsidRPr="008E2F61">
              <w:rPr>
                <w:spacing w:val="6"/>
                <w:sz w:val="16"/>
                <w:szCs w:val="16"/>
                <w:lang w:val="es-ES_tradnl"/>
              </w:rPr>
              <w:t>Educación (Colegiaturas)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Cs/>
                <w:sz w:val="15"/>
                <w:szCs w:val="15"/>
              </w:rPr>
            </w:pPr>
            <w:r w:rsidRPr="001B6312">
              <w:rPr>
                <w:bCs/>
                <w:sz w:val="15"/>
                <w:szCs w:val="15"/>
              </w:rPr>
              <w:t>4.38</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4.1</w:t>
            </w:r>
            <w:r w:rsidRPr="001B6312">
              <w:rPr>
                <w:w w:val="114"/>
                <w:sz w:val="15"/>
                <w:szCs w:val="15"/>
              </w:rPr>
              <w:t>9</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4.3</w:t>
            </w:r>
            <w:r w:rsidRPr="001B6312">
              <w:rPr>
                <w:w w:val="114"/>
                <w:sz w:val="15"/>
                <w:szCs w:val="15"/>
              </w:rPr>
              <w:t>0</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4.3</w:t>
            </w:r>
            <w:r w:rsidRPr="00816DAA">
              <w:rPr>
                <w:w w:val="114"/>
                <w:sz w:val="15"/>
                <w:szCs w:val="15"/>
              </w:rPr>
              <w:t>1</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4.3</w:t>
            </w:r>
            <w:r w:rsidRPr="00816DAA">
              <w:rPr>
                <w:w w:val="114"/>
                <w:sz w:val="15"/>
                <w:szCs w:val="15"/>
              </w:rPr>
              <w:t>0</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4.3</w:t>
            </w:r>
            <w:r w:rsidRPr="00816DAA">
              <w:rPr>
                <w:w w:val="114"/>
                <w:sz w:val="15"/>
                <w:szCs w:val="15"/>
              </w:rPr>
              <w:t>0</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4.3</w:t>
            </w:r>
            <w:r w:rsidRPr="00816DAA">
              <w:rPr>
                <w:w w:val="114"/>
                <w:sz w:val="15"/>
                <w:szCs w:val="15"/>
              </w:rPr>
              <w:t>1</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4.2</w:t>
            </w:r>
            <w:r w:rsidRPr="00816DAA">
              <w:rPr>
                <w:w w:val="114"/>
                <w:sz w:val="15"/>
                <w:szCs w:val="15"/>
              </w:rPr>
              <w:t>9</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4.3</w:t>
            </w:r>
            <w:r w:rsidRPr="00816DAA">
              <w:rPr>
                <w:w w:val="114"/>
                <w:sz w:val="15"/>
                <w:szCs w:val="15"/>
              </w:rPr>
              <w:t>0</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896" w:hanging="318"/>
              <w:jc w:val="both"/>
              <w:rPr>
                <w:b/>
                <w:bCs/>
                <w:sz w:val="16"/>
                <w:szCs w:val="16"/>
              </w:rPr>
            </w:pPr>
            <w:r w:rsidRPr="008E2F61">
              <w:rPr>
                <w:bCs/>
                <w:sz w:val="16"/>
                <w:szCs w:val="16"/>
              </w:rPr>
              <w:t>Otros Servicios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3.90</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964" w:right="51"/>
              <w:jc w:val="right"/>
              <w:rPr>
                <w:sz w:val="15"/>
                <w:szCs w:val="15"/>
              </w:rPr>
            </w:pPr>
            <w:r w:rsidRPr="001B6312">
              <w:rPr>
                <w:spacing w:val="-1"/>
                <w:w w:val="114"/>
                <w:sz w:val="15"/>
                <w:szCs w:val="15"/>
              </w:rPr>
              <w:t>4.1</w:t>
            </w:r>
            <w:r w:rsidRPr="001B6312">
              <w:rPr>
                <w:w w:val="114"/>
                <w:sz w:val="15"/>
                <w:szCs w:val="15"/>
              </w:rPr>
              <w:t>7</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4.1</w:t>
            </w:r>
            <w:r w:rsidRPr="001B6312">
              <w:rPr>
                <w:w w:val="114"/>
                <w:sz w:val="15"/>
                <w:szCs w:val="15"/>
              </w:rPr>
              <w:t>2</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37"/>
              <w:ind w:left="-806" w:right="81"/>
              <w:jc w:val="right"/>
              <w:rPr>
                <w:sz w:val="15"/>
                <w:szCs w:val="15"/>
              </w:rPr>
            </w:pPr>
            <w:r w:rsidRPr="00816DAA">
              <w:rPr>
                <w:spacing w:val="-1"/>
                <w:w w:val="114"/>
                <w:sz w:val="15"/>
                <w:szCs w:val="15"/>
              </w:rPr>
              <w:t>3.8</w:t>
            </w:r>
            <w:r w:rsidRPr="00816DAA">
              <w:rPr>
                <w:w w:val="114"/>
                <w:sz w:val="15"/>
                <w:szCs w:val="15"/>
              </w:rPr>
              <w:t>6</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37"/>
              <w:ind w:left="-1433" w:right="69"/>
              <w:jc w:val="right"/>
              <w:rPr>
                <w:sz w:val="15"/>
                <w:szCs w:val="15"/>
              </w:rPr>
            </w:pPr>
            <w:r w:rsidRPr="00816DAA">
              <w:rPr>
                <w:spacing w:val="-1"/>
                <w:w w:val="114"/>
                <w:sz w:val="15"/>
                <w:szCs w:val="15"/>
              </w:rPr>
              <w:t>3.6</w:t>
            </w:r>
            <w:r w:rsidRPr="00816DAA">
              <w:rPr>
                <w:w w:val="114"/>
                <w:sz w:val="15"/>
                <w:szCs w:val="15"/>
              </w:rPr>
              <w:t>9</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3.6</w:t>
            </w:r>
            <w:r w:rsidRPr="00816DAA">
              <w:rPr>
                <w:w w:val="114"/>
                <w:sz w:val="15"/>
                <w:szCs w:val="15"/>
              </w:rPr>
              <w:t>0</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37"/>
              <w:ind w:left="-846" w:right="64"/>
              <w:jc w:val="right"/>
              <w:rPr>
                <w:sz w:val="15"/>
                <w:szCs w:val="15"/>
              </w:rPr>
            </w:pPr>
            <w:r w:rsidRPr="00816DAA">
              <w:rPr>
                <w:spacing w:val="-1"/>
                <w:w w:val="114"/>
                <w:sz w:val="15"/>
                <w:szCs w:val="15"/>
              </w:rPr>
              <w:t>1.7</w:t>
            </w:r>
            <w:r w:rsidRPr="00816DAA">
              <w:rPr>
                <w:w w:val="114"/>
                <w:sz w:val="15"/>
                <w:szCs w:val="15"/>
              </w:rPr>
              <w:t>9</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4.0</w:t>
            </w:r>
            <w:r w:rsidRPr="00816DAA">
              <w:rPr>
                <w:w w:val="114"/>
                <w:sz w:val="15"/>
                <w:szCs w:val="15"/>
              </w:rPr>
              <w:t>6</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3.7</w:t>
            </w:r>
            <w:r w:rsidRPr="00816DAA">
              <w:rPr>
                <w:w w:val="114"/>
                <w:sz w:val="15"/>
                <w:szCs w:val="15"/>
              </w:rPr>
              <w:t>2</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924"/>
              <w:jc w:val="both"/>
              <w:rPr>
                <w:b/>
                <w:bCs/>
                <w:sz w:val="16"/>
                <w:szCs w:val="16"/>
              </w:rPr>
            </w:pPr>
            <w:r w:rsidRPr="008E2F61">
              <w:rPr>
                <w:spacing w:val="-4"/>
                <w:w w:val="110"/>
                <w:sz w:val="16"/>
                <w:szCs w:val="16"/>
              </w:rPr>
              <w:t>S</w:t>
            </w:r>
            <w:r w:rsidRPr="008E2F61">
              <w:rPr>
                <w:spacing w:val="-1"/>
                <w:w w:val="110"/>
                <w:sz w:val="16"/>
                <w:szCs w:val="16"/>
              </w:rPr>
              <w:t>e</w:t>
            </w:r>
            <w:r w:rsidRPr="008E2F61">
              <w:rPr>
                <w:spacing w:val="3"/>
                <w:w w:val="110"/>
                <w:sz w:val="16"/>
                <w:szCs w:val="16"/>
              </w:rPr>
              <w:t>r</w:t>
            </w:r>
            <w:r w:rsidRPr="008E2F61">
              <w:rPr>
                <w:spacing w:val="5"/>
                <w:w w:val="110"/>
                <w:sz w:val="16"/>
                <w:szCs w:val="16"/>
              </w:rPr>
              <w:t>v</w:t>
            </w:r>
            <w:r w:rsidRPr="008E2F61">
              <w:rPr>
                <w:spacing w:val="-5"/>
                <w:w w:val="110"/>
                <w:sz w:val="16"/>
                <w:szCs w:val="16"/>
              </w:rPr>
              <w:t>i</w:t>
            </w:r>
            <w:r w:rsidRPr="008E2F61">
              <w:rPr>
                <w:spacing w:val="5"/>
                <w:w w:val="110"/>
                <w:sz w:val="16"/>
                <w:szCs w:val="16"/>
              </w:rPr>
              <w:t>c</w:t>
            </w:r>
            <w:r w:rsidRPr="008E2F61">
              <w:rPr>
                <w:spacing w:val="-5"/>
                <w:w w:val="110"/>
                <w:sz w:val="16"/>
                <w:szCs w:val="16"/>
              </w:rPr>
              <w:t>i</w:t>
            </w:r>
            <w:r w:rsidRPr="008E2F61">
              <w:rPr>
                <w:w w:val="110"/>
                <w:sz w:val="16"/>
                <w:szCs w:val="16"/>
              </w:rPr>
              <w:t>o</w:t>
            </w:r>
            <w:r w:rsidRPr="008E2F61">
              <w:rPr>
                <w:spacing w:val="-2"/>
                <w:w w:val="110"/>
                <w:sz w:val="16"/>
                <w:szCs w:val="16"/>
              </w:rPr>
              <w:t xml:space="preserve"> </w:t>
            </w:r>
            <w:r w:rsidRPr="008E2F61">
              <w:rPr>
                <w:spacing w:val="-1"/>
                <w:sz w:val="16"/>
                <w:szCs w:val="16"/>
              </w:rPr>
              <w:t>d</w:t>
            </w:r>
            <w:r w:rsidRPr="008E2F61">
              <w:rPr>
                <w:sz w:val="16"/>
                <w:szCs w:val="16"/>
              </w:rPr>
              <w:t>e</w:t>
            </w:r>
            <w:r w:rsidRPr="008E2F61">
              <w:rPr>
                <w:spacing w:val="12"/>
                <w:sz w:val="16"/>
                <w:szCs w:val="16"/>
              </w:rPr>
              <w:t xml:space="preserve"> </w:t>
            </w:r>
            <w:r w:rsidRPr="008E2F61">
              <w:rPr>
                <w:spacing w:val="-7"/>
                <w:sz w:val="16"/>
                <w:szCs w:val="16"/>
              </w:rPr>
              <w:t>T</w:t>
            </w:r>
            <w:r w:rsidRPr="008E2F61">
              <w:rPr>
                <w:spacing w:val="-1"/>
                <w:sz w:val="16"/>
                <w:szCs w:val="16"/>
              </w:rPr>
              <w:t>e</w:t>
            </w:r>
            <w:r w:rsidRPr="008E2F61">
              <w:rPr>
                <w:spacing w:val="-5"/>
                <w:sz w:val="16"/>
                <w:szCs w:val="16"/>
              </w:rPr>
              <w:t>l</w:t>
            </w:r>
            <w:r w:rsidRPr="008E2F61">
              <w:rPr>
                <w:spacing w:val="-1"/>
                <w:sz w:val="16"/>
                <w:szCs w:val="16"/>
              </w:rPr>
              <w:t>e</w:t>
            </w:r>
            <w:r w:rsidRPr="008E2F61">
              <w:rPr>
                <w:sz w:val="16"/>
                <w:szCs w:val="16"/>
              </w:rPr>
              <w:t>f</w:t>
            </w:r>
            <w:r w:rsidRPr="008E2F61">
              <w:rPr>
                <w:spacing w:val="-1"/>
                <w:sz w:val="16"/>
                <w:szCs w:val="16"/>
              </w:rPr>
              <w:t>on</w:t>
            </w:r>
            <w:r w:rsidRPr="008E2F61">
              <w:rPr>
                <w:spacing w:val="-11"/>
                <w:sz w:val="16"/>
                <w:szCs w:val="16"/>
              </w:rPr>
              <w:t>í</w:t>
            </w:r>
            <w:r w:rsidRPr="008E2F61">
              <w:rPr>
                <w:sz w:val="16"/>
                <w:szCs w:val="16"/>
              </w:rPr>
              <w:t>a</w:t>
            </w:r>
            <w:r w:rsidRPr="008E2F61">
              <w:rPr>
                <w:spacing w:val="21"/>
                <w:sz w:val="16"/>
                <w:szCs w:val="16"/>
              </w:rPr>
              <w:t xml:space="preserve"> </w:t>
            </w:r>
            <w:r w:rsidRPr="008E2F61">
              <w:rPr>
                <w:spacing w:val="-12"/>
                <w:w w:val="110"/>
                <w:sz w:val="16"/>
                <w:szCs w:val="16"/>
              </w:rPr>
              <w:t>M</w:t>
            </w:r>
            <w:r w:rsidRPr="008E2F61">
              <w:rPr>
                <w:spacing w:val="-1"/>
                <w:w w:val="110"/>
                <w:sz w:val="16"/>
                <w:szCs w:val="16"/>
              </w:rPr>
              <w:t>ó</w:t>
            </w:r>
            <w:r w:rsidRPr="008E2F61">
              <w:rPr>
                <w:spacing w:val="5"/>
                <w:w w:val="110"/>
                <w:sz w:val="16"/>
                <w:szCs w:val="16"/>
              </w:rPr>
              <w:t>v</w:t>
            </w:r>
            <w:r w:rsidRPr="008E2F61">
              <w:rPr>
                <w:spacing w:val="-5"/>
                <w:w w:val="110"/>
                <w:sz w:val="16"/>
                <w:szCs w:val="16"/>
              </w:rPr>
              <w:t>i</w:t>
            </w:r>
            <w:r w:rsidRPr="008E2F61">
              <w:rPr>
                <w:w w:val="110"/>
                <w:sz w:val="16"/>
                <w:szCs w:val="16"/>
              </w:rPr>
              <w:t>l</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-3.15</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3"/>
                <w:w w:val="114"/>
                <w:sz w:val="15"/>
                <w:szCs w:val="15"/>
              </w:rPr>
              <w:t>-</w:t>
            </w:r>
            <w:r w:rsidRPr="001B6312">
              <w:rPr>
                <w:spacing w:val="-1"/>
                <w:w w:val="114"/>
                <w:sz w:val="15"/>
                <w:szCs w:val="15"/>
              </w:rPr>
              <w:t>1.6</w:t>
            </w:r>
            <w:r w:rsidRPr="001B6312">
              <w:rPr>
                <w:w w:val="114"/>
                <w:sz w:val="15"/>
                <w:szCs w:val="15"/>
              </w:rPr>
              <w:t>0</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3"/>
                <w:w w:val="114"/>
                <w:sz w:val="15"/>
                <w:szCs w:val="15"/>
              </w:rPr>
              <w:t>-</w:t>
            </w:r>
            <w:r w:rsidRPr="001B6312">
              <w:rPr>
                <w:spacing w:val="-1"/>
                <w:w w:val="114"/>
                <w:sz w:val="15"/>
                <w:szCs w:val="15"/>
              </w:rPr>
              <w:t>4.1</w:t>
            </w:r>
            <w:r w:rsidRPr="001B6312">
              <w:rPr>
                <w:w w:val="114"/>
                <w:sz w:val="15"/>
                <w:szCs w:val="15"/>
              </w:rPr>
              <w:t>1</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3"/>
                <w:w w:val="114"/>
                <w:sz w:val="15"/>
                <w:szCs w:val="15"/>
              </w:rPr>
              <w:t>-</w:t>
            </w:r>
            <w:r w:rsidRPr="00816DAA">
              <w:rPr>
                <w:spacing w:val="-1"/>
                <w:w w:val="114"/>
                <w:sz w:val="15"/>
                <w:szCs w:val="15"/>
              </w:rPr>
              <w:t>8.9</w:t>
            </w:r>
            <w:r w:rsidRPr="00816DAA">
              <w:rPr>
                <w:w w:val="114"/>
                <w:sz w:val="15"/>
                <w:szCs w:val="15"/>
              </w:rPr>
              <w:t>9</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3"/>
                <w:w w:val="114"/>
                <w:sz w:val="15"/>
                <w:szCs w:val="15"/>
              </w:rPr>
              <w:t>-</w:t>
            </w:r>
            <w:r w:rsidRPr="00816DAA">
              <w:rPr>
                <w:spacing w:val="-1"/>
                <w:w w:val="114"/>
                <w:sz w:val="15"/>
                <w:szCs w:val="15"/>
              </w:rPr>
              <w:t>11.5</w:t>
            </w:r>
            <w:r w:rsidRPr="00816DAA">
              <w:rPr>
                <w:w w:val="114"/>
                <w:sz w:val="15"/>
                <w:szCs w:val="15"/>
              </w:rPr>
              <w:t>3</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37"/>
              <w:ind w:left="-478" w:right="77"/>
              <w:jc w:val="right"/>
              <w:rPr>
                <w:sz w:val="15"/>
                <w:szCs w:val="15"/>
              </w:rPr>
            </w:pPr>
            <w:r w:rsidRPr="00816DAA">
              <w:rPr>
                <w:spacing w:val="3"/>
                <w:w w:val="114"/>
                <w:sz w:val="15"/>
                <w:szCs w:val="15"/>
              </w:rPr>
              <w:t>-</w:t>
            </w:r>
            <w:r w:rsidRPr="00816DAA">
              <w:rPr>
                <w:spacing w:val="-1"/>
                <w:w w:val="114"/>
                <w:sz w:val="15"/>
                <w:szCs w:val="15"/>
              </w:rPr>
              <w:t>14.4</w:t>
            </w:r>
            <w:r w:rsidRPr="00816DAA">
              <w:rPr>
                <w:w w:val="114"/>
                <w:sz w:val="15"/>
                <w:szCs w:val="15"/>
              </w:rPr>
              <w:t>8</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3"/>
                <w:w w:val="114"/>
                <w:sz w:val="15"/>
                <w:szCs w:val="15"/>
              </w:rPr>
              <w:t>-</w:t>
            </w:r>
            <w:r w:rsidRPr="00816DAA">
              <w:rPr>
                <w:spacing w:val="-1"/>
                <w:w w:val="114"/>
                <w:sz w:val="15"/>
                <w:szCs w:val="15"/>
              </w:rPr>
              <w:t>16.4</w:t>
            </w:r>
            <w:r w:rsidRPr="00816DAA">
              <w:rPr>
                <w:w w:val="114"/>
                <w:sz w:val="15"/>
                <w:szCs w:val="15"/>
              </w:rPr>
              <w:t>5</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3"/>
                <w:w w:val="114"/>
                <w:sz w:val="15"/>
                <w:szCs w:val="15"/>
              </w:rPr>
              <w:t>-</w:t>
            </w:r>
            <w:r w:rsidRPr="00816DAA">
              <w:rPr>
                <w:spacing w:val="-1"/>
                <w:w w:val="114"/>
                <w:sz w:val="15"/>
                <w:szCs w:val="15"/>
              </w:rPr>
              <w:t>2.9</w:t>
            </w:r>
            <w:r w:rsidRPr="00816DAA">
              <w:rPr>
                <w:w w:val="114"/>
                <w:sz w:val="15"/>
                <w:szCs w:val="15"/>
              </w:rPr>
              <w:t>5</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3"/>
                <w:w w:val="114"/>
                <w:sz w:val="15"/>
                <w:szCs w:val="15"/>
              </w:rPr>
              <w:t>-</w:t>
            </w:r>
            <w:r w:rsidRPr="00816DAA">
              <w:rPr>
                <w:spacing w:val="-1"/>
                <w:w w:val="114"/>
                <w:sz w:val="15"/>
                <w:szCs w:val="15"/>
              </w:rPr>
              <w:t>11.6</w:t>
            </w:r>
            <w:r w:rsidRPr="00816DAA">
              <w:rPr>
                <w:w w:val="114"/>
                <w:sz w:val="15"/>
                <w:szCs w:val="15"/>
              </w:rPr>
              <w:t>6</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924"/>
              <w:jc w:val="both"/>
              <w:rPr>
                <w:sz w:val="16"/>
                <w:szCs w:val="16"/>
              </w:rPr>
            </w:pPr>
            <w:r>
              <w:rPr>
                <w:sz w:val="16"/>
                <w:szCs w:val="16"/>
              </w:rPr>
              <w:t>Servicio Telefónico Local Fijo</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-0.17</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3"/>
                <w:w w:val="114"/>
                <w:sz w:val="15"/>
                <w:szCs w:val="15"/>
              </w:rPr>
              <w:t>-</w:t>
            </w:r>
            <w:r w:rsidRPr="001B6312">
              <w:rPr>
                <w:spacing w:val="-1"/>
                <w:w w:val="114"/>
                <w:sz w:val="15"/>
                <w:szCs w:val="15"/>
              </w:rPr>
              <w:t>0.1</w:t>
            </w:r>
            <w:r w:rsidRPr="001B6312">
              <w:rPr>
                <w:w w:val="114"/>
                <w:sz w:val="15"/>
                <w:szCs w:val="15"/>
              </w:rPr>
              <w:t>0</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3"/>
                <w:w w:val="114"/>
                <w:sz w:val="15"/>
                <w:szCs w:val="15"/>
              </w:rPr>
              <w:t>-</w:t>
            </w:r>
            <w:r w:rsidRPr="001B6312">
              <w:rPr>
                <w:spacing w:val="-1"/>
                <w:w w:val="114"/>
                <w:sz w:val="15"/>
                <w:szCs w:val="15"/>
              </w:rPr>
              <w:t>0.0</w:t>
            </w:r>
            <w:r w:rsidRPr="001B6312">
              <w:rPr>
                <w:w w:val="114"/>
                <w:sz w:val="15"/>
                <w:szCs w:val="15"/>
              </w:rPr>
              <w:t>6</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3"/>
                <w:w w:val="114"/>
                <w:sz w:val="15"/>
                <w:szCs w:val="15"/>
              </w:rPr>
              <w:t>-</w:t>
            </w:r>
            <w:r w:rsidRPr="00816DAA">
              <w:rPr>
                <w:spacing w:val="-1"/>
                <w:w w:val="114"/>
                <w:sz w:val="15"/>
                <w:szCs w:val="15"/>
              </w:rPr>
              <w:t>0.0</w:t>
            </w:r>
            <w:r w:rsidRPr="00816DAA">
              <w:rPr>
                <w:w w:val="114"/>
                <w:sz w:val="15"/>
                <w:szCs w:val="15"/>
              </w:rPr>
              <w:t>6</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3"/>
                <w:w w:val="114"/>
                <w:sz w:val="15"/>
                <w:szCs w:val="15"/>
              </w:rPr>
              <w:t>-</w:t>
            </w:r>
            <w:r w:rsidRPr="00816DAA">
              <w:rPr>
                <w:spacing w:val="-1"/>
                <w:w w:val="114"/>
                <w:sz w:val="15"/>
                <w:szCs w:val="15"/>
              </w:rPr>
              <w:t>0.0</w:t>
            </w:r>
            <w:r w:rsidRPr="00816DAA">
              <w:rPr>
                <w:w w:val="114"/>
                <w:sz w:val="15"/>
                <w:szCs w:val="15"/>
              </w:rPr>
              <w:t>7</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3"/>
                <w:w w:val="114"/>
                <w:sz w:val="15"/>
                <w:szCs w:val="15"/>
              </w:rPr>
              <w:t>-</w:t>
            </w:r>
            <w:r w:rsidRPr="00816DAA">
              <w:rPr>
                <w:spacing w:val="-1"/>
                <w:w w:val="114"/>
                <w:sz w:val="15"/>
                <w:szCs w:val="15"/>
              </w:rPr>
              <w:t>0.0</w:t>
            </w:r>
            <w:r w:rsidRPr="00816DAA">
              <w:rPr>
                <w:w w:val="114"/>
                <w:sz w:val="15"/>
                <w:szCs w:val="15"/>
              </w:rPr>
              <w:t>3</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3"/>
                <w:w w:val="114"/>
                <w:sz w:val="15"/>
                <w:szCs w:val="15"/>
              </w:rPr>
              <w:t>-</w:t>
            </w:r>
            <w:r w:rsidRPr="00816DAA">
              <w:rPr>
                <w:spacing w:val="-1"/>
                <w:w w:val="114"/>
                <w:sz w:val="15"/>
                <w:szCs w:val="15"/>
              </w:rPr>
              <w:t>16.4</w:t>
            </w:r>
            <w:r w:rsidRPr="00816DAA">
              <w:rPr>
                <w:w w:val="114"/>
                <w:sz w:val="15"/>
                <w:szCs w:val="15"/>
              </w:rPr>
              <w:t>5</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3"/>
                <w:w w:val="114"/>
                <w:sz w:val="15"/>
                <w:szCs w:val="15"/>
              </w:rPr>
              <w:t>-</w:t>
            </w:r>
            <w:r w:rsidRPr="00816DAA">
              <w:rPr>
                <w:spacing w:val="-1"/>
                <w:w w:val="114"/>
                <w:sz w:val="15"/>
                <w:szCs w:val="15"/>
              </w:rPr>
              <w:t>0.1</w:t>
            </w:r>
            <w:r w:rsidRPr="00816DAA">
              <w:rPr>
                <w:w w:val="114"/>
                <w:sz w:val="15"/>
                <w:szCs w:val="15"/>
              </w:rPr>
              <w:t>1</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3"/>
                <w:w w:val="114"/>
                <w:sz w:val="15"/>
                <w:szCs w:val="15"/>
              </w:rPr>
              <w:t>-</w:t>
            </w:r>
            <w:r w:rsidRPr="00816DAA">
              <w:rPr>
                <w:spacing w:val="-1"/>
                <w:w w:val="114"/>
                <w:sz w:val="15"/>
                <w:szCs w:val="15"/>
              </w:rPr>
              <w:t>0.0</w:t>
            </w:r>
            <w:r w:rsidRPr="00816DAA">
              <w:rPr>
                <w:w w:val="114"/>
                <w:sz w:val="15"/>
                <w:szCs w:val="15"/>
              </w:rPr>
              <w:t>5</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924"/>
              <w:jc w:val="both"/>
              <w:rPr>
                <w:spacing w:val="6"/>
                <w:sz w:val="16"/>
                <w:szCs w:val="16"/>
                <w:lang w:val="es-ES_tradnl"/>
              </w:rPr>
            </w:pPr>
            <w:r>
              <w:rPr>
                <w:spacing w:val="6"/>
                <w:sz w:val="16"/>
                <w:szCs w:val="16"/>
                <w:lang w:val="es-ES_tradnl"/>
              </w:rPr>
              <w:t>Larga Distancia Nacional</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0.61</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0.6</w:t>
            </w:r>
            <w:r w:rsidRPr="001B6312">
              <w:rPr>
                <w:w w:val="114"/>
                <w:sz w:val="15"/>
                <w:szCs w:val="15"/>
              </w:rPr>
              <w:t>1</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0.6</w:t>
            </w:r>
            <w:r w:rsidRPr="001B6312">
              <w:rPr>
                <w:w w:val="114"/>
                <w:sz w:val="15"/>
                <w:szCs w:val="15"/>
              </w:rPr>
              <w:t>1</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0.6</w:t>
            </w:r>
            <w:r w:rsidRPr="00816DAA">
              <w:rPr>
                <w:w w:val="114"/>
                <w:sz w:val="15"/>
                <w:szCs w:val="15"/>
              </w:rPr>
              <w:t>1</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0.6</w:t>
            </w:r>
            <w:r w:rsidRPr="00816DAA">
              <w:rPr>
                <w:w w:val="114"/>
                <w:sz w:val="15"/>
                <w:szCs w:val="15"/>
              </w:rPr>
              <w:t>1</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0.6</w:t>
            </w:r>
            <w:r w:rsidRPr="00816DAA">
              <w:rPr>
                <w:w w:val="114"/>
                <w:sz w:val="15"/>
                <w:szCs w:val="15"/>
              </w:rPr>
              <w:t>1</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3"/>
                <w:w w:val="114"/>
                <w:sz w:val="15"/>
                <w:szCs w:val="15"/>
              </w:rPr>
              <w:t>-</w:t>
            </w:r>
            <w:r w:rsidRPr="00816DAA">
              <w:rPr>
                <w:spacing w:val="-1"/>
                <w:w w:val="114"/>
                <w:sz w:val="15"/>
                <w:szCs w:val="15"/>
              </w:rPr>
              <w:t>100.0</w:t>
            </w:r>
            <w:r w:rsidRPr="00816DAA">
              <w:rPr>
                <w:w w:val="114"/>
                <w:sz w:val="15"/>
                <w:szCs w:val="15"/>
              </w:rPr>
              <w:t>0</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0.6</w:t>
            </w:r>
            <w:r w:rsidRPr="00816DAA">
              <w:rPr>
                <w:w w:val="114"/>
                <w:sz w:val="15"/>
                <w:szCs w:val="15"/>
              </w:rPr>
              <w:t>1</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0.6</w:t>
            </w:r>
            <w:r w:rsidRPr="00816DAA">
              <w:rPr>
                <w:w w:val="114"/>
                <w:sz w:val="15"/>
                <w:szCs w:val="15"/>
              </w:rPr>
              <w:t>1</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924"/>
              <w:jc w:val="both"/>
              <w:rPr>
                <w:sz w:val="16"/>
                <w:szCs w:val="16"/>
              </w:rPr>
            </w:pPr>
            <w:r>
              <w:rPr>
                <w:sz w:val="16"/>
                <w:szCs w:val="16"/>
              </w:rPr>
              <w:t>Larga Distancia Internacional</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0.61</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0.6</w:t>
            </w:r>
            <w:r w:rsidRPr="001B6312">
              <w:rPr>
                <w:w w:val="114"/>
                <w:sz w:val="15"/>
                <w:szCs w:val="15"/>
              </w:rPr>
              <w:t>1</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0.6</w:t>
            </w:r>
            <w:r w:rsidRPr="001B6312">
              <w:rPr>
                <w:w w:val="114"/>
                <w:sz w:val="15"/>
                <w:szCs w:val="15"/>
              </w:rPr>
              <w:t>1</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0.6</w:t>
            </w:r>
            <w:r w:rsidRPr="00816DAA">
              <w:rPr>
                <w:w w:val="114"/>
                <w:sz w:val="15"/>
                <w:szCs w:val="15"/>
              </w:rPr>
              <w:t>1</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0.6</w:t>
            </w:r>
            <w:r w:rsidRPr="00816DAA">
              <w:rPr>
                <w:w w:val="114"/>
                <w:sz w:val="15"/>
                <w:szCs w:val="15"/>
              </w:rPr>
              <w:t>1</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0.6</w:t>
            </w:r>
            <w:r w:rsidRPr="00816DAA">
              <w:rPr>
                <w:w w:val="114"/>
                <w:sz w:val="15"/>
                <w:szCs w:val="15"/>
              </w:rPr>
              <w:t>1</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3"/>
                <w:w w:val="114"/>
                <w:sz w:val="15"/>
                <w:szCs w:val="15"/>
              </w:rPr>
              <w:t>-</w:t>
            </w:r>
            <w:r w:rsidRPr="00816DAA">
              <w:rPr>
                <w:spacing w:val="-1"/>
                <w:w w:val="114"/>
                <w:sz w:val="15"/>
                <w:szCs w:val="15"/>
              </w:rPr>
              <w:t>40.6</w:t>
            </w:r>
            <w:r w:rsidRPr="00816DAA">
              <w:rPr>
                <w:w w:val="114"/>
                <w:sz w:val="15"/>
                <w:szCs w:val="15"/>
              </w:rPr>
              <w:t>9</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0.6</w:t>
            </w:r>
            <w:r w:rsidRPr="00816DAA">
              <w:rPr>
                <w:w w:val="114"/>
                <w:sz w:val="15"/>
                <w:szCs w:val="15"/>
              </w:rPr>
              <w:t>1</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0.6</w:t>
            </w:r>
            <w:r w:rsidRPr="00816DAA">
              <w:rPr>
                <w:w w:val="114"/>
                <w:sz w:val="15"/>
                <w:szCs w:val="15"/>
              </w:rPr>
              <w:t>1</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315" w:hanging="231"/>
              <w:rPr>
                <w:b/>
                <w:bCs/>
                <w:sz w:val="16"/>
                <w:szCs w:val="16"/>
              </w:rPr>
            </w:pPr>
            <w:r w:rsidRPr="008E2F61">
              <w:rPr>
                <w:b/>
                <w:bCs/>
                <w:spacing w:val="6"/>
                <w:sz w:val="16"/>
                <w:szCs w:val="16"/>
                <w:lang w:val="es-ES_tradnl"/>
              </w:rPr>
              <w:t>No Subyacente</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
                <w:bCs/>
                <w:sz w:val="15"/>
                <w:szCs w:val="15"/>
              </w:rPr>
            </w:pPr>
            <w:r w:rsidRPr="001B6312">
              <w:rPr>
                <w:b/>
                <w:bCs/>
                <w:sz w:val="15"/>
                <w:szCs w:val="15"/>
              </w:rPr>
              <w:t>6.83</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964" w:right="51"/>
              <w:jc w:val="right"/>
              <w:rPr>
                <w:b/>
                <w:sz w:val="15"/>
                <w:szCs w:val="15"/>
              </w:rPr>
            </w:pPr>
            <w:r w:rsidRPr="001B6312">
              <w:rPr>
                <w:b/>
                <w:bCs/>
                <w:spacing w:val="-1"/>
                <w:w w:val="114"/>
                <w:sz w:val="15"/>
                <w:szCs w:val="15"/>
              </w:rPr>
              <w:t>6.7</w:t>
            </w:r>
            <w:r w:rsidRPr="001B6312">
              <w:rPr>
                <w:b/>
                <w:bCs/>
                <w:w w:val="114"/>
                <w:sz w:val="15"/>
                <w:szCs w:val="15"/>
              </w:rPr>
              <w:t>2</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b/>
                <w:sz w:val="15"/>
                <w:szCs w:val="15"/>
              </w:rPr>
            </w:pPr>
            <w:r w:rsidRPr="001B6312">
              <w:rPr>
                <w:b/>
                <w:bCs/>
                <w:spacing w:val="-1"/>
                <w:w w:val="114"/>
                <w:sz w:val="15"/>
                <w:szCs w:val="15"/>
              </w:rPr>
              <w:t>7.1</w:t>
            </w:r>
            <w:r w:rsidRPr="001B6312">
              <w:rPr>
                <w:b/>
                <w:bCs/>
                <w:w w:val="114"/>
                <w:sz w:val="15"/>
                <w:szCs w:val="15"/>
              </w:rPr>
              <w:t>1</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806" w:right="81"/>
              <w:jc w:val="right"/>
              <w:rPr>
                <w:b/>
                <w:sz w:val="15"/>
                <w:szCs w:val="15"/>
              </w:rPr>
            </w:pPr>
            <w:r w:rsidRPr="001B6312">
              <w:rPr>
                <w:b/>
                <w:bCs/>
                <w:spacing w:val="-1"/>
                <w:w w:val="114"/>
                <w:sz w:val="15"/>
                <w:szCs w:val="15"/>
              </w:rPr>
              <w:t>7.5</w:t>
            </w:r>
            <w:r w:rsidRPr="001B6312">
              <w:rPr>
                <w:b/>
                <w:bCs/>
                <w:w w:val="114"/>
                <w:sz w:val="15"/>
                <w:szCs w:val="15"/>
              </w:rPr>
              <w:t>1</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1433" w:right="69"/>
              <w:jc w:val="right"/>
              <w:rPr>
                <w:b/>
                <w:sz w:val="15"/>
                <w:szCs w:val="15"/>
              </w:rPr>
            </w:pPr>
            <w:r w:rsidRPr="001B6312">
              <w:rPr>
                <w:b/>
                <w:bCs/>
                <w:spacing w:val="-1"/>
                <w:w w:val="114"/>
                <w:sz w:val="15"/>
                <w:szCs w:val="15"/>
              </w:rPr>
              <w:t>6.7</w:t>
            </w:r>
            <w:r w:rsidRPr="001B6312">
              <w:rPr>
                <w:b/>
                <w:bCs/>
                <w:w w:val="114"/>
                <w:sz w:val="15"/>
                <w:szCs w:val="15"/>
              </w:rPr>
              <w:t>8</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478" w:right="77"/>
              <w:jc w:val="right"/>
              <w:rPr>
                <w:b/>
                <w:sz w:val="15"/>
                <w:szCs w:val="15"/>
              </w:rPr>
            </w:pPr>
            <w:r w:rsidRPr="001B6312">
              <w:rPr>
                <w:b/>
                <w:bCs/>
                <w:spacing w:val="-1"/>
                <w:w w:val="114"/>
                <w:sz w:val="15"/>
                <w:szCs w:val="15"/>
              </w:rPr>
              <w:t>6.7</w:t>
            </w:r>
            <w:r w:rsidRPr="001B6312">
              <w:rPr>
                <w:b/>
                <w:bCs/>
                <w:w w:val="114"/>
                <w:sz w:val="15"/>
                <w:szCs w:val="15"/>
              </w:rPr>
              <w:t>0</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846" w:right="64"/>
              <w:jc w:val="right"/>
              <w:rPr>
                <w:b/>
                <w:sz w:val="15"/>
                <w:szCs w:val="15"/>
              </w:rPr>
            </w:pPr>
            <w:r w:rsidRPr="001B6312">
              <w:rPr>
                <w:b/>
                <w:bCs/>
                <w:spacing w:val="-1"/>
                <w:w w:val="114"/>
                <w:sz w:val="15"/>
                <w:szCs w:val="15"/>
              </w:rPr>
              <w:t>5.3</w:t>
            </w:r>
            <w:r w:rsidRPr="001B6312">
              <w:rPr>
                <w:b/>
                <w:bCs/>
                <w:w w:val="114"/>
                <w:sz w:val="15"/>
                <w:szCs w:val="15"/>
              </w:rPr>
              <w:t>4</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54" w:right="164"/>
              <w:jc w:val="right"/>
              <w:rPr>
                <w:b/>
                <w:sz w:val="15"/>
                <w:szCs w:val="15"/>
              </w:rPr>
            </w:pPr>
            <w:r w:rsidRPr="001B6312">
              <w:rPr>
                <w:b/>
                <w:bCs/>
                <w:spacing w:val="-1"/>
                <w:w w:val="114"/>
                <w:sz w:val="15"/>
                <w:szCs w:val="15"/>
              </w:rPr>
              <w:t>6.8</w:t>
            </w:r>
            <w:r w:rsidRPr="001B6312">
              <w:rPr>
                <w:b/>
                <w:bCs/>
                <w:w w:val="114"/>
                <w:sz w:val="15"/>
                <w:szCs w:val="15"/>
              </w:rPr>
              <w:t>9</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78" w:right="108"/>
              <w:jc w:val="right"/>
              <w:rPr>
                <w:b/>
                <w:sz w:val="15"/>
                <w:szCs w:val="15"/>
              </w:rPr>
            </w:pPr>
            <w:r w:rsidRPr="001B6312">
              <w:rPr>
                <w:b/>
                <w:bCs/>
                <w:spacing w:val="-1"/>
                <w:w w:val="114"/>
                <w:sz w:val="15"/>
                <w:szCs w:val="15"/>
              </w:rPr>
              <w:t>6.9</w:t>
            </w:r>
            <w:r w:rsidRPr="001B6312">
              <w:rPr>
                <w:b/>
                <w:bCs/>
                <w:w w:val="114"/>
                <w:sz w:val="15"/>
                <w:szCs w:val="15"/>
              </w:rPr>
              <w:t>9</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hanging="249"/>
              <w:jc w:val="both"/>
              <w:rPr>
                <w:sz w:val="16"/>
                <w:szCs w:val="16"/>
              </w:rPr>
            </w:pPr>
            <w:r w:rsidRPr="008E2F61">
              <w:rPr>
                <w:b/>
                <w:bCs/>
                <w:spacing w:val="6"/>
                <w:sz w:val="16"/>
                <w:szCs w:val="16"/>
                <w:lang w:val="es-ES_tradnl"/>
              </w:rPr>
              <w:t>Agropecuarios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
                <w:sz w:val="15"/>
                <w:szCs w:val="15"/>
              </w:rPr>
            </w:pPr>
            <w:r w:rsidRPr="001B6312">
              <w:rPr>
                <w:b/>
                <w:sz w:val="15"/>
                <w:szCs w:val="15"/>
              </w:rPr>
              <w:t>5.78</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51"/>
              <w:ind w:left="-964" w:right="51"/>
              <w:jc w:val="right"/>
              <w:rPr>
                <w:b/>
                <w:sz w:val="15"/>
                <w:szCs w:val="15"/>
              </w:rPr>
            </w:pPr>
            <w:r w:rsidRPr="001B6312">
              <w:rPr>
                <w:b/>
                <w:bCs/>
                <w:spacing w:val="-1"/>
                <w:w w:val="114"/>
                <w:sz w:val="15"/>
                <w:szCs w:val="15"/>
              </w:rPr>
              <w:t>6.2</w:t>
            </w:r>
            <w:r w:rsidRPr="001B6312">
              <w:rPr>
                <w:b/>
                <w:bCs/>
                <w:w w:val="114"/>
                <w:sz w:val="15"/>
                <w:szCs w:val="15"/>
              </w:rPr>
              <w:t>2</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b/>
                <w:sz w:val="15"/>
                <w:szCs w:val="15"/>
              </w:rPr>
            </w:pPr>
            <w:r w:rsidRPr="001B6312">
              <w:rPr>
                <w:b/>
                <w:bCs/>
                <w:spacing w:val="-1"/>
                <w:w w:val="114"/>
                <w:sz w:val="15"/>
                <w:szCs w:val="15"/>
              </w:rPr>
              <w:t>7.5</w:t>
            </w:r>
            <w:r w:rsidRPr="001B6312">
              <w:rPr>
                <w:b/>
                <w:bCs/>
                <w:w w:val="114"/>
                <w:sz w:val="15"/>
                <w:szCs w:val="15"/>
              </w:rPr>
              <w:t>7</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51"/>
              <w:ind w:left="-806" w:right="81"/>
              <w:jc w:val="right"/>
              <w:rPr>
                <w:b/>
                <w:sz w:val="15"/>
                <w:szCs w:val="15"/>
              </w:rPr>
            </w:pPr>
            <w:r w:rsidRPr="001B6312">
              <w:rPr>
                <w:b/>
                <w:bCs/>
                <w:spacing w:val="-1"/>
                <w:w w:val="114"/>
                <w:sz w:val="15"/>
                <w:szCs w:val="15"/>
              </w:rPr>
              <w:t>8.4</w:t>
            </w:r>
            <w:r w:rsidRPr="001B6312">
              <w:rPr>
                <w:b/>
                <w:bCs/>
                <w:w w:val="114"/>
                <w:sz w:val="15"/>
                <w:szCs w:val="15"/>
              </w:rPr>
              <w:t>6</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51"/>
              <w:ind w:left="-1433" w:right="69"/>
              <w:jc w:val="right"/>
              <w:rPr>
                <w:b/>
                <w:sz w:val="15"/>
                <w:szCs w:val="15"/>
              </w:rPr>
            </w:pPr>
            <w:r w:rsidRPr="001B6312">
              <w:rPr>
                <w:b/>
                <w:bCs/>
                <w:spacing w:val="-1"/>
                <w:w w:val="114"/>
                <w:sz w:val="15"/>
                <w:szCs w:val="15"/>
              </w:rPr>
              <w:t>7.0</w:t>
            </w:r>
            <w:r w:rsidRPr="001B6312">
              <w:rPr>
                <w:b/>
                <w:bCs/>
                <w:w w:val="114"/>
                <w:sz w:val="15"/>
                <w:szCs w:val="15"/>
              </w:rPr>
              <w:t>4</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37"/>
              <w:ind w:left="-478" w:right="77"/>
              <w:jc w:val="right"/>
              <w:rPr>
                <w:b/>
                <w:sz w:val="15"/>
                <w:szCs w:val="15"/>
              </w:rPr>
            </w:pPr>
            <w:r w:rsidRPr="001B6312">
              <w:rPr>
                <w:b/>
                <w:bCs/>
                <w:spacing w:val="-1"/>
                <w:w w:val="114"/>
                <w:sz w:val="15"/>
                <w:szCs w:val="15"/>
              </w:rPr>
              <w:t>8.6</w:t>
            </w:r>
            <w:r w:rsidRPr="001B6312">
              <w:rPr>
                <w:b/>
                <w:bCs/>
                <w:w w:val="114"/>
                <w:sz w:val="15"/>
                <w:szCs w:val="15"/>
              </w:rPr>
              <w:t>1</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51"/>
              <w:ind w:left="-846" w:right="64"/>
              <w:jc w:val="right"/>
              <w:rPr>
                <w:b/>
                <w:sz w:val="15"/>
                <w:szCs w:val="15"/>
              </w:rPr>
            </w:pPr>
            <w:r w:rsidRPr="001B6312">
              <w:rPr>
                <w:b/>
                <w:bCs/>
                <w:spacing w:val="-1"/>
                <w:w w:val="114"/>
                <w:sz w:val="15"/>
                <w:szCs w:val="15"/>
              </w:rPr>
              <w:t>8.5</w:t>
            </w:r>
            <w:r w:rsidRPr="001B6312">
              <w:rPr>
                <w:b/>
                <w:bCs/>
                <w:w w:val="114"/>
                <w:sz w:val="15"/>
                <w:szCs w:val="15"/>
              </w:rPr>
              <w:t>0</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54" w:right="164"/>
              <w:jc w:val="right"/>
              <w:rPr>
                <w:b/>
                <w:sz w:val="15"/>
                <w:szCs w:val="15"/>
              </w:rPr>
            </w:pPr>
            <w:r w:rsidRPr="001B6312">
              <w:rPr>
                <w:b/>
                <w:bCs/>
                <w:spacing w:val="-1"/>
                <w:w w:val="114"/>
                <w:sz w:val="15"/>
                <w:szCs w:val="15"/>
              </w:rPr>
              <w:t>6.5</w:t>
            </w:r>
            <w:r w:rsidRPr="001B6312">
              <w:rPr>
                <w:b/>
                <w:bCs/>
                <w:w w:val="114"/>
                <w:sz w:val="15"/>
                <w:szCs w:val="15"/>
              </w:rPr>
              <w:t>3</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78" w:right="108"/>
              <w:jc w:val="right"/>
              <w:rPr>
                <w:b/>
                <w:sz w:val="15"/>
                <w:szCs w:val="15"/>
              </w:rPr>
            </w:pPr>
            <w:r w:rsidRPr="001B6312">
              <w:rPr>
                <w:b/>
                <w:bCs/>
                <w:spacing w:val="-1"/>
                <w:w w:val="114"/>
                <w:sz w:val="15"/>
                <w:szCs w:val="15"/>
              </w:rPr>
              <w:t>8.0</w:t>
            </w:r>
            <w:r w:rsidRPr="001B6312">
              <w:rPr>
                <w:b/>
                <w:bCs/>
                <w:w w:val="114"/>
                <w:sz w:val="15"/>
                <w:szCs w:val="15"/>
              </w:rPr>
              <w:t>4</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17"/>
              <w:jc w:val="both"/>
              <w:rPr>
                <w:spacing w:val="6"/>
                <w:sz w:val="16"/>
                <w:szCs w:val="16"/>
                <w:lang w:val="es-ES_tradnl"/>
              </w:rPr>
            </w:pPr>
            <w:r w:rsidRPr="008E2F61">
              <w:rPr>
                <w:spacing w:val="6"/>
                <w:sz w:val="16"/>
                <w:szCs w:val="16"/>
                <w:lang w:val="es-ES_tradnl"/>
              </w:rPr>
              <w:t>Frutas y Verduras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3.22</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0.1</w:t>
            </w:r>
            <w:r w:rsidRPr="001B6312">
              <w:rPr>
                <w:w w:val="114"/>
                <w:sz w:val="15"/>
                <w:szCs w:val="15"/>
              </w:rPr>
              <w:t>3</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1.2</w:t>
            </w:r>
            <w:r w:rsidRPr="001B6312">
              <w:rPr>
                <w:w w:val="114"/>
                <w:sz w:val="15"/>
                <w:szCs w:val="15"/>
              </w:rPr>
              <w:t>0</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1.3</w:t>
            </w:r>
            <w:r w:rsidRPr="00816DAA">
              <w:rPr>
                <w:w w:val="114"/>
                <w:sz w:val="15"/>
                <w:szCs w:val="15"/>
              </w:rPr>
              <w:t>1</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3"/>
                <w:w w:val="114"/>
                <w:sz w:val="15"/>
                <w:szCs w:val="15"/>
              </w:rPr>
              <w:t>-</w:t>
            </w:r>
            <w:r w:rsidRPr="00816DAA">
              <w:rPr>
                <w:spacing w:val="-1"/>
                <w:w w:val="114"/>
                <w:sz w:val="15"/>
                <w:szCs w:val="15"/>
              </w:rPr>
              <w:t>3.4</w:t>
            </w:r>
            <w:r w:rsidRPr="00816DAA">
              <w:rPr>
                <w:w w:val="114"/>
                <w:sz w:val="15"/>
                <w:szCs w:val="15"/>
              </w:rPr>
              <w:t>8</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51"/>
              <w:ind w:left="-478" w:right="77"/>
              <w:jc w:val="right"/>
              <w:rPr>
                <w:sz w:val="15"/>
                <w:szCs w:val="15"/>
              </w:rPr>
            </w:pPr>
            <w:r w:rsidRPr="00816DAA">
              <w:rPr>
                <w:spacing w:val="-1"/>
                <w:w w:val="114"/>
                <w:sz w:val="15"/>
                <w:szCs w:val="15"/>
              </w:rPr>
              <w:t>0.1</w:t>
            </w:r>
            <w:r w:rsidRPr="00816DAA">
              <w:rPr>
                <w:w w:val="114"/>
                <w:sz w:val="15"/>
                <w:szCs w:val="15"/>
              </w:rPr>
              <w:t>0</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3"/>
                <w:w w:val="114"/>
                <w:sz w:val="15"/>
                <w:szCs w:val="15"/>
              </w:rPr>
              <w:t>-</w:t>
            </w:r>
            <w:r w:rsidRPr="00816DAA">
              <w:rPr>
                <w:spacing w:val="-1"/>
                <w:w w:val="114"/>
                <w:sz w:val="15"/>
                <w:szCs w:val="15"/>
              </w:rPr>
              <w:t>1.0</w:t>
            </w:r>
            <w:r w:rsidRPr="00816DAA">
              <w:rPr>
                <w:w w:val="114"/>
                <w:sz w:val="15"/>
                <w:szCs w:val="15"/>
              </w:rPr>
              <w:t>1</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1.4</w:t>
            </w:r>
            <w:r w:rsidRPr="00816DAA">
              <w:rPr>
                <w:w w:val="114"/>
                <w:sz w:val="15"/>
                <w:szCs w:val="15"/>
              </w:rPr>
              <w:t>8</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3"/>
                <w:w w:val="114"/>
                <w:sz w:val="15"/>
                <w:szCs w:val="15"/>
              </w:rPr>
              <w:t>-</w:t>
            </w:r>
            <w:r w:rsidRPr="00816DAA">
              <w:rPr>
                <w:spacing w:val="-1"/>
                <w:w w:val="114"/>
                <w:sz w:val="15"/>
                <w:szCs w:val="15"/>
              </w:rPr>
              <w:t>0.7</w:t>
            </w:r>
            <w:r w:rsidRPr="00816DAA">
              <w:rPr>
                <w:w w:val="114"/>
                <w:sz w:val="15"/>
                <w:szCs w:val="15"/>
              </w:rPr>
              <w:t>3</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07"/>
              <w:jc w:val="both"/>
              <w:rPr>
                <w:spacing w:val="6"/>
                <w:sz w:val="16"/>
                <w:szCs w:val="16"/>
                <w:lang w:val="es-ES_tradnl"/>
              </w:rPr>
            </w:pPr>
            <w:r>
              <w:rPr>
                <w:spacing w:val="6"/>
                <w:sz w:val="16"/>
                <w:szCs w:val="16"/>
                <w:lang w:val="es-ES_tradnl"/>
              </w:rPr>
              <w:t>Cebolla</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26.82</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10.9</w:t>
            </w:r>
            <w:r w:rsidRPr="001B6312">
              <w:rPr>
                <w:w w:val="114"/>
                <w:sz w:val="15"/>
                <w:szCs w:val="15"/>
              </w:rPr>
              <w:t>2</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10.5</w:t>
            </w:r>
            <w:r w:rsidRPr="001B6312">
              <w:rPr>
                <w:w w:val="114"/>
                <w:sz w:val="15"/>
                <w:szCs w:val="15"/>
              </w:rPr>
              <w:t>2</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15.6</w:t>
            </w:r>
            <w:r w:rsidRPr="00816DAA">
              <w:rPr>
                <w:w w:val="114"/>
                <w:sz w:val="15"/>
                <w:szCs w:val="15"/>
              </w:rPr>
              <w:t>2</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3"/>
                <w:w w:val="114"/>
                <w:sz w:val="15"/>
                <w:szCs w:val="15"/>
              </w:rPr>
              <w:t>-</w:t>
            </w:r>
            <w:r w:rsidRPr="00816DAA">
              <w:rPr>
                <w:spacing w:val="-1"/>
                <w:w w:val="114"/>
                <w:sz w:val="15"/>
                <w:szCs w:val="15"/>
              </w:rPr>
              <w:t>15.9</w:t>
            </w:r>
            <w:r w:rsidRPr="00816DAA">
              <w:rPr>
                <w:w w:val="114"/>
                <w:sz w:val="15"/>
                <w:szCs w:val="15"/>
              </w:rPr>
              <w:t>0</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3"/>
                <w:w w:val="114"/>
                <w:sz w:val="15"/>
                <w:szCs w:val="15"/>
              </w:rPr>
              <w:t>-</w:t>
            </w:r>
            <w:r w:rsidRPr="00816DAA">
              <w:rPr>
                <w:spacing w:val="-1"/>
                <w:w w:val="114"/>
                <w:sz w:val="15"/>
                <w:szCs w:val="15"/>
              </w:rPr>
              <w:t>19.7</w:t>
            </w:r>
            <w:r w:rsidRPr="00816DAA">
              <w:rPr>
                <w:w w:val="114"/>
                <w:sz w:val="15"/>
                <w:szCs w:val="15"/>
              </w:rPr>
              <w:t>0</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3"/>
                <w:w w:val="114"/>
                <w:sz w:val="15"/>
                <w:szCs w:val="15"/>
              </w:rPr>
              <w:t>-</w:t>
            </w:r>
            <w:r w:rsidRPr="00816DAA">
              <w:rPr>
                <w:spacing w:val="-1"/>
                <w:w w:val="114"/>
                <w:sz w:val="15"/>
                <w:szCs w:val="15"/>
              </w:rPr>
              <w:t>31.1</w:t>
            </w:r>
            <w:r w:rsidRPr="00816DAA">
              <w:rPr>
                <w:w w:val="114"/>
                <w:sz w:val="15"/>
                <w:szCs w:val="15"/>
              </w:rPr>
              <w:t>9</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15.2</w:t>
            </w:r>
            <w:r w:rsidRPr="00816DAA">
              <w:rPr>
                <w:w w:val="114"/>
                <w:sz w:val="15"/>
                <w:szCs w:val="15"/>
              </w:rPr>
              <w:t>4</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3"/>
                <w:w w:val="114"/>
                <w:sz w:val="15"/>
                <w:szCs w:val="15"/>
              </w:rPr>
              <w:t>-</w:t>
            </w:r>
            <w:r w:rsidRPr="00816DAA">
              <w:rPr>
                <w:spacing w:val="-1"/>
                <w:w w:val="114"/>
                <w:sz w:val="15"/>
                <w:szCs w:val="15"/>
              </w:rPr>
              <w:t>7.7</w:t>
            </w:r>
            <w:r w:rsidRPr="00816DAA">
              <w:rPr>
                <w:w w:val="114"/>
                <w:sz w:val="15"/>
                <w:szCs w:val="15"/>
              </w:rPr>
              <w:t>1</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07"/>
              <w:jc w:val="both"/>
              <w:rPr>
                <w:spacing w:val="6"/>
                <w:sz w:val="16"/>
                <w:szCs w:val="16"/>
                <w:lang w:val="es-ES_tradnl"/>
              </w:rPr>
            </w:pPr>
            <w:r w:rsidRPr="008E2F61">
              <w:rPr>
                <w:spacing w:val="6"/>
                <w:sz w:val="16"/>
                <w:szCs w:val="16"/>
                <w:lang w:val="es-ES_tradnl"/>
              </w:rPr>
              <w:t>Jitomate</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3.77</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3"/>
                <w:w w:val="114"/>
                <w:sz w:val="15"/>
                <w:szCs w:val="15"/>
              </w:rPr>
              <w:t>-</w:t>
            </w:r>
            <w:r w:rsidRPr="001B6312">
              <w:rPr>
                <w:spacing w:val="-1"/>
                <w:w w:val="114"/>
                <w:sz w:val="15"/>
                <w:szCs w:val="15"/>
              </w:rPr>
              <w:t>10.3</w:t>
            </w:r>
            <w:r w:rsidRPr="001B6312">
              <w:rPr>
                <w:w w:val="114"/>
                <w:sz w:val="15"/>
                <w:szCs w:val="15"/>
              </w:rPr>
              <w:t>9</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3"/>
                <w:w w:val="114"/>
                <w:sz w:val="15"/>
                <w:szCs w:val="15"/>
              </w:rPr>
              <w:t>-</w:t>
            </w:r>
            <w:r w:rsidRPr="001B6312">
              <w:rPr>
                <w:spacing w:val="-1"/>
                <w:w w:val="114"/>
                <w:sz w:val="15"/>
                <w:szCs w:val="15"/>
              </w:rPr>
              <w:t>5.5</w:t>
            </w:r>
            <w:r w:rsidRPr="001B6312">
              <w:rPr>
                <w:w w:val="114"/>
                <w:sz w:val="15"/>
                <w:szCs w:val="15"/>
              </w:rPr>
              <w:t>4</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3"/>
                <w:w w:val="114"/>
                <w:sz w:val="15"/>
                <w:szCs w:val="15"/>
              </w:rPr>
              <w:t>-</w:t>
            </w:r>
            <w:r w:rsidRPr="00816DAA">
              <w:rPr>
                <w:spacing w:val="-1"/>
                <w:w w:val="114"/>
                <w:sz w:val="15"/>
                <w:szCs w:val="15"/>
              </w:rPr>
              <w:t>2.2</w:t>
            </w:r>
            <w:r w:rsidRPr="00816DAA">
              <w:rPr>
                <w:w w:val="114"/>
                <w:sz w:val="15"/>
                <w:szCs w:val="15"/>
              </w:rPr>
              <w:t>2</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3"/>
                <w:w w:val="114"/>
                <w:sz w:val="15"/>
                <w:szCs w:val="15"/>
              </w:rPr>
              <w:t>-</w:t>
            </w:r>
            <w:r w:rsidRPr="00816DAA">
              <w:rPr>
                <w:spacing w:val="-1"/>
                <w:w w:val="114"/>
                <w:sz w:val="15"/>
                <w:szCs w:val="15"/>
              </w:rPr>
              <w:t>4.4</w:t>
            </w:r>
            <w:r w:rsidRPr="00816DAA">
              <w:rPr>
                <w:w w:val="114"/>
                <w:sz w:val="15"/>
                <w:szCs w:val="15"/>
              </w:rPr>
              <w:t>9</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6.0</w:t>
            </w:r>
            <w:r w:rsidRPr="00816DAA">
              <w:rPr>
                <w:w w:val="114"/>
                <w:sz w:val="15"/>
                <w:szCs w:val="15"/>
              </w:rPr>
              <w:t>7</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0.8</w:t>
            </w:r>
            <w:r w:rsidRPr="00816DAA">
              <w:rPr>
                <w:w w:val="114"/>
                <w:sz w:val="15"/>
                <w:szCs w:val="15"/>
              </w:rPr>
              <w:t>0</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3"/>
                <w:w w:val="114"/>
                <w:sz w:val="15"/>
                <w:szCs w:val="15"/>
              </w:rPr>
              <w:t>-</w:t>
            </w:r>
            <w:r w:rsidRPr="00816DAA">
              <w:rPr>
                <w:spacing w:val="-1"/>
                <w:w w:val="114"/>
                <w:sz w:val="15"/>
                <w:szCs w:val="15"/>
              </w:rPr>
              <w:t>4.5</w:t>
            </w:r>
            <w:r w:rsidRPr="00816DAA">
              <w:rPr>
                <w:w w:val="114"/>
                <w:sz w:val="15"/>
                <w:szCs w:val="15"/>
              </w:rPr>
              <w:t>2</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0.4</w:t>
            </w:r>
            <w:r w:rsidRPr="00816DAA">
              <w:rPr>
                <w:w w:val="114"/>
                <w:sz w:val="15"/>
                <w:szCs w:val="15"/>
              </w:rPr>
              <w:t>6</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right="-265" w:firstLine="17"/>
              <w:jc w:val="both"/>
              <w:rPr>
                <w:sz w:val="16"/>
                <w:szCs w:val="16"/>
              </w:rPr>
            </w:pPr>
            <w:r w:rsidRPr="008E2F61">
              <w:rPr>
                <w:spacing w:val="6"/>
                <w:sz w:val="16"/>
                <w:szCs w:val="16"/>
                <w:lang w:val="es-ES_tradnl"/>
              </w:rPr>
              <w:t>Pecuarios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7.14</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9.6</w:t>
            </w:r>
            <w:r w:rsidRPr="001B6312">
              <w:rPr>
                <w:w w:val="114"/>
                <w:sz w:val="15"/>
                <w:szCs w:val="15"/>
              </w:rPr>
              <w:t>4</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11.2</w:t>
            </w:r>
            <w:r w:rsidRPr="001B6312">
              <w:rPr>
                <w:w w:val="114"/>
                <w:sz w:val="15"/>
                <w:szCs w:val="15"/>
              </w:rPr>
              <w:t>2</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12.6</w:t>
            </w:r>
            <w:r w:rsidRPr="00816DAA">
              <w:rPr>
                <w:w w:val="114"/>
                <w:sz w:val="15"/>
                <w:szCs w:val="15"/>
              </w:rPr>
              <w:t>2</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13.6</w:t>
            </w:r>
            <w:r w:rsidRPr="00816DAA">
              <w:rPr>
                <w:w w:val="114"/>
                <w:sz w:val="15"/>
                <w:szCs w:val="15"/>
              </w:rPr>
              <w:t>3</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14.0</w:t>
            </w:r>
            <w:r w:rsidRPr="00816DAA">
              <w:rPr>
                <w:w w:val="114"/>
                <w:sz w:val="15"/>
                <w:szCs w:val="15"/>
              </w:rPr>
              <w:t>3</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14.2</w:t>
            </w:r>
            <w:r w:rsidRPr="00816DAA">
              <w:rPr>
                <w:w w:val="114"/>
                <w:sz w:val="15"/>
                <w:szCs w:val="15"/>
              </w:rPr>
              <w:t>0</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9.3</w:t>
            </w:r>
            <w:r w:rsidRPr="00816DAA">
              <w:rPr>
                <w:w w:val="114"/>
                <w:sz w:val="15"/>
                <w:szCs w:val="15"/>
              </w:rPr>
              <w:t>3</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13.4</w:t>
            </w:r>
            <w:r w:rsidRPr="00816DAA">
              <w:rPr>
                <w:w w:val="114"/>
                <w:sz w:val="15"/>
                <w:szCs w:val="15"/>
              </w:rPr>
              <w:t>3</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07"/>
              <w:jc w:val="both"/>
              <w:rPr>
                <w:spacing w:val="6"/>
                <w:sz w:val="16"/>
                <w:szCs w:val="16"/>
                <w:lang w:val="es-ES_tradnl"/>
              </w:rPr>
            </w:pPr>
            <w:r>
              <w:rPr>
                <w:spacing w:val="6"/>
                <w:sz w:val="16"/>
                <w:szCs w:val="16"/>
                <w:lang w:val="es-ES_tradnl"/>
              </w:rPr>
              <w:t>Carne de Res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12.38</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1"/>
                <w:w w:val="114"/>
                <w:sz w:val="15"/>
                <w:szCs w:val="15"/>
              </w:rPr>
              <w:t>14.7</w:t>
            </w:r>
            <w:r w:rsidRPr="001B6312">
              <w:rPr>
                <w:w w:val="114"/>
                <w:sz w:val="15"/>
                <w:szCs w:val="15"/>
              </w:rPr>
              <w:t>1</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17.8</w:t>
            </w:r>
            <w:r w:rsidRPr="001B6312">
              <w:rPr>
                <w:w w:val="114"/>
                <w:sz w:val="15"/>
                <w:szCs w:val="15"/>
              </w:rPr>
              <w:t>5</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1"/>
                <w:w w:val="114"/>
                <w:sz w:val="15"/>
                <w:szCs w:val="15"/>
              </w:rPr>
              <w:t>19.7</w:t>
            </w:r>
            <w:r w:rsidRPr="00816DAA">
              <w:rPr>
                <w:w w:val="114"/>
                <w:sz w:val="15"/>
                <w:szCs w:val="15"/>
              </w:rPr>
              <w:t>3</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21.4</w:t>
            </w:r>
            <w:r w:rsidRPr="00816DAA">
              <w:rPr>
                <w:w w:val="114"/>
                <w:sz w:val="15"/>
                <w:szCs w:val="15"/>
              </w:rPr>
              <w:t>5</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22.8</w:t>
            </w:r>
            <w:r w:rsidRPr="00816DAA">
              <w:rPr>
                <w:w w:val="114"/>
                <w:sz w:val="15"/>
                <w:szCs w:val="15"/>
              </w:rPr>
              <w:t>4</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23.6</w:t>
            </w:r>
            <w:r w:rsidRPr="00816DAA">
              <w:rPr>
                <w:w w:val="114"/>
                <w:sz w:val="15"/>
                <w:szCs w:val="15"/>
              </w:rPr>
              <w:t>7</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14.9</w:t>
            </w:r>
            <w:r w:rsidRPr="00816DAA">
              <w:rPr>
                <w:w w:val="114"/>
                <w:sz w:val="15"/>
                <w:szCs w:val="15"/>
              </w:rPr>
              <w:t>9</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21.3</w:t>
            </w:r>
            <w:r w:rsidRPr="00816DAA">
              <w:rPr>
                <w:w w:val="114"/>
                <w:sz w:val="15"/>
                <w:szCs w:val="15"/>
              </w:rPr>
              <w:t>5</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07"/>
              <w:jc w:val="both"/>
              <w:rPr>
                <w:spacing w:val="6"/>
                <w:sz w:val="16"/>
                <w:szCs w:val="16"/>
                <w:lang w:val="es-ES_tradnl"/>
              </w:rPr>
            </w:pPr>
            <w:r>
              <w:rPr>
                <w:spacing w:val="6"/>
                <w:sz w:val="16"/>
                <w:szCs w:val="16"/>
                <w:lang w:val="es-ES_tradnl"/>
              </w:rPr>
              <w:t>Huevo</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-1.73</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z w:val="15"/>
                <w:szCs w:val="15"/>
              </w:rPr>
            </w:pPr>
            <w:r w:rsidRPr="001B6312">
              <w:rPr>
                <w:spacing w:val="3"/>
                <w:w w:val="114"/>
                <w:sz w:val="15"/>
                <w:szCs w:val="15"/>
              </w:rPr>
              <w:t>-</w:t>
            </w:r>
            <w:r w:rsidRPr="001B6312">
              <w:rPr>
                <w:spacing w:val="-1"/>
                <w:w w:val="114"/>
                <w:sz w:val="15"/>
                <w:szCs w:val="15"/>
              </w:rPr>
              <w:t>4.1</w:t>
            </w:r>
            <w:r w:rsidRPr="001B6312">
              <w:rPr>
                <w:w w:val="114"/>
                <w:sz w:val="15"/>
                <w:szCs w:val="15"/>
              </w:rPr>
              <w:t>3</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3"/>
                <w:w w:val="114"/>
                <w:sz w:val="15"/>
                <w:szCs w:val="15"/>
              </w:rPr>
              <w:t>-</w:t>
            </w:r>
            <w:r w:rsidRPr="001B6312">
              <w:rPr>
                <w:spacing w:val="-1"/>
                <w:w w:val="114"/>
                <w:sz w:val="15"/>
                <w:szCs w:val="15"/>
              </w:rPr>
              <w:t>3.4</w:t>
            </w:r>
            <w:r w:rsidRPr="001B6312">
              <w:rPr>
                <w:w w:val="114"/>
                <w:sz w:val="15"/>
                <w:szCs w:val="15"/>
              </w:rPr>
              <w:t>3</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z w:val="15"/>
                <w:szCs w:val="15"/>
              </w:rPr>
            </w:pPr>
            <w:r w:rsidRPr="00816DAA">
              <w:rPr>
                <w:spacing w:val="3"/>
                <w:w w:val="114"/>
                <w:sz w:val="15"/>
                <w:szCs w:val="15"/>
              </w:rPr>
              <w:t>-</w:t>
            </w:r>
            <w:r w:rsidRPr="00816DAA">
              <w:rPr>
                <w:spacing w:val="-1"/>
                <w:w w:val="114"/>
                <w:sz w:val="15"/>
                <w:szCs w:val="15"/>
              </w:rPr>
              <w:t>1.1</w:t>
            </w:r>
            <w:r w:rsidRPr="00816DAA">
              <w:rPr>
                <w:w w:val="114"/>
                <w:sz w:val="15"/>
                <w:szCs w:val="15"/>
              </w:rPr>
              <w:t>5</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z w:val="15"/>
                <w:szCs w:val="15"/>
              </w:rPr>
            </w:pPr>
            <w:r w:rsidRPr="00816DAA">
              <w:rPr>
                <w:spacing w:val="-1"/>
                <w:w w:val="114"/>
                <w:sz w:val="15"/>
                <w:szCs w:val="15"/>
              </w:rPr>
              <w:t>0.0</w:t>
            </w:r>
            <w:r w:rsidRPr="00816DAA">
              <w:rPr>
                <w:w w:val="114"/>
                <w:sz w:val="15"/>
                <w:szCs w:val="15"/>
              </w:rPr>
              <w:t>2</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3.9</w:t>
            </w:r>
            <w:r w:rsidRPr="00816DAA">
              <w:rPr>
                <w:w w:val="114"/>
                <w:sz w:val="15"/>
                <w:szCs w:val="15"/>
              </w:rPr>
              <w:t>7</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z w:val="15"/>
                <w:szCs w:val="15"/>
              </w:rPr>
            </w:pPr>
            <w:r w:rsidRPr="00816DAA">
              <w:rPr>
                <w:spacing w:val="-1"/>
                <w:w w:val="114"/>
                <w:sz w:val="15"/>
                <w:szCs w:val="15"/>
              </w:rPr>
              <w:t>6.3</w:t>
            </w:r>
            <w:r w:rsidRPr="00816DAA">
              <w:rPr>
                <w:w w:val="114"/>
                <w:sz w:val="15"/>
                <w:szCs w:val="15"/>
              </w:rPr>
              <w:t>8</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3"/>
                <w:w w:val="114"/>
                <w:sz w:val="15"/>
                <w:szCs w:val="15"/>
              </w:rPr>
              <w:t>-</w:t>
            </w:r>
            <w:r w:rsidRPr="00816DAA">
              <w:rPr>
                <w:spacing w:val="-1"/>
                <w:w w:val="114"/>
                <w:sz w:val="15"/>
                <w:szCs w:val="15"/>
              </w:rPr>
              <w:t>3.1</w:t>
            </w:r>
            <w:r w:rsidRPr="00816DAA">
              <w:rPr>
                <w:w w:val="114"/>
                <w:sz w:val="15"/>
                <w:szCs w:val="15"/>
              </w:rPr>
              <w:t>0</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0.9</w:t>
            </w:r>
            <w:r w:rsidRPr="00816DAA">
              <w:rPr>
                <w:w w:val="114"/>
                <w:sz w:val="15"/>
                <w:szCs w:val="15"/>
              </w:rPr>
              <w:t>6</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336"/>
              <w:jc w:val="both"/>
              <w:rPr>
                <w:spacing w:val="-12"/>
                <w:sz w:val="16"/>
                <w:szCs w:val="16"/>
              </w:rPr>
            </w:pPr>
            <w:r w:rsidRPr="008E2F61">
              <w:rPr>
                <w:b/>
                <w:bCs/>
                <w:spacing w:val="6"/>
                <w:sz w:val="16"/>
                <w:szCs w:val="16"/>
                <w:lang w:val="es-ES_tradnl"/>
              </w:rPr>
              <w:t>Energéticos y Tarifas Autorizadas por el Gobierno</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b/>
                <w:sz w:val="15"/>
                <w:szCs w:val="15"/>
              </w:rPr>
            </w:pPr>
            <w:r w:rsidRPr="001B6312">
              <w:rPr>
                <w:b/>
                <w:sz w:val="15"/>
                <w:szCs w:val="15"/>
              </w:rPr>
              <w:t>7.47</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b/>
                <w:spacing w:val="-1"/>
                <w:w w:val="110"/>
                <w:sz w:val="15"/>
                <w:szCs w:val="15"/>
              </w:rPr>
            </w:pPr>
            <w:r w:rsidRPr="001B6312">
              <w:rPr>
                <w:b/>
                <w:bCs/>
                <w:spacing w:val="-1"/>
                <w:w w:val="114"/>
                <w:sz w:val="15"/>
                <w:szCs w:val="15"/>
              </w:rPr>
              <w:t>7.0</w:t>
            </w:r>
            <w:r w:rsidRPr="001B6312">
              <w:rPr>
                <w:b/>
                <w:bCs/>
                <w:w w:val="114"/>
                <w:sz w:val="15"/>
                <w:szCs w:val="15"/>
              </w:rPr>
              <w:t>3</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b/>
                <w:sz w:val="15"/>
                <w:szCs w:val="15"/>
              </w:rPr>
            </w:pPr>
            <w:r w:rsidRPr="001B6312">
              <w:rPr>
                <w:b/>
                <w:bCs/>
                <w:spacing w:val="-1"/>
                <w:w w:val="114"/>
                <w:sz w:val="15"/>
                <w:szCs w:val="15"/>
              </w:rPr>
              <w:t>6.8</w:t>
            </w:r>
            <w:r w:rsidRPr="001B6312">
              <w:rPr>
                <w:b/>
                <w:bCs/>
                <w:w w:val="114"/>
                <w:sz w:val="15"/>
                <w:szCs w:val="15"/>
              </w:rPr>
              <w:t>2</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806" w:right="81"/>
              <w:jc w:val="right"/>
              <w:rPr>
                <w:b/>
                <w:spacing w:val="-1"/>
                <w:w w:val="110"/>
                <w:sz w:val="15"/>
                <w:szCs w:val="15"/>
              </w:rPr>
            </w:pPr>
            <w:r w:rsidRPr="001B6312">
              <w:rPr>
                <w:b/>
                <w:bCs/>
                <w:spacing w:val="-1"/>
                <w:w w:val="114"/>
                <w:sz w:val="15"/>
                <w:szCs w:val="15"/>
              </w:rPr>
              <w:t>6.9</w:t>
            </w:r>
            <w:r w:rsidRPr="001B6312">
              <w:rPr>
                <w:b/>
                <w:bCs/>
                <w:w w:val="114"/>
                <w:sz w:val="15"/>
                <w:szCs w:val="15"/>
              </w:rPr>
              <w:t>3</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1433" w:right="69"/>
              <w:jc w:val="right"/>
              <w:rPr>
                <w:b/>
                <w:spacing w:val="-1"/>
                <w:w w:val="110"/>
                <w:sz w:val="15"/>
                <w:szCs w:val="15"/>
              </w:rPr>
            </w:pPr>
            <w:r w:rsidRPr="001B6312">
              <w:rPr>
                <w:b/>
                <w:bCs/>
                <w:spacing w:val="-1"/>
                <w:w w:val="114"/>
                <w:sz w:val="15"/>
                <w:szCs w:val="15"/>
              </w:rPr>
              <w:t>6.6</w:t>
            </w:r>
            <w:r w:rsidRPr="001B6312">
              <w:rPr>
                <w:b/>
                <w:bCs/>
                <w:w w:val="114"/>
                <w:sz w:val="15"/>
                <w:szCs w:val="15"/>
              </w:rPr>
              <w:t>2</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478" w:right="77"/>
              <w:jc w:val="right"/>
              <w:rPr>
                <w:b/>
                <w:sz w:val="15"/>
                <w:szCs w:val="15"/>
              </w:rPr>
            </w:pPr>
            <w:r w:rsidRPr="001B6312">
              <w:rPr>
                <w:b/>
                <w:bCs/>
                <w:spacing w:val="-1"/>
                <w:w w:val="114"/>
                <w:sz w:val="15"/>
                <w:szCs w:val="15"/>
              </w:rPr>
              <w:t>5.5</w:t>
            </w:r>
            <w:r w:rsidRPr="001B6312">
              <w:rPr>
                <w:b/>
                <w:bCs/>
                <w:w w:val="114"/>
                <w:sz w:val="15"/>
                <w:szCs w:val="15"/>
              </w:rPr>
              <w:t>5</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846" w:right="64"/>
              <w:jc w:val="right"/>
              <w:rPr>
                <w:b/>
                <w:spacing w:val="-1"/>
                <w:w w:val="110"/>
                <w:sz w:val="15"/>
                <w:szCs w:val="15"/>
              </w:rPr>
            </w:pPr>
            <w:r w:rsidRPr="001B6312">
              <w:rPr>
                <w:b/>
                <w:bCs/>
                <w:spacing w:val="-1"/>
                <w:w w:val="114"/>
                <w:sz w:val="15"/>
                <w:szCs w:val="15"/>
              </w:rPr>
              <w:t>3.4</w:t>
            </w:r>
            <w:r w:rsidRPr="001B6312">
              <w:rPr>
                <w:b/>
                <w:bCs/>
                <w:w w:val="114"/>
                <w:sz w:val="15"/>
                <w:szCs w:val="15"/>
              </w:rPr>
              <w:t>9</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54" w:right="164"/>
              <w:jc w:val="right"/>
              <w:rPr>
                <w:b/>
                <w:sz w:val="15"/>
                <w:szCs w:val="15"/>
              </w:rPr>
            </w:pPr>
            <w:r w:rsidRPr="001B6312">
              <w:rPr>
                <w:b/>
                <w:bCs/>
                <w:spacing w:val="-1"/>
                <w:w w:val="114"/>
                <w:sz w:val="15"/>
                <w:szCs w:val="15"/>
              </w:rPr>
              <w:t>7.1</w:t>
            </w:r>
            <w:r w:rsidRPr="001B6312">
              <w:rPr>
                <w:b/>
                <w:bCs/>
                <w:w w:val="114"/>
                <w:sz w:val="15"/>
                <w:szCs w:val="15"/>
              </w:rPr>
              <w:t>1</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778" w:right="108"/>
              <w:jc w:val="right"/>
              <w:rPr>
                <w:b/>
                <w:sz w:val="15"/>
                <w:szCs w:val="15"/>
              </w:rPr>
            </w:pPr>
            <w:r w:rsidRPr="001B6312">
              <w:rPr>
                <w:b/>
                <w:bCs/>
                <w:spacing w:val="-1"/>
                <w:w w:val="114"/>
                <w:sz w:val="15"/>
                <w:szCs w:val="15"/>
              </w:rPr>
              <w:t>6.3</w:t>
            </w:r>
            <w:r w:rsidRPr="001B6312">
              <w:rPr>
                <w:b/>
                <w:bCs/>
                <w:w w:val="114"/>
                <w:sz w:val="15"/>
                <w:szCs w:val="15"/>
              </w:rPr>
              <w:t>5</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54"/>
              <w:jc w:val="both"/>
              <w:rPr>
                <w:spacing w:val="-12"/>
                <w:sz w:val="16"/>
                <w:szCs w:val="16"/>
              </w:rPr>
            </w:pPr>
            <w:r w:rsidRPr="008E2F61">
              <w:rPr>
                <w:spacing w:val="6"/>
                <w:sz w:val="16"/>
                <w:szCs w:val="16"/>
                <w:lang w:val="es-ES_tradnl"/>
              </w:rPr>
              <w:t>Energéticos</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8.38</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pacing w:val="-1"/>
                <w:w w:val="110"/>
                <w:sz w:val="15"/>
                <w:szCs w:val="15"/>
              </w:rPr>
            </w:pPr>
            <w:r w:rsidRPr="001B6312">
              <w:rPr>
                <w:spacing w:val="-1"/>
                <w:w w:val="114"/>
                <w:sz w:val="15"/>
                <w:szCs w:val="15"/>
              </w:rPr>
              <w:t>7.8</w:t>
            </w:r>
            <w:r w:rsidRPr="001B6312">
              <w:rPr>
                <w:w w:val="114"/>
                <w:sz w:val="15"/>
                <w:szCs w:val="15"/>
              </w:rPr>
              <w:t>3</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7.5</w:t>
            </w:r>
            <w:r w:rsidRPr="001B6312">
              <w:rPr>
                <w:w w:val="114"/>
                <w:sz w:val="15"/>
                <w:szCs w:val="15"/>
              </w:rPr>
              <w:t>6</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pacing w:val="-1"/>
                <w:w w:val="110"/>
                <w:sz w:val="15"/>
                <w:szCs w:val="15"/>
              </w:rPr>
            </w:pPr>
            <w:r w:rsidRPr="00816DAA">
              <w:rPr>
                <w:spacing w:val="-1"/>
                <w:w w:val="114"/>
                <w:sz w:val="15"/>
                <w:szCs w:val="15"/>
              </w:rPr>
              <w:t>7.7</w:t>
            </w:r>
            <w:r w:rsidRPr="00816DAA">
              <w:rPr>
                <w:w w:val="114"/>
                <w:sz w:val="15"/>
                <w:szCs w:val="15"/>
              </w:rPr>
              <w:t>4</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pacing w:val="-1"/>
                <w:w w:val="110"/>
                <w:sz w:val="15"/>
                <w:szCs w:val="15"/>
              </w:rPr>
            </w:pPr>
            <w:r w:rsidRPr="00816DAA">
              <w:rPr>
                <w:spacing w:val="-1"/>
                <w:w w:val="114"/>
                <w:sz w:val="15"/>
                <w:szCs w:val="15"/>
              </w:rPr>
              <w:t>7.2</w:t>
            </w:r>
            <w:r w:rsidRPr="00816DAA">
              <w:rPr>
                <w:w w:val="114"/>
                <w:sz w:val="15"/>
                <w:szCs w:val="15"/>
              </w:rPr>
              <w:t>3</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6.4</w:t>
            </w:r>
            <w:r w:rsidRPr="00816DAA">
              <w:rPr>
                <w:w w:val="114"/>
                <w:sz w:val="15"/>
                <w:szCs w:val="15"/>
              </w:rPr>
              <w:t>3</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pacing w:val="-1"/>
                <w:w w:val="110"/>
                <w:sz w:val="15"/>
                <w:szCs w:val="15"/>
              </w:rPr>
            </w:pPr>
            <w:r w:rsidRPr="00816DAA">
              <w:rPr>
                <w:spacing w:val="-1"/>
                <w:w w:val="114"/>
                <w:sz w:val="15"/>
                <w:szCs w:val="15"/>
              </w:rPr>
              <w:t>4.2</w:t>
            </w:r>
            <w:r w:rsidRPr="00816DAA">
              <w:rPr>
                <w:w w:val="114"/>
                <w:sz w:val="15"/>
                <w:szCs w:val="15"/>
              </w:rPr>
              <w:t>0</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7.9</w:t>
            </w:r>
            <w:r w:rsidRPr="00816DAA">
              <w:rPr>
                <w:w w:val="114"/>
                <w:sz w:val="15"/>
                <w:szCs w:val="15"/>
              </w:rPr>
              <w:t>2</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7.1</w:t>
            </w:r>
            <w:r w:rsidRPr="00816DAA">
              <w:rPr>
                <w:w w:val="114"/>
                <w:sz w:val="15"/>
                <w:szCs w:val="15"/>
              </w:rPr>
              <w:t>2</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38"/>
              <w:jc w:val="both"/>
              <w:rPr>
                <w:spacing w:val="-12"/>
                <w:sz w:val="16"/>
                <w:szCs w:val="16"/>
              </w:rPr>
            </w:pPr>
            <w:r w:rsidRPr="008E2F61">
              <w:rPr>
                <w:spacing w:val="-6"/>
                <w:w w:val="110"/>
                <w:sz w:val="16"/>
                <w:szCs w:val="16"/>
              </w:rPr>
              <w:t>G</w:t>
            </w:r>
            <w:r w:rsidRPr="008E2F61">
              <w:rPr>
                <w:spacing w:val="-1"/>
                <w:w w:val="110"/>
                <w:sz w:val="16"/>
                <w:szCs w:val="16"/>
              </w:rPr>
              <w:t>a</w:t>
            </w:r>
            <w:r w:rsidRPr="008E2F61">
              <w:rPr>
                <w:spacing w:val="5"/>
                <w:w w:val="110"/>
                <w:sz w:val="16"/>
                <w:szCs w:val="16"/>
              </w:rPr>
              <w:t>s</w:t>
            </w:r>
            <w:r w:rsidRPr="008E2F61">
              <w:rPr>
                <w:spacing w:val="-1"/>
                <w:w w:val="110"/>
                <w:sz w:val="16"/>
                <w:szCs w:val="16"/>
              </w:rPr>
              <w:t>o</w:t>
            </w:r>
            <w:r w:rsidRPr="008E2F61">
              <w:rPr>
                <w:spacing w:val="-5"/>
                <w:w w:val="110"/>
                <w:sz w:val="16"/>
                <w:szCs w:val="16"/>
              </w:rPr>
              <w:t>li</w:t>
            </w:r>
            <w:r w:rsidRPr="008E2F61">
              <w:rPr>
                <w:spacing w:val="-1"/>
                <w:w w:val="110"/>
                <w:sz w:val="16"/>
                <w:szCs w:val="16"/>
              </w:rPr>
              <w:t>n</w:t>
            </w:r>
            <w:r w:rsidRPr="008E2F61">
              <w:rPr>
                <w:w w:val="110"/>
                <w:sz w:val="16"/>
                <w:szCs w:val="16"/>
              </w:rPr>
              <w:t>a</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10.74</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pacing w:val="-1"/>
                <w:w w:val="110"/>
                <w:sz w:val="15"/>
                <w:szCs w:val="15"/>
              </w:rPr>
            </w:pPr>
            <w:r w:rsidRPr="001B6312">
              <w:rPr>
                <w:spacing w:val="-1"/>
                <w:w w:val="114"/>
                <w:sz w:val="15"/>
                <w:szCs w:val="15"/>
              </w:rPr>
              <w:t>10.2</w:t>
            </w:r>
            <w:r w:rsidRPr="001B6312">
              <w:rPr>
                <w:w w:val="114"/>
                <w:sz w:val="15"/>
                <w:szCs w:val="15"/>
              </w:rPr>
              <w:t>2</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9.5</w:t>
            </w:r>
            <w:r w:rsidRPr="001B6312">
              <w:rPr>
                <w:w w:val="114"/>
                <w:sz w:val="15"/>
                <w:szCs w:val="15"/>
              </w:rPr>
              <w:t>3</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pacing w:val="-1"/>
                <w:w w:val="110"/>
                <w:sz w:val="15"/>
                <w:szCs w:val="15"/>
              </w:rPr>
            </w:pPr>
            <w:r w:rsidRPr="00816DAA">
              <w:rPr>
                <w:spacing w:val="-1"/>
                <w:w w:val="114"/>
                <w:sz w:val="15"/>
                <w:szCs w:val="15"/>
              </w:rPr>
              <w:t>9.5</w:t>
            </w:r>
            <w:r w:rsidRPr="00816DAA">
              <w:rPr>
                <w:w w:val="114"/>
                <w:sz w:val="15"/>
                <w:szCs w:val="15"/>
              </w:rPr>
              <w:t>9</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pacing w:val="-1"/>
                <w:w w:val="110"/>
                <w:sz w:val="15"/>
                <w:szCs w:val="15"/>
              </w:rPr>
            </w:pPr>
            <w:r w:rsidRPr="00816DAA">
              <w:rPr>
                <w:spacing w:val="-1"/>
                <w:w w:val="114"/>
                <w:sz w:val="15"/>
                <w:szCs w:val="15"/>
              </w:rPr>
              <w:t>8.2</w:t>
            </w:r>
            <w:r w:rsidRPr="00816DAA">
              <w:rPr>
                <w:w w:val="114"/>
                <w:sz w:val="15"/>
                <w:szCs w:val="15"/>
              </w:rPr>
              <w:t>3</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6.7</w:t>
            </w:r>
            <w:r w:rsidRPr="00816DAA">
              <w:rPr>
                <w:w w:val="114"/>
                <w:sz w:val="15"/>
                <w:szCs w:val="15"/>
              </w:rPr>
              <w:t>3</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pacing w:val="-1"/>
                <w:w w:val="110"/>
                <w:sz w:val="15"/>
                <w:szCs w:val="15"/>
              </w:rPr>
            </w:pPr>
            <w:r w:rsidRPr="00816DAA">
              <w:rPr>
                <w:spacing w:val="-1"/>
                <w:w w:val="114"/>
                <w:sz w:val="15"/>
                <w:szCs w:val="15"/>
              </w:rPr>
              <w:t>5.1</w:t>
            </w:r>
            <w:r w:rsidRPr="00816DAA">
              <w:rPr>
                <w:w w:val="114"/>
                <w:sz w:val="15"/>
                <w:szCs w:val="15"/>
              </w:rPr>
              <w:t>4</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10.1</w:t>
            </w:r>
            <w:r w:rsidRPr="00816DAA">
              <w:rPr>
                <w:w w:val="114"/>
                <w:sz w:val="15"/>
                <w:szCs w:val="15"/>
              </w:rPr>
              <w:t>6</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8.1</w:t>
            </w:r>
            <w:r w:rsidRPr="00816DAA">
              <w:rPr>
                <w:w w:val="114"/>
                <w:sz w:val="15"/>
                <w:szCs w:val="15"/>
              </w:rPr>
              <w:t>8</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38"/>
              <w:jc w:val="both"/>
              <w:rPr>
                <w:spacing w:val="-12"/>
                <w:sz w:val="16"/>
                <w:szCs w:val="16"/>
              </w:rPr>
            </w:pPr>
            <w:r w:rsidRPr="008E2F61">
              <w:rPr>
                <w:spacing w:val="-14"/>
                <w:w w:val="110"/>
                <w:sz w:val="16"/>
                <w:szCs w:val="16"/>
              </w:rPr>
              <w:t>E</w:t>
            </w:r>
            <w:r w:rsidRPr="008E2F61">
              <w:rPr>
                <w:spacing w:val="-5"/>
                <w:w w:val="110"/>
                <w:sz w:val="16"/>
                <w:szCs w:val="16"/>
              </w:rPr>
              <w:t>l</w:t>
            </w:r>
            <w:r w:rsidRPr="008E2F61">
              <w:rPr>
                <w:spacing w:val="-1"/>
                <w:w w:val="110"/>
                <w:sz w:val="16"/>
                <w:szCs w:val="16"/>
              </w:rPr>
              <w:t>e</w:t>
            </w:r>
            <w:r w:rsidRPr="008E2F61">
              <w:rPr>
                <w:spacing w:val="5"/>
                <w:w w:val="110"/>
                <w:sz w:val="16"/>
                <w:szCs w:val="16"/>
              </w:rPr>
              <w:t>c</w:t>
            </w:r>
            <w:r w:rsidRPr="008E2F61">
              <w:rPr>
                <w:spacing w:val="-1"/>
                <w:w w:val="111"/>
                <w:sz w:val="16"/>
                <w:szCs w:val="16"/>
              </w:rPr>
              <w:t>t</w:t>
            </w:r>
            <w:r w:rsidRPr="008E2F61">
              <w:rPr>
                <w:spacing w:val="3"/>
                <w:w w:val="110"/>
                <w:sz w:val="16"/>
                <w:szCs w:val="16"/>
              </w:rPr>
              <w:t>r</w:t>
            </w:r>
            <w:r w:rsidRPr="008E2F61">
              <w:rPr>
                <w:spacing w:val="-5"/>
                <w:w w:val="110"/>
                <w:sz w:val="16"/>
                <w:szCs w:val="16"/>
              </w:rPr>
              <w:t>i</w:t>
            </w:r>
            <w:r w:rsidRPr="008E2F61">
              <w:rPr>
                <w:spacing w:val="5"/>
                <w:w w:val="110"/>
                <w:sz w:val="16"/>
                <w:szCs w:val="16"/>
              </w:rPr>
              <w:t>c</w:t>
            </w:r>
            <w:r w:rsidRPr="008E2F61">
              <w:rPr>
                <w:spacing w:val="-5"/>
                <w:w w:val="110"/>
                <w:sz w:val="16"/>
                <w:szCs w:val="16"/>
              </w:rPr>
              <w:t>i</w:t>
            </w:r>
            <w:r w:rsidRPr="008E2F61">
              <w:rPr>
                <w:spacing w:val="-1"/>
                <w:w w:val="110"/>
                <w:sz w:val="16"/>
                <w:szCs w:val="16"/>
              </w:rPr>
              <w:t>da</w:t>
            </w:r>
            <w:r w:rsidRPr="008E2F61">
              <w:rPr>
                <w:w w:val="110"/>
                <w:sz w:val="16"/>
                <w:szCs w:val="16"/>
              </w:rPr>
              <w:t>d</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0.66</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pacing w:val="-1"/>
                <w:w w:val="110"/>
                <w:sz w:val="15"/>
                <w:szCs w:val="15"/>
              </w:rPr>
            </w:pPr>
            <w:r w:rsidRPr="001B6312">
              <w:rPr>
                <w:spacing w:val="-1"/>
                <w:w w:val="114"/>
                <w:sz w:val="15"/>
                <w:szCs w:val="15"/>
              </w:rPr>
              <w:t>1.0</w:t>
            </w:r>
            <w:r w:rsidRPr="001B6312">
              <w:rPr>
                <w:w w:val="114"/>
                <w:sz w:val="15"/>
                <w:szCs w:val="15"/>
              </w:rPr>
              <w:t>7</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1.4</w:t>
            </w:r>
            <w:r w:rsidRPr="001B6312">
              <w:rPr>
                <w:w w:val="114"/>
                <w:sz w:val="15"/>
                <w:szCs w:val="15"/>
              </w:rPr>
              <w:t>9</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pacing w:val="-1"/>
                <w:w w:val="110"/>
                <w:sz w:val="15"/>
                <w:szCs w:val="15"/>
              </w:rPr>
            </w:pPr>
            <w:r w:rsidRPr="00816DAA">
              <w:rPr>
                <w:spacing w:val="-1"/>
                <w:w w:val="114"/>
                <w:sz w:val="15"/>
                <w:szCs w:val="15"/>
              </w:rPr>
              <w:t>2.8</w:t>
            </w:r>
            <w:r w:rsidRPr="00816DAA">
              <w:rPr>
                <w:w w:val="114"/>
                <w:sz w:val="15"/>
                <w:szCs w:val="15"/>
              </w:rPr>
              <w:t>1</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pacing w:val="-1"/>
                <w:w w:val="110"/>
                <w:sz w:val="15"/>
                <w:szCs w:val="15"/>
              </w:rPr>
            </w:pPr>
            <w:r w:rsidRPr="00816DAA">
              <w:rPr>
                <w:spacing w:val="-1"/>
                <w:w w:val="114"/>
                <w:sz w:val="15"/>
                <w:szCs w:val="15"/>
              </w:rPr>
              <w:t>4.6</w:t>
            </w:r>
            <w:r w:rsidRPr="00816DAA">
              <w:rPr>
                <w:w w:val="114"/>
                <w:sz w:val="15"/>
                <w:szCs w:val="15"/>
              </w:rPr>
              <w:t>7</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4.5</w:t>
            </w:r>
            <w:r w:rsidRPr="00816DAA">
              <w:rPr>
                <w:w w:val="114"/>
                <w:sz w:val="15"/>
                <w:szCs w:val="15"/>
              </w:rPr>
              <w:t>2</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pacing w:val="-1"/>
                <w:w w:val="110"/>
                <w:sz w:val="15"/>
                <w:szCs w:val="15"/>
              </w:rPr>
            </w:pPr>
            <w:r w:rsidRPr="00816DAA">
              <w:rPr>
                <w:spacing w:val="-1"/>
                <w:w w:val="114"/>
                <w:sz w:val="15"/>
                <w:szCs w:val="15"/>
              </w:rPr>
              <w:t>0.6</w:t>
            </w:r>
            <w:r w:rsidRPr="00816DAA">
              <w:rPr>
                <w:w w:val="114"/>
                <w:sz w:val="15"/>
                <w:szCs w:val="15"/>
              </w:rPr>
              <w:t>4</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1.0</w:t>
            </w:r>
            <w:r w:rsidRPr="00816DAA">
              <w:rPr>
                <w:w w:val="114"/>
                <w:sz w:val="15"/>
                <w:szCs w:val="15"/>
              </w:rPr>
              <w:t>7</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4.0</w:t>
            </w:r>
            <w:r w:rsidRPr="00816DAA">
              <w:rPr>
                <w:w w:val="114"/>
                <w:sz w:val="15"/>
                <w:szCs w:val="15"/>
              </w:rPr>
              <w:t>8</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38"/>
              <w:jc w:val="both"/>
              <w:rPr>
                <w:spacing w:val="-12"/>
                <w:sz w:val="16"/>
                <w:szCs w:val="16"/>
              </w:rPr>
            </w:pPr>
            <w:r w:rsidRPr="008E2F61">
              <w:rPr>
                <w:spacing w:val="-6"/>
                <w:sz w:val="16"/>
                <w:szCs w:val="16"/>
              </w:rPr>
              <w:t>G</w:t>
            </w:r>
            <w:r w:rsidRPr="008E2F61">
              <w:rPr>
                <w:spacing w:val="-1"/>
                <w:sz w:val="16"/>
                <w:szCs w:val="16"/>
              </w:rPr>
              <w:t>a</w:t>
            </w:r>
            <w:r w:rsidRPr="008E2F61">
              <w:rPr>
                <w:sz w:val="16"/>
                <w:szCs w:val="16"/>
              </w:rPr>
              <w:t>s</w:t>
            </w:r>
            <w:r w:rsidRPr="008E2F61">
              <w:rPr>
                <w:spacing w:val="25"/>
                <w:sz w:val="16"/>
                <w:szCs w:val="16"/>
              </w:rPr>
              <w:t xml:space="preserve"> </w:t>
            </w:r>
            <w:r w:rsidRPr="008E2F61">
              <w:rPr>
                <w:spacing w:val="-10"/>
                <w:w w:val="110"/>
                <w:sz w:val="16"/>
                <w:szCs w:val="16"/>
              </w:rPr>
              <w:t>D</w:t>
            </w:r>
            <w:r w:rsidRPr="008E2F61">
              <w:rPr>
                <w:spacing w:val="-1"/>
                <w:w w:val="110"/>
                <w:sz w:val="16"/>
                <w:szCs w:val="16"/>
              </w:rPr>
              <w:t>o</w:t>
            </w:r>
            <w:r w:rsidRPr="008E2F61">
              <w:rPr>
                <w:spacing w:val="-12"/>
                <w:w w:val="110"/>
                <w:sz w:val="16"/>
                <w:szCs w:val="16"/>
              </w:rPr>
              <w:t>m</w:t>
            </w:r>
            <w:r w:rsidRPr="008E2F61">
              <w:rPr>
                <w:spacing w:val="-1"/>
                <w:w w:val="110"/>
                <w:sz w:val="16"/>
                <w:szCs w:val="16"/>
              </w:rPr>
              <w:t>é</w:t>
            </w:r>
            <w:r w:rsidRPr="008E2F61">
              <w:rPr>
                <w:spacing w:val="5"/>
                <w:w w:val="110"/>
                <w:sz w:val="16"/>
                <w:szCs w:val="16"/>
              </w:rPr>
              <w:t>s</w:t>
            </w:r>
            <w:r w:rsidRPr="008E2F61">
              <w:rPr>
                <w:spacing w:val="-1"/>
                <w:w w:val="111"/>
                <w:sz w:val="16"/>
                <w:szCs w:val="16"/>
              </w:rPr>
              <w:t>t</w:t>
            </w:r>
            <w:r w:rsidRPr="008E2F61">
              <w:rPr>
                <w:spacing w:val="-5"/>
                <w:w w:val="110"/>
                <w:sz w:val="16"/>
                <w:szCs w:val="16"/>
              </w:rPr>
              <w:t>i</w:t>
            </w:r>
            <w:r w:rsidRPr="008E2F61">
              <w:rPr>
                <w:spacing w:val="5"/>
                <w:w w:val="110"/>
                <w:sz w:val="16"/>
                <w:szCs w:val="16"/>
              </w:rPr>
              <w:t>c</w:t>
            </w:r>
            <w:r w:rsidRPr="008E2F61">
              <w:rPr>
                <w:w w:val="110"/>
                <w:sz w:val="16"/>
                <w:szCs w:val="16"/>
              </w:rPr>
              <w:t>o</w:t>
            </w:r>
          </w:p>
        </w:tc>
        <w:tc>
          <w:tcPr>
            <w:tcW w:w="567" w:type="dxa"/>
            <w:tcBorders>
              <w:top w:val="nil"/>
              <w:left w:val="nil"/>
              <w:bottom w:val="single" w:sz="4" w:space="0" w:color="auto"/>
              <w:right w:val="single" w:sz="4" w:space="0" w:color="auto"/>
            </w:tcBorders>
            <w:shd w:val="clear" w:color="auto" w:fill="auto"/>
            <w:vAlign w:val="center"/>
          </w:tcPr>
          <w:p w:rsidR="00816DAA" w:rsidRPr="001B6312" w:rsidRDefault="00EB77FE" w:rsidP="00816DAA">
            <w:pPr>
              <w:ind w:left="-1100" w:right="62"/>
              <w:jc w:val="right"/>
              <w:rPr>
                <w:sz w:val="15"/>
                <w:szCs w:val="15"/>
              </w:rPr>
            </w:pPr>
            <w:r w:rsidRPr="001B6312">
              <w:rPr>
                <w:sz w:val="15"/>
                <w:szCs w:val="15"/>
              </w:rPr>
              <w:t>9.80</w:t>
            </w:r>
          </w:p>
        </w:tc>
        <w:tc>
          <w:tcPr>
            <w:tcW w:w="609" w:type="dxa"/>
            <w:tcBorders>
              <w:top w:val="single" w:sz="4" w:space="0" w:color="auto"/>
              <w:left w:val="nil"/>
              <w:bottom w:val="single" w:sz="4" w:space="0" w:color="auto"/>
              <w:right w:val="single" w:sz="4" w:space="0" w:color="auto"/>
            </w:tcBorders>
            <w:vAlign w:val="center"/>
          </w:tcPr>
          <w:p w:rsidR="00816DAA" w:rsidRPr="001B6312" w:rsidRDefault="00816DAA" w:rsidP="00816DAA">
            <w:pPr>
              <w:widowControl w:val="0"/>
              <w:autoSpaceDE w:val="0"/>
              <w:autoSpaceDN w:val="0"/>
              <w:adjustRightInd w:val="0"/>
              <w:spacing w:before="18"/>
              <w:ind w:left="-964" w:right="51"/>
              <w:jc w:val="right"/>
              <w:rPr>
                <w:spacing w:val="-1"/>
                <w:w w:val="110"/>
                <w:sz w:val="15"/>
                <w:szCs w:val="15"/>
              </w:rPr>
            </w:pPr>
            <w:r w:rsidRPr="001B6312">
              <w:rPr>
                <w:spacing w:val="-1"/>
                <w:w w:val="114"/>
                <w:sz w:val="15"/>
                <w:szCs w:val="15"/>
              </w:rPr>
              <w:t>8.1</w:t>
            </w:r>
            <w:r w:rsidRPr="001B6312">
              <w:rPr>
                <w:w w:val="114"/>
                <w:sz w:val="15"/>
                <w:szCs w:val="15"/>
              </w:rPr>
              <w:t>7</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1B6312" w:rsidRDefault="00816DAA" w:rsidP="00816DAA">
            <w:pPr>
              <w:ind w:left="-899" w:right="84"/>
              <w:jc w:val="right"/>
              <w:rPr>
                <w:sz w:val="15"/>
                <w:szCs w:val="15"/>
              </w:rPr>
            </w:pPr>
            <w:r w:rsidRPr="001B6312">
              <w:rPr>
                <w:spacing w:val="-1"/>
                <w:w w:val="114"/>
                <w:sz w:val="15"/>
                <w:szCs w:val="15"/>
              </w:rPr>
              <w:t>8.2</w:t>
            </w:r>
            <w:r w:rsidRPr="001B6312">
              <w:rPr>
                <w:w w:val="114"/>
                <w:sz w:val="15"/>
                <w:szCs w:val="15"/>
              </w:rPr>
              <w:t>5</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pacing w:val="-1"/>
                <w:w w:val="110"/>
                <w:sz w:val="15"/>
                <w:szCs w:val="15"/>
              </w:rPr>
            </w:pPr>
            <w:r w:rsidRPr="00816DAA">
              <w:rPr>
                <w:spacing w:val="-1"/>
                <w:w w:val="114"/>
                <w:sz w:val="15"/>
                <w:szCs w:val="15"/>
              </w:rPr>
              <w:t>8.4</w:t>
            </w:r>
            <w:r w:rsidRPr="00816DAA">
              <w:rPr>
                <w:w w:val="114"/>
                <w:sz w:val="15"/>
                <w:szCs w:val="15"/>
              </w:rPr>
              <w:t>9</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pacing w:val="-1"/>
                <w:w w:val="110"/>
                <w:sz w:val="15"/>
                <w:szCs w:val="15"/>
              </w:rPr>
            </w:pPr>
            <w:r w:rsidRPr="00816DAA">
              <w:rPr>
                <w:spacing w:val="-1"/>
                <w:w w:val="114"/>
                <w:sz w:val="15"/>
                <w:szCs w:val="15"/>
              </w:rPr>
              <w:t>8.1</w:t>
            </w:r>
            <w:r w:rsidRPr="00816DAA">
              <w:rPr>
                <w:w w:val="114"/>
                <w:sz w:val="15"/>
                <w:szCs w:val="15"/>
              </w:rPr>
              <w:t>8</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8.3</w:t>
            </w:r>
            <w:r w:rsidRPr="00816DAA">
              <w:rPr>
                <w:w w:val="114"/>
                <w:sz w:val="15"/>
                <w:szCs w:val="15"/>
              </w:rPr>
              <w:t>0</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pacing w:val="-1"/>
                <w:w w:val="110"/>
                <w:sz w:val="15"/>
                <w:szCs w:val="15"/>
              </w:rPr>
            </w:pPr>
            <w:r w:rsidRPr="00816DAA">
              <w:rPr>
                <w:spacing w:val="-1"/>
                <w:w w:val="114"/>
                <w:sz w:val="15"/>
                <w:szCs w:val="15"/>
              </w:rPr>
              <w:t>6.6</w:t>
            </w:r>
            <w:r w:rsidRPr="00816DAA">
              <w:rPr>
                <w:w w:val="114"/>
                <w:sz w:val="15"/>
                <w:szCs w:val="15"/>
              </w:rPr>
              <w:t>3</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8.7</w:t>
            </w:r>
            <w:r w:rsidRPr="00816DAA">
              <w:rPr>
                <w:w w:val="114"/>
                <w:sz w:val="15"/>
                <w:szCs w:val="15"/>
              </w:rPr>
              <w:t>4</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8.3</w:t>
            </w:r>
            <w:r w:rsidRPr="00816DAA">
              <w:rPr>
                <w:w w:val="114"/>
                <w:sz w:val="15"/>
                <w:szCs w:val="15"/>
              </w:rPr>
              <w:t>2</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54"/>
              <w:jc w:val="both"/>
              <w:rPr>
                <w:spacing w:val="-12"/>
                <w:sz w:val="16"/>
                <w:szCs w:val="16"/>
              </w:rPr>
            </w:pPr>
            <w:r w:rsidRPr="008E2F61">
              <w:rPr>
                <w:spacing w:val="6"/>
                <w:sz w:val="16"/>
                <w:szCs w:val="16"/>
                <w:lang w:val="es-ES_tradnl"/>
              </w:rPr>
              <w:t>Tarifas Autorizadas por el Gobierno</w:t>
            </w:r>
          </w:p>
        </w:tc>
        <w:tc>
          <w:tcPr>
            <w:tcW w:w="567" w:type="dxa"/>
            <w:tcBorders>
              <w:top w:val="nil"/>
              <w:left w:val="nil"/>
              <w:bottom w:val="single" w:sz="4" w:space="0" w:color="auto"/>
              <w:right w:val="single" w:sz="4" w:space="0" w:color="auto"/>
            </w:tcBorders>
            <w:shd w:val="clear" w:color="auto" w:fill="auto"/>
            <w:vAlign w:val="center"/>
          </w:tcPr>
          <w:p w:rsidR="00816DAA" w:rsidRPr="00816DAA" w:rsidRDefault="00EB77FE" w:rsidP="00816DAA">
            <w:pPr>
              <w:ind w:left="-1100" w:right="62"/>
              <w:jc w:val="right"/>
              <w:rPr>
                <w:sz w:val="15"/>
                <w:szCs w:val="15"/>
              </w:rPr>
            </w:pPr>
            <w:r>
              <w:rPr>
                <w:sz w:val="15"/>
                <w:szCs w:val="15"/>
              </w:rPr>
              <w:t>5.92</w:t>
            </w:r>
          </w:p>
        </w:tc>
        <w:tc>
          <w:tcPr>
            <w:tcW w:w="609" w:type="dxa"/>
            <w:tcBorders>
              <w:top w:val="single" w:sz="4" w:space="0" w:color="auto"/>
              <w:left w:val="nil"/>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964" w:right="51"/>
              <w:jc w:val="right"/>
              <w:rPr>
                <w:spacing w:val="-1"/>
                <w:w w:val="110"/>
                <w:sz w:val="15"/>
                <w:szCs w:val="15"/>
              </w:rPr>
            </w:pPr>
            <w:r w:rsidRPr="00816DAA">
              <w:rPr>
                <w:spacing w:val="-1"/>
                <w:w w:val="114"/>
                <w:sz w:val="15"/>
                <w:szCs w:val="15"/>
              </w:rPr>
              <w:t>5.6</w:t>
            </w:r>
            <w:r w:rsidRPr="00816DAA">
              <w:rPr>
                <w:w w:val="114"/>
                <w:sz w:val="15"/>
                <w:szCs w:val="15"/>
              </w:rPr>
              <w:t>5</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899" w:right="84"/>
              <w:jc w:val="right"/>
              <w:rPr>
                <w:sz w:val="15"/>
                <w:szCs w:val="15"/>
              </w:rPr>
            </w:pPr>
            <w:r w:rsidRPr="00816DAA">
              <w:rPr>
                <w:spacing w:val="-1"/>
                <w:w w:val="114"/>
                <w:sz w:val="15"/>
                <w:szCs w:val="15"/>
              </w:rPr>
              <w:t>5.5</w:t>
            </w:r>
            <w:r w:rsidRPr="00816DAA">
              <w:rPr>
                <w:w w:val="114"/>
                <w:sz w:val="15"/>
                <w:szCs w:val="15"/>
              </w:rPr>
              <w:t>5</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pacing w:val="-1"/>
                <w:w w:val="110"/>
                <w:sz w:val="15"/>
                <w:szCs w:val="15"/>
              </w:rPr>
            </w:pPr>
            <w:r w:rsidRPr="00816DAA">
              <w:rPr>
                <w:spacing w:val="-1"/>
                <w:w w:val="114"/>
                <w:sz w:val="15"/>
                <w:szCs w:val="15"/>
              </w:rPr>
              <w:t>5.4</w:t>
            </w:r>
            <w:r w:rsidRPr="00816DAA">
              <w:rPr>
                <w:w w:val="114"/>
                <w:sz w:val="15"/>
                <w:szCs w:val="15"/>
              </w:rPr>
              <w:t>8</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pacing w:val="-1"/>
                <w:w w:val="110"/>
                <w:sz w:val="15"/>
                <w:szCs w:val="15"/>
              </w:rPr>
            </w:pPr>
            <w:r w:rsidRPr="00816DAA">
              <w:rPr>
                <w:spacing w:val="-1"/>
                <w:w w:val="114"/>
                <w:sz w:val="15"/>
                <w:szCs w:val="15"/>
              </w:rPr>
              <w:t>5.4</w:t>
            </w:r>
            <w:r w:rsidRPr="00816DAA">
              <w:rPr>
                <w:w w:val="114"/>
                <w:sz w:val="15"/>
                <w:szCs w:val="15"/>
              </w:rPr>
              <w:t>6</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3.8</w:t>
            </w:r>
            <w:r w:rsidRPr="00816DAA">
              <w:rPr>
                <w:w w:val="114"/>
                <w:sz w:val="15"/>
                <w:szCs w:val="15"/>
              </w:rPr>
              <w:t>8</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pacing w:val="-1"/>
                <w:w w:val="110"/>
                <w:sz w:val="15"/>
                <w:szCs w:val="15"/>
              </w:rPr>
            </w:pPr>
            <w:r w:rsidRPr="00816DAA">
              <w:rPr>
                <w:spacing w:val="-1"/>
                <w:w w:val="114"/>
                <w:sz w:val="15"/>
                <w:szCs w:val="15"/>
              </w:rPr>
              <w:t>2.1</w:t>
            </w:r>
            <w:r w:rsidRPr="00816DAA">
              <w:rPr>
                <w:w w:val="114"/>
                <w:sz w:val="15"/>
                <w:szCs w:val="15"/>
              </w:rPr>
              <w:t>6</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5.7</w:t>
            </w:r>
            <w:r w:rsidRPr="00816DAA">
              <w:rPr>
                <w:w w:val="114"/>
                <w:sz w:val="15"/>
                <w:szCs w:val="15"/>
              </w:rPr>
              <w:t>1</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4.9</w:t>
            </w:r>
            <w:r w:rsidRPr="00816DAA">
              <w:rPr>
                <w:w w:val="114"/>
                <w:sz w:val="15"/>
                <w:szCs w:val="15"/>
              </w:rPr>
              <w:t>3</w:t>
            </w:r>
          </w:p>
        </w:tc>
      </w:tr>
      <w:tr w:rsidR="00816DAA" w:rsidRPr="008E2F61" w:rsidTr="001B6312">
        <w:trPr>
          <w:trHeight w:val="180"/>
          <w:jc w:val="center"/>
        </w:trPr>
        <w:tc>
          <w:tcPr>
            <w:tcW w:w="3402" w:type="dxa"/>
            <w:tcBorders>
              <w:top w:val="nil"/>
              <w:left w:val="single" w:sz="4" w:space="0" w:color="auto"/>
              <w:bottom w:val="single" w:sz="4" w:space="0" w:color="auto"/>
              <w:right w:val="single" w:sz="4" w:space="0" w:color="auto"/>
            </w:tcBorders>
            <w:shd w:val="clear" w:color="auto" w:fill="auto"/>
            <w:vAlign w:val="center"/>
          </w:tcPr>
          <w:p w:rsidR="00816DAA" w:rsidRPr="008E2F61" w:rsidRDefault="00816DAA" w:rsidP="00816DAA">
            <w:pPr>
              <w:ind w:left="585" w:firstLine="338"/>
              <w:jc w:val="both"/>
              <w:rPr>
                <w:spacing w:val="-12"/>
                <w:sz w:val="16"/>
                <w:szCs w:val="16"/>
              </w:rPr>
            </w:pPr>
            <w:r w:rsidRPr="008E2F61">
              <w:rPr>
                <w:spacing w:val="-12"/>
                <w:sz w:val="16"/>
                <w:szCs w:val="16"/>
              </w:rPr>
              <w:t>M</w:t>
            </w:r>
            <w:r w:rsidRPr="008E2F61">
              <w:rPr>
                <w:spacing w:val="-1"/>
                <w:sz w:val="16"/>
                <w:szCs w:val="16"/>
              </w:rPr>
              <w:t>et</w:t>
            </w:r>
            <w:r w:rsidRPr="008E2F61">
              <w:rPr>
                <w:spacing w:val="3"/>
                <w:sz w:val="16"/>
                <w:szCs w:val="16"/>
              </w:rPr>
              <w:t>r</w:t>
            </w:r>
            <w:r w:rsidRPr="008E2F61">
              <w:rPr>
                <w:sz w:val="16"/>
                <w:szCs w:val="16"/>
              </w:rPr>
              <w:t>o</w:t>
            </w:r>
            <w:r w:rsidRPr="008E2F61">
              <w:rPr>
                <w:spacing w:val="27"/>
                <w:sz w:val="16"/>
                <w:szCs w:val="16"/>
              </w:rPr>
              <w:t xml:space="preserve"> </w:t>
            </w:r>
            <w:r w:rsidRPr="008E2F61">
              <w:rPr>
                <w:sz w:val="16"/>
                <w:szCs w:val="16"/>
              </w:rPr>
              <w:t>o</w:t>
            </w:r>
            <w:r w:rsidRPr="008E2F61">
              <w:rPr>
                <w:spacing w:val="7"/>
                <w:sz w:val="16"/>
                <w:szCs w:val="16"/>
              </w:rPr>
              <w:t xml:space="preserve"> </w:t>
            </w:r>
            <w:r w:rsidRPr="008E2F61">
              <w:rPr>
                <w:spacing w:val="-8"/>
                <w:w w:val="110"/>
                <w:sz w:val="16"/>
                <w:szCs w:val="16"/>
              </w:rPr>
              <w:t>T</w:t>
            </w:r>
            <w:r w:rsidRPr="008E2F61">
              <w:rPr>
                <w:spacing w:val="3"/>
                <w:w w:val="110"/>
                <w:sz w:val="16"/>
                <w:szCs w:val="16"/>
              </w:rPr>
              <w:t>r</w:t>
            </w:r>
            <w:r w:rsidRPr="008E2F61">
              <w:rPr>
                <w:spacing w:val="-1"/>
                <w:w w:val="110"/>
                <w:sz w:val="16"/>
                <w:szCs w:val="16"/>
              </w:rPr>
              <w:t>an</w:t>
            </w:r>
            <w:r w:rsidRPr="008E2F61">
              <w:rPr>
                <w:spacing w:val="5"/>
                <w:w w:val="110"/>
                <w:sz w:val="16"/>
                <w:szCs w:val="16"/>
              </w:rPr>
              <w:t>s</w:t>
            </w:r>
            <w:r w:rsidRPr="008E2F61">
              <w:rPr>
                <w:spacing w:val="-1"/>
                <w:w w:val="110"/>
                <w:sz w:val="16"/>
                <w:szCs w:val="16"/>
              </w:rPr>
              <w:t>po</w:t>
            </w:r>
            <w:r w:rsidRPr="008E2F61">
              <w:rPr>
                <w:spacing w:val="3"/>
                <w:w w:val="110"/>
                <w:sz w:val="16"/>
                <w:szCs w:val="16"/>
              </w:rPr>
              <w:t>r</w:t>
            </w:r>
            <w:r w:rsidRPr="008E2F61">
              <w:rPr>
                <w:spacing w:val="-1"/>
                <w:w w:val="110"/>
                <w:sz w:val="16"/>
                <w:szCs w:val="16"/>
              </w:rPr>
              <w:t>t</w:t>
            </w:r>
            <w:r w:rsidRPr="008E2F61">
              <w:rPr>
                <w:w w:val="110"/>
                <w:sz w:val="16"/>
                <w:szCs w:val="16"/>
              </w:rPr>
              <w:t>e</w:t>
            </w:r>
            <w:r w:rsidRPr="008E2F61">
              <w:rPr>
                <w:spacing w:val="-1"/>
                <w:w w:val="110"/>
                <w:sz w:val="16"/>
                <w:szCs w:val="16"/>
              </w:rPr>
              <w:t xml:space="preserve"> </w:t>
            </w:r>
            <w:r w:rsidRPr="008E2F61">
              <w:rPr>
                <w:spacing w:val="-14"/>
                <w:w w:val="110"/>
                <w:sz w:val="16"/>
                <w:szCs w:val="16"/>
              </w:rPr>
              <w:t>E</w:t>
            </w:r>
            <w:r w:rsidRPr="008E2F61">
              <w:rPr>
                <w:spacing w:val="-5"/>
                <w:w w:val="110"/>
                <w:sz w:val="16"/>
                <w:szCs w:val="16"/>
              </w:rPr>
              <w:t>l</w:t>
            </w:r>
            <w:r w:rsidRPr="008E2F61">
              <w:rPr>
                <w:spacing w:val="-1"/>
                <w:w w:val="110"/>
                <w:sz w:val="16"/>
                <w:szCs w:val="16"/>
              </w:rPr>
              <w:t>é</w:t>
            </w:r>
            <w:r w:rsidRPr="008E2F61">
              <w:rPr>
                <w:spacing w:val="5"/>
                <w:w w:val="110"/>
                <w:sz w:val="16"/>
                <w:szCs w:val="16"/>
              </w:rPr>
              <w:t>c</w:t>
            </w:r>
            <w:r w:rsidRPr="008E2F61">
              <w:rPr>
                <w:spacing w:val="-1"/>
                <w:w w:val="111"/>
                <w:sz w:val="16"/>
                <w:szCs w:val="16"/>
              </w:rPr>
              <w:t>t</w:t>
            </w:r>
            <w:r w:rsidRPr="008E2F61">
              <w:rPr>
                <w:spacing w:val="3"/>
                <w:w w:val="110"/>
                <w:sz w:val="16"/>
                <w:szCs w:val="16"/>
              </w:rPr>
              <w:t>r</w:t>
            </w:r>
            <w:r w:rsidRPr="008E2F61">
              <w:rPr>
                <w:spacing w:val="-5"/>
                <w:w w:val="110"/>
                <w:sz w:val="16"/>
                <w:szCs w:val="16"/>
              </w:rPr>
              <w:t>i</w:t>
            </w:r>
            <w:r w:rsidRPr="008E2F61">
              <w:rPr>
                <w:spacing w:val="5"/>
                <w:w w:val="110"/>
                <w:sz w:val="16"/>
                <w:szCs w:val="16"/>
              </w:rPr>
              <w:t>c</w:t>
            </w:r>
            <w:r w:rsidRPr="008E2F61">
              <w:rPr>
                <w:w w:val="110"/>
                <w:sz w:val="16"/>
                <w:szCs w:val="16"/>
              </w:rPr>
              <w:t>o</w:t>
            </w:r>
          </w:p>
        </w:tc>
        <w:tc>
          <w:tcPr>
            <w:tcW w:w="567" w:type="dxa"/>
            <w:tcBorders>
              <w:top w:val="nil"/>
              <w:left w:val="nil"/>
              <w:bottom w:val="single" w:sz="4" w:space="0" w:color="auto"/>
              <w:right w:val="single" w:sz="4" w:space="0" w:color="auto"/>
            </w:tcBorders>
            <w:shd w:val="clear" w:color="auto" w:fill="auto"/>
            <w:vAlign w:val="center"/>
          </w:tcPr>
          <w:p w:rsidR="00816DAA" w:rsidRPr="00816DAA" w:rsidRDefault="00EB77FE" w:rsidP="00816DAA">
            <w:pPr>
              <w:ind w:left="-1100" w:right="62"/>
              <w:jc w:val="right"/>
              <w:rPr>
                <w:sz w:val="15"/>
                <w:szCs w:val="15"/>
              </w:rPr>
            </w:pPr>
            <w:r>
              <w:rPr>
                <w:sz w:val="15"/>
                <w:szCs w:val="15"/>
              </w:rPr>
              <w:t>49.63</w:t>
            </w:r>
          </w:p>
        </w:tc>
        <w:tc>
          <w:tcPr>
            <w:tcW w:w="609" w:type="dxa"/>
            <w:tcBorders>
              <w:top w:val="single" w:sz="4" w:space="0" w:color="auto"/>
              <w:left w:val="nil"/>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964" w:right="51"/>
              <w:jc w:val="right"/>
              <w:rPr>
                <w:spacing w:val="-1"/>
                <w:w w:val="110"/>
                <w:sz w:val="15"/>
                <w:szCs w:val="15"/>
              </w:rPr>
            </w:pPr>
            <w:r w:rsidRPr="00816DAA">
              <w:rPr>
                <w:spacing w:val="-1"/>
                <w:w w:val="114"/>
                <w:sz w:val="15"/>
                <w:szCs w:val="15"/>
              </w:rPr>
              <w:t>49.6</w:t>
            </w:r>
            <w:r w:rsidRPr="00816DAA">
              <w:rPr>
                <w:w w:val="114"/>
                <w:sz w:val="15"/>
                <w:szCs w:val="15"/>
              </w:rPr>
              <w:t>3</w:t>
            </w:r>
          </w:p>
        </w:tc>
        <w:tc>
          <w:tcPr>
            <w:tcW w:w="57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899" w:right="84"/>
              <w:jc w:val="right"/>
              <w:rPr>
                <w:sz w:val="15"/>
                <w:szCs w:val="15"/>
              </w:rPr>
            </w:pPr>
            <w:r w:rsidRPr="00816DAA">
              <w:rPr>
                <w:spacing w:val="-1"/>
                <w:w w:val="114"/>
                <w:sz w:val="15"/>
                <w:szCs w:val="15"/>
              </w:rPr>
              <w:t>49.6</w:t>
            </w:r>
            <w:r w:rsidRPr="00816DAA">
              <w:rPr>
                <w:w w:val="114"/>
                <w:sz w:val="15"/>
                <w:szCs w:val="15"/>
              </w:rPr>
              <w:t>3</w:t>
            </w:r>
          </w:p>
        </w:tc>
        <w:tc>
          <w:tcPr>
            <w:tcW w:w="601"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06" w:right="81"/>
              <w:jc w:val="right"/>
              <w:rPr>
                <w:spacing w:val="-1"/>
                <w:w w:val="110"/>
                <w:sz w:val="15"/>
                <w:szCs w:val="15"/>
              </w:rPr>
            </w:pPr>
            <w:r w:rsidRPr="00816DAA">
              <w:rPr>
                <w:spacing w:val="-1"/>
                <w:w w:val="114"/>
                <w:sz w:val="15"/>
                <w:szCs w:val="15"/>
              </w:rPr>
              <w:t>49.6</w:t>
            </w:r>
            <w:r w:rsidRPr="00816DAA">
              <w:rPr>
                <w:w w:val="114"/>
                <w:sz w:val="15"/>
                <w:szCs w:val="15"/>
              </w:rPr>
              <w:t>3</w:t>
            </w:r>
          </w:p>
        </w:tc>
        <w:tc>
          <w:tcPr>
            <w:tcW w:w="672"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1433" w:right="69"/>
              <w:jc w:val="right"/>
              <w:rPr>
                <w:spacing w:val="-1"/>
                <w:w w:val="110"/>
                <w:sz w:val="15"/>
                <w:szCs w:val="15"/>
              </w:rPr>
            </w:pPr>
            <w:r w:rsidRPr="00816DAA">
              <w:rPr>
                <w:spacing w:val="-1"/>
                <w:w w:val="114"/>
                <w:sz w:val="15"/>
                <w:szCs w:val="15"/>
              </w:rPr>
              <w:t>49.6</w:t>
            </w:r>
            <w:r w:rsidRPr="00816DAA">
              <w:rPr>
                <w:w w:val="114"/>
                <w:sz w:val="15"/>
                <w:szCs w:val="15"/>
              </w:rPr>
              <w:t>3</w:t>
            </w:r>
          </w:p>
        </w:tc>
        <w:tc>
          <w:tcPr>
            <w:tcW w:w="644"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478" w:right="77"/>
              <w:jc w:val="right"/>
              <w:rPr>
                <w:sz w:val="15"/>
                <w:szCs w:val="15"/>
              </w:rPr>
            </w:pPr>
            <w:r w:rsidRPr="00816DAA">
              <w:rPr>
                <w:spacing w:val="-1"/>
                <w:w w:val="114"/>
                <w:sz w:val="15"/>
                <w:szCs w:val="15"/>
              </w:rPr>
              <w:t>15.1</w:t>
            </w:r>
            <w:r w:rsidRPr="00816DAA">
              <w:rPr>
                <w:w w:val="114"/>
                <w:sz w:val="15"/>
                <w:szCs w:val="15"/>
              </w:rPr>
              <w:t>5</w:t>
            </w:r>
          </w:p>
        </w:tc>
        <w:tc>
          <w:tcPr>
            <w:tcW w:w="72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widowControl w:val="0"/>
              <w:autoSpaceDE w:val="0"/>
              <w:autoSpaceDN w:val="0"/>
              <w:adjustRightInd w:val="0"/>
              <w:spacing w:before="18"/>
              <w:ind w:left="-846" w:right="64"/>
              <w:jc w:val="right"/>
              <w:rPr>
                <w:spacing w:val="-1"/>
                <w:w w:val="110"/>
                <w:sz w:val="15"/>
                <w:szCs w:val="15"/>
              </w:rPr>
            </w:pPr>
            <w:r w:rsidRPr="00816DAA">
              <w:rPr>
                <w:spacing w:val="3"/>
                <w:w w:val="114"/>
                <w:sz w:val="15"/>
                <w:szCs w:val="15"/>
              </w:rPr>
              <w:t>-</w:t>
            </w:r>
            <w:r w:rsidRPr="00816DAA">
              <w:rPr>
                <w:spacing w:val="-1"/>
                <w:w w:val="114"/>
                <w:sz w:val="15"/>
                <w:szCs w:val="15"/>
              </w:rPr>
              <w:t>0.2</w:t>
            </w:r>
            <w:r w:rsidRPr="00816DAA">
              <w:rPr>
                <w:w w:val="114"/>
                <w:sz w:val="15"/>
                <w:szCs w:val="15"/>
              </w:rPr>
              <w:t>6</w:t>
            </w:r>
          </w:p>
        </w:tc>
        <w:tc>
          <w:tcPr>
            <w:tcW w:w="70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54" w:right="164"/>
              <w:jc w:val="right"/>
              <w:rPr>
                <w:sz w:val="15"/>
                <w:szCs w:val="15"/>
              </w:rPr>
            </w:pPr>
            <w:r w:rsidRPr="00816DAA">
              <w:rPr>
                <w:spacing w:val="-1"/>
                <w:w w:val="114"/>
                <w:sz w:val="15"/>
                <w:szCs w:val="15"/>
              </w:rPr>
              <w:t>49.6</w:t>
            </w:r>
            <w:r w:rsidRPr="00816DAA">
              <w:rPr>
                <w:w w:val="114"/>
                <w:sz w:val="15"/>
                <w:szCs w:val="15"/>
              </w:rPr>
              <w:t>3</w:t>
            </w:r>
          </w:p>
        </w:tc>
        <w:tc>
          <w:tcPr>
            <w:tcW w:w="678" w:type="dxa"/>
            <w:tcBorders>
              <w:top w:val="single" w:sz="4" w:space="0" w:color="auto"/>
              <w:left w:val="single" w:sz="4" w:space="0" w:color="auto"/>
              <w:bottom w:val="single" w:sz="4" w:space="0" w:color="auto"/>
              <w:right w:val="single" w:sz="4" w:space="0" w:color="auto"/>
            </w:tcBorders>
            <w:vAlign w:val="center"/>
          </w:tcPr>
          <w:p w:rsidR="00816DAA" w:rsidRPr="00816DAA" w:rsidRDefault="00816DAA" w:rsidP="00816DAA">
            <w:pPr>
              <w:ind w:left="-778" w:right="108"/>
              <w:jc w:val="right"/>
              <w:rPr>
                <w:sz w:val="15"/>
                <w:szCs w:val="15"/>
              </w:rPr>
            </w:pPr>
            <w:r w:rsidRPr="00816DAA">
              <w:rPr>
                <w:spacing w:val="-1"/>
                <w:w w:val="114"/>
                <w:sz w:val="15"/>
                <w:szCs w:val="15"/>
              </w:rPr>
              <w:t>36.0</w:t>
            </w:r>
            <w:r w:rsidRPr="00816DAA">
              <w:rPr>
                <w:w w:val="114"/>
                <w:sz w:val="15"/>
                <w:szCs w:val="15"/>
              </w:rPr>
              <w:t>5</w:t>
            </w:r>
          </w:p>
        </w:tc>
      </w:tr>
      <w:tr w:rsidR="00E505E1" w:rsidRPr="008E2F61" w:rsidTr="000B657D">
        <w:trPr>
          <w:trHeight w:val="390"/>
          <w:jc w:val="center"/>
        </w:trPr>
        <w:tc>
          <w:tcPr>
            <w:tcW w:w="9183" w:type="dxa"/>
            <w:gridSpan w:val="10"/>
            <w:tcBorders>
              <w:top w:val="single" w:sz="4" w:space="0" w:color="auto"/>
              <w:left w:val="nil"/>
              <w:bottom w:val="nil"/>
              <w:right w:val="nil"/>
            </w:tcBorders>
            <w:shd w:val="clear" w:color="auto" w:fill="auto"/>
            <w:noWrap/>
            <w:vAlign w:val="center"/>
          </w:tcPr>
          <w:p w:rsidR="00E505E1" w:rsidRPr="008E2F61" w:rsidRDefault="00E505E1" w:rsidP="00E505E1">
            <w:pPr>
              <w:ind w:left="164" w:hanging="224"/>
              <w:rPr>
                <w:sz w:val="20"/>
                <w:szCs w:val="20"/>
              </w:rPr>
            </w:pPr>
            <w:r w:rsidRPr="008E2F61">
              <w:rPr>
                <w:sz w:val="20"/>
                <w:szCs w:val="20"/>
              </w:rPr>
              <w:t>FUENTE: Banco de México e INEGI.</w:t>
            </w:r>
          </w:p>
        </w:tc>
      </w:tr>
    </w:tbl>
    <w:p w:rsidR="004D6270" w:rsidRDefault="004D6270" w:rsidP="004D6270">
      <w:pPr>
        <w:spacing w:line="360" w:lineRule="auto"/>
        <w:jc w:val="both"/>
        <w:rPr>
          <w:sz w:val="26"/>
          <w:szCs w:val="26"/>
        </w:rPr>
      </w:pPr>
    </w:p>
    <w:p w:rsidR="002B3614" w:rsidRDefault="004D6270" w:rsidP="004D6270">
      <w:pPr>
        <w:spacing w:line="360" w:lineRule="auto"/>
        <w:jc w:val="both"/>
        <w:rPr>
          <w:sz w:val="26"/>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4D6270" w:rsidRPr="008E2F61" w:rsidTr="00FC5AC6">
        <w:tc>
          <w:tcPr>
            <w:tcW w:w="8978" w:type="dxa"/>
          </w:tcPr>
          <w:p w:rsidR="004D6270" w:rsidRPr="008E2F61" w:rsidRDefault="004D6270" w:rsidP="00FC5AC6">
            <w:pPr>
              <w:widowControl w:val="0"/>
              <w:autoSpaceDE w:val="0"/>
              <w:autoSpaceDN w:val="0"/>
              <w:adjustRightInd w:val="0"/>
              <w:ind w:left="1560" w:right="1391"/>
              <w:jc w:val="center"/>
              <w:rPr>
                <w:b/>
                <w:color w:val="000000"/>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pacing w:val="2"/>
                <w:sz w:val="22"/>
                <w:szCs w:val="22"/>
              </w:rPr>
              <w:t>N</w:t>
            </w:r>
            <w:r w:rsidRPr="008E2F61">
              <w:rPr>
                <w:b/>
                <w:bCs/>
                <w:color w:val="172B46"/>
                <w:sz w:val="22"/>
                <w:szCs w:val="22"/>
              </w:rPr>
              <w:t>A</w:t>
            </w:r>
            <w:r w:rsidRPr="008E2F61">
              <w:rPr>
                <w:b/>
                <w:bCs/>
                <w:color w:val="172B46"/>
                <w:spacing w:val="-1"/>
                <w:sz w:val="22"/>
                <w:szCs w:val="22"/>
              </w:rPr>
              <w:t>C</w:t>
            </w:r>
            <w:r w:rsidRPr="008E2F61">
              <w:rPr>
                <w:b/>
                <w:bCs/>
                <w:color w:val="172B46"/>
                <w:sz w:val="22"/>
                <w:szCs w:val="22"/>
              </w:rPr>
              <w:t>IO</w:t>
            </w:r>
            <w:r w:rsidRPr="008E2F61">
              <w:rPr>
                <w:b/>
                <w:bCs/>
                <w:color w:val="172B46"/>
                <w:spacing w:val="1"/>
                <w:sz w:val="22"/>
                <w:szCs w:val="22"/>
              </w:rPr>
              <w:t>N</w:t>
            </w:r>
            <w:r w:rsidRPr="008E2F61">
              <w:rPr>
                <w:b/>
                <w:bCs/>
                <w:color w:val="172B46"/>
                <w:sz w:val="22"/>
                <w:szCs w:val="22"/>
              </w:rPr>
              <w:t>AL</w:t>
            </w:r>
            <w:r w:rsidRPr="008E2F61">
              <w:rPr>
                <w:b/>
                <w:bCs/>
                <w:color w:val="172B46"/>
                <w:spacing w:val="-9"/>
                <w:sz w:val="22"/>
                <w:szCs w:val="22"/>
              </w:rPr>
              <w:t xml:space="preserve"> </w:t>
            </w:r>
            <w:r w:rsidRPr="008E2F61">
              <w:rPr>
                <w:b/>
                <w:bCs/>
                <w:color w:val="172B46"/>
                <w:spacing w:val="3"/>
                <w:sz w:val="22"/>
                <w:szCs w:val="22"/>
              </w:rPr>
              <w:t>D</w:t>
            </w:r>
            <w:r w:rsidRPr="008E2F61">
              <w:rPr>
                <w:b/>
                <w:bCs/>
                <w:color w:val="172B46"/>
                <w:sz w:val="22"/>
                <w:szCs w:val="22"/>
              </w:rPr>
              <w:t>E</w:t>
            </w:r>
            <w:r w:rsidRPr="008E2F61">
              <w:rPr>
                <w:b/>
                <w:bCs/>
                <w:color w:val="172B46"/>
                <w:spacing w:val="-2"/>
                <w:sz w:val="22"/>
                <w:szCs w:val="22"/>
              </w:rPr>
              <w:t xml:space="preserve"> </w:t>
            </w:r>
            <w:r w:rsidRPr="008E2F61">
              <w:rPr>
                <w:b/>
                <w:bCs/>
                <w:color w:val="172B46"/>
                <w:spacing w:val="1"/>
                <w:sz w:val="22"/>
                <w:szCs w:val="22"/>
              </w:rPr>
              <w:t>P</w:t>
            </w:r>
            <w:r w:rsidRPr="008E2F61">
              <w:rPr>
                <w:b/>
                <w:bCs/>
                <w:color w:val="172B46"/>
                <w:spacing w:val="-1"/>
                <w:sz w:val="22"/>
                <w:szCs w:val="22"/>
              </w:rPr>
              <w:t>R</w:t>
            </w:r>
            <w:r w:rsidRPr="008E2F61">
              <w:rPr>
                <w:b/>
                <w:bCs/>
                <w:color w:val="172B46"/>
                <w:spacing w:val="2"/>
                <w:sz w:val="22"/>
                <w:szCs w:val="22"/>
              </w:rPr>
              <w:t>E</w:t>
            </w:r>
            <w:r w:rsidRPr="008E2F61">
              <w:rPr>
                <w:b/>
                <w:bCs/>
                <w:color w:val="172B46"/>
                <w:sz w:val="22"/>
                <w:szCs w:val="22"/>
              </w:rPr>
              <w:t>CI</w:t>
            </w:r>
            <w:r w:rsidRPr="008E2F61">
              <w:rPr>
                <w:b/>
                <w:bCs/>
                <w:color w:val="172B46"/>
                <w:spacing w:val="2"/>
                <w:sz w:val="22"/>
                <w:szCs w:val="22"/>
              </w:rPr>
              <w:t>O</w:t>
            </w:r>
            <w:r w:rsidRPr="008E2F61">
              <w:rPr>
                <w:b/>
                <w:bCs/>
                <w:color w:val="172B46"/>
                <w:sz w:val="22"/>
                <w:szCs w:val="22"/>
              </w:rPr>
              <w:t>S</w:t>
            </w:r>
            <w:r w:rsidRPr="008E2F61">
              <w:rPr>
                <w:b/>
                <w:bCs/>
                <w:color w:val="172B46"/>
                <w:spacing w:val="-7"/>
                <w:sz w:val="22"/>
                <w:szCs w:val="22"/>
              </w:rPr>
              <w:t xml:space="preserve"> AL CONSUMIDOR</w:t>
            </w:r>
          </w:p>
          <w:p w:rsidR="004D6270" w:rsidRPr="008E2F61" w:rsidRDefault="004D6270" w:rsidP="00FC5AC6">
            <w:pPr>
              <w:widowControl w:val="0"/>
              <w:autoSpaceDE w:val="0"/>
              <w:autoSpaceDN w:val="0"/>
              <w:adjustRightInd w:val="0"/>
              <w:ind w:left="2835" w:right="2666"/>
              <w:jc w:val="center"/>
              <w:rPr>
                <w:color w:val="000000"/>
                <w:sz w:val="22"/>
                <w:szCs w:val="22"/>
              </w:rPr>
            </w:pPr>
            <w:r w:rsidRPr="008E2F61">
              <w:rPr>
                <w:color w:val="172B46"/>
                <w:spacing w:val="-1"/>
                <w:sz w:val="22"/>
                <w:szCs w:val="22"/>
              </w:rPr>
              <w:t xml:space="preserve">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1"/>
                <w:w w:val="99"/>
                <w:sz w:val="22"/>
                <w:szCs w:val="22"/>
              </w:rPr>
              <w:t>ci</w:t>
            </w:r>
            <w:r w:rsidRPr="008E2F61">
              <w:rPr>
                <w:color w:val="172B46"/>
                <w:w w:val="99"/>
                <w:sz w:val="22"/>
                <w:szCs w:val="22"/>
              </w:rPr>
              <w:t>e</w:t>
            </w:r>
            <w:r w:rsidRPr="008E2F61">
              <w:rPr>
                <w:color w:val="172B46"/>
                <w:spacing w:val="1"/>
                <w:w w:val="99"/>
                <w:sz w:val="22"/>
                <w:szCs w:val="22"/>
              </w:rPr>
              <w:t>n</w:t>
            </w:r>
            <w:r w:rsidRPr="008E2F61">
              <w:rPr>
                <w:color w:val="172B46"/>
                <w:w w:val="99"/>
                <w:sz w:val="22"/>
                <w:szCs w:val="22"/>
              </w:rPr>
              <w:t>to -</w:t>
            </w:r>
          </w:p>
          <w:p w:rsidR="004D6270" w:rsidRPr="008E2F61" w:rsidRDefault="004D6270" w:rsidP="00FC5AC6">
            <w:pPr>
              <w:spacing w:line="360" w:lineRule="auto"/>
            </w:pPr>
          </w:p>
        </w:tc>
      </w:tr>
      <w:tr w:rsidR="004D6270" w:rsidRPr="008E2F61" w:rsidTr="00FC5AC6">
        <w:tc>
          <w:tcPr>
            <w:tcW w:w="8978" w:type="dxa"/>
          </w:tcPr>
          <w:p w:rsidR="004D6270" w:rsidRPr="008E2F61" w:rsidRDefault="004D6270" w:rsidP="00FC5AC6">
            <w:pPr>
              <w:spacing w:line="360" w:lineRule="auto"/>
              <w:jc w:val="center"/>
            </w:pPr>
            <w:r>
              <w:rPr>
                <w:noProof/>
                <w:lang w:val="es-MX" w:eastAsia="es-MX"/>
              </w:rPr>
              <w:drawing>
                <wp:inline distT="0" distB="0" distL="0" distR="0" wp14:anchorId="0F52D427" wp14:editId="7FA04C74">
                  <wp:extent cx="5410887" cy="3057098"/>
                  <wp:effectExtent l="0" t="0" r="0" b="0"/>
                  <wp:docPr id="3162" name="Imagen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15075" t="16002" r="13924" b="12646"/>
                          <a:stretch/>
                        </pic:blipFill>
                        <pic:spPr bwMode="auto">
                          <a:xfrm>
                            <a:off x="0" y="0"/>
                            <a:ext cx="5448131" cy="3078140"/>
                          </a:xfrm>
                          <a:prstGeom prst="rect">
                            <a:avLst/>
                          </a:prstGeom>
                          <a:ln>
                            <a:noFill/>
                          </a:ln>
                          <a:extLst>
                            <a:ext uri="{53640926-AAD7-44D8-BBD7-CCE9431645EC}">
                              <a14:shadowObscured xmlns:a14="http://schemas.microsoft.com/office/drawing/2010/main"/>
                            </a:ext>
                          </a:extLst>
                        </pic:spPr>
                      </pic:pic>
                    </a:graphicData>
                  </a:graphic>
                </wp:inline>
              </w:drawing>
            </w:r>
          </w:p>
        </w:tc>
      </w:tr>
      <w:tr w:rsidR="004D6270" w:rsidRPr="008E2F61" w:rsidTr="00FC5AC6">
        <w:tc>
          <w:tcPr>
            <w:tcW w:w="8978" w:type="dxa"/>
          </w:tcPr>
          <w:p w:rsidR="004D6270" w:rsidRPr="004D6270" w:rsidRDefault="004D6270" w:rsidP="00107837">
            <w:pPr>
              <w:widowControl w:val="0"/>
              <w:autoSpaceDE w:val="0"/>
              <w:autoSpaceDN w:val="0"/>
              <w:adjustRightInd w:val="0"/>
              <w:spacing w:before="23" w:line="360" w:lineRule="auto"/>
              <w:ind w:left="522" w:hanging="14"/>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z w:val="20"/>
                <w:szCs w:val="20"/>
              </w:rPr>
              <w:t>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tc>
      </w:tr>
    </w:tbl>
    <w:p w:rsidR="004D6270" w:rsidRDefault="004D6270" w:rsidP="00CE5FAE">
      <w:pPr>
        <w:widowControl w:val="0"/>
        <w:autoSpaceDE w:val="0"/>
        <w:autoSpaceDN w:val="0"/>
        <w:adjustRightInd w:val="0"/>
        <w:spacing w:before="360" w:after="360" w:line="360" w:lineRule="auto"/>
        <w:ind w:right="74"/>
        <w:jc w:val="both"/>
        <w:rPr>
          <w:color w:val="000000"/>
          <w:sz w:val="26"/>
          <w:szCs w:val="26"/>
        </w:rPr>
      </w:pPr>
      <w:r w:rsidRPr="004D6270">
        <w:rPr>
          <w:color w:val="000000"/>
          <w:sz w:val="26"/>
          <w:szCs w:val="26"/>
        </w:rPr>
        <w:t>En</w:t>
      </w:r>
      <w:r w:rsidRPr="004D6270">
        <w:rPr>
          <w:color w:val="000000"/>
          <w:spacing w:val="-5"/>
          <w:sz w:val="26"/>
          <w:szCs w:val="26"/>
        </w:rPr>
        <w:t xml:space="preserve"> </w:t>
      </w:r>
      <w:r w:rsidRPr="004D6270">
        <w:rPr>
          <w:color w:val="000000"/>
          <w:sz w:val="26"/>
          <w:szCs w:val="26"/>
        </w:rPr>
        <w:t>el</w:t>
      </w:r>
      <w:r w:rsidRPr="004D6270">
        <w:rPr>
          <w:color w:val="000000"/>
          <w:spacing w:val="-4"/>
          <w:sz w:val="26"/>
          <w:szCs w:val="26"/>
        </w:rPr>
        <w:t xml:space="preserve"> </w:t>
      </w:r>
      <w:r w:rsidR="008730E1">
        <w:rPr>
          <w:color w:val="000000"/>
          <w:sz w:val="26"/>
          <w:szCs w:val="26"/>
        </w:rPr>
        <w:t>período</w:t>
      </w:r>
      <w:r w:rsidRPr="004D6270">
        <w:rPr>
          <w:color w:val="000000"/>
          <w:spacing w:val="-5"/>
          <w:sz w:val="26"/>
          <w:szCs w:val="26"/>
        </w:rPr>
        <w:t xml:space="preserve"> </w:t>
      </w:r>
      <w:r w:rsidRPr="004D6270">
        <w:rPr>
          <w:color w:val="000000"/>
          <w:sz w:val="26"/>
          <w:szCs w:val="26"/>
        </w:rPr>
        <w:t>que</w:t>
      </w:r>
      <w:r w:rsidRPr="004D6270">
        <w:rPr>
          <w:color w:val="000000"/>
          <w:spacing w:val="-5"/>
          <w:sz w:val="26"/>
          <w:szCs w:val="26"/>
        </w:rPr>
        <w:t xml:space="preserve"> </w:t>
      </w:r>
      <w:r w:rsidRPr="004D6270">
        <w:rPr>
          <w:color w:val="000000"/>
          <w:sz w:val="26"/>
          <w:szCs w:val="26"/>
        </w:rPr>
        <w:t>c</w:t>
      </w:r>
      <w:r w:rsidRPr="004D6270">
        <w:rPr>
          <w:color w:val="000000"/>
          <w:spacing w:val="-2"/>
          <w:sz w:val="26"/>
          <w:szCs w:val="26"/>
        </w:rPr>
        <w:t>u</w:t>
      </w:r>
      <w:r w:rsidRPr="004D6270">
        <w:rPr>
          <w:color w:val="000000"/>
          <w:sz w:val="26"/>
          <w:szCs w:val="26"/>
        </w:rPr>
        <w:t>bre</w:t>
      </w:r>
      <w:r w:rsidRPr="004D6270">
        <w:rPr>
          <w:color w:val="000000"/>
          <w:spacing w:val="-6"/>
          <w:sz w:val="26"/>
          <w:szCs w:val="26"/>
        </w:rPr>
        <w:t xml:space="preserve"> </w:t>
      </w:r>
      <w:r w:rsidRPr="004D6270">
        <w:rPr>
          <w:color w:val="000000"/>
          <w:spacing w:val="-2"/>
          <w:sz w:val="26"/>
          <w:szCs w:val="26"/>
        </w:rPr>
        <w:t>e</w:t>
      </w:r>
      <w:r w:rsidRPr="004D6270">
        <w:rPr>
          <w:color w:val="000000"/>
          <w:sz w:val="26"/>
          <w:szCs w:val="26"/>
        </w:rPr>
        <w:t>s</w:t>
      </w:r>
      <w:r w:rsidRPr="004D6270">
        <w:rPr>
          <w:color w:val="000000"/>
          <w:spacing w:val="-1"/>
          <w:sz w:val="26"/>
          <w:szCs w:val="26"/>
        </w:rPr>
        <w:t>t</w:t>
      </w:r>
      <w:r w:rsidRPr="004D6270">
        <w:rPr>
          <w:color w:val="000000"/>
          <w:sz w:val="26"/>
          <w:szCs w:val="26"/>
        </w:rPr>
        <w:t>e</w:t>
      </w:r>
      <w:r w:rsidRPr="004D6270">
        <w:rPr>
          <w:color w:val="000000"/>
          <w:spacing w:val="-5"/>
          <w:sz w:val="26"/>
          <w:szCs w:val="26"/>
        </w:rPr>
        <w:t xml:space="preserve"> </w:t>
      </w:r>
      <w:r w:rsidRPr="004D6270">
        <w:rPr>
          <w:color w:val="000000"/>
          <w:spacing w:val="-1"/>
          <w:sz w:val="26"/>
          <w:szCs w:val="26"/>
        </w:rPr>
        <w:t>I</w:t>
      </w:r>
      <w:r w:rsidRPr="004D6270">
        <w:rPr>
          <w:color w:val="000000"/>
          <w:sz w:val="26"/>
          <w:szCs w:val="26"/>
        </w:rPr>
        <w:t>n</w:t>
      </w:r>
      <w:r w:rsidRPr="004D6270">
        <w:rPr>
          <w:color w:val="000000"/>
          <w:spacing w:val="1"/>
          <w:sz w:val="26"/>
          <w:szCs w:val="26"/>
        </w:rPr>
        <w:t>f</w:t>
      </w:r>
      <w:r w:rsidRPr="004D6270">
        <w:rPr>
          <w:color w:val="000000"/>
          <w:sz w:val="26"/>
          <w:szCs w:val="26"/>
        </w:rPr>
        <w:t>o</w:t>
      </w:r>
      <w:r w:rsidRPr="004D6270">
        <w:rPr>
          <w:color w:val="000000"/>
          <w:spacing w:val="-3"/>
          <w:sz w:val="26"/>
          <w:szCs w:val="26"/>
        </w:rPr>
        <w:t>r</w:t>
      </w:r>
      <w:r w:rsidRPr="004D6270">
        <w:rPr>
          <w:color w:val="000000"/>
          <w:spacing w:val="1"/>
          <w:sz w:val="26"/>
          <w:szCs w:val="26"/>
        </w:rPr>
        <w:t>m</w:t>
      </w:r>
      <w:r w:rsidRPr="004D6270">
        <w:rPr>
          <w:color w:val="000000"/>
          <w:sz w:val="26"/>
          <w:szCs w:val="26"/>
        </w:rPr>
        <w:t>e,</w:t>
      </w:r>
      <w:r w:rsidRPr="004D6270">
        <w:rPr>
          <w:color w:val="000000"/>
          <w:spacing w:val="-6"/>
          <w:sz w:val="26"/>
          <w:szCs w:val="26"/>
        </w:rPr>
        <w:t xml:space="preserve"> </w:t>
      </w:r>
      <w:r w:rsidRPr="004D6270">
        <w:rPr>
          <w:color w:val="000000"/>
          <w:spacing w:val="1"/>
          <w:sz w:val="26"/>
          <w:szCs w:val="26"/>
        </w:rPr>
        <w:t>l</w:t>
      </w:r>
      <w:r w:rsidRPr="004D6270">
        <w:rPr>
          <w:color w:val="000000"/>
          <w:sz w:val="26"/>
          <w:szCs w:val="26"/>
        </w:rPr>
        <w:t>a</w:t>
      </w:r>
      <w:r w:rsidRPr="004D6270">
        <w:rPr>
          <w:color w:val="000000"/>
          <w:spacing w:val="-5"/>
          <w:sz w:val="26"/>
          <w:szCs w:val="26"/>
        </w:rPr>
        <w:t xml:space="preserve"> </w:t>
      </w:r>
      <w:r w:rsidRPr="004D6270">
        <w:rPr>
          <w:color w:val="000000"/>
          <w:spacing w:val="-1"/>
          <w:sz w:val="26"/>
          <w:szCs w:val="26"/>
        </w:rPr>
        <w:t>i</w:t>
      </w:r>
      <w:r w:rsidRPr="004D6270">
        <w:rPr>
          <w:color w:val="000000"/>
          <w:sz w:val="26"/>
          <w:szCs w:val="26"/>
        </w:rPr>
        <w:t>n</w:t>
      </w:r>
      <w:r w:rsidRPr="004D6270">
        <w:rPr>
          <w:color w:val="000000"/>
          <w:spacing w:val="-1"/>
          <w:sz w:val="26"/>
          <w:szCs w:val="26"/>
        </w:rPr>
        <w:t>f</w:t>
      </w:r>
      <w:r w:rsidRPr="004D6270">
        <w:rPr>
          <w:color w:val="000000"/>
          <w:spacing w:val="1"/>
          <w:sz w:val="26"/>
          <w:szCs w:val="26"/>
        </w:rPr>
        <w:t>l</w:t>
      </w:r>
      <w:r w:rsidRPr="004D6270">
        <w:rPr>
          <w:color w:val="000000"/>
          <w:sz w:val="26"/>
          <w:szCs w:val="26"/>
        </w:rPr>
        <w:t>a</w:t>
      </w:r>
      <w:r w:rsidRPr="004D6270">
        <w:rPr>
          <w:color w:val="000000"/>
          <w:spacing w:val="-2"/>
          <w:sz w:val="26"/>
          <w:szCs w:val="26"/>
        </w:rPr>
        <w:t>c</w:t>
      </w:r>
      <w:r w:rsidRPr="004D6270">
        <w:rPr>
          <w:color w:val="000000"/>
          <w:spacing w:val="1"/>
          <w:sz w:val="26"/>
          <w:szCs w:val="26"/>
        </w:rPr>
        <w:t>i</w:t>
      </w:r>
      <w:r w:rsidRPr="004D6270">
        <w:rPr>
          <w:color w:val="000000"/>
          <w:spacing w:val="-2"/>
          <w:sz w:val="26"/>
          <w:szCs w:val="26"/>
        </w:rPr>
        <w:t>ó</w:t>
      </w:r>
      <w:r w:rsidRPr="004D6270">
        <w:rPr>
          <w:color w:val="000000"/>
          <w:sz w:val="26"/>
          <w:szCs w:val="26"/>
        </w:rPr>
        <w:t>n</w:t>
      </w:r>
      <w:r w:rsidRPr="004D6270">
        <w:rPr>
          <w:color w:val="000000"/>
          <w:spacing w:val="-5"/>
          <w:sz w:val="26"/>
          <w:szCs w:val="26"/>
        </w:rPr>
        <w:t xml:space="preserve"> </w:t>
      </w:r>
      <w:r w:rsidRPr="004D6270">
        <w:rPr>
          <w:color w:val="000000"/>
          <w:sz w:val="26"/>
          <w:szCs w:val="26"/>
        </w:rPr>
        <w:t>s</w:t>
      </w:r>
      <w:r w:rsidRPr="004D6270">
        <w:rPr>
          <w:color w:val="000000"/>
          <w:spacing w:val="-2"/>
          <w:sz w:val="26"/>
          <w:szCs w:val="26"/>
        </w:rPr>
        <w:t>u</w:t>
      </w:r>
      <w:r w:rsidRPr="004D6270">
        <w:rPr>
          <w:color w:val="000000"/>
          <w:sz w:val="26"/>
          <w:szCs w:val="26"/>
        </w:rPr>
        <w:t>b</w:t>
      </w:r>
      <w:r w:rsidRPr="004D6270">
        <w:rPr>
          <w:color w:val="000000"/>
          <w:spacing w:val="-2"/>
          <w:sz w:val="26"/>
          <w:szCs w:val="26"/>
        </w:rPr>
        <w:t>y</w:t>
      </w:r>
      <w:r w:rsidRPr="004D6270">
        <w:rPr>
          <w:color w:val="000000"/>
          <w:sz w:val="26"/>
          <w:szCs w:val="26"/>
        </w:rPr>
        <w:t>acente</w:t>
      </w:r>
      <w:r w:rsidRPr="004D6270">
        <w:rPr>
          <w:color w:val="000000"/>
          <w:spacing w:val="-6"/>
          <w:sz w:val="26"/>
          <w:szCs w:val="26"/>
        </w:rPr>
        <w:t xml:space="preserve"> </w:t>
      </w:r>
      <w:r w:rsidRPr="004D6270">
        <w:rPr>
          <w:color w:val="000000"/>
          <w:sz w:val="26"/>
          <w:szCs w:val="26"/>
        </w:rPr>
        <w:t>an</w:t>
      </w:r>
      <w:r w:rsidRPr="004D6270">
        <w:rPr>
          <w:color w:val="000000"/>
          <w:spacing w:val="-2"/>
          <w:sz w:val="26"/>
          <w:szCs w:val="26"/>
        </w:rPr>
        <w:t>u</w:t>
      </w:r>
      <w:r w:rsidRPr="004D6270">
        <w:rPr>
          <w:color w:val="000000"/>
          <w:sz w:val="26"/>
          <w:szCs w:val="26"/>
        </w:rPr>
        <w:t>al</w:t>
      </w:r>
      <w:r w:rsidRPr="004D6270">
        <w:rPr>
          <w:color w:val="000000"/>
          <w:spacing w:val="-4"/>
          <w:sz w:val="26"/>
          <w:szCs w:val="26"/>
        </w:rPr>
        <w:t xml:space="preserve"> </w:t>
      </w:r>
      <w:r w:rsidRPr="004D6270">
        <w:rPr>
          <w:color w:val="000000"/>
          <w:sz w:val="26"/>
          <w:szCs w:val="26"/>
        </w:rPr>
        <w:t>se</w:t>
      </w:r>
      <w:r w:rsidRPr="004D6270">
        <w:rPr>
          <w:color w:val="000000"/>
          <w:spacing w:val="-8"/>
          <w:sz w:val="26"/>
          <w:szCs w:val="26"/>
        </w:rPr>
        <w:t xml:space="preserve"> </w:t>
      </w:r>
      <w:r w:rsidRPr="004D6270">
        <w:rPr>
          <w:color w:val="000000"/>
          <w:spacing w:val="1"/>
          <w:sz w:val="26"/>
          <w:szCs w:val="26"/>
        </w:rPr>
        <w:t>m</w:t>
      </w:r>
      <w:r w:rsidRPr="004D6270">
        <w:rPr>
          <w:color w:val="000000"/>
          <w:spacing w:val="-2"/>
          <w:sz w:val="26"/>
          <w:szCs w:val="26"/>
        </w:rPr>
        <w:t>a</w:t>
      </w:r>
      <w:r w:rsidRPr="004D6270">
        <w:rPr>
          <w:color w:val="000000"/>
          <w:sz w:val="26"/>
          <w:szCs w:val="26"/>
        </w:rPr>
        <w:t>n</w:t>
      </w:r>
      <w:r w:rsidRPr="004D6270">
        <w:rPr>
          <w:color w:val="000000"/>
          <w:spacing w:val="-1"/>
          <w:sz w:val="26"/>
          <w:szCs w:val="26"/>
        </w:rPr>
        <w:t>t</w:t>
      </w:r>
      <w:r w:rsidRPr="004D6270">
        <w:rPr>
          <w:color w:val="000000"/>
          <w:sz w:val="26"/>
          <w:szCs w:val="26"/>
        </w:rPr>
        <w:t>u</w:t>
      </w:r>
      <w:r w:rsidRPr="004D6270">
        <w:rPr>
          <w:color w:val="000000"/>
          <w:spacing w:val="-2"/>
          <w:sz w:val="26"/>
          <w:szCs w:val="26"/>
        </w:rPr>
        <w:t>v</w:t>
      </w:r>
      <w:r w:rsidRPr="004D6270">
        <w:rPr>
          <w:color w:val="000000"/>
          <w:sz w:val="26"/>
          <w:szCs w:val="26"/>
        </w:rPr>
        <w:t>o</w:t>
      </w:r>
      <w:r w:rsidRPr="004D6270">
        <w:rPr>
          <w:color w:val="000000"/>
          <w:spacing w:val="-5"/>
          <w:sz w:val="26"/>
          <w:szCs w:val="26"/>
        </w:rPr>
        <w:t xml:space="preserve"> </w:t>
      </w:r>
      <w:r w:rsidRPr="004D6270">
        <w:rPr>
          <w:color w:val="000000"/>
          <w:sz w:val="26"/>
          <w:szCs w:val="26"/>
        </w:rPr>
        <w:t>en n</w:t>
      </w:r>
      <w:r w:rsidRPr="004D6270">
        <w:rPr>
          <w:color w:val="000000"/>
          <w:spacing w:val="1"/>
          <w:sz w:val="26"/>
          <w:szCs w:val="26"/>
        </w:rPr>
        <w:t>i</w:t>
      </w:r>
      <w:r w:rsidRPr="004D6270">
        <w:rPr>
          <w:color w:val="000000"/>
          <w:spacing w:val="-2"/>
          <w:sz w:val="26"/>
          <w:szCs w:val="26"/>
        </w:rPr>
        <w:t>v</w:t>
      </w:r>
      <w:r w:rsidRPr="004D6270">
        <w:rPr>
          <w:color w:val="000000"/>
          <w:sz w:val="26"/>
          <w:szCs w:val="26"/>
        </w:rPr>
        <w:t>e</w:t>
      </w:r>
      <w:r w:rsidRPr="004D6270">
        <w:rPr>
          <w:color w:val="000000"/>
          <w:spacing w:val="1"/>
          <w:sz w:val="26"/>
          <w:szCs w:val="26"/>
        </w:rPr>
        <w:t>l</w:t>
      </w:r>
      <w:r w:rsidRPr="004D6270">
        <w:rPr>
          <w:color w:val="000000"/>
          <w:spacing w:val="-2"/>
          <w:sz w:val="26"/>
          <w:szCs w:val="26"/>
        </w:rPr>
        <w:t>e</w:t>
      </w:r>
      <w:r w:rsidRPr="004D6270">
        <w:rPr>
          <w:color w:val="000000"/>
          <w:sz w:val="26"/>
          <w:szCs w:val="26"/>
        </w:rPr>
        <w:t>s cerc</w:t>
      </w:r>
      <w:r w:rsidRPr="004D6270">
        <w:rPr>
          <w:color w:val="000000"/>
          <w:spacing w:val="-3"/>
          <w:sz w:val="26"/>
          <w:szCs w:val="26"/>
        </w:rPr>
        <w:t>a</w:t>
      </w:r>
      <w:r w:rsidRPr="004D6270">
        <w:rPr>
          <w:color w:val="000000"/>
          <w:sz w:val="26"/>
          <w:szCs w:val="26"/>
        </w:rPr>
        <w:t>nos</w:t>
      </w:r>
      <w:r w:rsidRPr="004D6270">
        <w:rPr>
          <w:color w:val="000000"/>
          <w:spacing w:val="1"/>
          <w:sz w:val="26"/>
          <w:szCs w:val="26"/>
        </w:rPr>
        <w:t xml:space="preserve"> </w:t>
      </w:r>
      <w:r w:rsidRPr="004D6270">
        <w:rPr>
          <w:color w:val="000000"/>
          <w:sz w:val="26"/>
          <w:szCs w:val="26"/>
        </w:rPr>
        <w:t>a</w:t>
      </w:r>
      <w:r w:rsidRPr="004D6270">
        <w:rPr>
          <w:color w:val="000000"/>
          <w:spacing w:val="1"/>
          <w:sz w:val="26"/>
          <w:szCs w:val="26"/>
        </w:rPr>
        <w:t xml:space="preserve"> </w:t>
      </w:r>
      <w:r w:rsidRPr="004D6270">
        <w:rPr>
          <w:color w:val="000000"/>
          <w:sz w:val="26"/>
          <w:szCs w:val="26"/>
        </w:rPr>
        <w:t>3</w:t>
      </w:r>
      <w:r w:rsidR="008730E1">
        <w:rPr>
          <w:color w:val="000000"/>
          <w:spacing w:val="1"/>
          <w:sz w:val="26"/>
          <w:szCs w:val="26"/>
        </w:rPr>
        <w:t>%</w:t>
      </w:r>
      <w:r w:rsidRPr="004D6270">
        <w:rPr>
          <w:color w:val="000000"/>
          <w:sz w:val="26"/>
          <w:szCs w:val="26"/>
        </w:rPr>
        <w:t xml:space="preserve">, </w:t>
      </w:r>
      <w:r w:rsidRPr="004D6270">
        <w:rPr>
          <w:color w:val="000000"/>
          <w:spacing w:val="-2"/>
          <w:sz w:val="26"/>
          <w:szCs w:val="26"/>
        </w:rPr>
        <w:t>p</w:t>
      </w:r>
      <w:r w:rsidRPr="004D6270">
        <w:rPr>
          <w:color w:val="000000"/>
          <w:sz w:val="26"/>
          <w:szCs w:val="26"/>
        </w:rPr>
        <w:t>asa</w:t>
      </w:r>
      <w:r w:rsidRPr="004D6270">
        <w:rPr>
          <w:color w:val="000000"/>
          <w:spacing w:val="-2"/>
          <w:sz w:val="26"/>
          <w:szCs w:val="26"/>
        </w:rPr>
        <w:t>n</w:t>
      </w:r>
      <w:r w:rsidRPr="004D6270">
        <w:rPr>
          <w:color w:val="000000"/>
          <w:sz w:val="26"/>
          <w:szCs w:val="26"/>
        </w:rPr>
        <w:t>do</w:t>
      </w:r>
      <w:r w:rsidRPr="004D6270">
        <w:rPr>
          <w:color w:val="000000"/>
          <w:spacing w:val="1"/>
          <w:sz w:val="26"/>
          <w:szCs w:val="26"/>
        </w:rPr>
        <w:t xml:space="preserve"> </w:t>
      </w:r>
      <w:r w:rsidRPr="004D6270">
        <w:rPr>
          <w:color w:val="000000"/>
          <w:spacing w:val="-2"/>
          <w:sz w:val="26"/>
          <w:szCs w:val="26"/>
        </w:rPr>
        <w:t>d</w:t>
      </w:r>
      <w:r w:rsidRPr="004D6270">
        <w:rPr>
          <w:color w:val="000000"/>
          <w:sz w:val="26"/>
          <w:szCs w:val="26"/>
        </w:rPr>
        <w:t>e</w:t>
      </w:r>
      <w:r w:rsidRPr="004D6270">
        <w:rPr>
          <w:color w:val="000000"/>
          <w:spacing w:val="1"/>
          <w:sz w:val="26"/>
          <w:szCs w:val="26"/>
        </w:rPr>
        <w:t xml:space="preserve"> </w:t>
      </w:r>
      <w:r w:rsidRPr="004D6270">
        <w:rPr>
          <w:color w:val="000000"/>
          <w:sz w:val="26"/>
          <w:szCs w:val="26"/>
        </w:rPr>
        <w:t>3</w:t>
      </w:r>
      <w:r w:rsidRPr="004D6270">
        <w:rPr>
          <w:color w:val="000000"/>
          <w:spacing w:val="-1"/>
          <w:sz w:val="26"/>
          <w:szCs w:val="26"/>
        </w:rPr>
        <w:t>.</w:t>
      </w:r>
      <w:r w:rsidRPr="004D6270">
        <w:rPr>
          <w:color w:val="000000"/>
          <w:sz w:val="26"/>
          <w:szCs w:val="26"/>
        </w:rPr>
        <w:t>32</w:t>
      </w:r>
      <w:r w:rsidR="003628A6">
        <w:rPr>
          <w:color w:val="000000"/>
          <w:sz w:val="26"/>
          <w:szCs w:val="26"/>
        </w:rPr>
        <w:t>%</w:t>
      </w:r>
      <w:r w:rsidRPr="004D6270">
        <w:rPr>
          <w:color w:val="000000"/>
          <w:spacing w:val="1"/>
          <w:sz w:val="26"/>
          <w:szCs w:val="26"/>
        </w:rPr>
        <w:t xml:space="preserve"> </w:t>
      </w:r>
      <w:r w:rsidRPr="004D6270">
        <w:rPr>
          <w:color w:val="000000"/>
          <w:spacing w:val="-2"/>
          <w:sz w:val="26"/>
          <w:szCs w:val="26"/>
        </w:rPr>
        <w:t>e</w:t>
      </w:r>
      <w:r w:rsidRPr="004D6270">
        <w:rPr>
          <w:color w:val="000000"/>
          <w:sz w:val="26"/>
          <w:szCs w:val="26"/>
        </w:rPr>
        <w:t>n</w:t>
      </w:r>
      <w:r w:rsidRPr="004D6270">
        <w:rPr>
          <w:color w:val="000000"/>
          <w:spacing w:val="1"/>
          <w:sz w:val="26"/>
          <w:szCs w:val="26"/>
        </w:rPr>
        <w:t xml:space="preserve"> </w:t>
      </w:r>
      <w:r w:rsidRPr="004D6270">
        <w:rPr>
          <w:color w:val="000000"/>
          <w:sz w:val="26"/>
          <w:szCs w:val="26"/>
        </w:rPr>
        <w:t>oc</w:t>
      </w:r>
      <w:r w:rsidRPr="004D6270">
        <w:rPr>
          <w:color w:val="000000"/>
          <w:spacing w:val="-1"/>
          <w:sz w:val="26"/>
          <w:szCs w:val="26"/>
        </w:rPr>
        <w:t>t</w:t>
      </w:r>
      <w:r w:rsidRPr="004D6270">
        <w:rPr>
          <w:color w:val="000000"/>
          <w:sz w:val="26"/>
          <w:szCs w:val="26"/>
        </w:rPr>
        <w:t>ubre a</w:t>
      </w:r>
      <w:r w:rsidRPr="004D6270">
        <w:rPr>
          <w:color w:val="000000"/>
          <w:spacing w:val="1"/>
          <w:sz w:val="26"/>
          <w:szCs w:val="26"/>
        </w:rPr>
        <w:t xml:space="preserve"> </w:t>
      </w:r>
      <w:r w:rsidRPr="004D6270">
        <w:rPr>
          <w:color w:val="000000"/>
          <w:sz w:val="26"/>
          <w:szCs w:val="26"/>
        </w:rPr>
        <w:t>3</w:t>
      </w:r>
      <w:r w:rsidRPr="004D6270">
        <w:rPr>
          <w:color w:val="000000"/>
          <w:spacing w:val="-1"/>
          <w:sz w:val="26"/>
          <w:szCs w:val="26"/>
        </w:rPr>
        <w:t>.</w:t>
      </w:r>
      <w:r w:rsidRPr="004D6270">
        <w:rPr>
          <w:color w:val="000000"/>
          <w:spacing w:val="-2"/>
          <w:sz w:val="26"/>
          <w:szCs w:val="26"/>
        </w:rPr>
        <w:t>2</w:t>
      </w:r>
      <w:r w:rsidRPr="004D6270">
        <w:rPr>
          <w:color w:val="000000"/>
          <w:sz w:val="26"/>
          <w:szCs w:val="26"/>
        </w:rPr>
        <w:t>4</w:t>
      </w:r>
      <w:r w:rsidR="008730E1">
        <w:rPr>
          <w:color w:val="000000"/>
          <w:spacing w:val="6"/>
          <w:sz w:val="26"/>
          <w:szCs w:val="26"/>
        </w:rPr>
        <w:t>%</w:t>
      </w:r>
      <w:r w:rsidRPr="004D6270">
        <w:rPr>
          <w:color w:val="000000"/>
          <w:spacing w:val="1"/>
          <w:sz w:val="26"/>
          <w:szCs w:val="26"/>
        </w:rPr>
        <w:t xml:space="preserve"> </w:t>
      </w:r>
      <w:r w:rsidRPr="004D6270">
        <w:rPr>
          <w:color w:val="000000"/>
          <w:sz w:val="26"/>
          <w:szCs w:val="26"/>
        </w:rPr>
        <w:t>en d</w:t>
      </w:r>
      <w:r w:rsidRPr="004D6270">
        <w:rPr>
          <w:color w:val="000000"/>
          <w:spacing w:val="1"/>
          <w:sz w:val="26"/>
          <w:szCs w:val="26"/>
        </w:rPr>
        <w:t>i</w:t>
      </w:r>
      <w:r w:rsidRPr="004D6270">
        <w:rPr>
          <w:color w:val="000000"/>
          <w:spacing w:val="-2"/>
          <w:sz w:val="26"/>
          <w:szCs w:val="26"/>
        </w:rPr>
        <w:t>c</w:t>
      </w:r>
      <w:r w:rsidRPr="004D6270">
        <w:rPr>
          <w:color w:val="000000"/>
          <w:spacing w:val="1"/>
          <w:sz w:val="26"/>
          <w:szCs w:val="26"/>
        </w:rPr>
        <w:t>i</w:t>
      </w:r>
      <w:r w:rsidRPr="004D6270">
        <w:rPr>
          <w:color w:val="000000"/>
          <w:spacing w:val="-2"/>
          <w:sz w:val="26"/>
          <w:szCs w:val="26"/>
        </w:rPr>
        <w:t>e</w:t>
      </w:r>
      <w:r w:rsidRPr="004D6270">
        <w:rPr>
          <w:color w:val="000000"/>
          <w:spacing w:val="1"/>
          <w:sz w:val="26"/>
          <w:szCs w:val="26"/>
        </w:rPr>
        <w:t>m</w:t>
      </w:r>
      <w:r w:rsidRPr="004D6270">
        <w:rPr>
          <w:color w:val="000000"/>
          <w:sz w:val="26"/>
          <w:szCs w:val="26"/>
        </w:rPr>
        <w:t>b</w:t>
      </w:r>
      <w:r w:rsidRPr="004D6270">
        <w:rPr>
          <w:color w:val="000000"/>
          <w:spacing w:val="-3"/>
          <w:sz w:val="26"/>
          <w:szCs w:val="26"/>
        </w:rPr>
        <w:t>r</w:t>
      </w:r>
      <w:r w:rsidRPr="004D6270">
        <w:rPr>
          <w:color w:val="000000"/>
          <w:sz w:val="26"/>
          <w:szCs w:val="26"/>
        </w:rPr>
        <w:t>e.</w:t>
      </w:r>
      <w:r w:rsidRPr="004D6270">
        <w:rPr>
          <w:color w:val="000000"/>
          <w:spacing w:val="-3"/>
          <w:sz w:val="26"/>
          <w:szCs w:val="26"/>
        </w:rPr>
        <w:t xml:space="preserve"> </w:t>
      </w:r>
      <w:r w:rsidRPr="004D6270">
        <w:rPr>
          <w:color w:val="000000"/>
          <w:sz w:val="26"/>
          <w:szCs w:val="26"/>
        </w:rPr>
        <w:t>Pos</w:t>
      </w:r>
      <w:r w:rsidRPr="004D6270">
        <w:rPr>
          <w:color w:val="000000"/>
          <w:spacing w:val="-1"/>
          <w:sz w:val="26"/>
          <w:szCs w:val="26"/>
        </w:rPr>
        <w:t>t</w:t>
      </w:r>
      <w:r w:rsidRPr="004D6270">
        <w:rPr>
          <w:color w:val="000000"/>
          <w:sz w:val="26"/>
          <w:szCs w:val="26"/>
        </w:rPr>
        <w:t>e</w:t>
      </w:r>
      <w:r w:rsidRPr="004D6270">
        <w:rPr>
          <w:color w:val="000000"/>
          <w:spacing w:val="-3"/>
          <w:sz w:val="26"/>
          <w:szCs w:val="26"/>
        </w:rPr>
        <w:t>r</w:t>
      </w:r>
      <w:r w:rsidRPr="004D6270">
        <w:rPr>
          <w:color w:val="000000"/>
          <w:spacing w:val="1"/>
          <w:sz w:val="26"/>
          <w:szCs w:val="26"/>
        </w:rPr>
        <w:t>i</w:t>
      </w:r>
      <w:r w:rsidRPr="004D6270">
        <w:rPr>
          <w:color w:val="000000"/>
          <w:sz w:val="26"/>
          <w:szCs w:val="26"/>
        </w:rPr>
        <w:t>o</w:t>
      </w:r>
      <w:r w:rsidRPr="004D6270">
        <w:rPr>
          <w:color w:val="000000"/>
          <w:spacing w:val="-3"/>
          <w:sz w:val="26"/>
          <w:szCs w:val="26"/>
        </w:rPr>
        <w:t>r</w:t>
      </w:r>
      <w:r w:rsidRPr="004D6270">
        <w:rPr>
          <w:color w:val="000000"/>
          <w:spacing w:val="1"/>
          <w:sz w:val="26"/>
          <w:szCs w:val="26"/>
        </w:rPr>
        <w:t>m</w:t>
      </w:r>
      <w:r w:rsidRPr="004D6270">
        <w:rPr>
          <w:color w:val="000000"/>
          <w:spacing w:val="-2"/>
          <w:sz w:val="26"/>
          <w:szCs w:val="26"/>
        </w:rPr>
        <w:t>e</w:t>
      </w:r>
      <w:r w:rsidRPr="004D6270">
        <w:rPr>
          <w:color w:val="000000"/>
          <w:sz w:val="26"/>
          <w:szCs w:val="26"/>
        </w:rPr>
        <w:t>n</w:t>
      </w:r>
      <w:r w:rsidRPr="004D6270">
        <w:rPr>
          <w:color w:val="000000"/>
          <w:spacing w:val="-1"/>
          <w:sz w:val="26"/>
          <w:szCs w:val="26"/>
        </w:rPr>
        <w:t>t</w:t>
      </w:r>
      <w:r w:rsidRPr="004D6270">
        <w:rPr>
          <w:color w:val="000000"/>
          <w:spacing w:val="-2"/>
          <w:sz w:val="26"/>
          <w:szCs w:val="26"/>
        </w:rPr>
        <w:t>e</w:t>
      </w:r>
      <w:r w:rsidRPr="004D6270">
        <w:rPr>
          <w:color w:val="000000"/>
          <w:sz w:val="26"/>
          <w:szCs w:val="26"/>
        </w:rPr>
        <w:t>,</w:t>
      </w:r>
      <w:r w:rsidRPr="004D6270">
        <w:rPr>
          <w:color w:val="000000"/>
          <w:spacing w:val="-4"/>
          <w:sz w:val="26"/>
          <w:szCs w:val="26"/>
        </w:rPr>
        <w:t xml:space="preserve"> </w:t>
      </w:r>
      <w:r w:rsidRPr="004D6270">
        <w:rPr>
          <w:color w:val="000000"/>
          <w:sz w:val="26"/>
          <w:szCs w:val="26"/>
        </w:rPr>
        <w:t>en</w:t>
      </w:r>
      <w:r w:rsidRPr="004D6270">
        <w:rPr>
          <w:color w:val="000000"/>
          <w:spacing w:val="-1"/>
          <w:sz w:val="26"/>
          <w:szCs w:val="26"/>
        </w:rPr>
        <w:t xml:space="preserve"> </w:t>
      </w:r>
      <w:r w:rsidRPr="004D6270">
        <w:rPr>
          <w:color w:val="000000"/>
          <w:sz w:val="26"/>
          <w:szCs w:val="26"/>
        </w:rPr>
        <w:t>enero</w:t>
      </w:r>
      <w:r w:rsidRPr="004D6270">
        <w:rPr>
          <w:color w:val="000000"/>
          <w:spacing w:val="-3"/>
          <w:sz w:val="26"/>
          <w:szCs w:val="26"/>
        </w:rPr>
        <w:t xml:space="preserve"> </w:t>
      </w:r>
      <w:r w:rsidRPr="004D6270">
        <w:rPr>
          <w:color w:val="000000"/>
          <w:sz w:val="26"/>
          <w:szCs w:val="26"/>
        </w:rPr>
        <w:t>de</w:t>
      </w:r>
      <w:r w:rsidRPr="004D6270">
        <w:rPr>
          <w:color w:val="000000"/>
          <w:spacing w:val="-3"/>
          <w:sz w:val="26"/>
          <w:szCs w:val="26"/>
        </w:rPr>
        <w:t xml:space="preserve"> </w:t>
      </w:r>
      <w:r w:rsidRPr="004D6270">
        <w:rPr>
          <w:color w:val="000000"/>
          <w:sz w:val="26"/>
          <w:szCs w:val="26"/>
        </w:rPr>
        <w:t>20</w:t>
      </w:r>
      <w:r w:rsidRPr="004D6270">
        <w:rPr>
          <w:color w:val="000000"/>
          <w:spacing w:val="-2"/>
          <w:sz w:val="26"/>
          <w:szCs w:val="26"/>
        </w:rPr>
        <w:t>1</w:t>
      </w:r>
      <w:r w:rsidRPr="004D6270">
        <w:rPr>
          <w:color w:val="000000"/>
          <w:sz w:val="26"/>
          <w:szCs w:val="26"/>
        </w:rPr>
        <w:t>5,</w:t>
      </w:r>
      <w:r w:rsidRPr="004D6270">
        <w:rPr>
          <w:color w:val="000000"/>
          <w:spacing w:val="-4"/>
          <w:sz w:val="26"/>
          <w:szCs w:val="26"/>
        </w:rPr>
        <w:t xml:space="preserve"> </w:t>
      </w:r>
      <w:r w:rsidRPr="004D6270">
        <w:rPr>
          <w:color w:val="000000"/>
          <w:sz w:val="26"/>
          <w:szCs w:val="26"/>
        </w:rPr>
        <w:t>es</w:t>
      </w:r>
      <w:r w:rsidRPr="004D6270">
        <w:rPr>
          <w:color w:val="000000"/>
          <w:spacing w:val="-1"/>
          <w:sz w:val="26"/>
          <w:szCs w:val="26"/>
        </w:rPr>
        <w:t>t</w:t>
      </w:r>
      <w:r w:rsidRPr="004D6270">
        <w:rPr>
          <w:color w:val="000000"/>
          <w:sz w:val="26"/>
          <w:szCs w:val="26"/>
        </w:rPr>
        <w:t>e</w:t>
      </w:r>
      <w:r w:rsidRPr="004D6270">
        <w:rPr>
          <w:color w:val="000000"/>
          <w:spacing w:val="-3"/>
          <w:sz w:val="26"/>
          <w:szCs w:val="26"/>
        </w:rPr>
        <w:t xml:space="preserve"> </w:t>
      </w:r>
      <w:r w:rsidRPr="004D6270">
        <w:rPr>
          <w:color w:val="000000"/>
          <w:spacing w:val="-1"/>
          <w:sz w:val="26"/>
          <w:szCs w:val="26"/>
        </w:rPr>
        <w:t>i</w:t>
      </w:r>
      <w:r w:rsidRPr="004D6270">
        <w:rPr>
          <w:color w:val="000000"/>
          <w:sz w:val="26"/>
          <w:szCs w:val="26"/>
        </w:rPr>
        <w:t>nd</w:t>
      </w:r>
      <w:r w:rsidRPr="004D6270">
        <w:rPr>
          <w:color w:val="000000"/>
          <w:spacing w:val="1"/>
          <w:sz w:val="26"/>
          <w:szCs w:val="26"/>
        </w:rPr>
        <w:t>i</w:t>
      </w:r>
      <w:r w:rsidRPr="004D6270">
        <w:rPr>
          <w:color w:val="000000"/>
          <w:spacing w:val="-2"/>
          <w:sz w:val="26"/>
          <w:szCs w:val="26"/>
        </w:rPr>
        <w:t>c</w:t>
      </w:r>
      <w:r w:rsidRPr="004D6270">
        <w:rPr>
          <w:color w:val="000000"/>
          <w:sz w:val="26"/>
          <w:szCs w:val="26"/>
        </w:rPr>
        <w:t>ador</w:t>
      </w:r>
      <w:r w:rsidRPr="004D6270">
        <w:rPr>
          <w:color w:val="000000"/>
          <w:spacing w:val="-3"/>
          <w:sz w:val="26"/>
          <w:szCs w:val="26"/>
        </w:rPr>
        <w:t xml:space="preserve"> </w:t>
      </w:r>
      <w:r w:rsidRPr="004D6270">
        <w:rPr>
          <w:color w:val="000000"/>
          <w:spacing w:val="-1"/>
          <w:sz w:val="26"/>
          <w:szCs w:val="26"/>
        </w:rPr>
        <w:t>t</w:t>
      </w:r>
      <w:r w:rsidRPr="004D6270">
        <w:rPr>
          <w:color w:val="000000"/>
          <w:sz w:val="26"/>
          <w:szCs w:val="26"/>
        </w:rPr>
        <w:t>u</w:t>
      </w:r>
      <w:r w:rsidRPr="004D6270">
        <w:rPr>
          <w:color w:val="000000"/>
          <w:spacing w:val="-2"/>
          <w:sz w:val="26"/>
          <w:szCs w:val="26"/>
        </w:rPr>
        <w:t>v</w:t>
      </w:r>
      <w:r w:rsidRPr="004D6270">
        <w:rPr>
          <w:color w:val="000000"/>
          <w:sz w:val="26"/>
          <w:szCs w:val="26"/>
        </w:rPr>
        <w:t>o</w:t>
      </w:r>
      <w:r w:rsidRPr="004D6270">
        <w:rPr>
          <w:color w:val="000000"/>
          <w:spacing w:val="-3"/>
          <w:sz w:val="26"/>
          <w:szCs w:val="26"/>
        </w:rPr>
        <w:t xml:space="preserve"> </w:t>
      </w:r>
      <w:r w:rsidRPr="004D6270">
        <w:rPr>
          <w:color w:val="000000"/>
          <w:sz w:val="26"/>
          <w:szCs w:val="26"/>
        </w:rPr>
        <w:t>una</w:t>
      </w:r>
      <w:r w:rsidRPr="004D6270">
        <w:rPr>
          <w:color w:val="000000"/>
          <w:spacing w:val="-2"/>
          <w:sz w:val="26"/>
          <w:szCs w:val="26"/>
        </w:rPr>
        <w:t xml:space="preserve"> </w:t>
      </w:r>
      <w:r w:rsidRPr="004D6270">
        <w:rPr>
          <w:color w:val="000000"/>
          <w:sz w:val="26"/>
          <w:szCs w:val="26"/>
        </w:rPr>
        <w:t>d</w:t>
      </w:r>
      <w:r w:rsidRPr="004D6270">
        <w:rPr>
          <w:color w:val="000000"/>
          <w:spacing w:val="-1"/>
          <w:sz w:val="26"/>
          <w:szCs w:val="26"/>
        </w:rPr>
        <w:t>i</w:t>
      </w:r>
      <w:r w:rsidRPr="004D6270">
        <w:rPr>
          <w:color w:val="000000"/>
          <w:spacing w:val="-2"/>
          <w:sz w:val="26"/>
          <w:szCs w:val="26"/>
        </w:rPr>
        <w:t>s</w:t>
      </w:r>
      <w:r w:rsidRPr="004D6270">
        <w:rPr>
          <w:color w:val="000000"/>
          <w:spacing w:val="1"/>
          <w:sz w:val="26"/>
          <w:szCs w:val="26"/>
        </w:rPr>
        <w:t>m</w:t>
      </w:r>
      <w:r w:rsidRPr="004D6270">
        <w:rPr>
          <w:color w:val="000000"/>
          <w:spacing w:val="-1"/>
          <w:sz w:val="26"/>
          <w:szCs w:val="26"/>
        </w:rPr>
        <w:t>i</w:t>
      </w:r>
      <w:r w:rsidRPr="004D6270">
        <w:rPr>
          <w:color w:val="000000"/>
          <w:sz w:val="26"/>
          <w:szCs w:val="26"/>
        </w:rPr>
        <w:t>n</w:t>
      </w:r>
      <w:r w:rsidRPr="004D6270">
        <w:rPr>
          <w:color w:val="000000"/>
          <w:spacing w:val="-2"/>
          <w:sz w:val="26"/>
          <w:szCs w:val="26"/>
        </w:rPr>
        <w:t>u</w:t>
      </w:r>
      <w:r w:rsidRPr="004D6270">
        <w:rPr>
          <w:color w:val="000000"/>
          <w:sz w:val="26"/>
          <w:szCs w:val="26"/>
        </w:rPr>
        <w:t>c</w:t>
      </w:r>
      <w:r w:rsidRPr="004D6270">
        <w:rPr>
          <w:color w:val="000000"/>
          <w:spacing w:val="1"/>
          <w:sz w:val="26"/>
          <w:szCs w:val="26"/>
        </w:rPr>
        <w:t>i</w:t>
      </w:r>
      <w:r w:rsidRPr="004D6270">
        <w:rPr>
          <w:color w:val="000000"/>
          <w:sz w:val="26"/>
          <w:szCs w:val="26"/>
        </w:rPr>
        <w:t xml:space="preserve">ón </w:t>
      </w:r>
      <w:r w:rsidRPr="004D6270">
        <w:rPr>
          <w:color w:val="000000"/>
          <w:spacing w:val="-1"/>
          <w:sz w:val="26"/>
          <w:szCs w:val="26"/>
        </w:rPr>
        <w:t>i</w:t>
      </w:r>
      <w:r w:rsidRPr="004D6270">
        <w:rPr>
          <w:color w:val="000000"/>
          <w:spacing w:val="1"/>
          <w:sz w:val="26"/>
          <w:szCs w:val="26"/>
        </w:rPr>
        <w:t>m</w:t>
      </w:r>
      <w:r w:rsidRPr="004D6270">
        <w:rPr>
          <w:color w:val="000000"/>
          <w:sz w:val="26"/>
          <w:szCs w:val="26"/>
        </w:rPr>
        <w:t>por</w:t>
      </w:r>
      <w:r w:rsidRPr="004D6270">
        <w:rPr>
          <w:color w:val="000000"/>
          <w:spacing w:val="-1"/>
          <w:sz w:val="26"/>
          <w:szCs w:val="26"/>
        </w:rPr>
        <w:t>t</w:t>
      </w:r>
      <w:r w:rsidRPr="004D6270">
        <w:rPr>
          <w:color w:val="000000"/>
          <w:spacing w:val="-2"/>
          <w:sz w:val="26"/>
          <w:szCs w:val="26"/>
        </w:rPr>
        <w:t>a</w:t>
      </w:r>
      <w:r w:rsidRPr="004D6270">
        <w:rPr>
          <w:color w:val="000000"/>
          <w:sz w:val="26"/>
          <w:szCs w:val="26"/>
        </w:rPr>
        <w:t>n</w:t>
      </w:r>
      <w:r w:rsidRPr="004D6270">
        <w:rPr>
          <w:color w:val="000000"/>
          <w:spacing w:val="-1"/>
          <w:sz w:val="26"/>
          <w:szCs w:val="26"/>
        </w:rPr>
        <w:t>t</w:t>
      </w:r>
      <w:r w:rsidRPr="004D6270">
        <w:rPr>
          <w:color w:val="000000"/>
          <w:sz w:val="26"/>
          <w:szCs w:val="26"/>
        </w:rPr>
        <w:t>e,</w:t>
      </w:r>
      <w:r w:rsidRPr="004D6270">
        <w:rPr>
          <w:color w:val="000000"/>
          <w:spacing w:val="3"/>
          <w:sz w:val="26"/>
          <w:szCs w:val="26"/>
        </w:rPr>
        <w:t xml:space="preserve"> </w:t>
      </w:r>
      <w:r w:rsidRPr="004D6270">
        <w:rPr>
          <w:color w:val="000000"/>
          <w:sz w:val="26"/>
          <w:szCs w:val="26"/>
        </w:rPr>
        <w:t>al</w:t>
      </w:r>
      <w:r w:rsidRPr="004D6270">
        <w:rPr>
          <w:color w:val="000000"/>
          <w:spacing w:val="4"/>
          <w:sz w:val="26"/>
          <w:szCs w:val="26"/>
        </w:rPr>
        <w:t xml:space="preserve"> </w:t>
      </w:r>
      <w:r w:rsidRPr="004D6270">
        <w:rPr>
          <w:color w:val="000000"/>
          <w:spacing w:val="-3"/>
          <w:sz w:val="26"/>
          <w:szCs w:val="26"/>
        </w:rPr>
        <w:t>r</w:t>
      </w:r>
      <w:r w:rsidRPr="004D6270">
        <w:rPr>
          <w:color w:val="000000"/>
          <w:sz w:val="26"/>
          <w:szCs w:val="26"/>
        </w:rPr>
        <w:t>eg</w:t>
      </w:r>
      <w:r w:rsidRPr="004D6270">
        <w:rPr>
          <w:color w:val="000000"/>
          <w:spacing w:val="-1"/>
          <w:sz w:val="26"/>
          <w:szCs w:val="26"/>
        </w:rPr>
        <w:t>i</w:t>
      </w:r>
      <w:r w:rsidRPr="004D6270">
        <w:rPr>
          <w:color w:val="000000"/>
          <w:sz w:val="26"/>
          <w:szCs w:val="26"/>
        </w:rPr>
        <w:t>s</w:t>
      </w:r>
      <w:r w:rsidRPr="004D6270">
        <w:rPr>
          <w:color w:val="000000"/>
          <w:spacing w:val="-1"/>
          <w:sz w:val="26"/>
          <w:szCs w:val="26"/>
        </w:rPr>
        <w:t>tr</w:t>
      </w:r>
      <w:r w:rsidRPr="004D6270">
        <w:rPr>
          <w:color w:val="000000"/>
          <w:sz w:val="26"/>
          <w:szCs w:val="26"/>
        </w:rPr>
        <w:t>ar</w:t>
      </w:r>
      <w:r w:rsidRPr="004D6270">
        <w:rPr>
          <w:color w:val="000000"/>
          <w:spacing w:val="2"/>
          <w:sz w:val="26"/>
          <w:szCs w:val="26"/>
        </w:rPr>
        <w:t xml:space="preserve"> </w:t>
      </w:r>
      <w:r w:rsidRPr="004D6270">
        <w:rPr>
          <w:color w:val="000000"/>
          <w:sz w:val="26"/>
          <w:szCs w:val="26"/>
        </w:rPr>
        <w:t>2</w:t>
      </w:r>
      <w:r w:rsidRPr="004D6270">
        <w:rPr>
          <w:color w:val="000000"/>
          <w:spacing w:val="-3"/>
          <w:sz w:val="26"/>
          <w:szCs w:val="26"/>
        </w:rPr>
        <w:t>.</w:t>
      </w:r>
      <w:r w:rsidRPr="004D6270">
        <w:rPr>
          <w:color w:val="000000"/>
          <w:sz w:val="26"/>
          <w:szCs w:val="26"/>
        </w:rPr>
        <w:t>34</w:t>
      </w:r>
      <w:r w:rsidR="008730E1">
        <w:rPr>
          <w:color w:val="000000"/>
          <w:spacing w:val="3"/>
          <w:sz w:val="26"/>
          <w:szCs w:val="26"/>
        </w:rPr>
        <w:t>%</w:t>
      </w:r>
      <w:r w:rsidRPr="004D6270">
        <w:rPr>
          <w:color w:val="000000"/>
          <w:spacing w:val="4"/>
          <w:sz w:val="26"/>
          <w:szCs w:val="26"/>
        </w:rPr>
        <w:t xml:space="preserve"> </w:t>
      </w:r>
      <w:r w:rsidRPr="004D6270">
        <w:rPr>
          <w:color w:val="000000"/>
          <w:spacing w:val="-3"/>
          <w:sz w:val="26"/>
          <w:szCs w:val="26"/>
        </w:rPr>
        <w:t>(</w:t>
      </w:r>
      <w:r w:rsidR="003628A6">
        <w:rPr>
          <w:color w:val="000000"/>
          <w:spacing w:val="1"/>
          <w:sz w:val="26"/>
          <w:szCs w:val="26"/>
        </w:rPr>
        <w:t xml:space="preserve">ver cuadro </w:t>
      </w:r>
      <w:r w:rsidR="003628A6" w:rsidRPr="008E2F61">
        <w:rPr>
          <w:i/>
          <w:sz w:val="26"/>
          <w:szCs w:val="26"/>
        </w:rPr>
        <w:t>Índice Nacional de Precios al Consumidor y Componentes</w:t>
      </w:r>
      <w:r w:rsidR="003628A6">
        <w:rPr>
          <w:color w:val="000000"/>
          <w:sz w:val="26"/>
          <w:szCs w:val="26"/>
        </w:rPr>
        <w:t xml:space="preserve"> y</w:t>
      </w:r>
      <w:r w:rsidR="003628A6" w:rsidRPr="004D6270">
        <w:rPr>
          <w:color w:val="000000"/>
          <w:spacing w:val="-6"/>
          <w:sz w:val="26"/>
          <w:szCs w:val="26"/>
        </w:rPr>
        <w:t xml:space="preserve"> </w:t>
      </w:r>
      <w:r w:rsidR="003628A6">
        <w:rPr>
          <w:color w:val="000000"/>
          <w:spacing w:val="-6"/>
          <w:sz w:val="26"/>
          <w:szCs w:val="26"/>
        </w:rPr>
        <w:t>g</w:t>
      </w:r>
      <w:r w:rsidR="003628A6" w:rsidRPr="004D6270">
        <w:rPr>
          <w:color w:val="000000"/>
          <w:spacing w:val="-1"/>
          <w:sz w:val="26"/>
          <w:szCs w:val="26"/>
        </w:rPr>
        <w:t>r</w:t>
      </w:r>
      <w:r w:rsidR="003628A6" w:rsidRPr="004D6270">
        <w:rPr>
          <w:color w:val="000000"/>
          <w:sz w:val="26"/>
          <w:szCs w:val="26"/>
        </w:rPr>
        <w:t>á</w:t>
      </w:r>
      <w:r w:rsidR="003628A6" w:rsidRPr="004D6270">
        <w:rPr>
          <w:color w:val="000000"/>
          <w:spacing w:val="1"/>
          <w:sz w:val="26"/>
          <w:szCs w:val="26"/>
        </w:rPr>
        <w:t>fi</w:t>
      </w:r>
      <w:r w:rsidR="003628A6" w:rsidRPr="004D6270">
        <w:rPr>
          <w:color w:val="000000"/>
          <w:sz w:val="26"/>
          <w:szCs w:val="26"/>
        </w:rPr>
        <w:t>ca</w:t>
      </w:r>
      <w:r w:rsidR="003628A6" w:rsidRPr="004D6270">
        <w:rPr>
          <w:color w:val="000000"/>
          <w:spacing w:val="-5"/>
          <w:sz w:val="26"/>
          <w:szCs w:val="26"/>
        </w:rPr>
        <w:t xml:space="preserve"> </w:t>
      </w:r>
      <w:r w:rsidR="003628A6">
        <w:rPr>
          <w:color w:val="000000"/>
          <w:spacing w:val="-5"/>
          <w:sz w:val="26"/>
          <w:szCs w:val="26"/>
        </w:rPr>
        <w:t>siguiente</w:t>
      </w:r>
      <w:r w:rsidRPr="004D6270">
        <w:rPr>
          <w:color w:val="000000"/>
          <w:spacing w:val="-1"/>
          <w:sz w:val="26"/>
          <w:szCs w:val="26"/>
        </w:rPr>
        <w:t>)</w:t>
      </w:r>
      <w:r w:rsidRPr="004D6270">
        <w:rPr>
          <w:color w:val="000000"/>
          <w:sz w:val="26"/>
          <w:szCs w:val="26"/>
        </w:rPr>
        <w:t>.</w:t>
      </w:r>
      <w:r w:rsidRPr="004D6270">
        <w:rPr>
          <w:color w:val="000000"/>
          <w:spacing w:val="2"/>
          <w:sz w:val="26"/>
          <w:szCs w:val="26"/>
        </w:rPr>
        <w:t xml:space="preserve"> </w:t>
      </w:r>
      <w:r w:rsidRPr="004D6270">
        <w:rPr>
          <w:color w:val="000000"/>
          <w:spacing w:val="-2"/>
          <w:sz w:val="26"/>
          <w:szCs w:val="26"/>
        </w:rPr>
        <w:t>A</w:t>
      </w:r>
      <w:r w:rsidRPr="004D6270">
        <w:rPr>
          <w:color w:val="000000"/>
          <w:sz w:val="26"/>
          <w:szCs w:val="26"/>
        </w:rPr>
        <w:t>l</w:t>
      </w:r>
      <w:r w:rsidRPr="004D6270">
        <w:rPr>
          <w:color w:val="000000"/>
          <w:spacing w:val="4"/>
          <w:sz w:val="26"/>
          <w:szCs w:val="26"/>
        </w:rPr>
        <w:t xml:space="preserve"> </w:t>
      </w:r>
      <w:r w:rsidRPr="004D6270">
        <w:rPr>
          <w:color w:val="000000"/>
          <w:spacing w:val="-1"/>
          <w:sz w:val="26"/>
          <w:szCs w:val="26"/>
        </w:rPr>
        <w:t>r</w:t>
      </w:r>
      <w:r w:rsidRPr="004D6270">
        <w:rPr>
          <w:color w:val="000000"/>
          <w:sz w:val="26"/>
          <w:szCs w:val="26"/>
        </w:rPr>
        <w:t>e</w:t>
      </w:r>
      <w:r w:rsidRPr="004D6270">
        <w:rPr>
          <w:color w:val="000000"/>
          <w:spacing w:val="-2"/>
          <w:sz w:val="26"/>
          <w:szCs w:val="26"/>
        </w:rPr>
        <w:t>s</w:t>
      </w:r>
      <w:r w:rsidRPr="004D6270">
        <w:rPr>
          <w:color w:val="000000"/>
          <w:sz w:val="26"/>
          <w:szCs w:val="26"/>
        </w:rPr>
        <w:t>pec</w:t>
      </w:r>
      <w:r w:rsidRPr="004D6270">
        <w:rPr>
          <w:color w:val="000000"/>
          <w:spacing w:val="-3"/>
          <w:sz w:val="26"/>
          <w:szCs w:val="26"/>
        </w:rPr>
        <w:t>t</w:t>
      </w:r>
      <w:r w:rsidRPr="004D6270">
        <w:rPr>
          <w:color w:val="000000"/>
          <w:sz w:val="26"/>
          <w:szCs w:val="26"/>
        </w:rPr>
        <w:t>o,</w:t>
      </w:r>
      <w:r w:rsidRPr="004D6270">
        <w:rPr>
          <w:color w:val="000000"/>
          <w:spacing w:val="3"/>
          <w:sz w:val="26"/>
          <w:szCs w:val="26"/>
        </w:rPr>
        <w:t xml:space="preserve"> </w:t>
      </w:r>
      <w:r w:rsidRPr="004D6270">
        <w:rPr>
          <w:color w:val="000000"/>
          <w:spacing w:val="1"/>
          <w:sz w:val="26"/>
          <w:szCs w:val="26"/>
        </w:rPr>
        <w:t>l</w:t>
      </w:r>
      <w:r w:rsidRPr="004D6270">
        <w:rPr>
          <w:color w:val="000000"/>
          <w:sz w:val="26"/>
          <w:szCs w:val="26"/>
        </w:rPr>
        <w:t xml:space="preserve">a </w:t>
      </w:r>
      <w:r w:rsidRPr="004D6270">
        <w:rPr>
          <w:color w:val="000000"/>
          <w:spacing w:val="-2"/>
          <w:sz w:val="26"/>
          <w:szCs w:val="26"/>
        </w:rPr>
        <w:t>v</w:t>
      </w:r>
      <w:r w:rsidRPr="004D6270">
        <w:rPr>
          <w:color w:val="000000"/>
          <w:sz w:val="26"/>
          <w:szCs w:val="26"/>
        </w:rPr>
        <w:t>ariac</w:t>
      </w:r>
      <w:r w:rsidRPr="004D6270">
        <w:rPr>
          <w:color w:val="000000"/>
          <w:spacing w:val="2"/>
          <w:sz w:val="26"/>
          <w:szCs w:val="26"/>
        </w:rPr>
        <w:t>i</w:t>
      </w:r>
      <w:r w:rsidRPr="004D6270">
        <w:rPr>
          <w:color w:val="000000"/>
          <w:spacing w:val="-2"/>
          <w:sz w:val="26"/>
          <w:szCs w:val="26"/>
        </w:rPr>
        <w:t>ó</w:t>
      </w:r>
      <w:r w:rsidRPr="004D6270">
        <w:rPr>
          <w:color w:val="000000"/>
          <w:sz w:val="26"/>
          <w:szCs w:val="26"/>
        </w:rPr>
        <w:t>n</w:t>
      </w:r>
      <w:r w:rsidRPr="004D6270">
        <w:rPr>
          <w:color w:val="000000"/>
          <w:spacing w:val="-10"/>
          <w:sz w:val="26"/>
          <w:szCs w:val="26"/>
        </w:rPr>
        <w:t xml:space="preserve"> </w:t>
      </w:r>
      <w:r w:rsidRPr="004D6270">
        <w:rPr>
          <w:color w:val="000000"/>
          <w:sz w:val="26"/>
          <w:szCs w:val="26"/>
        </w:rPr>
        <w:t>an</w:t>
      </w:r>
      <w:r w:rsidRPr="004D6270">
        <w:rPr>
          <w:color w:val="000000"/>
          <w:spacing w:val="-2"/>
          <w:sz w:val="26"/>
          <w:szCs w:val="26"/>
        </w:rPr>
        <w:t>u</w:t>
      </w:r>
      <w:r w:rsidRPr="004D6270">
        <w:rPr>
          <w:color w:val="000000"/>
          <w:sz w:val="26"/>
          <w:szCs w:val="26"/>
        </w:rPr>
        <w:t>al</w:t>
      </w:r>
      <w:r w:rsidRPr="004D6270">
        <w:rPr>
          <w:color w:val="000000"/>
          <w:spacing w:val="-9"/>
          <w:sz w:val="26"/>
          <w:szCs w:val="26"/>
        </w:rPr>
        <w:t xml:space="preserve"> </w:t>
      </w:r>
      <w:r w:rsidRPr="004D6270">
        <w:rPr>
          <w:color w:val="000000"/>
          <w:sz w:val="26"/>
          <w:szCs w:val="26"/>
        </w:rPr>
        <w:t>d</w:t>
      </w:r>
      <w:r w:rsidRPr="004D6270">
        <w:rPr>
          <w:color w:val="000000"/>
          <w:spacing w:val="-2"/>
          <w:sz w:val="26"/>
          <w:szCs w:val="26"/>
        </w:rPr>
        <w:t>e</w:t>
      </w:r>
      <w:r w:rsidRPr="004D6270">
        <w:rPr>
          <w:color w:val="000000"/>
          <w:sz w:val="26"/>
          <w:szCs w:val="26"/>
        </w:rPr>
        <w:t>l</w:t>
      </w:r>
      <w:r w:rsidRPr="004D6270">
        <w:rPr>
          <w:color w:val="000000"/>
          <w:spacing w:val="-9"/>
          <w:sz w:val="26"/>
          <w:szCs w:val="26"/>
        </w:rPr>
        <w:t xml:space="preserve"> </w:t>
      </w:r>
      <w:r w:rsidRPr="004D6270">
        <w:rPr>
          <w:color w:val="000000"/>
          <w:sz w:val="26"/>
          <w:szCs w:val="26"/>
        </w:rPr>
        <w:t>sub</w:t>
      </w:r>
      <w:r w:rsidRPr="004D6270">
        <w:rPr>
          <w:color w:val="000000"/>
          <w:spacing w:val="-1"/>
          <w:sz w:val="26"/>
          <w:szCs w:val="26"/>
        </w:rPr>
        <w:t>í</w:t>
      </w:r>
      <w:r w:rsidRPr="004D6270">
        <w:rPr>
          <w:color w:val="000000"/>
          <w:sz w:val="26"/>
          <w:szCs w:val="26"/>
        </w:rPr>
        <w:t>n</w:t>
      </w:r>
      <w:r w:rsidRPr="004D6270">
        <w:rPr>
          <w:color w:val="000000"/>
          <w:spacing w:val="-2"/>
          <w:sz w:val="26"/>
          <w:szCs w:val="26"/>
        </w:rPr>
        <w:t>d</w:t>
      </w:r>
      <w:r w:rsidRPr="004D6270">
        <w:rPr>
          <w:color w:val="000000"/>
          <w:spacing w:val="1"/>
          <w:sz w:val="26"/>
          <w:szCs w:val="26"/>
        </w:rPr>
        <w:t>i</w:t>
      </w:r>
      <w:r w:rsidRPr="004D6270">
        <w:rPr>
          <w:color w:val="000000"/>
          <w:sz w:val="26"/>
          <w:szCs w:val="26"/>
        </w:rPr>
        <w:t>ce</w:t>
      </w:r>
      <w:r w:rsidRPr="004D6270">
        <w:rPr>
          <w:color w:val="000000"/>
          <w:spacing w:val="-10"/>
          <w:sz w:val="26"/>
          <w:szCs w:val="26"/>
        </w:rPr>
        <w:t xml:space="preserve"> </w:t>
      </w:r>
      <w:r w:rsidRPr="004D6270">
        <w:rPr>
          <w:color w:val="000000"/>
          <w:sz w:val="26"/>
          <w:szCs w:val="26"/>
        </w:rPr>
        <w:t>de</w:t>
      </w:r>
      <w:r w:rsidRPr="004D6270">
        <w:rPr>
          <w:color w:val="000000"/>
          <w:spacing w:val="-10"/>
          <w:sz w:val="26"/>
          <w:szCs w:val="26"/>
        </w:rPr>
        <w:t xml:space="preserve"> </w:t>
      </w:r>
      <w:r w:rsidRPr="004D6270">
        <w:rPr>
          <w:color w:val="000000"/>
          <w:sz w:val="26"/>
          <w:szCs w:val="26"/>
        </w:rPr>
        <w:t>pre</w:t>
      </w:r>
      <w:r w:rsidRPr="004D6270">
        <w:rPr>
          <w:color w:val="000000"/>
          <w:spacing w:val="-3"/>
          <w:sz w:val="26"/>
          <w:szCs w:val="26"/>
        </w:rPr>
        <w:t>c</w:t>
      </w:r>
      <w:r w:rsidRPr="004D6270">
        <w:rPr>
          <w:color w:val="000000"/>
          <w:spacing w:val="1"/>
          <w:sz w:val="26"/>
          <w:szCs w:val="26"/>
        </w:rPr>
        <w:t>i</w:t>
      </w:r>
      <w:r w:rsidRPr="004D6270">
        <w:rPr>
          <w:color w:val="000000"/>
          <w:spacing w:val="-2"/>
          <w:sz w:val="26"/>
          <w:szCs w:val="26"/>
        </w:rPr>
        <w:t>o</w:t>
      </w:r>
      <w:r w:rsidRPr="004D6270">
        <w:rPr>
          <w:color w:val="000000"/>
          <w:sz w:val="26"/>
          <w:szCs w:val="26"/>
        </w:rPr>
        <w:t>s</w:t>
      </w:r>
      <w:r w:rsidRPr="004D6270">
        <w:rPr>
          <w:color w:val="000000"/>
          <w:spacing w:val="-10"/>
          <w:sz w:val="26"/>
          <w:szCs w:val="26"/>
        </w:rPr>
        <w:t xml:space="preserve"> </w:t>
      </w:r>
      <w:r w:rsidRPr="004D6270">
        <w:rPr>
          <w:color w:val="000000"/>
          <w:sz w:val="26"/>
          <w:szCs w:val="26"/>
        </w:rPr>
        <w:t>de</w:t>
      </w:r>
      <w:r w:rsidRPr="004D6270">
        <w:rPr>
          <w:color w:val="000000"/>
          <w:spacing w:val="-10"/>
          <w:sz w:val="26"/>
          <w:szCs w:val="26"/>
        </w:rPr>
        <w:t xml:space="preserve"> </w:t>
      </w:r>
      <w:r w:rsidRPr="004D6270">
        <w:rPr>
          <w:color w:val="000000"/>
          <w:spacing w:val="1"/>
          <w:sz w:val="26"/>
          <w:szCs w:val="26"/>
        </w:rPr>
        <w:t>l</w:t>
      </w:r>
      <w:r w:rsidRPr="004D6270">
        <w:rPr>
          <w:color w:val="000000"/>
          <w:sz w:val="26"/>
          <w:szCs w:val="26"/>
        </w:rPr>
        <w:t>as</w:t>
      </w:r>
      <w:r w:rsidRPr="004D6270">
        <w:rPr>
          <w:color w:val="000000"/>
          <w:spacing w:val="-12"/>
          <w:sz w:val="26"/>
          <w:szCs w:val="26"/>
        </w:rPr>
        <w:t xml:space="preserve"> </w:t>
      </w:r>
      <w:r w:rsidRPr="004D6270">
        <w:rPr>
          <w:color w:val="000000"/>
          <w:spacing w:val="1"/>
          <w:sz w:val="26"/>
          <w:szCs w:val="26"/>
        </w:rPr>
        <w:t>m</w:t>
      </w:r>
      <w:r w:rsidRPr="004D6270">
        <w:rPr>
          <w:color w:val="000000"/>
          <w:sz w:val="26"/>
          <w:szCs w:val="26"/>
        </w:rPr>
        <w:t>er</w:t>
      </w:r>
      <w:r w:rsidRPr="004D6270">
        <w:rPr>
          <w:color w:val="000000"/>
          <w:spacing w:val="-3"/>
          <w:sz w:val="26"/>
          <w:szCs w:val="26"/>
        </w:rPr>
        <w:t>c</w:t>
      </w:r>
      <w:r w:rsidRPr="004D6270">
        <w:rPr>
          <w:color w:val="000000"/>
          <w:sz w:val="26"/>
          <w:szCs w:val="26"/>
        </w:rPr>
        <w:t>anc</w:t>
      </w:r>
      <w:r w:rsidRPr="004D6270">
        <w:rPr>
          <w:color w:val="000000"/>
          <w:spacing w:val="-1"/>
          <w:sz w:val="26"/>
          <w:szCs w:val="26"/>
        </w:rPr>
        <w:t>í</w:t>
      </w:r>
      <w:r w:rsidRPr="004D6270">
        <w:rPr>
          <w:color w:val="000000"/>
          <w:sz w:val="26"/>
          <w:szCs w:val="26"/>
        </w:rPr>
        <w:t>as</w:t>
      </w:r>
      <w:r w:rsidRPr="004D6270">
        <w:rPr>
          <w:color w:val="000000"/>
          <w:spacing w:val="-10"/>
          <w:sz w:val="26"/>
          <w:szCs w:val="26"/>
        </w:rPr>
        <w:t xml:space="preserve"> </w:t>
      </w:r>
      <w:r w:rsidRPr="004D6270">
        <w:rPr>
          <w:color w:val="000000"/>
          <w:sz w:val="26"/>
          <w:szCs w:val="26"/>
        </w:rPr>
        <w:t>p</w:t>
      </w:r>
      <w:r w:rsidRPr="004D6270">
        <w:rPr>
          <w:color w:val="000000"/>
          <w:spacing w:val="-2"/>
          <w:sz w:val="26"/>
          <w:szCs w:val="26"/>
        </w:rPr>
        <w:t>a</w:t>
      </w:r>
      <w:r w:rsidRPr="004D6270">
        <w:rPr>
          <w:color w:val="000000"/>
          <w:sz w:val="26"/>
          <w:szCs w:val="26"/>
        </w:rPr>
        <w:t>só</w:t>
      </w:r>
      <w:r w:rsidRPr="004D6270">
        <w:rPr>
          <w:color w:val="000000"/>
          <w:spacing w:val="-10"/>
          <w:sz w:val="26"/>
          <w:szCs w:val="26"/>
        </w:rPr>
        <w:t xml:space="preserve"> </w:t>
      </w:r>
      <w:r w:rsidRPr="004D6270">
        <w:rPr>
          <w:color w:val="000000"/>
          <w:sz w:val="26"/>
          <w:szCs w:val="26"/>
        </w:rPr>
        <w:t>de</w:t>
      </w:r>
      <w:r w:rsidRPr="004D6270">
        <w:rPr>
          <w:color w:val="000000"/>
          <w:spacing w:val="-10"/>
          <w:sz w:val="26"/>
          <w:szCs w:val="26"/>
        </w:rPr>
        <w:t xml:space="preserve"> </w:t>
      </w:r>
      <w:r w:rsidRPr="004D6270">
        <w:rPr>
          <w:color w:val="000000"/>
          <w:sz w:val="26"/>
          <w:szCs w:val="26"/>
        </w:rPr>
        <w:t>3</w:t>
      </w:r>
      <w:r w:rsidRPr="004D6270">
        <w:rPr>
          <w:color w:val="000000"/>
          <w:spacing w:val="-1"/>
          <w:sz w:val="26"/>
          <w:szCs w:val="26"/>
        </w:rPr>
        <w:t>.</w:t>
      </w:r>
      <w:r w:rsidRPr="004D6270">
        <w:rPr>
          <w:color w:val="000000"/>
          <w:sz w:val="26"/>
          <w:szCs w:val="26"/>
        </w:rPr>
        <w:t>53</w:t>
      </w:r>
      <w:r w:rsidRPr="004D6270">
        <w:rPr>
          <w:color w:val="000000"/>
          <w:spacing w:val="-10"/>
          <w:sz w:val="26"/>
          <w:szCs w:val="26"/>
        </w:rPr>
        <w:t xml:space="preserve"> </w:t>
      </w:r>
      <w:r w:rsidRPr="004D6270">
        <w:rPr>
          <w:color w:val="000000"/>
          <w:sz w:val="26"/>
          <w:szCs w:val="26"/>
        </w:rPr>
        <w:t>a</w:t>
      </w:r>
      <w:r w:rsidRPr="004D6270">
        <w:rPr>
          <w:color w:val="000000"/>
          <w:spacing w:val="-10"/>
          <w:sz w:val="26"/>
          <w:szCs w:val="26"/>
        </w:rPr>
        <w:t xml:space="preserve"> </w:t>
      </w:r>
      <w:r w:rsidRPr="004D6270">
        <w:rPr>
          <w:color w:val="000000"/>
          <w:sz w:val="26"/>
          <w:szCs w:val="26"/>
        </w:rPr>
        <w:t>3</w:t>
      </w:r>
      <w:r w:rsidRPr="004D6270">
        <w:rPr>
          <w:color w:val="000000"/>
          <w:spacing w:val="-1"/>
          <w:sz w:val="26"/>
          <w:szCs w:val="26"/>
        </w:rPr>
        <w:t>.</w:t>
      </w:r>
      <w:r w:rsidRPr="004D6270">
        <w:rPr>
          <w:color w:val="000000"/>
          <w:spacing w:val="-2"/>
          <w:sz w:val="26"/>
          <w:szCs w:val="26"/>
        </w:rPr>
        <w:t>5</w:t>
      </w:r>
      <w:r w:rsidRPr="004D6270">
        <w:rPr>
          <w:color w:val="000000"/>
          <w:sz w:val="26"/>
          <w:szCs w:val="26"/>
        </w:rPr>
        <w:t>0</w:t>
      </w:r>
      <w:r w:rsidR="008730E1">
        <w:rPr>
          <w:color w:val="000000"/>
          <w:spacing w:val="-10"/>
          <w:sz w:val="26"/>
          <w:szCs w:val="26"/>
        </w:rPr>
        <w:t>%</w:t>
      </w:r>
      <w:r w:rsidRPr="004D6270">
        <w:rPr>
          <w:color w:val="000000"/>
          <w:spacing w:val="-8"/>
          <w:sz w:val="26"/>
          <w:szCs w:val="26"/>
        </w:rPr>
        <w:t xml:space="preserve"> </w:t>
      </w:r>
      <w:r w:rsidRPr="004D6270">
        <w:rPr>
          <w:color w:val="000000"/>
          <w:sz w:val="26"/>
          <w:szCs w:val="26"/>
        </w:rPr>
        <w:t>en</w:t>
      </w:r>
      <w:r w:rsidRPr="004D6270">
        <w:rPr>
          <w:color w:val="000000"/>
          <w:spacing w:val="-1"/>
          <w:sz w:val="26"/>
          <w:szCs w:val="26"/>
        </w:rPr>
        <w:t>tr</w:t>
      </w:r>
      <w:r w:rsidRPr="004D6270">
        <w:rPr>
          <w:color w:val="000000"/>
          <w:sz w:val="26"/>
          <w:szCs w:val="26"/>
        </w:rPr>
        <w:t>e</w:t>
      </w:r>
      <w:r w:rsidRPr="004D6270">
        <w:rPr>
          <w:color w:val="000000"/>
          <w:spacing w:val="-5"/>
          <w:sz w:val="26"/>
          <w:szCs w:val="26"/>
        </w:rPr>
        <w:t xml:space="preserve"> </w:t>
      </w:r>
      <w:r w:rsidRPr="004D6270">
        <w:rPr>
          <w:color w:val="000000"/>
          <w:spacing w:val="-2"/>
          <w:sz w:val="26"/>
          <w:szCs w:val="26"/>
        </w:rPr>
        <w:t>o</w:t>
      </w:r>
      <w:r w:rsidRPr="004D6270">
        <w:rPr>
          <w:color w:val="000000"/>
          <w:sz w:val="26"/>
          <w:szCs w:val="26"/>
        </w:rPr>
        <w:t>c</w:t>
      </w:r>
      <w:r w:rsidRPr="004D6270">
        <w:rPr>
          <w:color w:val="000000"/>
          <w:spacing w:val="-1"/>
          <w:sz w:val="26"/>
          <w:szCs w:val="26"/>
        </w:rPr>
        <w:t>t</w:t>
      </w:r>
      <w:r w:rsidRPr="004D6270">
        <w:rPr>
          <w:color w:val="000000"/>
          <w:sz w:val="26"/>
          <w:szCs w:val="26"/>
        </w:rPr>
        <w:t>ubre</w:t>
      </w:r>
      <w:r w:rsidRPr="004D6270">
        <w:rPr>
          <w:color w:val="000000"/>
          <w:spacing w:val="-6"/>
          <w:sz w:val="26"/>
          <w:szCs w:val="26"/>
        </w:rPr>
        <w:t xml:space="preserve"> </w:t>
      </w:r>
      <w:r w:rsidRPr="004D6270">
        <w:rPr>
          <w:color w:val="000000"/>
          <w:sz w:val="26"/>
          <w:szCs w:val="26"/>
        </w:rPr>
        <w:t>y</w:t>
      </w:r>
      <w:r w:rsidRPr="004D6270">
        <w:rPr>
          <w:color w:val="000000"/>
          <w:spacing w:val="-8"/>
          <w:sz w:val="26"/>
          <w:szCs w:val="26"/>
        </w:rPr>
        <w:t xml:space="preserve"> </w:t>
      </w:r>
      <w:r w:rsidRPr="004D6270">
        <w:rPr>
          <w:color w:val="000000"/>
          <w:sz w:val="26"/>
          <w:szCs w:val="26"/>
        </w:rPr>
        <w:t>d</w:t>
      </w:r>
      <w:r w:rsidRPr="004D6270">
        <w:rPr>
          <w:color w:val="000000"/>
          <w:spacing w:val="-1"/>
          <w:sz w:val="26"/>
          <w:szCs w:val="26"/>
        </w:rPr>
        <w:t>i</w:t>
      </w:r>
      <w:r w:rsidRPr="004D6270">
        <w:rPr>
          <w:color w:val="000000"/>
          <w:sz w:val="26"/>
          <w:szCs w:val="26"/>
        </w:rPr>
        <w:t>c</w:t>
      </w:r>
      <w:r w:rsidRPr="004D6270">
        <w:rPr>
          <w:color w:val="000000"/>
          <w:spacing w:val="-1"/>
          <w:sz w:val="26"/>
          <w:szCs w:val="26"/>
        </w:rPr>
        <w:t>i</w:t>
      </w:r>
      <w:r w:rsidRPr="004D6270">
        <w:rPr>
          <w:color w:val="000000"/>
          <w:sz w:val="26"/>
          <w:szCs w:val="26"/>
        </w:rPr>
        <w:t>emb</w:t>
      </w:r>
      <w:r w:rsidRPr="004D6270">
        <w:rPr>
          <w:color w:val="000000"/>
          <w:spacing w:val="-1"/>
          <w:sz w:val="26"/>
          <w:szCs w:val="26"/>
        </w:rPr>
        <w:t>r</w:t>
      </w:r>
      <w:r w:rsidRPr="004D6270">
        <w:rPr>
          <w:color w:val="000000"/>
          <w:sz w:val="26"/>
          <w:szCs w:val="26"/>
        </w:rPr>
        <w:t>e</w:t>
      </w:r>
      <w:r w:rsidRPr="004D6270">
        <w:rPr>
          <w:color w:val="000000"/>
          <w:spacing w:val="-5"/>
          <w:sz w:val="26"/>
          <w:szCs w:val="26"/>
        </w:rPr>
        <w:t xml:space="preserve"> </w:t>
      </w:r>
      <w:r w:rsidRPr="004D6270">
        <w:rPr>
          <w:color w:val="000000"/>
          <w:spacing w:val="-2"/>
          <w:sz w:val="26"/>
          <w:szCs w:val="26"/>
        </w:rPr>
        <w:t>d</w:t>
      </w:r>
      <w:r w:rsidRPr="004D6270">
        <w:rPr>
          <w:color w:val="000000"/>
          <w:sz w:val="26"/>
          <w:szCs w:val="26"/>
        </w:rPr>
        <w:t>e</w:t>
      </w:r>
      <w:r w:rsidRPr="004D6270">
        <w:rPr>
          <w:color w:val="000000"/>
          <w:spacing w:val="-5"/>
          <w:sz w:val="26"/>
          <w:szCs w:val="26"/>
        </w:rPr>
        <w:t xml:space="preserve"> </w:t>
      </w:r>
      <w:r w:rsidRPr="004D6270">
        <w:rPr>
          <w:color w:val="000000"/>
          <w:sz w:val="26"/>
          <w:szCs w:val="26"/>
        </w:rPr>
        <w:t>2</w:t>
      </w:r>
      <w:r w:rsidRPr="004D6270">
        <w:rPr>
          <w:color w:val="000000"/>
          <w:spacing w:val="-2"/>
          <w:sz w:val="26"/>
          <w:szCs w:val="26"/>
        </w:rPr>
        <w:t>0</w:t>
      </w:r>
      <w:r w:rsidRPr="004D6270">
        <w:rPr>
          <w:color w:val="000000"/>
          <w:sz w:val="26"/>
          <w:szCs w:val="26"/>
        </w:rPr>
        <w:t>14,</w:t>
      </w:r>
      <w:r w:rsidRPr="004D6270">
        <w:rPr>
          <w:color w:val="000000"/>
          <w:spacing w:val="-6"/>
          <w:sz w:val="26"/>
          <w:szCs w:val="26"/>
        </w:rPr>
        <w:t xml:space="preserve"> </w:t>
      </w:r>
      <w:r w:rsidRPr="004D6270">
        <w:rPr>
          <w:color w:val="000000"/>
          <w:sz w:val="26"/>
          <w:szCs w:val="26"/>
        </w:rPr>
        <w:t>pa</w:t>
      </w:r>
      <w:r w:rsidRPr="004D6270">
        <w:rPr>
          <w:color w:val="000000"/>
          <w:spacing w:val="-3"/>
          <w:sz w:val="26"/>
          <w:szCs w:val="26"/>
        </w:rPr>
        <w:t>r</w:t>
      </w:r>
      <w:r w:rsidRPr="004D6270">
        <w:rPr>
          <w:color w:val="000000"/>
          <w:sz w:val="26"/>
          <w:szCs w:val="26"/>
        </w:rPr>
        <w:t>a</w:t>
      </w:r>
      <w:r w:rsidRPr="004D6270">
        <w:rPr>
          <w:color w:val="000000"/>
          <w:spacing w:val="-4"/>
          <w:sz w:val="26"/>
          <w:szCs w:val="26"/>
        </w:rPr>
        <w:t xml:space="preserve"> </w:t>
      </w:r>
      <w:r w:rsidRPr="004D6270">
        <w:rPr>
          <w:color w:val="000000"/>
          <w:spacing w:val="-1"/>
          <w:sz w:val="26"/>
          <w:szCs w:val="26"/>
        </w:rPr>
        <w:t>l</w:t>
      </w:r>
      <w:r w:rsidRPr="004D6270">
        <w:rPr>
          <w:color w:val="000000"/>
          <w:sz w:val="26"/>
          <w:szCs w:val="26"/>
        </w:rPr>
        <w:t>ue</w:t>
      </w:r>
      <w:r w:rsidRPr="004D6270">
        <w:rPr>
          <w:color w:val="000000"/>
          <w:spacing w:val="-2"/>
          <w:sz w:val="26"/>
          <w:szCs w:val="26"/>
        </w:rPr>
        <w:t>g</w:t>
      </w:r>
      <w:r w:rsidRPr="004D6270">
        <w:rPr>
          <w:color w:val="000000"/>
          <w:sz w:val="26"/>
          <w:szCs w:val="26"/>
        </w:rPr>
        <w:t>o</w:t>
      </w:r>
      <w:r w:rsidRPr="004D6270">
        <w:rPr>
          <w:color w:val="000000"/>
          <w:spacing w:val="-5"/>
          <w:sz w:val="26"/>
          <w:szCs w:val="26"/>
        </w:rPr>
        <w:t xml:space="preserve"> </w:t>
      </w:r>
      <w:r w:rsidRPr="004D6270">
        <w:rPr>
          <w:color w:val="000000"/>
          <w:sz w:val="26"/>
          <w:szCs w:val="26"/>
        </w:rPr>
        <w:t>d</w:t>
      </w:r>
      <w:r w:rsidRPr="004D6270">
        <w:rPr>
          <w:color w:val="000000"/>
          <w:spacing w:val="-1"/>
          <w:sz w:val="26"/>
          <w:szCs w:val="26"/>
        </w:rPr>
        <w:t>i</w:t>
      </w:r>
      <w:r w:rsidRPr="004D6270">
        <w:rPr>
          <w:color w:val="000000"/>
          <w:spacing w:val="-2"/>
          <w:sz w:val="26"/>
          <w:szCs w:val="26"/>
        </w:rPr>
        <w:t>s</w:t>
      </w:r>
      <w:r w:rsidRPr="004D6270">
        <w:rPr>
          <w:color w:val="000000"/>
          <w:spacing w:val="1"/>
          <w:sz w:val="26"/>
          <w:szCs w:val="26"/>
        </w:rPr>
        <w:t>m</w:t>
      </w:r>
      <w:r w:rsidRPr="004D6270">
        <w:rPr>
          <w:color w:val="000000"/>
          <w:spacing w:val="-1"/>
          <w:sz w:val="26"/>
          <w:szCs w:val="26"/>
        </w:rPr>
        <w:t>i</w:t>
      </w:r>
      <w:r w:rsidRPr="004D6270">
        <w:rPr>
          <w:color w:val="000000"/>
          <w:sz w:val="26"/>
          <w:szCs w:val="26"/>
        </w:rPr>
        <w:t>nu</w:t>
      </w:r>
      <w:r w:rsidRPr="004D6270">
        <w:rPr>
          <w:color w:val="000000"/>
          <w:spacing w:val="1"/>
          <w:sz w:val="26"/>
          <w:szCs w:val="26"/>
        </w:rPr>
        <w:t>i</w:t>
      </w:r>
      <w:r w:rsidRPr="004D6270">
        <w:rPr>
          <w:color w:val="000000"/>
          <w:sz w:val="26"/>
          <w:szCs w:val="26"/>
        </w:rPr>
        <w:t>r</w:t>
      </w:r>
      <w:r w:rsidRPr="004D6270">
        <w:rPr>
          <w:color w:val="000000"/>
          <w:spacing w:val="-8"/>
          <w:sz w:val="26"/>
          <w:szCs w:val="26"/>
        </w:rPr>
        <w:t xml:space="preserve"> </w:t>
      </w:r>
      <w:r w:rsidRPr="004D6270">
        <w:rPr>
          <w:color w:val="000000"/>
          <w:sz w:val="26"/>
          <w:szCs w:val="26"/>
        </w:rPr>
        <w:t>a</w:t>
      </w:r>
      <w:r w:rsidRPr="004D6270">
        <w:rPr>
          <w:color w:val="000000"/>
          <w:spacing w:val="-5"/>
          <w:sz w:val="26"/>
          <w:szCs w:val="26"/>
        </w:rPr>
        <w:t xml:space="preserve"> </w:t>
      </w:r>
      <w:r w:rsidRPr="004D6270">
        <w:rPr>
          <w:color w:val="000000"/>
          <w:sz w:val="26"/>
          <w:szCs w:val="26"/>
        </w:rPr>
        <w:t>2</w:t>
      </w:r>
      <w:r w:rsidRPr="004D6270">
        <w:rPr>
          <w:color w:val="000000"/>
          <w:spacing w:val="-1"/>
          <w:sz w:val="26"/>
          <w:szCs w:val="26"/>
        </w:rPr>
        <w:t>.</w:t>
      </w:r>
      <w:r w:rsidRPr="004D6270">
        <w:rPr>
          <w:color w:val="000000"/>
          <w:sz w:val="26"/>
          <w:szCs w:val="26"/>
        </w:rPr>
        <w:t>43</w:t>
      </w:r>
      <w:r w:rsidR="008730E1">
        <w:rPr>
          <w:color w:val="000000"/>
          <w:spacing w:val="-7"/>
          <w:sz w:val="26"/>
          <w:szCs w:val="26"/>
        </w:rPr>
        <w:t>%</w:t>
      </w:r>
      <w:r w:rsidRPr="004D6270">
        <w:rPr>
          <w:color w:val="000000"/>
          <w:spacing w:val="-5"/>
          <w:sz w:val="26"/>
          <w:szCs w:val="26"/>
        </w:rPr>
        <w:t xml:space="preserve"> </w:t>
      </w:r>
      <w:r w:rsidRPr="004D6270">
        <w:rPr>
          <w:color w:val="000000"/>
          <w:spacing w:val="-2"/>
          <w:sz w:val="26"/>
          <w:szCs w:val="26"/>
        </w:rPr>
        <w:t>e</w:t>
      </w:r>
      <w:r w:rsidRPr="004D6270">
        <w:rPr>
          <w:color w:val="000000"/>
          <w:sz w:val="26"/>
          <w:szCs w:val="26"/>
        </w:rPr>
        <w:t>n enero de</w:t>
      </w:r>
      <w:r w:rsidRPr="004D6270">
        <w:rPr>
          <w:color w:val="000000"/>
          <w:spacing w:val="3"/>
          <w:sz w:val="26"/>
          <w:szCs w:val="26"/>
        </w:rPr>
        <w:t xml:space="preserve"> </w:t>
      </w:r>
      <w:r w:rsidRPr="004D6270">
        <w:rPr>
          <w:color w:val="000000"/>
          <w:spacing w:val="-2"/>
          <w:sz w:val="26"/>
          <w:szCs w:val="26"/>
        </w:rPr>
        <w:t>2</w:t>
      </w:r>
      <w:r w:rsidRPr="004D6270">
        <w:rPr>
          <w:color w:val="000000"/>
          <w:sz w:val="26"/>
          <w:szCs w:val="26"/>
        </w:rPr>
        <w:t>015.</w:t>
      </w:r>
      <w:r w:rsidRPr="004D6270">
        <w:rPr>
          <w:color w:val="000000"/>
          <w:spacing w:val="2"/>
          <w:sz w:val="26"/>
          <w:szCs w:val="26"/>
        </w:rPr>
        <w:t xml:space="preserve"> </w:t>
      </w:r>
      <w:r w:rsidRPr="004D6270">
        <w:rPr>
          <w:color w:val="000000"/>
          <w:spacing w:val="-2"/>
          <w:sz w:val="26"/>
          <w:szCs w:val="26"/>
        </w:rPr>
        <w:t>L</w:t>
      </w:r>
      <w:r w:rsidRPr="004D6270">
        <w:rPr>
          <w:color w:val="000000"/>
          <w:sz w:val="26"/>
          <w:szCs w:val="26"/>
        </w:rPr>
        <w:t>o</w:t>
      </w:r>
      <w:r w:rsidRPr="004D6270">
        <w:rPr>
          <w:color w:val="000000"/>
          <w:spacing w:val="3"/>
          <w:sz w:val="26"/>
          <w:szCs w:val="26"/>
        </w:rPr>
        <w:t xml:space="preserve"> </w:t>
      </w:r>
      <w:r w:rsidRPr="004D6270">
        <w:rPr>
          <w:color w:val="000000"/>
          <w:spacing w:val="-2"/>
          <w:sz w:val="26"/>
          <w:szCs w:val="26"/>
        </w:rPr>
        <w:t>a</w:t>
      </w:r>
      <w:r w:rsidRPr="004D6270">
        <w:rPr>
          <w:color w:val="000000"/>
          <w:sz w:val="26"/>
          <w:szCs w:val="26"/>
        </w:rPr>
        <w:t>n</w:t>
      </w:r>
      <w:r w:rsidRPr="004D6270">
        <w:rPr>
          <w:color w:val="000000"/>
          <w:spacing w:val="-1"/>
          <w:sz w:val="26"/>
          <w:szCs w:val="26"/>
        </w:rPr>
        <w:t>t</w:t>
      </w:r>
      <w:r w:rsidRPr="004D6270">
        <w:rPr>
          <w:color w:val="000000"/>
          <w:sz w:val="26"/>
          <w:szCs w:val="26"/>
        </w:rPr>
        <w:t>er</w:t>
      </w:r>
      <w:r w:rsidRPr="004D6270">
        <w:rPr>
          <w:color w:val="000000"/>
          <w:spacing w:val="-2"/>
          <w:sz w:val="26"/>
          <w:szCs w:val="26"/>
        </w:rPr>
        <w:t>i</w:t>
      </w:r>
      <w:r w:rsidRPr="004D6270">
        <w:rPr>
          <w:color w:val="000000"/>
          <w:sz w:val="26"/>
          <w:szCs w:val="26"/>
        </w:rPr>
        <w:t>or</w:t>
      </w:r>
      <w:r w:rsidRPr="004D6270">
        <w:rPr>
          <w:color w:val="000000"/>
          <w:spacing w:val="2"/>
          <w:sz w:val="26"/>
          <w:szCs w:val="26"/>
        </w:rPr>
        <w:t xml:space="preserve"> </w:t>
      </w:r>
      <w:r w:rsidRPr="004D6270">
        <w:rPr>
          <w:color w:val="000000"/>
          <w:sz w:val="26"/>
          <w:szCs w:val="26"/>
        </w:rPr>
        <w:t>se</w:t>
      </w:r>
      <w:r w:rsidRPr="004D6270">
        <w:rPr>
          <w:color w:val="000000"/>
          <w:spacing w:val="3"/>
          <w:sz w:val="26"/>
          <w:szCs w:val="26"/>
        </w:rPr>
        <w:t xml:space="preserve"> </w:t>
      </w:r>
      <w:r w:rsidRPr="004D6270">
        <w:rPr>
          <w:color w:val="000000"/>
          <w:spacing w:val="-2"/>
          <w:sz w:val="26"/>
          <w:szCs w:val="26"/>
        </w:rPr>
        <w:t>d</w:t>
      </w:r>
      <w:r w:rsidRPr="004D6270">
        <w:rPr>
          <w:color w:val="000000"/>
          <w:sz w:val="26"/>
          <w:szCs w:val="26"/>
        </w:rPr>
        <w:t>eb</w:t>
      </w:r>
      <w:r w:rsidRPr="004D6270">
        <w:rPr>
          <w:color w:val="000000"/>
          <w:spacing w:val="-1"/>
          <w:sz w:val="26"/>
          <w:szCs w:val="26"/>
        </w:rPr>
        <w:t>i</w:t>
      </w:r>
      <w:r w:rsidRPr="004D6270">
        <w:rPr>
          <w:color w:val="000000"/>
          <w:sz w:val="26"/>
          <w:szCs w:val="26"/>
        </w:rPr>
        <w:t>ó</w:t>
      </w:r>
      <w:r w:rsidRPr="004D6270">
        <w:rPr>
          <w:color w:val="000000"/>
          <w:spacing w:val="3"/>
          <w:sz w:val="26"/>
          <w:szCs w:val="26"/>
        </w:rPr>
        <w:t xml:space="preserve"> </w:t>
      </w:r>
      <w:r w:rsidRPr="004D6270">
        <w:rPr>
          <w:color w:val="000000"/>
          <w:spacing w:val="-2"/>
          <w:sz w:val="26"/>
          <w:szCs w:val="26"/>
        </w:rPr>
        <w:t>a</w:t>
      </w:r>
      <w:r w:rsidRPr="004D6270">
        <w:rPr>
          <w:color w:val="000000"/>
          <w:sz w:val="26"/>
          <w:szCs w:val="26"/>
        </w:rPr>
        <w:t>l</w:t>
      </w:r>
      <w:r w:rsidRPr="004D6270">
        <w:rPr>
          <w:color w:val="000000"/>
          <w:spacing w:val="4"/>
          <w:sz w:val="26"/>
          <w:szCs w:val="26"/>
        </w:rPr>
        <w:t xml:space="preserve"> </w:t>
      </w:r>
      <w:r w:rsidRPr="004D6270">
        <w:rPr>
          <w:color w:val="000000"/>
          <w:sz w:val="26"/>
          <w:szCs w:val="26"/>
        </w:rPr>
        <w:t>c</w:t>
      </w:r>
      <w:r w:rsidRPr="004D6270">
        <w:rPr>
          <w:color w:val="000000"/>
          <w:spacing w:val="-2"/>
          <w:sz w:val="26"/>
          <w:szCs w:val="26"/>
        </w:rPr>
        <w:t>o</w:t>
      </w:r>
      <w:r w:rsidRPr="004D6270">
        <w:rPr>
          <w:color w:val="000000"/>
          <w:spacing w:val="-1"/>
          <w:sz w:val="26"/>
          <w:szCs w:val="26"/>
        </w:rPr>
        <w:t>m</w:t>
      </w:r>
      <w:r w:rsidRPr="004D6270">
        <w:rPr>
          <w:color w:val="000000"/>
          <w:sz w:val="26"/>
          <w:szCs w:val="26"/>
        </w:rPr>
        <w:t>por</w:t>
      </w:r>
      <w:r w:rsidRPr="004D6270">
        <w:rPr>
          <w:color w:val="000000"/>
          <w:spacing w:val="-1"/>
          <w:sz w:val="26"/>
          <w:szCs w:val="26"/>
        </w:rPr>
        <w:t>t</w:t>
      </w:r>
      <w:r w:rsidRPr="004D6270">
        <w:rPr>
          <w:color w:val="000000"/>
          <w:spacing w:val="-2"/>
          <w:sz w:val="26"/>
          <w:szCs w:val="26"/>
        </w:rPr>
        <w:t>a</w:t>
      </w:r>
      <w:r w:rsidRPr="004D6270">
        <w:rPr>
          <w:color w:val="000000"/>
          <w:spacing w:val="-1"/>
          <w:sz w:val="26"/>
          <w:szCs w:val="26"/>
        </w:rPr>
        <w:t>m</w:t>
      </w:r>
      <w:r w:rsidRPr="004D6270">
        <w:rPr>
          <w:color w:val="000000"/>
          <w:spacing w:val="1"/>
          <w:sz w:val="26"/>
          <w:szCs w:val="26"/>
        </w:rPr>
        <w:t>i</w:t>
      </w:r>
      <w:r w:rsidRPr="004D6270">
        <w:rPr>
          <w:color w:val="000000"/>
          <w:sz w:val="26"/>
          <w:szCs w:val="26"/>
        </w:rPr>
        <w:t>en</w:t>
      </w:r>
      <w:r w:rsidRPr="004D6270">
        <w:rPr>
          <w:color w:val="000000"/>
          <w:spacing w:val="-1"/>
          <w:sz w:val="26"/>
          <w:szCs w:val="26"/>
        </w:rPr>
        <w:t>t</w:t>
      </w:r>
      <w:r w:rsidRPr="004D6270">
        <w:rPr>
          <w:color w:val="000000"/>
          <w:sz w:val="26"/>
          <w:szCs w:val="26"/>
        </w:rPr>
        <w:t>o</w:t>
      </w:r>
      <w:r w:rsidRPr="004D6270">
        <w:rPr>
          <w:color w:val="000000"/>
          <w:spacing w:val="3"/>
          <w:sz w:val="26"/>
          <w:szCs w:val="26"/>
        </w:rPr>
        <w:t xml:space="preserve"> </w:t>
      </w:r>
      <w:r w:rsidRPr="004D6270">
        <w:rPr>
          <w:color w:val="000000"/>
          <w:spacing w:val="-1"/>
          <w:sz w:val="26"/>
          <w:szCs w:val="26"/>
        </w:rPr>
        <w:t>t</w:t>
      </w:r>
      <w:r w:rsidRPr="004D6270">
        <w:rPr>
          <w:color w:val="000000"/>
          <w:spacing w:val="-2"/>
          <w:sz w:val="26"/>
          <w:szCs w:val="26"/>
        </w:rPr>
        <w:t>a</w:t>
      </w:r>
      <w:r w:rsidRPr="004D6270">
        <w:rPr>
          <w:color w:val="000000"/>
          <w:sz w:val="26"/>
          <w:szCs w:val="26"/>
        </w:rPr>
        <w:t>n</w:t>
      </w:r>
      <w:r w:rsidRPr="004D6270">
        <w:rPr>
          <w:color w:val="000000"/>
          <w:spacing w:val="-1"/>
          <w:sz w:val="26"/>
          <w:szCs w:val="26"/>
        </w:rPr>
        <w:t>t</w:t>
      </w:r>
      <w:r w:rsidRPr="004D6270">
        <w:rPr>
          <w:color w:val="000000"/>
          <w:sz w:val="26"/>
          <w:szCs w:val="26"/>
        </w:rPr>
        <w:t>o</w:t>
      </w:r>
      <w:r w:rsidRPr="004D6270">
        <w:rPr>
          <w:color w:val="000000"/>
          <w:spacing w:val="3"/>
          <w:sz w:val="26"/>
          <w:szCs w:val="26"/>
        </w:rPr>
        <w:t xml:space="preserve"> </w:t>
      </w:r>
      <w:r w:rsidRPr="004D6270">
        <w:rPr>
          <w:color w:val="000000"/>
          <w:sz w:val="26"/>
          <w:szCs w:val="26"/>
        </w:rPr>
        <w:t>de</w:t>
      </w:r>
      <w:r w:rsidRPr="004D6270">
        <w:rPr>
          <w:color w:val="000000"/>
          <w:spacing w:val="1"/>
          <w:sz w:val="26"/>
          <w:szCs w:val="26"/>
        </w:rPr>
        <w:t xml:space="preserve"> l</w:t>
      </w:r>
      <w:r w:rsidRPr="004D6270">
        <w:rPr>
          <w:color w:val="000000"/>
          <w:spacing w:val="-2"/>
          <w:sz w:val="26"/>
          <w:szCs w:val="26"/>
        </w:rPr>
        <w:t>a</w:t>
      </w:r>
      <w:r w:rsidRPr="004D6270">
        <w:rPr>
          <w:color w:val="000000"/>
          <w:sz w:val="26"/>
          <w:szCs w:val="26"/>
        </w:rPr>
        <w:t xml:space="preserve">s </w:t>
      </w:r>
      <w:r w:rsidRPr="004D6270">
        <w:rPr>
          <w:color w:val="000000"/>
          <w:spacing w:val="1"/>
          <w:sz w:val="26"/>
          <w:szCs w:val="26"/>
        </w:rPr>
        <w:t>m</w:t>
      </w:r>
      <w:r w:rsidRPr="004D6270">
        <w:rPr>
          <w:color w:val="000000"/>
          <w:sz w:val="26"/>
          <w:szCs w:val="26"/>
        </w:rPr>
        <w:t>er</w:t>
      </w:r>
      <w:r w:rsidRPr="004D6270">
        <w:rPr>
          <w:color w:val="000000"/>
          <w:spacing w:val="-3"/>
          <w:sz w:val="26"/>
          <w:szCs w:val="26"/>
        </w:rPr>
        <w:t>c</w:t>
      </w:r>
      <w:r w:rsidRPr="004D6270">
        <w:rPr>
          <w:color w:val="000000"/>
          <w:sz w:val="26"/>
          <w:szCs w:val="26"/>
        </w:rPr>
        <w:t>a</w:t>
      </w:r>
      <w:r w:rsidRPr="004D6270">
        <w:rPr>
          <w:color w:val="000000"/>
          <w:spacing w:val="-2"/>
          <w:sz w:val="26"/>
          <w:szCs w:val="26"/>
        </w:rPr>
        <w:t>n</w:t>
      </w:r>
      <w:r w:rsidRPr="004D6270">
        <w:rPr>
          <w:color w:val="000000"/>
          <w:sz w:val="26"/>
          <w:szCs w:val="26"/>
        </w:rPr>
        <w:t>c</w:t>
      </w:r>
      <w:r w:rsidRPr="004D6270">
        <w:rPr>
          <w:color w:val="000000"/>
          <w:spacing w:val="-1"/>
          <w:sz w:val="26"/>
          <w:szCs w:val="26"/>
        </w:rPr>
        <w:t>í</w:t>
      </w:r>
      <w:r w:rsidRPr="004D6270">
        <w:rPr>
          <w:color w:val="000000"/>
          <w:sz w:val="26"/>
          <w:szCs w:val="26"/>
        </w:rPr>
        <w:t>as a</w:t>
      </w:r>
      <w:r w:rsidRPr="004D6270">
        <w:rPr>
          <w:color w:val="000000"/>
          <w:spacing w:val="1"/>
          <w:sz w:val="26"/>
          <w:szCs w:val="26"/>
        </w:rPr>
        <w:t>l</w:t>
      </w:r>
      <w:r w:rsidRPr="004D6270">
        <w:rPr>
          <w:color w:val="000000"/>
          <w:spacing w:val="-1"/>
          <w:sz w:val="26"/>
          <w:szCs w:val="26"/>
        </w:rPr>
        <w:t>im</w:t>
      </w:r>
      <w:r w:rsidRPr="004D6270">
        <w:rPr>
          <w:color w:val="000000"/>
          <w:sz w:val="26"/>
          <w:szCs w:val="26"/>
        </w:rPr>
        <w:t>en</w:t>
      </w:r>
      <w:r w:rsidRPr="004D6270">
        <w:rPr>
          <w:color w:val="000000"/>
          <w:spacing w:val="-1"/>
          <w:sz w:val="26"/>
          <w:szCs w:val="26"/>
        </w:rPr>
        <w:t>ti</w:t>
      </w:r>
      <w:r w:rsidRPr="004D6270">
        <w:rPr>
          <w:color w:val="000000"/>
          <w:sz w:val="26"/>
          <w:szCs w:val="26"/>
        </w:rPr>
        <w:t>c</w:t>
      </w:r>
      <w:r w:rsidRPr="004D6270">
        <w:rPr>
          <w:color w:val="000000"/>
          <w:spacing w:val="-1"/>
          <w:sz w:val="26"/>
          <w:szCs w:val="26"/>
        </w:rPr>
        <w:t>i</w:t>
      </w:r>
      <w:r w:rsidRPr="004D6270">
        <w:rPr>
          <w:color w:val="000000"/>
          <w:sz w:val="26"/>
          <w:szCs w:val="26"/>
        </w:rPr>
        <w:t>as</w:t>
      </w:r>
      <w:r w:rsidRPr="004D6270">
        <w:rPr>
          <w:color w:val="000000"/>
          <w:spacing w:val="-5"/>
          <w:sz w:val="26"/>
          <w:szCs w:val="26"/>
        </w:rPr>
        <w:t xml:space="preserve"> </w:t>
      </w:r>
      <w:r w:rsidRPr="004D6270">
        <w:rPr>
          <w:color w:val="000000"/>
          <w:sz w:val="26"/>
          <w:szCs w:val="26"/>
        </w:rPr>
        <w:t>c</w:t>
      </w:r>
      <w:r w:rsidRPr="004D6270">
        <w:rPr>
          <w:color w:val="000000"/>
          <w:spacing w:val="-2"/>
          <w:sz w:val="26"/>
          <w:szCs w:val="26"/>
        </w:rPr>
        <w:t>o</w:t>
      </w:r>
      <w:r w:rsidRPr="004D6270">
        <w:rPr>
          <w:color w:val="000000"/>
          <w:spacing w:val="1"/>
          <w:sz w:val="26"/>
          <w:szCs w:val="26"/>
        </w:rPr>
        <w:t>m</w:t>
      </w:r>
      <w:r w:rsidRPr="004D6270">
        <w:rPr>
          <w:color w:val="000000"/>
          <w:sz w:val="26"/>
          <w:szCs w:val="26"/>
        </w:rPr>
        <w:t>o</w:t>
      </w:r>
      <w:r w:rsidRPr="004D6270">
        <w:rPr>
          <w:color w:val="000000"/>
          <w:spacing w:val="-5"/>
          <w:sz w:val="26"/>
          <w:szCs w:val="26"/>
        </w:rPr>
        <w:t xml:space="preserve"> </w:t>
      </w:r>
      <w:r w:rsidRPr="004D6270">
        <w:rPr>
          <w:color w:val="000000"/>
          <w:sz w:val="26"/>
          <w:szCs w:val="26"/>
        </w:rPr>
        <w:t>al</w:t>
      </w:r>
      <w:r w:rsidRPr="004D6270">
        <w:rPr>
          <w:color w:val="000000"/>
          <w:spacing w:val="-4"/>
          <w:sz w:val="26"/>
          <w:szCs w:val="26"/>
        </w:rPr>
        <w:t xml:space="preserve"> </w:t>
      </w:r>
      <w:r w:rsidRPr="004D6270">
        <w:rPr>
          <w:color w:val="000000"/>
          <w:sz w:val="26"/>
          <w:szCs w:val="26"/>
        </w:rPr>
        <w:t>de</w:t>
      </w:r>
      <w:r w:rsidRPr="004D6270">
        <w:rPr>
          <w:color w:val="000000"/>
          <w:spacing w:val="-5"/>
          <w:sz w:val="26"/>
          <w:szCs w:val="26"/>
        </w:rPr>
        <w:t xml:space="preserve"> </w:t>
      </w:r>
      <w:r w:rsidRPr="004D6270">
        <w:rPr>
          <w:color w:val="000000"/>
          <w:spacing w:val="-1"/>
          <w:sz w:val="26"/>
          <w:szCs w:val="26"/>
        </w:rPr>
        <w:t>l</w:t>
      </w:r>
      <w:r w:rsidRPr="004D6270">
        <w:rPr>
          <w:color w:val="000000"/>
          <w:spacing w:val="-2"/>
          <w:sz w:val="26"/>
          <w:szCs w:val="26"/>
        </w:rPr>
        <w:t>a</w:t>
      </w:r>
      <w:r w:rsidRPr="004D6270">
        <w:rPr>
          <w:color w:val="000000"/>
          <w:sz w:val="26"/>
          <w:szCs w:val="26"/>
        </w:rPr>
        <w:t>s</w:t>
      </w:r>
      <w:r w:rsidRPr="004D6270">
        <w:rPr>
          <w:color w:val="000000"/>
          <w:spacing w:val="-5"/>
          <w:sz w:val="26"/>
          <w:szCs w:val="26"/>
        </w:rPr>
        <w:t xml:space="preserve"> </w:t>
      </w:r>
      <w:r w:rsidRPr="004D6270">
        <w:rPr>
          <w:color w:val="000000"/>
          <w:sz w:val="26"/>
          <w:szCs w:val="26"/>
        </w:rPr>
        <w:t>no</w:t>
      </w:r>
      <w:r w:rsidRPr="004D6270">
        <w:rPr>
          <w:color w:val="000000"/>
          <w:spacing w:val="-5"/>
          <w:sz w:val="26"/>
          <w:szCs w:val="26"/>
        </w:rPr>
        <w:t xml:space="preserve"> </w:t>
      </w:r>
      <w:r w:rsidRPr="004D6270">
        <w:rPr>
          <w:color w:val="000000"/>
          <w:sz w:val="26"/>
          <w:szCs w:val="26"/>
        </w:rPr>
        <w:t>a</w:t>
      </w:r>
      <w:r w:rsidRPr="004D6270">
        <w:rPr>
          <w:color w:val="000000"/>
          <w:spacing w:val="1"/>
          <w:sz w:val="26"/>
          <w:szCs w:val="26"/>
        </w:rPr>
        <w:t>l</w:t>
      </w:r>
      <w:r w:rsidRPr="004D6270">
        <w:rPr>
          <w:color w:val="000000"/>
          <w:spacing w:val="-1"/>
          <w:sz w:val="26"/>
          <w:szCs w:val="26"/>
        </w:rPr>
        <w:t>i</w:t>
      </w:r>
      <w:r w:rsidRPr="004D6270">
        <w:rPr>
          <w:color w:val="000000"/>
          <w:spacing w:val="1"/>
          <w:sz w:val="26"/>
          <w:szCs w:val="26"/>
        </w:rPr>
        <w:t>m</w:t>
      </w:r>
      <w:r w:rsidRPr="004D6270">
        <w:rPr>
          <w:color w:val="000000"/>
          <w:spacing w:val="-2"/>
          <w:sz w:val="26"/>
          <w:szCs w:val="26"/>
        </w:rPr>
        <w:t>e</w:t>
      </w:r>
      <w:r w:rsidRPr="004D6270">
        <w:rPr>
          <w:color w:val="000000"/>
          <w:sz w:val="26"/>
          <w:szCs w:val="26"/>
        </w:rPr>
        <w:t>n</w:t>
      </w:r>
      <w:r w:rsidRPr="004D6270">
        <w:rPr>
          <w:color w:val="000000"/>
          <w:spacing w:val="-1"/>
          <w:sz w:val="26"/>
          <w:szCs w:val="26"/>
        </w:rPr>
        <w:t>t</w:t>
      </w:r>
      <w:r w:rsidRPr="004D6270">
        <w:rPr>
          <w:color w:val="000000"/>
          <w:spacing w:val="1"/>
          <w:sz w:val="26"/>
          <w:szCs w:val="26"/>
        </w:rPr>
        <w:t>i</w:t>
      </w:r>
      <w:r w:rsidRPr="004D6270">
        <w:rPr>
          <w:color w:val="000000"/>
          <w:spacing w:val="-2"/>
          <w:sz w:val="26"/>
          <w:szCs w:val="26"/>
        </w:rPr>
        <w:t>c</w:t>
      </w:r>
      <w:r w:rsidRPr="004D6270">
        <w:rPr>
          <w:color w:val="000000"/>
          <w:spacing w:val="1"/>
          <w:sz w:val="26"/>
          <w:szCs w:val="26"/>
        </w:rPr>
        <w:t>i</w:t>
      </w:r>
      <w:r w:rsidRPr="004D6270">
        <w:rPr>
          <w:color w:val="000000"/>
          <w:sz w:val="26"/>
          <w:szCs w:val="26"/>
        </w:rPr>
        <w:t>as</w:t>
      </w:r>
      <w:r w:rsidRPr="004D6270">
        <w:rPr>
          <w:color w:val="000000"/>
          <w:spacing w:val="-3"/>
          <w:sz w:val="26"/>
          <w:szCs w:val="26"/>
        </w:rPr>
        <w:t xml:space="preserve"> </w:t>
      </w:r>
      <w:r w:rsidRPr="004D6270">
        <w:rPr>
          <w:color w:val="000000"/>
          <w:sz w:val="26"/>
          <w:szCs w:val="26"/>
        </w:rPr>
        <w:t>y</w:t>
      </w:r>
      <w:r w:rsidRPr="004D6270">
        <w:rPr>
          <w:color w:val="000000"/>
          <w:spacing w:val="-8"/>
          <w:sz w:val="26"/>
          <w:szCs w:val="26"/>
        </w:rPr>
        <w:t xml:space="preserve"> </w:t>
      </w:r>
      <w:r w:rsidRPr="004D6270">
        <w:rPr>
          <w:color w:val="000000"/>
          <w:sz w:val="26"/>
          <w:szCs w:val="26"/>
        </w:rPr>
        <w:t>es</w:t>
      </w:r>
      <w:r w:rsidRPr="004D6270">
        <w:rPr>
          <w:color w:val="000000"/>
          <w:spacing w:val="-1"/>
          <w:sz w:val="26"/>
          <w:szCs w:val="26"/>
        </w:rPr>
        <w:t>t</w:t>
      </w:r>
      <w:r w:rsidRPr="004D6270">
        <w:rPr>
          <w:color w:val="000000"/>
          <w:sz w:val="26"/>
          <w:szCs w:val="26"/>
        </w:rPr>
        <w:t>u</w:t>
      </w:r>
      <w:r w:rsidRPr="004D6270">
        <w:rPr>
          <w:color w:val="000000"/>
          <w:spacing w:val="-2"/>
          <w:sz w:val="26"/>
          <w:szCs w:val="26"/>
        </w:rPr>
        <w:t>v</w:t>
      </w:r>
      <w:r w:rsidRPr="004D6270">
        <w:rPr>
          <w:color w:val="000000"/>
          <w:sz w:val="26"/>
          <w:szCs w:val="26"/>
        </w:rPr>
        <w:t>o</w:t>
      </w:r>
      <w:r w:rsidRPr="004D6270">
        <w:rPr>
          <w:color w:val="000000"/>
          <w:spacing w:val="-3"/>
          <w:sz w:val="26"/>
          <w:szCs w:val="26"/>
        </w:rPr>
        <w:t xml:space="preserve"> </w:t>
      </w:r>
      <w:r w:rsidRPr="004D6270">
        <w:rPr>
          <w:color w:val="000000"/>
          <w:spacing w:val="1"/>
          <w:sz w:val="26"/>
          <w:szCs w:val="26"/>
        </w:rPr>
        <w:t>i</w:t>
      </w:r>
      <w:r w:rsidRPr="004D6270">
        <w:rPr>
          <w:color w:val="000000"/>
          <w:spacing w:val="-2"/>
          <w:sz w:val="26"/>
          <w:szCs w:val="26"/>
        </w:rPr>
        <w:t>n</w:t>
      </w:r>
      <w:r w:rsidRPr="004D6270">
        <w:rPr>
          <w:color w:val="000000"/>
          <w:spacing w:val="1"/>
          <w:sz w:val="26"/>
          <w:szCs w:val="26"/>
        </w:rPr>
        <w:t>fl</w:t>
      </w:r>
      <w:r w:rsidRPr="004D6270">
        <w:rPr>
          <w:color w:val="000000"/>
          <w:spacing w:val="-2"/>
          <w:sz w:val="26"/>
          <w:szCs w:val="26"/>
        </w:rPr>
        <w:t>u</w:t>
      </w:r>
      <w:r w:rsidRPr="004D6270">
        <w:rPr>
          <w:color w:val="000000"/>
          <w:spacing w:val="1"/>
          <w:sz w:val="26"/>
          <w:szCs w:val="26"/>
        </w:rPr>
        <w:t>i</w:t>
      </w:r>
      <w:r w:rsidRPr="004D6270">
        <w:rPr>
          <w:color w:val="000000"/>
          <w:spacing w:val="-2"/>
          <w:sz w:val="26"/>
          <w:szCs w:val="26"/>
        </w:rPr>
        <w:t>d</w:t>
      </w:r>
      <w:r w:rsidRPr="004D6270">
        <w:rPr>
          <w:color w:val="000000"/>
          <w:sz w:val="26"/>
          <w:szCs w:val="26"/>
        </w:rPr>
        <w:t>o</w:t>
      </w:r>
      <w:r w:rsidRPr="004D6270">
        <w:rPr>
          <w:color w:val="000000"/>
          <w:spacing w:val="-5"/>
          <w:sz w:val="26"/>
          <w:szCs w:val="26"/>
        </w:rPr>
        <w:t xml:space="preserve"> </w:t>
      </w:r>
      <w:r w:rsidRPr="004D6270">
        <w:rPr>
          <w:color w:val="000000"/>
          <w:sz w:val="26"/>
          <w:szCs w:val="26"/>
        </w:rPr>
        <w:t>en</w:t>
      </w:r>
      <w:r w:rsidRPr="004D6270">
        <w:rPr>
          <w:color w:val="000000"/>
          <w:spacing w:val="-5"/>
          <w:sz w:val="26"/>
          <w:szCs w:val="26"/>
        </w:rPr>
        <w:t xml:space="preserve"> </w:t>
      </w:r>
      <w:r w:rsidRPr="004D6270">
        <w:rPr>
          <w:color w:val="000000"/>
          <w:sz w:val="26"/>
          <w:szCs w:val="26"/>
        </w:rPr>
        <w:t>par</w:t>
      </w:r>
      <w:r w:rsidRPr="004D6270">
        <w:rPr>
          <w:color w:val="000000"/>
          <w:spacing w:val="-1"/>
          <w:sz w:val="26"/>
          <w:szCs w:val="26"/>
        </w:rPr>
        <w:t>t</w:t>
      </w:r>
      <w:r w:rsidRPr="004D6270">
        <w:rPr>
          <w:color w:val="000000"/>
          <w:sz w:val="26"/>
          <w:szCs w:val="26"/>
        </w:rPr>
        <w:t>e</w:t>
      </w:r>
      <w:r w:rsidRPr="004D6270">
        <w:rPr>
          <w:color w:val="000000"/>
          <w:spacing w:val="-5"/>
          <w:sz w:val="26"/>
          <w:szCs w:val="26"/>
        </w:rPr>
        <w:t xml:space="preserve"> </w:t>
      </w:r>
      <w:r w:rsidRPr="004D6270">
        <w:rPr>
          <w:color w:val="000000"/>
          <w:sz w:val="26"/>
          <w:szCs w:val="26"/>
        </w:rPr>
        <w:t>por</w:t>
      </w:r>
      <w:r w:rsidRPr="004D6270">
        <w:rPr>
          <w:color w:val="000000"/>
          <w:spacing w:val="-4"/>
          <w:sz w:val="26"/>
          <w:szCs w:val="26"/>
        </w:rPr>
        <w:t xml:space="preserve"> </w:t>
      </w:r>
      <w:r w:rsidRPr="004D6270">
        <w:rPr>
          <w:color w:val="000000"/>
          <w:spacing w:val="1"/>
          <w:sz w:val="26"/>
          <w:szCs w:val="26"/>
        </w:rPr>
        <w:t>l</w:t>
      </w:r>
      <w:r w:rsidRPr="004D6270">
        <w:rPr>
          <w:color w:val="000000"/>
          <w:sz w:val="26"/>
          <w:szCs w:val="26"/>
        </w:rPr>
        <w:t>a</w:t>
      </w:r>
      <w:r w:rsidRPr="004D6270">
        <w:rPr>
          <w:color w:val="000000"/>
          <w:spacing w:val="-5"/>
          <w:sz w:val="26"/>
          <w:szCs w:val="26"/>
        </w:rPr>
        <w:t xml:space="preserve"> </w:t>
      </w:r>
      <w:r w:rsidRPr="004D6270">
        <w:rPr>
          <w:color w:val="000000"/>
          <w:sz w:val="26"/>
          <w:szCs w:val="26"/>
        </w:rPr>
        <w:t>d</w:t>
      </w:r>
      <w:r w:rsidRPr="004D6270">
        <w:rPr>
          <w:color w:val="000000"/>
          <w:spacing w:val="1"/>
          <w:sz w:val="26"/>
          <w:szCs w:val="26"/>
        </w:rPr>
        <w:t>i</w:t>
      </w:r>
      <w:r w:rsidRPr="004D6270">
        <w:rPr>
          <w:color w:val="000000"/>
          <w:spacing w:val="-1"/>
          <w:sz w:val="26"/>
          <w:szCs w:val="26"/>
        </w:rPr>
        <w:t>l</w:t>
      </w:r>
      <w:r w:rsidRPr="004D6270">
        <w:rPr>
          <w:color w:val="000000"/>
          <w:spacing w:val="-2"/>
          <w:sz w:val="26"/>
          <w:szCs w:val="26"/>
        </w:rPr>
        <w:t>u</w:t>
      </w:r>
      <w:r w:rsidRPr="004D6270">
        <w:rPr>
          <w:color w:val="000000"/>
          <w:sz w:val="26"/>
          <w:szCs w:val="26"/>
        </w:rPr>
        <w:t>c</w:t>
      </w:r>
      <w:r w:rsidRPr="004D6270">
        <w:rPr>
          <w:color w:val="000000"/>
          <w:spacing w:val="1"/>
          <w:sz w:val="26"/>
          <w:szCs w:val="26"/>
        </w:rPr>
        <w:t>i</w:t>
      </w:r>
      <w:r w:rsidRPr="004D6270">
        <w:rPr>
          <w:color w:val="000000"/>
          <w:sz w:val="26"/>
          <w:szCs w:val="26"/>
        </w:rPr>
        <w:t>ón de</w:t>
      </w:r>
      <w:r w:rsidRPr="004D6270">
        <w:rPr>
          <w:color w:val="000000"/>
          <w:spacing w:val="3"/>
          <w:sz w:val="26"/>
          <w:szCs w:val="26"/>
        </w:rPr>
        <w:t xml:space="preserve"> </w:t>
      </w:r>
      <w:r w:rsidRPr="004D6270">
        <w:rPr>
          <w:color w:val="000000"/>
          <w:spacing w:val="1"/>
          <w:sz w:val="26"/>
          <w:szCs w:val="26"/>
        </w:rPr>
        <w:t>l</w:t>
      </w:r>
      <w:r w:rsidRPr="004D6270">
        <w:rPr>
          <w:color w:val="000000"/>
          <w:sz w:val="26"/>
          <w:szCs w:val="26"/>
        </w:rPr>
        <w:t>os</w:t>
      </w:r>
      <w:r w:rsidRPr="004D6270">
        <w:rPr>
          <w:color w:val="000000"/>
          <w:spacing w:val="3"/>
          <w:sz w:val="26"/>
          <w:szCs w:val="26"/>
        </w:rPr>
        <w:t xml:space="preserve"> </w:t>
      </w:r>
      <w:r w:rsidRPr="004D6270">
        <w:rPr>
          <w:color w:val="000000"/>
          <w:spacing w:val="-2"/>
          <w:sz w:val="26"/>
          <w:szCs w:val="26"/>
        </w:rPr>
        <w:t>e</w:t>
      </w:r>
      <w:r w:rsidRPr="004D6270">
        <w:rPr>
          <w:color w:val="000000"/>
          <w:spacing w:val="1"/>
          <w:sz w:val="26"/>
          <w:szCs w:val="26"/>
        </w:rPr>
        <w:t>f</w:t>
      </w:r>
      <w:r w:rsidRPr="004D6270">
        <w:rPr>
          <w:color w:val="000000"/>
          <w:spacing w:val="-2"/>
          <w:sz w:val="26"/>
          <w:szCs w:val="26"/>
        </w:rPr>
        <w:t>e</w:t>
      </w:r>
      <w:r w:rsidRPr="004D6270">
        <w:rPr>
          <w:color w:val="000000"/>
          <w:sz w:val="26"/>
          <w:szCs w:val="26"/>
        </w:rPr>
        <w:t>c</w:t>
      </w:r>
      <w:r w:rsidRPr="004D6270">
        <w:rPr>
          <w:color w:val="000000"/>
          <w:spacing w:val="-1"/>
          <w:sz w:val="26"/>
          <w:szCs w:val="26"/>
        </w:rPr>
        <w:t>t</w:t>
      </w:r>
      <w:r w:rsidRPr="004D6270">
        <w:rPr>
          <w:color w:val="000000"/>
          <w:sz w:val="26"/>
          <w:szCs w:val="26"/>
        </w:rPr>
        <w:t>os</w:t>
      </w:r>
      <w:r w:rsidRPr="004D6270">
        <w:rPr>
          <w:color w:val="000000"/>
          <w:spacing w:val="3"/>
          <w:sz w:val="26"/>
          <w:szCs w:val="26"/>
        </w:rPr>
        <w:t xml:space="preserve"> </w:t>
      </w:r>
      <w:r w:rsidRPr="004D6270">
        <w:rPr>
          <w:color w:val="000000"/>
          <w:sz w:val="26"/>
          <w:szCs w:val="26"/>
        </w:rPr>
        <w:t>de</w:t>
      </w:r>
      <w:r w:rsidRPr="004D6270">
        <w:rPr>
          <w:color w:val="000000"/>
          <w:spacing w:val="3"/>
          <w:sz w:val="26"/>
          <w:szCs w:val="26"/>
        </w:rPr>
        <w:t xml:space="preserve"> </w:t>
      </w:r>
      <w:r w:rsidRPr="004D6270">
        <w:rPr>
          <w:color w:val="000000"/>
          <w:spacing w:val="-1"/>
          <w:sz w:val="26"/>
          <w:szCs w:val="26"/>
        </w:rPr>
        <w:t>l</w:t>
      </w:r>
      <w:r w:rsidRPr="004D6270">
        <w:rPr>
          <w:color w:val="000000"/>
          <w:sz w:val="26"/>
          <w:szCs w:val="26"/>
        </w:rPr>
        <w:t>os</w:t>
      </w:r>
      <w:r w:rsidRPr="004D6270">
        <w:rPr>
          <w:color w:val="000000"/>
          <w:spacing w:val="3"/>
          <w:sz w:val="26"/>
          <w:szCs w:val="26"/>
        </w:rPr>
        <w:t xml:space="preserve"> </w:t>
      </w:r>
      <w:r w:rsidRPr="004D6270">
        <w:rPr>
          <w:color w:val="000000"/>
          <w:sz w:val="26"/>
          <w:szCs w:val="26"/>
        </w:rPr>
        <w:t>c</w:t>
      </w:r>
      <w:r w:rsidRPr="004D6270">
        <w:rPr>
          <w:color w:val="000000"/>
          <w:spacing w:val="-2"/>
          <w:sz w:val="26"/>
          <w:szCs w:val="26"/>
        </w:rPr>
        <w:t>a</w:t>
      </w:r>
      <w:r w:rsidRPr="004D6270">
        <w:rPr>
          <w:color w:val="000000"/>
          <w:spacing w:val="1"/>
          <w:sz w:val="26"/>
          <w:szCs w:val="26"/>
        </w:rPr>
        <w:t>m</w:t>
      </w:r>
      <w:r w:rsidRPr="004D6270">
        <w:rPr>
          <w:color w:val="000000"/>
          <w:spacing w:val="-2"/>
          <w:sz w:val="26"/>
          <w:szCs w:val="26"/>
        </w:rPr>
        <w:t>b</w:t>
      </w:r>
      <w:r w:rsidRPr="004D6270">
        <w:rPr>
          <w:color w:val="000000"/>
          <w:spacing w:val="1"/>
          <w:sz w:val="26"/>
          <w:szCs w:val="26"/>
        </w:rPr>
        <w:t>i</w:t>
      </w:r>
      <w:r w:rsidRPr="004D6270">
        <w:rPr>
          <w:color w:val="000000"/>
          <w:spacing w:val="-2"/>
          <w:sz w:val="26"/>
          <w:szCs w:val="26"/>
        </w:rPr>
        <w:t>o</w:t>
      </w:r>
      <w:r w:rsidRPr="004D6270">
        <w:rPr>
          <w:color w:val="000000"/>
          <w:sz w:val="26"/>
          <w:szCs w:val="26"/>
        </w:rPr>
        <w:t>s</w:t>
      </w:r>
      <w:r w:rsidRPr="004D6270">
        <w:rPr>
          <w:color w:val="000000"/>
          <w:spacing w:val="3"/>
          <w:sz w:val="26"/>
          <w:szCs w:val="26"/>
        </w:rPr>
        <w:t xml:space="preserve"> </w:t>
      </w:r>
      <w:r w:rsidRPr="004D6270">
        <w:rPr>
          <w:color w:val="000000"/>
          <w:spacing w:val="-1"/>
          <w:sz w:val="26"/>
          <w:szCs w:val="26"/>
        </w:rPr>
        <w:t>i</w:t>
      </w:r>
      <w:r w:rsidRPr="004D6270">
        <w:rPr>
          <w:color w:val="000000"/>
          <w:spacing w:val="1"/>
          <w:sz w:val="26"/>
          <w:szCs w:val="26"/>
        </w:rPr>
        <w:t>m</w:t>
      </w:r>
      <w:r w:rsidRPr="004D6270">
        <w:rPr>
          <w:color w:val="000000"/>
          <w:spacing w:val="-2"/>
          <w:sz w:val="26"/>
          <w:szCs w:val="26"/>
        </w:rPr>
        <w:t>p</w:t>
      </w:r>
      <w:r w:rsidRPr="004D6270">
        <w:rPr>
          <w:color w:val="000000"/>
          <w:sz w:val="26"/>
          <w:szCs w:val="26"/>
        </w:rPr>
        <w:t>os</w:t>
      </w:r>
      <w:r w:rsidRPr="004D6270">
        <w:rPr>
          <w:color w:val="000000"/>
          <w:spacing w:val="1"/>
          <w:sz w:val="26"/>
          <w:szCs w:val="26"/>
        </w:rPr>
        <w:t>i</w:t>
      </w:r>
      <w:r w:rsidRPr="004D6270">
        <w:rPr>
          <w:color w:val="000000"/>
          <w:spacing w:val="-4"/>
          <w:sz w:val="26"/>
          <w:szCs w:val="26"/>
        </w:rPr>
        <w:t>t</w:t>
      </w:r>
      <w:r w:rsidRPr="004D6270">
        <w:rPr>
          <w:color w:val="000000"/>
          <w:spacing w:val="1"/>
          <w:sz w:val="26"/>
          <w:szCs w:val="26"/>
        </w:rPr>
        <w:t>i</w:t>
      </w:r>
      <w:r w:rsidRPr="004D6270">
        <w:rPr>
          <w:color w:val="000000"/>
          <w:spacing w:val="-2"/>
          <w:sz w:val="26"/>
          <w:szCs w:val="26"/>
        </w:rPr>
        <w:t>v</w:t>
      </w:r>
      <w:r w:rsidRPr="004D6270">
        <w:rPr>
          <w:color w:val="000000"/>
          <w:sz w:val="26"/>
          <w:szCs w:val="26"/>
        </w:rPr>
        <w:t>os</w:t>
      </w:r>
      <w:r w:rsidRPr="004D6270">
        <w:rPr>
          <w:color w:val="000000"/>
          <w:spacing w:val="3"/>
          <w:sz w:val="26"/>
          <w:szCs w:val="26"/>
        </w:rPr>
        <w:t xml:space="preserve"> </w:t>
      </w:r>
      <w:r w:rsidRPr="004D6270">
        <w:rPr>
          <w:color w:val="000000"/>
          <w:sz w:val="26"/>
          <w:szCs w:val="26"/>
        </w:rPr>
        <w:t>an</w:t>
      </w:r>
      <w:r w:rsidRPr="004D6270">
        <w:rPr>
          <w:color w:val="000000"/>
          <w:spacing w:val="-1"/>
          <w:sz w:val="26"/>
          <w:szCs w:val="26"/>
        </w:rPr>
        <w:t>t</w:t>
      </w:r>
      <w:r w:rsidRPr="004D6270">
        <w:rPr>
          <w:color w:val="000000"/>
          <w:sz w:val="26"/>
          <w:szCs w:val="26"/>
        </w:rPr>
        <w:t xml:space="preserve">es </w:t>
      </w:r>
      <w:r w:rsidRPr="004D6270">
        <w:rPr>
          <w:color w:val="000000"/>
          <w:spacing w:val="-1"/>
          <w:sz w:val="26"/>
          <w:szCs w:val="26"/>
        </w:rPr>
        <w:t>r</w:t>
      </w:r>
      <w:r w:rsidRPr="004D6270">
        <w:rPr>
          <w:color w:val="000000"/>
          <w:sz w:val="26"/>
          <w:szCs w:val="26"/>
        </w:rPr>
        <w:t>e</w:t>
      </w:r>
      <w:r w:rsidRPr="004D6270">
        <w:rPr>
          <w:color w:val="000000"/>
          <w:spacing w:val="1"/>
          <w:sz w:val="26"/>
          <w:szCs w:val="26"/>
        </w:rPr>
        <w:t>f</w:t>
      </w:r>
      <w:r w:rsidRPr="004D6270">
        <w:rPr>
          <w:color w:val="000000"/>
          <w:sz w:val="26"/>
          <w:szCs w:val="26"/>
        </w:rPr>
        <w:t>e</w:t>
      </w:r>
      <w:r w:rsidRPr="004D6270">
        <w:rPr>
          <w:color w:val="000000"/>
          <w:spacing w:val="-3"/>
          <w:sz w:val="26"/>
          <w:szCs w:val="26"/>
        </w:rPr>
        <w:t>r</w:t>
      </w:r>
      <w:r w:rsidRPr="004D6270">
        <w:rPr>
          <w:color w:val="000000"/>
          <w:spacing w:val="1"/>
          <w:sz w:val="26"/>
          <w:szCs w:val="26"/>
        </w:rPr>
        <w:t>i</w:t>
      </w:r>
      <w:r w:rsidRPr="004D6270">
        <w:rPr>
          <w:color w:val="000000"/>
          <w:sz w:val="26"/>
          <w:szCs w:val="26"/>
        </w:rPr>
        <w:t>d</w:t>
      </w:r>
      <w:r w:rsidRPr="004D6270">
        <w:rPr>
          <w:color w:val="000000"/>
          <w:spacing w:val="-2"/>
          <w:sz w:val="26"/>
          <w:szCs w:val="26"/>
        </w:rPr>
        <w:t>o</w:t>
      </w:r>
      <w:r w:rsidRPr="004D6270">
        <w:rPr>
          <w:color w:val="000000"/>
          <w:sz w:val="26"/>
          <w:szCs w:val="26"/>
        </w:rPr>
        <w:t>s.</w:t>
      </w:r>
      <w:r w:rsidRPr="004D6270">
        <w:rPr>
          <w:color w:val="000000"/>
          <w:spacing w:val="8"/>
          <w:sz w:val="26"/>
          <w:szCs w:val="26"/>
        </w:rPr>
        <w:t xml:space="preserve"> </w:t>
      </w:r>
      <w:r w:rsidRPr="004D6270">
        <w:rPr>
          <w:color w:val="000000"/>
          <w:sz w:val="26"/>
          <w:szCs w:val="26"/>
        </w:rPr>
        <w:t>As</w:t>
      </w:r>
      <w:r w:rsidRPr="004D6270">
        <w:rPr>
          <w:color w:val="000000"/>
          <w:spacing w:val="-1"/>
          <w:sz w:val="26"/>
          <w:szCs w:val="26"/>
        </w:rPr>
        <w:t>í</w:t>
      </w:r>
      <w:r w:rsidRPr="004D6270">
        <w:rPr>
          <w:color w:val="000000"/>
          <w:sz w:val="26"/>
          <w:szCs w:val="26"/>
        </w:rPr>
        <w:t>,</w:t>
      </w:r>
      <w:r w:rsidRPr="004D6270">
        <w:rPr>
          <w:color w:val="000000"/>
          <w:spacing w:val="1"/>
          <w:sz w:val="26"/>
          <w:szCs w:val="26"/>
        </w:rPr>
        <w:t xml:space="preserve"> l</w:t>
      </w:r>
      <w:r w:rsidRPr="004D6270">
        <w:rPr>
          <w:color w:val="000000"/>
          <w:sz w:val="26"/>
          <w:szCs w:val="26"/>
        </w:rPr>
        <w:t>as</w:t>
      </w:r>
      <w:r w:rsidRPr="004D6270">
        <w:rPr>
          <w:color w:val="000000"/>
          <w:spacing w:val="3"/>
          <w:sz w:val="26"/>
          <w:szCs w:val="26"/>
        </w:rPr>
        <w:t xml:space="preserve"> </w:t>
      </w:r>
      <w:r w:rsidRPr="004D6270">
        <w:rPr>
          <w:color w:val="000000"/>
          <w:spacing w:val="-2"/>
          <w:sz w:val="26"/>
          <w:szCs w:val="26"/>
        </w:rPr>
        <w:t>v</w:t>
      </w:r>
      <w:r w:rsidRPr="004D6270">
        <w:rPr>
          <w:color w:val="000000"/>
          <w:sz w:val="26"/>
          <w:szCs w:val="26"/>
        </w:rPr>
        <w:t>aria</w:t>
      </w:r>
      <w:r w:rsidRPr="004D6270">
        <w:rPr>
          <w:color w:val="000000"/>
          <w:spacing w:val="-2"/>
          <w:sz w:val="26"/>
          <w:szCs w:val="26"/>
        </w:rPr>
        <w:t>c</w:t>
      </w:r>
      <w:r w:rsidRPr="004D6270">
        <w:rPr>
          <w:color w:val="000000"/>
          <w:spacing w:val="-1"/>
          <w:sz w:val="26"/>
          <w:szCs w:val="26"/>
        </w:rPr>
        <w:t>i</w:t>
      </w:r>
      <w:r w:rsidRPr="004D6270">
        <w:rPr>
          <w:color w:val="000000"/>
          <w:sz w:val="26"/>
          <w:szCs w:val="26"/>
        </w:rPr>
        <w:t>ones anu</w:t>
      </w:r>
      <w:r w:rsidRPr="004D6270">
        <w:rPr>
          <w:color w:val="000000"/>
          <w:spacing w:val="-2"/>
          <w:sz w:val="26"/>
          <w:szCs w:val="26"/>
        </w:rPr>
        <w:t>a</w:t>
      </w:r>
      <w:r w:rsidRPr="004D6270">
        <w:rPr>
          <w:color w:val="000000"/>
          <w:spacing w:val="1"/>
          <w:sz w:val="26"/>
          <w:szCs w:val="26"/>
        </w:rPr>
        <w:t>l</w:t>
      </w:r>
      <w:r w:rsidRPr="004D6270">
        <w:rPr>
          <w:color w:val="000000"/>
          <w:sz w:val="26"/>
          <w:szCs w:val="26"/>
        </w:rPr>
        <w:t>es</w:t>
      </w:r>
      <w:r w:rsidRPr="004D6270">
        <w:rPr>
          <w:color w:val="000000"/>
          <w:spacing w:val="2"/>
          <w:sz w:val="26"/>
          <w:szCs w:val="26"/>
        </w:rPr>
        <w:t xml:space="preserve"> </w:t>
      </w:r>
      <w:r w:rsidRPr="004D6270">
        <w:rPr>
          <w:color w:val="000000"/>
          <w:sz w:val="26"/>
          <w:szCs w:val="26"/>
        </w:rPr>
        <w:t>de</w:t>
      </w:r>
      <w:r w:rsidRPr="004D6270">
        <w:rPr>
          <w:color w:val="000000"/>
          <w:spacing w:val="2"/>
          <w:sz w:val="26"/>
          <w:szCs w:val="26"/>
        </w:rPr>
        <w:t xml:space="preserve"> </w:t>
      </w:r>
      <w:r w:rsidRPr="004D6270">
        <w:rPr>
          <w:color w:val="000000"/>
          <w:spacing w:val="1"/>
          <w:sz w:val="26"/>
          <w:szCs w:val="26"/>
        </w:rPr>
        <w:t>l</w:t>
      </w:r>
      <w:r w:rsidRPr="004D6270">
        <w:rPr>
          <w:color w:val="000000"/>
          <w:sz w:val="26"/>
          <w:szCs w:val="26"/>
        </w:rPr>
        <w:t>as</w:t>
      </w:r>
      <w:r w:rsidRPr="004D6270">
        <w:rPr>
          <w:color w:val="000000"/>
          <w:spacing w:val="-1"/>
          <w:sz w:val="26"/>
          <w:szCs w:val="26"/>
        </w:rPr>
        <w:t xml:space="preserve"> </w:t>
      </w:r>
      <w:r w:rsidRPr="004D6270">
        <w:rPr>
          <w:color w:val="000000"/>
          <w:spacing w:val="1"/>
          <w:sz w:val="26"/>
          <w:szCs w:val="26"/>
        </w:rPr>
        <w:t>m</w:t>
      </w:r>
      <w:r w:rsidRPr="004D6270">
        <w:rPr>
          <w:color w:val="000000"/>
          <w:sz w:val="26"/>
          <w:szCs w:val="26"/>
        </w:rPr>
        <w:t>erc</w:t>
      </w:r>
      <w:r w:rsidRPr="004D6270">
        <w:rPr>
          <w:color w:val="000000"/>
          <w:spacing w:val="-3"/>
          <w:sz w:val="26"/>
          <w:szCs w:val="26"/>
        </w:rPr>
        <w:t>a</w:t>
      </w:r>
      <w:r w:rsidRPr="004D6270">
        <w:rPr>
          <w:color w:val="000000"/>
          <w:sz w:val="26"/>
          <w:szCs w:val="26"/>
        </w:rPr>
        <w:t>nc</w:t>
      </w:r>
      <w:r w:rsidRPr="004D6270">
        <w:rPr>
          <w:color w:val="000000"/>
          <w:spacing w:val="-1"/>
          <w:sz w:val="26"/>
          <w:szCs w:val="26"/>
        </w:rPr>
        <w:t>í</w:t>
      </w:r>
      <w:r w:rsidRPr="004D6270">
        <w:rPr>
          <w:color w:val="000000"/>
          <w:spacing w:val="-2"/>
          <w:sz w:val="26"/>
          <w:szCs w:val="26"/>
        </w:rPr>
        <w:t>a</w:t>
      </w:r>
      <w:r w:rsidRPr="004D6270">
        <w:rPr>
          <w:color w:val="000000"/>
          <w:sz w:val="26"/>
          <w:szCs w:val="26"/>
        </w:rPr>
        <w:t>s</w:t>
      </w:r>
      <w:r w:rsidRPr="004D6270">
        <w:rPr>
          <w:color w:val="000000"/>
          <w:spacing w:val="4"/>
          <w:sz w:val="26"/>
          <w:szCs w:val="26"/>
        </w:rPr>
        <w:t xml:space="preserve"> </w:t>
      </w:r>
      <w:r w:rsidRPr="004D6270">
        <w:rPr>
          <w:color w:val="000000"/>
          <w:sz w:val="26"/>
          <w:szCs w:val="26"/>
        </w:rPr>
        <w:t>a</w:t>
      </w:r>
      <w:r w:rsidRPr="004D6270">
        <w:rPr>
          <w:color w:val="000000"/>
          <w:spacing w:val="-1"/>
          <w:sz w:val="26"/>
          <w:szCs w:val="26"/>
        </w:rPr>
        <w:t>li</w:t>
      </w:r>
      <w:r w:rsidRPr="004D6270">
        <w:rPr>
          <w:color w:val="000000"/>
          <w:spacing w:val="1"/>
          <w:sz w:val="26"/>
          <w:szCs w:val="26"/>
        </w:rPr>
        <w:t>m</w:t>
      </w:r>
      <w:r w:rsidRPr="004D6270">
        <w:rPr>
          <w:color w:val="000000"/>
          <w:spacing w:val="-2"/>
          <w:sz w:val="26"/>
          <w:szCs w:val="26"/>
        </w:rPr>
        <w:t>e</w:t>
      </w:r>
      <w:r w:rsidRPr="004D6270">
        <w:rPr>
          <w:color w:val="000000"/>
          <w:sz w:val="26"/>
          <w:szCs w:val="26"/>
        </w:rPr>
        <w:t>n</w:t>
      </w:r>
      <w:r w:rsidRPr="004D6270">
        <w:rPr>
          <w:color w:val="000000"/>
          <w:spacing w:val="-1"/>
          <w:sz w:val="26"/>
          <w:szCs w:val="26"/>
        </w:rPr>
        <w:t>t</w:t>
      </w:r>
      <w:r w:rsidRPr="004D6270">
        <w:rPr>
          <w:color w:val="000000"/>
          <w:spacing w:val="1"/>
          <w:sz w:val="26"/>
          <w:szCs w:val="26"/>
        </w:rPr>
        <w:t>i</w:t>
      </w:r>
      <w:r w:rsidRPr="004D6270">
        <w:rPr>
          <w:color w:val="000000"/>
          <w:spacing w:val="-2"/>
          <w:sz w:val="26"/>
          <w:szCs w:val="26"/>
        </w:rPr>
        <w:t>c</w:t>
      </w:r>
      <w:r w:rsidRPr="004D6270">
        <w:rPr>
          <w:color w:val="000000"/>
          <w:spacing w:val="1"/>
          <w:sz w:val="26"/>
          <w:szCs w:val="26"/>
        </w:rPr>
        <w:t>i</w:t>
      </w:r>
      <w:r w:rsidRPr="004D6270">
        <w:rPr>
          <w:color w:val="000000"/>
          <w:sz w:val="26"/>
          <w:szCs w:val="26"/>
        </w:rPr>
        <w:t>as</w:t>
      </w:r>
      <w:r w:rsidRPr="004D6270">
        <w:rPr>
          <w:color w:val="000000"/>
          <w:spacing w:val="2"/>
          <w:sz w:val="26"/>
          <w:szCs w:val="26"/>
        </w:rPr>
        <w:t xml:space="preserve"> </w:t>
      </w:r>
      <w:r w:rsidRPr="004D6270">
        <w:rPr>
          <w:color w:val="000000"/>
          <w:spacing w:val="1"/>
          <w:sz w:val="26"/>
          <w:szCs w:val="26"/>
        </w:rPr>
        <w:t>f</w:t>
      </w:r>
      <w:r w:rsidRPr="004D6270">
        <w:rPr>
          <w:color w:val="000000"/>
          <w:spacing w:val="-2"/>
          <w:sz w:val="26"/>
          <w:szCs w:val="26"/>
        </w:rPr>
        <w:t>u</w:t>
      </w:r>
      <w:r w:rsidRPr="004D6270">
        <w:rPr>
          <w:color w:val="000000"/>
          <w:sz w:val="26"/>
          <w:szCs w:val="26"/>
        </w:rPr>
        <w:t>eron</w:t>
      </w:r>
      <w:r w:rsidRPr="004D6270">
        <w:rPr>
          <w:color w:val="000000"/>
          <w:spacing w:val="1"/>
          <w:sz w:val="26"/>
          <w:szCs w:val="26"/>
        </w:rPr>
        <w:t xml:space="preserve"> </w:t>
      </w:r>
      <w:r w:rsidRPr="004D6270">
        <w:rPr>
          <w:color w:val="000000"/>
          <w:sz w:val="26"/>
          <w:szCs w:val="26"/>
        </w:rPr>
        <w:t>5</w:t>
      </w:r>
      <w:r w:rsidRPr="004D6270">
        <w:rPr>
          <w:color w:val="000000"/>
          <w:spacing w:val="-1"/>
          <w:sz w:val="26"/>
          <w:szCs w:val="26"/>
        </w:rPr>
        <w:t>.</w:t>
      </w:r>
      <w:r w:rsidRPr="004D6270">
        <w:rPr>
          <w:color w:val="000000"/>
          <w:sz w:val="26"/>
          <w:szCs w:val="26"/>
        </w:rPr>
        <w:t>33</w:t>
      </w:r>
      <w:r w:rsidRPr="004D6270">
        <w:rPr>
          <w:color w:val="000000"/>
          <w:spacing w:val="2"/>
          <w:sz w:val="26"/>
          <w:szCs w:val="26"/>
        </w:rPr>
        <w:t xml:space="preserve"> </w:t>
      </w:r>
      <w:r w:rsidRPr="004D6270">
        <w:rPr>
          <w:color w:val="000000"/>
          <w:sz w:val="26"/>
          <w:szCs w:val="26"/>
        </w:rPr>
        <w:t>y</w:t>
      </w:r>
      <w:r w:rsidRPr="004D6270">
        <w:rPr>
          <w:color w:val="000000"/>
          <w:spacing w:val="2"/>
          <w:sz w:val="26"/>
          <w:szCs w:val="26"/>
        </w:rPr>
        <w:t xml:space="preserve"> </w:t>
      </w:r>
      <w:r w:rsidRPr="004D6270">
        <w:rPr>
          <w:color w:val="000000"/>
          <w:sz w:val="26"/>
          <w:szCs w:val="26"/>
        </w:rPr>
        <w:t>5</w:t>
      </w:r>
      <w:r w:rsidRPr="004D6270">
        <w:rPr>
          <w:color w:val="000000"/>
          <w:spacing w:val="-1"/>
          <w:sz w:val="26"/>
          <w:szCs w:val="26"/>
        </w:rPr>
        <w:t>.</w:t>
      </w:r>
      <w:r w:rsidRPr="004D6270">
        <w:rPr>
          <w:color w:val="000000"/>
          <w:sz w:val="26"/>
          <w:szCs w:val="26"/>
        </w:rPr>
        <w:t>31</w:t>
      </w:r>
      <w:r w:rsidR="008730E1">
        <w:rPr>
          <w:color w:val="000000"/>
          <w:spacing w:val="4"/>
          <w:sz w:val="26"/>
          <w:szCs w:val="26"/>
        </w:rPr>
        <w:t>%</w:t>
      </w:r>
      <w:r w:rsidRPr="004D6270">
        <w:rPr>
          <w:color w:val="000000"/>
          <w:spacing w:val="2"/>
          <w:sz w:val="26"/>
          <w:szCs w:val="26"/>
        </w:rPr>
        <w:t xml:space="preserve"> </w:t>
      </w:r>
      <w:r w:rsidRPr="004D6270">
        <w:rPr>
          <w:color w:val="000000"/>
          <w:sz w:val="26"/>
          <w:szCs w:val="26"/>
        </w:rPr>
        <w:t>en</w:t>
      </w:r>
      <w:r w:rsidRPr="004D6270">
        <w:rPr>
          <w:color w:val="000000"/>
          <w:spacing w:val="4"/>
          <w:sz w:val="26"/>
          <w:szCs w:val="26"/>
        </w:rPr>
        <w:t xml:space="preserve"> </w:t>
      </w:r>
      <w:r w:rsidRPr="004D6270">
        <w:rPr>
          <w:color w:val="000000"/>
          <w:spacing w:val="-2"/>
          <w:sz w:val="26"/>
          <w:szCs w:val="26"/>
        </w:rPr>
        <w:t>o</w:t>
      </w:r>
      <w:r w:rsidRPr="004D6270">
        <w:rPr>
          <w:color w:val="000000"/>
          <w:sz w:val="26"/>
          <w:szCs w:val="26"/>
        </w:rPr>
        <w:t>c</w:t>
      </w:r>
      <w:r w:rsidRPr="004D6270">
        <w:rPr>
          <w:color w:val="000000"/>
          <w:spacing w:val="-1"/>
          <w:sz w:val="26"/>
          <w:szCs w:val="26"/>
        </w:rPr>
        <w:t>t</w:t>
      </w:r>
      <w:r w:rsidRPr="004D6270">
        <w:rPr>
          <w:color w:val="000000"/>
          <w:sz w:val="26"/>
          <w:szCs w:val="26"/>
        </w:rPr>
        <w:t>u</w:t>
      </w:r>
      <w:r w:rsidRPr="004D6270">
        <w:rPr>
          <w:color w:val="000000"/>
          <w:spacing w:val="-2"/>
          <w:sz w:val="26"/>
          <w:szCs w:val="26"/>
        </w:rPr>
        <w:t>b</w:t>
      </w:r>
      <w:r w:rsidRPr="004D6270">
        <w:rPr>
          <w:color w:val="000000"/>
          <w:spacing w:val="-1"/>
          <w:sz w:val="26"/>
          <w:szCs w:val="26"/>
        </w:rPr>
        <w:t>r</w:t>
      </w:r>
      <w:r w:rsidRPr="004D6270">
        <w:rPr>
          <w:color w:val="000000"/>
          <w:sz w:val="26"/>
          <w:szCs w:val="26"/>
        </w:rPr>
        <w:t>e</w:t>
      </w:r>
      <w:r w:rsidRPr="004D6270">
        <w:rPr>
          <w:color w:val="000000"/>
          <w:spacing w:val="4"/>
          <w:sz w:val="26"/>
          <w:szCs w:val="26"/>
        </w:rPr>
        <w:t xml:space="preserve"> </w:t>
      </w:r>
      <w:r w:rsidRPr="004D6270">
        <w:rPr>
          <w:color w:val="000000"/>
          <w:sz w:val="26"/>
          <w:szCs w:val="26"/>
        </w:rPr>
        <w:t>y d</w:t>
      </w:r>
      <w:r w:rsidRPr="004D6270">
        <w:rPr>
          <w:color w:val="000000"/>
          <w:spacing w:val="1"/>
          <w:sz w:val="26"/>
          <w:szCs w:val="26"/>
        </w:rPr>
        <w:t>i</w:t>
      </w:r>
      <w:r w:rsidRPr="004D6270">
        <w:rPr>
          <w:color w:val="000000"/>
          <w:spacing w:val="-2"/>
          <w:sz w:val="26"/>
          <w:szCs w:val="26"/>
        </w:rPr>
        <w:t>c</w:t>
      </w:r>
      <w:r w:rsidRPr="004D6270">
        <w:rPr>
          <w:color w:val="000000"/>
          <w:spacing w:val="1"/>
          <w:sz w:val="26"/>
          <w:szCs w:val="26"/>
        </w:rPr>
        <w:t>i</w:t>
      </w:r>
      <w:r w:rsidRPr="004D6270">
        <w:rPr>
          <w:color w:val="000000"/>
          <w:spacing w:val="-2"/>
          <w:sz w:val="26"/>
          <w:szCs w:val="26"/>
        </w:rPr>
        <w:t>e</w:t>
      </w:r>
      <w:r w:rsidRPr="004D6270">
        <w:rPr>
          <w:color w:val="000000"/>
          <w:spacing w:val="1"/>
          <w:sz w:val="26"/>
          <w:szCs w:val="26"/>
        </w:rPr>
        <w:t>m</w:t>
      </w:r>
      <w:r w:rsidRPr="004D6270">
        <w:rPr>
          <w:color w:val="000000"/>
          <w:sz w:val="26"/>
          <w:szCs w:val="26"/>
        </w:rPr>
        <w:t>b</w:t>
      </w:r>
      <w:r w:rsidRPr="004D6270">
        <w:rPr>
          <w:color w:val="000000"/>
          <w:spacing w:val="-3"/>
          <w:sz w:val="26"/>
          <w:szCs w:val="26"/>
        </w:rPr>
        <w:t>r</w:t>
      </w:r>
      <w:r w:rsidRPr="004D6270">
        <w:rPr>
          <w:color w:val="000000"/>
          <w:sz w:val="26"/>
          <w:szCs w:val="26"/>
        </w:rPr>
        <w:t xml:space="preserve">e, </w:t>
      </w:r>
      <w:r w:rsidRPr="004D6270">
        <w:rPr>
          <w:color w:val="000000"/>
          <w:spacing w:val="-1"/>
          <w:sz w:val="26"/>
          <w:szCs w:val="26"/>
        </w:rPr>
        <w:t>r</w:t>
      </w:r>
      <w:r w:rsidRPr="004D6270">
        <w:rPr>
          <w:color w:val="000000"/>
          <w:sz w:val="26"/>
          <w:szCs w:val="26"/>
        </w:rPr>
        <w:t>edu</w:t>
      </w:r>
      <w:r w:rsidRPr="004D6270">
        <w:rPr>
          <w:color w:val="000000"/>
          <w:spacing w:val="-2"/>
          <w:sz w:val="26"/>
          <w:szCs w:val="26"/>
        </w:rPr>
        <w:t>c</w:t>
      </w:r>
      <w:r w:rsidRPr="004D6270">
        <w:rPr>
          <w:color w:val="000000"/>
          <w:spacing w:val="1"/>
          <w:sz w:val="26"/>
          <w:szCs w:val="26"/>
        </w:rPr>
        <w:t>i</w:t>
      </w:r>
      <w:r w:rsidRPr="004D6270">
        <w:rPr>
          <w:color w:val="000000"/>
          <w:sz w:val="26"/>
          <w:szCs w:val="26"/>
        </w:rPr>
        <w:t>é</w:t>
      </w:r>
      <w:r w:rsidRPr="004D6270">
        <w:rPr>
          <w:color w:val="000000"/>
          <w:spacing w:val="-2"/>
          <w:sz w:val="26"/>
          <w:szCs w:val="26"/>
        </w:rPr>
        <w:t>n</w:t>
      </w:r>
      <w:r w:rsidRPr="004D6270">
        <w:rPr>
          <w:color w:val="000000"/>
          <w:sz w:val="26"/>
          <w:szCs w:val="26"/>
        </w:rPr>
        <w:t>do</w:t>
      </w:r>
      <w:r w:rsidRPr="004D6270">
        <w:rPr>
          <w:color w:val="000000"/>
          <w:spacing w:val="-2"/>
          <w:sz w:val="26"/>
          <w:szCs w:val="26"/>
        </w:rPr>
        <w:t>s</w:t>
      </w:r>
      <w:r w:rsidRPr="004D6270">
        <w:rPr>
          <w:color w:val="000000"/>
          <w:sz w:val="26"/>
          <w:szCs w:val="26"/>
        </w:rPr>
        <w:t>e</w:t>
      </w:r>
      <w:r w:rsidRPr="004D6270">
        <w:rPr>
          <w:color w:val="000000"/>
          <w:spacing w:val="1"/>
          <w:sz w:val="26"/>
          <w:szCs w:val="26"/>
        </w:rPr>
        <w:t xml:space="preserve"> </w:t>
      </w:r>
      <w:r w:rsidRPr="004D6270">
        <w:rPr>
          <w:color w:val="000000"/>
          <w:sz w:val="26"/>
          <w:szCs w:val="26"/>
        </w:rPr>
        <w:t>a</w:t>
      </w:r>
      <w:r w:rsidRPr="004D6270">
        <w:rPr>
          <w:color w:val="000000"/>
          <w:spacing w:val="1"/>
          <w:sz w:val="26"/>
          <w:szCs w:val="26"/>
        </w:rPr>
        <w:t xml:space="preserve"> </w:t>
      </w:r>
      <w:r w:rsidRPr="004D6270">
        <w:rPr>
          <w:color w:val="000000"/>
          <w:sz w:val="26"/>
          <w:szCs w:val="26"/>
        </w:rPr>
        <w:t>3</w:t>
      </w:r>
      <w:r w:rsidRPr="004D6270">
        <w:rPr>
          <w:color w:val="000000"/>
          <w:spacing w:val="-1"/>
          <w:sz w:val="26"/>
          <w:szCs w:val="26"/>
        </w:rPr>
        <w:t>.</w:t>
      </w:r>
      <w:r w:rsidRPr="004D6270">
        <w:rPr>
          <w:color w:val="000000"/>
          <w:sz w:val="26"/>
          <w:szCs w:val="26"/>
        </w:rPr>
        <w:t>37</w:t>
      </w:r>
      <w:r w:rsidR="008730E1">
        <w:rPr>
          <w:color w:val="000000"/>
          <w:spacing w:val="2"/>
          <w:sz w:val="26"/>
          <w:szCs w:val="26"/>
        </w:rPr>
        <w:t>%</w:t>
      </w:r>
      <w:r w:rsidRPr="004D6270">
        <w:rPr>
          <w:color w:val="000000"/>
          <w:spacing w:val="1"/>
          <w:sz w:val="26"/>
          <w:szCs w:val="26"/>
        </w:rPr>
        <w:t xml:space="preserve"> </w:t>
      </w:r>
      <w:r w:rsidRPr="004D6270">
        <w:rPr>
          <w:color w:val="000000"/>
          <w:spacing w:val="-2"/>
          <w:sz w:val="26"/>
          <w:szCs w:val="26"/>
        </w:rPr>
        <w:t>e</w:t>
      </w:r>
      <w:r w:rsidRPr="004D6270">
        <w:rPr>
          <w:color w:val="000000"/>
          <w:sz w:val="26"/>
          <w:szCs w:val="26"/>
        </w:rPr>
        <w:t>n</w:t>
      </w:r>
      <w:r w:rsidRPr="004D6270">
        <w:rPr>
          <w:color w:val="000000"/>
          <w:spacing w:val="1"/>
          <w:sz w:val="26"/>
          <w:szCs w:val="26"/>
        </w:rPr>
        <w:t xml:space="preserve"> </w:t>
      </w:r>
      <w:r w:rsidRPr="004D6270">
        <w:rPr>
          <w:color w:val="000000"/>
          <w:sz w:val="26"/>
          <w:szCs w:val="26"/>
        </w:rPr>
        <w:t>ene</w:t>
      </w:r>
      <w:r w:rsidRPr="004D6270">
        <w:rPr>
          <w:color w:val="000000"/>
          <w:spacing w:val="-3"/>
          <w:sz w:val="26"/>
          <w:szCs w:val="26"/>
        </w:rPr>
        <w:t>r</w:t>
      </w:r>
      <w:r w:rsidRPr="004D6270">
        <w:rPr>
          <w:color w:val="000000"/>
          <w:sz w:val="26"/>
          <w:szCs w:val="26"/>
        </w:rPr>
        <w:t>o. En</w:t>
      </w:r>
      <w:r w:rsidRPr="004D6270">
        <w:rPr>
          <w:color w:val="000000"/>
          <w:spacing w:val="1"/>
          <w:sz w:val="26"/>
          <w:szCs w:val="26"/>
        </w:rPr>
        <w:t xml:space="preserve"> </w:t>
      </w:r>
      <w:r w:rsidRPr="004D6270">
        <w:rPr>
          <w:color w:val="000000"/>
          <w:sz w:val="26"/>
          <w:szCs w:val="26"/>
        </w:rPr>
        <w:t>cu</w:t>
      </w:r>
      <w:r w:rsidRPr="004D6270">
        <w:rPr>
          <w:color w:val="000000"/>
          <w:spacing w:val="-2"/>
          <w:sz w:val="26"/>
          <w:szCs w:val="26"/>
        </w:rPr>
        <w:t>a</w:t>
      </w:r>
      <w:r w:rsidRPr="004D6270">
        <w:rPr>
          <w:color w:val="000000"/>
          <w:sz w:val="26"/>
          <w:szCs w:val="26"/>
        </w:rPr>
        <w:t>n</w:t>
      </w:r>
      <w:r w:rsidRPr="004D6270">
        <w:rPr>
          <w:color w:val="000000"/>
          <w:spacing w:val="-1"/>
          <w:sz w:val="26"/>
          <w:szCs w:val="26"/>
        </w:rPr>
        <w:t>t</w:t>
      </w:r>
      <w:r w:rsidRPr="004D6270">
        <w:rPr>
          <w:color w:val="000000"/>
          <w:sz w:val="26"/>
          <w:szCs w:val="26"/>
        </w:rPr>
        <w:t>o</w:t>
      </w:r>
      <w:r w:rsidRPr="004D6270">
        <w:rPr>
          <w:color w:val="000000"/>
          <w:spacing w:val="1"/>
          <w:sz w:val="26"/>
          <w:szCs w:val="26"/>
        </w:rPr>
        <w:t xml:space="preserve"> </w:t>
      </w:r>
      <w:r w:rsidRPr="004D6270">
        <w:rPr>
          <w:color w:val="000000"/>
          <w:sz w:val="26"/>
          <w:szCs w:val="26"/>
        </w:rPr>
        <w:t>a</w:t>
      </w:r>
      <w:r w:rsidRPr="004D6270">
        <w:rPr>
          <w:color w:val="000000"/>
          <w:spacing w:val="1"/>
          <w:sz w:val="26"/>
          <w:szCs w:val="26"/>
        </w:rPr>
        <w:t xml:space="preserve"> l</w:t>
      </w:r>
      <w:r w:rsidRPr="004D6270">
        <w:rPr>
          <w:color w:val="000000"/>
          <w:spacing w:val="-2"/>
          <w:sz w:val="26"/>
          <w:szCs w:val="26"/>
        </w:rPr>
        <w:t>a</w:t>
      </w:r>
      <w:r w:rsidRPr="004D6270">
        <w:rPr>
          <w:color w:val="000000"/>
          <w:sz w:val="26"/>
          <w:szCs w:val="26"/>
        </w:rPr>
        <w:t>s</w:t>
      </w:r>
      <w:r w:rsidRPr="004D6270">
        <w:rPr>
          <w:color w:val="000000"/>
          <w:spacing w:val="1"/>
          <w:sz w:val="26"/>
          <w:szCs w:val="26"/>
        </w:rPr>
        <w:t xml:space="preserve"> </w:t>
      </w:r>
      <w:r w:rsidRPr="004D6270">
        <w:rPr>
          <w:color w:val="000000"/>
          <w:spacing w:val="-1"/>
          <w:sz w:val="26"/>
          <w:szCs w:val="26"/>
        </w:rPr>
        <w:t>m</w:t>
      </w:r>
      <w:r w:rsidRPr="004D6270">
        <w:rPr>
          <w:color w:val="000000"/>
          <w:sz w:val="26"/>
          <w:szCs w:val="26"/>
        </w:rPr>
        <w:t>erc</w:t>
      </w:r>
      <w:r w:rsidRPr="004D6270">
        <w:rPr>
          <w:color w:val="000000"/>
          <w:spacing w:val="-3"/>
          <w:sz w:val="26"/>
          <w:szCs w:val="26"/>
        </w:rPr>
        <w:t>a</w:t>
      </w:r>
      <w:r w:rsidRPr="004D6270">
        <w:rPr>
          <w:color w:val="000000"/>
          <w:sz w:val="26"/>
          <w:szCs w:val="26"/>
        </w:rPr>
        <w:t>nc</w:t>
      </w:r>
      <w:r w:rsidRPr="004D6270">
        <w:rPr>
          <w:color w:val="000000"/>
          <w:spacing w:val="-1"/>
          <w:sz w:val="26"/>
          <w:szCs w:val="26"/>
        </w:rPr>
        <w:t>í</w:t>
      </w:r>
      <w:r w:rsidRPr="004D6270">
        <w:rPr>
          <w:color w:val="000000"/>
          <w:spacing w:val="-2"/>
          <w:sz w:val="26"/>
          <w:szCs w:val="26"/>
        </w:rPr>
        <w:t>a</w:t>
      </w:r>
      <w:r w:rsidRPr="004D6270">
        <w:rPr>
          <w:color w:val="000000"/>
          <w:sz w:val="26"/>
          <w:szCs w:val="26"/>
        </w:rPr>
        <w:t>s no</w:t>
      </w:r>
      <w:r w:rsidRPr="004D6270">
        <w:rPr>
          <w:color w:val="000000"/>
          <w:spacing w:val="-3"/>
          <w:sz w:val="26"/>
          <w:szCs w:val="26"/>
        </w:rPr>
        <w:t xml:space="preserve"> </w:t>
      </w:r>
      <w:r w:rsidRPr="004D6270">
        <w:rPr>
          <w:color w:val="000000"/>
          <w:sz w:val="26"/>
          <w:szCs w:val="26"/>
        </w:rPr>
        <w:t>a</w:t>
      </w:r>
      <w:r w:rsidRPr="004D6270">
        <w:rPr>
          <w:color w:val="000000"/>
          <w:spacing w:val="-1"/>
          <w:sz w:val="26"/>
          <w:szCs w:val="26"/>
        </w:rPr>
        <w:t>li</w:t>
      </w:r>
      <w:r w:rsidRPr="004D6270">
        <w:rPr>
          <w:color w:val="000000"/>
          <w:spacing w:val="1"/>
          <w:sz w:val="26"/>
          <w:szCs w:val="26"/>
        </w:rPr>
        <w:t>m</w:t>
      </w:r>
      <w:r w:rsidRPr="004D6270">
        <w:rPr>
          <w:color w:val="000000"/>
          <w:sz w:val="26"/>
          <w:szCs w:val="26"/>
        </w:rPr>
        <w:t>en</w:t>
      </w:r>
      <w:r w:rsidRPr="004D6270">
        <w:rPr>
          <w:color w:val="000000"/>
          <w:spacing w:val="-3"/>
          <w:sz w:val="26"/>
          <w:szCs w:val="26"/>
        </w:rPr>
        <w:t>t</w:t>
      </w:r>
      <w:r w:rsidRPr="004D6270">
        <w:rPr>
          <w:color w:val="000000"/>
          <w:spacing w:val="1"/>
          <w:sz w:val="26"/>
          <w:szCs w:val="26"/>
        </w:rPr>
        <w:t>i</w:t>
      </w:r>
      <w:r w:rsidRPr="004D6270">
        <w:rPr>
          <w:color w:val="000000"/>
          <w:sz w:val="26"/>
          <w:szCs w:val="26"/>
        </w:rPr>
        <w:t>c</w:t>
      </w:r>
      <w:r w:rsidRPr="004D6270">
        <w:rPr>
          <w:color w:val="000000"/>
          <w:spacing w:val="-1"/>
          <w:sz w:val="26"/>
          <w:szCs w:val="26"/>
        </w:rPr>
        <w:t>i</w:t>
      </w:r>
      <w:r w:rsidRPr="004D6270">
        <w:rPr>
          <w:color w:val="000000"/>
          <w:sz w:val="26"/>
          <w:szCs w:val="26"/>
        </w:rPr>
        <w:t>as,</w:t>
      </w:r>
      <w:r w:rsidRPr="004D6270">
        <w:rPr>
          <w:color w:val="000000"/>
          <w:spacing w:val="-4"/>
          <w:sz w:val="26"/>
          <w:szCs w:val="26"/>
        </w:rPr>
        <w:t xml:space="preserve"> </w:t>
      </w:r>
      <w:r w:rsidRPr="004D6270">
        <w:rPr>
          <w:color w:val="000000"/>
          <w:sz w:val="26"/>
          <w:szCs w:val="26"/>
        </w:rPr>
        <w:t>sus</w:t>
      </w:r>
      <w:r w:rsidRPr="004D6270">
        <w:rPr>
          <w:color w:val="000000"/>
          <w:spacing w:val="-3"/>
          <w:sz w:val="26"/>
          <w:szCs w:val="26"/>
        </w:rPr>
        <w:t xml:space="preserve"> </w:t>
      </w:r>
      <w:r w:rsidRPr="004D6270">
        <w:rPr>
          <w:color w:val="000000"/>
          <w:spacing w:val="-2"/>
          <w:sz w:val="26"/>
          <w:szCs w:val="26"/>
        </w:rPr>
        <w:t>v</w:t>
      </w:r>
      <w:r w:rsidRPr="004D6270">
        <w:rPr>
          <w:color w:val="000000"/>
          <w:sz w:val="26"/>
          <w:szCs w:val="26"/>
        </w:rPr>
        <w:t>aria</w:t>
      </w:r>
      <w:r w:rsidRPr="004D6270">
        <w:rPr>
          <w:color w:val="000000"/>
          <w:spacing w:val="-2"/>
          <w:sz w:val="26"/>
          <w:szCs w:val="26"/>
        </w:rPr>
        <w:t>c</w:t>
      </w:r>
      <w:r w:rsidRPr="004D6270">
        <w:rPr>
          <w:color w:val="000000"/>
          <w:spacing w:val="1"/>
          <w:sz w:val="26"/>
          <w:szCs w:val="26"/>
        </w:rPr>
        <w:t>i</w:t>
      </w:r>
      <w:r w:rsidRPr="004D6270">
        <w:rPr>
          <w:color w:val="000000"/>
          <w:sz w:val="26"/>
          <w:szCs w:val="26"/>
        </w:rPr>
        <w:t>o</w:t>
      </w:r>
      <w:r w:rsidRPr="004D6270">
        <w:rPr>
          <w:color w:val="000000"/>
          <w:spacing w:val="-2"/>
          <w:sz w:val="26"/>
          <w:szCs w:val="26"/>
        </w:rPr>
        <w:t>n</w:t>
      </w:r>
      <w:r w:rsidRPr="004D6270">
        <w:rPr>
          <w:color w:val="000000"/>
          <w:sz w:val="26"/>
          <w:szCs w:val="26"/>
        </w:rPr>
        <w:t>es</w:t>
      </w:r>
      <w:r w:rsidRPr="004D6270">
        <w:rPr>
          <w:color w:val="000000"/>
          <w:spacing w:val="-3"/>
          <w:sz w:val="26"/>
          <w:szCs w:val="26"/>
        </w:rPr>
        <w:t xml:space="preserve"> </w:t>
      </w:r>
      <w:r w:rsidRPr="004D6270">
        <w:rPr>
          <w:color w:val="000000"/>
          <w:sz w:val="26"/>
          <w:szCs w:val="26"/>
        </w:rPr>
        <w:t>an</w:t>
      </w:r>
      <w:r w:rsidRPr="004D6270">
        <w:rPr>
          <w:color w:val="000000"/>
          <w:spacing w:val="-2"/>
          <w:sz w:val="26"/>
          <w:szCs w:val="26"/>
        </w:rPr>
        <w:t>u</w:t>
      </w:r>
      <w:r w:rsidRPr="004D6270">
        <w:rPr>
          <w:color w:val="000000"/>
          <w:sz w:val="26"/>
          <w:szCs w:val="26"/>
        </w:rPr>
        <w:t>a</w:t>
      </w:r>
      <w:r w:rsidRPr="004D6270">
        <w:rPr>
          <w:color w:val="000000"/>
          <w:spacing w:val="1"/>
          <w:sz w:val="26"/>
          <w:szCs w:val="26"/>
        </w:rPr>
        <w:t>l</w:t>
      </w:r>
      <w:r w:rsidRPr="004D6270">
        <w:rPr>
          <w:color w:val="000000"/>
          <w:spacing w:val="-2"/>
          <w:sz w:val="26"/>
          <w:szCs w:val="26"/>
        </w:rPr>
        <w:t>e</w:t>
      </w:r>
      <w:r w:rsidRPr="004D6270">
        <w:rPr>
          <w:color w:val="000000"/>
          <w:sz w:val="26"/>
          <w:szCs w:val="26"/>
        </w:rPr>
        <w:t>s</w:t>
      </w:r>
      <w:r w:rsidRPr="004D6270">
        <w:rPr>
          <w:color w:val="000000"/>
          <w:spacing w:val="-3"/>
          <w:sz w:val="26"/>
          <w:szCs w:val="26"/>
        </w:rPr>
        <w:t xml:space="preserve"> </w:t>
      </w:r>
      <w:r w:rsidRPr="004D6270">
        <w:rPr>
          <w:color w:val="000000"/>
          <w:sz w:val="26"/>
          <w:szCs w:val="26"/>
        </w:rPr>
        <w:t>en</w:t>
      </w:r>
      <w:r w:rsidRPr="004D6270">
        <w:rPr>
          <w:color w:val="000000"/>
          <w:spacing w:val="-3"/>
          <w:sz w:val="26"/>
          <w:szCs w:val="26"/>
        </w:rPr>
        <w:t xml:space="preserve"> </w:t>
      </w:r>
      <w:r w:rsidRPr="004D6270">
        <w:rPr>
          <w:color w:val="000000"/>
          <w:spacing w:val="1"/>
          <w:sz w:val="26"/>
          <w:szCs w:val="26"/>
        </w:rPr>
        <w:t>l</w:t>
      </w:r>
      <w:r w:rsidRPr="004D6270">
        <w:rPr>
          <w:color w:val="000000"/>
          <w:sz w:val="26"/>
          <w:szCs w:val="26"/>
        </w:rPr>
        <w:t>os</w:t>
      </w:r>
      <w:r w:rsidRPr="004D6270">
        <w:rPr>
          <w:color w:val="000000"/>
          <w:spacing w:val="-5"/>
          <w:sz w:val="26"/>
          <w:szCs w:val="26"/>
        </w:rPr>
        <w:t xml:space="preserve"> </w:t>
      </w:r>
      <w:r w:rsidRPr="004D6270">
        <w:rPr>
          <w:color w:val="000000"/>
          <w:spacing w:val="1"/>
          <w:sz w:val="26"/>
          <w:szCs w:val="26"/>
        </w:rPr>
        <w:t>m</w:t>
      </w:r>
      <w:r w:rsidRPr="004D6270">
        <w:rPr>
          <w:color w:val="000000"/>
          <w:sz w:val="26"/>
          <w:szCs w:val="26"/>
        </w:rPr>
        <w:t>e</w:t>
      </w:r>
      <w:r w:rsidRPr="004D6270">
        <w:rPr>
          <w:color w:val="000000"/>
          <w:spacing w:val="-2"/>
          <w:sz w:val="26"/>
          <w:szCs w:val="26"/>
        </w:rPr>
        <w:t>s</w:t>
      </w:r>
      <w:r w:rsidRPr="004D6270">
        <w:rPr>
          <w:color w:val="000000"/>
          <w:sz w:val="26"/>
          <w:szCs w:val="26"/>
        </w:rPr>
        <w:t>es</w:t>
      </w:r>
      <w:r w:rsidRPr="004D6270">
        <w:rPr>
          <w:color w:val="000000"/>
          <w:spacing w:val="-3"/>
          <w:sz w:val="26"/>
          <w:szCs w:val="26"/>
        </w:rPr>
        <w:t xml:space="preserve"> </w:t>
      </w:r>
      <w:r w:rsidRPr="004D6270">
        <w:rPr>
          <w:color w:val="000000"/>
          <w:spacing w:val="-1"/>
          <w:sz w:val="26"/>
          <w:szCs w:val="26"/>
        </w:rPr>
        <w:t>r</w:t>
      </w:r>
      <w:r w:rsidRPr="004D6270">
        <w:rPr>
          <w:color w:val="000000"/>
          <w:sz w:val="26"/>
          <w:szCs w:val="26"/>
        </w:rPr>
        <w:t>e</w:t>
      </w:r>
      <w:r w:rsidRPr="004D6270">
        <w:rPr>
          <w:color w:val="000000"/>
          <w:spacing w:val="1"/>
          <w:sz w:val="26"/>
          <w:szCs w:val="26"/>
        </w:rPr>
        <w:t>f</w:t>
      </w:r>
      <w:r w:rsidRPr="004D6270">
        <w:rPr>
          <w:color w:val="000000"/>
          <w:sz w:val="26"/>
          <w:szCs w:val="26"/>
        </w:rPr>
        <w:t>e</w:t>
      </w:r>
      <w:r w:rsidRPr="004D6270">
        <w:rPr>
          <w:color w:val="000000"/>
          <w:spacing w:val="-3"/>
          <w:sz w:val="26"/>
          <w:szCs w:val="26"/>
        </w:rPr>
        <w:t>r</w:t>
      </w:r>
      <w:r w:rsidRPr="004D6270">
        <w:rPr>
          <w:color w:val="000000"/>
          <w:spacing w:val="1"/>
          <w:sz w:val="26"/>
          <w:szCs w:val="26"/>
        </w:rPr>
        <w:t>i</w:t>
      </w:r>
      <w:r w:rsidRPr="004D6270">
        <w:rPr>
          <w:color w:val="000000"/>
          <w:sz w:val="26"/>
          <w:szCs w:val="26"/>
        </w:rPr>
        <w:t>d</w:t>
      </w:r>
      <w:r w:rsidRPr="004D6270">
        <w:rPr>
          <w:color w:val="000000"/>
          <w:spacing w:val="-2"/>
          <w:sz w:val="26"/>
          <w:szCs w:val="26"/>
        </w:rPr>
        <w:t>o</w:t>
      </w:r>
      <w:r w:rsidRPr="004D6270">
        <w:rPr>
          <w:color w:val="000000"/>
          <w:sz w:val="26"/>
          <w:szCs w:val="26"/>
        </w:rPr>
        <w:t>s</w:t>
      </w:r>
      <w:r w:rsidRPr="004D6270">
        <w:rPr>
          <w:color w:val="000000"/>
          <w:spacing w:val="-3"/>
          <w:sz w:val="26"/>
          <w:szCs w:val="26"/>
        </w:rPr>
        <w:t xml:space="preserve"> </w:t>
      </w:r>
      <w:r w:rsidRPr="004D6270">
        <w:rPr>
          <w:color w:val="000000"/>
          <w:spacing w:val="1"/>
          <w:sz w:val="26"/>
          <w:szCs w:val="26"/>
        </w:rPr>
        <w:t>f</w:t>
      </w:r>
      <w:r w:rsidRPr="004D6270">
        <w:rPr>
          <w:color w:val="000000"/>
          <w:sz w:val="26"/>
          <w:szCs w:val="26"/>
        </w:rPr>
        <w:t>uer</w:t>
      </w:r>
      <w:r w:rsidRPr="004D6270">
        <w:rPr>
          <w:color w:val="000000"/>
          <w:spacing w:val="-3"/>
          <w:sz w:val="26"/>
          <w:szCs w:val="26"/>
        </w:rPr>
        <w:t>o</w:t>
      </w:r>
      <w:r w:rsidRPr="004D6270">
        <w:rPr>
          <w:color w:val="000000"/>
          <w:sz w:val="26"/>
          <w:szCs w:val="26"/>
        </w:rPr>
        <w:t>n</w:t>
      </w:r>
      <w:r w:rsidRPr="004D6270">
        <w:rPr>
          <w:color w:val="000000"/>
          <w:spacing w:val="-3"/>
          <w:sz w:val="26"/>
          <w:szCs w:val="26"/>
        </w:rPr>
        <w:t xml:space="preserve"> </w:t>
      </w:r>
      <w:r w:rsidRPr="004D6270">
        <w:rPr>
          <w:color w:val="000000"/>
          <w:sz w:val="26"/>
          <w:szCs w:val="26"/>
        </w:rPr>
        <w:t>2</w:t>
      </w:r>
      <w:r w:rsidRPr="004D6270">
        <w:rPr>
          <w:color w:val="000000"/>
          <w:spacing w:val="-1"/>
          <w:sz w:val="26"/>
          <w:szCs w:val="26"/>
        </w:rPr>
        <w:t>.</w:t>
      </w:r>
      <w:r w:rsidRPr="004D6270">
        <w:rPr>
          <w:color w:val="000000"/>
          <w:spacing w:val="4"/>
          <w:sz w:val="26"/>
          <w:szCs w:val="26"/>
        </w:rPr>
        <w:t>0</w:t>
      </w:r>
      <w:r w:rsidRPr="004D6270">
        <w:rPr>
          <w:color w:val="000000"/>
          <w:sz w:val="26"/>
          <w:szCs w:val="26"/>
        </w:rPr>
        <w:t>7</w:t>
      </w:r>
      <w:r w:rsidRPr="004D6270">
        <w:rPr>
          <w:color w:val="000000"/>
          <w:spacing w:val="-3"/>
          <w:sz w:val="26"/>
          <w:szCs w:val="26"/>
        </w:rPr>
        <w:t xml:space="preserve"> </w:t>
      </w:r>
      <w:r w:rsidRPr="004D6270">
        <w:rPr>
          <w:color w:val="000000"/>
          <w:sz w:val="26"/>
          <w:szCs w:val="26"/>
        </w:rPr>
        <w:t>y</w:t>
      </w:r>
      <w:r w:rsidRPr="004D6270">
        <w:rPr>
          <w:color w:val="000000"/>
          <w:spacing w:val="-3"/>
          <w:sz w:val="26"/>
          <w:szCs w:val="26"/>
        </w:rPr>
        <w:t xml:space="preserve"> </w:t>
      </w:r>
      <w:r w:rsidRPr="004D6270">
        <w:rPr>
          <w:color w:val="000000"/>
          <w:sz w:val="26"/>
          <w:szCs w:val="26"/>
        </w:rPr>
        <w:t>2</w:t>
      </w:r>
      <w:r w:rsidRPr="004D6270">
        <w:rPr>
          <w:color w:val="000000"/>
          <w:spacing w:val="-1"/>
          <w:sz w:val="26"/>
          <w:szCs w:val="26"/>
        </w:rPr>
        <w:t>.</w:t>
      </w:r>
      <w:r w:rsidRPr="004D6270">
        <w:rPr>
          <w:color w:val="000000"/>
          <w:sz w:val="26"/>
          <w:szCs w:val="26"/>
        </w:rPr>
        <w:t>04</w:t>
      </w:r>
      <w:r w:rsidR="008730E1">
        <w:rPr>
          <w:color w:val="000000"/>
          <w:sz w:val="26"/>
          <w:szCs w:val="26"/>
        </w:rPr>
        <w:t>%</w:t>
      </w:r>
      <w:r w:rsidRPr="004D6270">
        <w:rPr>
          <w:color w:val="000000"/>
          <w:sz w:val="26"/>
          <w:szCs w:val="26"/>
        </w:rPr>
        <w:t>,</w:t>
      </w:r>
      <w:r w:rsidRPr="004D6270">
        <w:rPr>
          <w:color w:val="000000"/>
          <w:spacing w:val="-6"/>
          <w:sz w:val="26"/>
          <w:szCs w:val="26"/>
        </w:rPr>
        <w:t xml:space="preserve"> </w:t>
      </w:r>
      <w:r w:rsidRPr="004D6270">
        <w:rPr>
          <w:color w:val="000000"/>
          <w:spacing w:val="-1"/>
          <w:sz w:val="26"/>
          <w:szCs w:val="26"/>
        </w:rPr>
        <w:t>r</w:t>
      </w:r>
      <w:r w:rsidRPr="004D6270">
        <w:rPr>
          <w:color w:val="000000"/>
          <w:sz w:val="26"/>
          <w:szCs w:val="26"/>
        </w:rPr>
        <w:t>eg</w:t>
      </w:r>
      <w:r w:rsidRPr="004D6270">
        <w:rPr>
          <w:color w:val="000000"/>
          <w:spacing w:val="-1"/>
          <w:sz w:val="26"/>
          <w:szCs w:val="26"/>
        </w:rPr>
        <w:t>i</w:t>
      </w:r>
      <w:r w:rsidRPr="004D6270">
        <w:rPr>
          <w:color w:val="000000"/>
          <w:sz w:val="26"/>
          <w:szCs w:val="26"/>
        </w:rPr>
        <w:t>s</w:t>
      </w:r>
      <w:r w:rsidRPr="004D6270">
        <w:rPr>
          <w:color w:val="000000"/>
          <w:spacing w:val="-1"/>
          <w:sz w:val="26"/>
          <w:szCs w:val="26"/>
        </w:rPr>
        <w:t>tr</w:t>
      </w:r>
      <w:r w:rsidRPr="004D6270">
        <w:rPr>
          <w:color w:val="000000"/>
          <w:sz w:val="26"/>
          <w:szCs w:val="26"/>
        </w:rPr>
        <w:t>an</w:t>
      </w:r>
      <w:r w:rsidRPr="004D6270">
        <w:rPr>
          <w:color w:val="000000"/>
          <w:spacing w:val="-2"/>
          <w:sz w:val="26"/>
          <w:szCs w:val="26"/>
        </w:rPr>
        <w:t>d</w:t>
      </w:r>
      <w:r w:rsidRPr="004D6270">
        <w:rPr>
          <w:color w:val="000000"/>
          <w:sz w:val="26"/>
          <w:szCs w:val="26"/>
        </w:rPr>
        <w:t>o</w:t>
      </w:r>
      <w:r w:rsidRPr="004D6270">
        <w:rPr>
          <w:color w:val="000000"/>
          <w:spacing w:val="-5"/>
          <w:sz w:val="26"/>
          <w:szCs w:val="26"/>
        </w:rPr>
        <w:t xml:space="preserve"> </w:t>
      </w:r>
      <w:r w:rsidRPr="004D6270">
        <w:rPr>
          <w:color w:val="000000"/>
          <w:sz w:val="26"/>
          <w:szCs w:val="26"/>
        </w:rPr>
        <w:t>en</w:t>
      </w:r>
      <w:r w:rsidRPr="004D6270">
        <w:rPr>
          <w:color w:val="000000"/>
          <w:spacing w:val="-5"/>
          <w:sz w:val="26"/>
          <w:szCs w:val="26"/>
        </w:rPr>
        <w:t xml:space="preserve"> </w:t>
      </w:r>
      <w:r w:rsidRPr="004D6270">
        <w:rPr>
          <w:color w:val="000000"/>
          <w:sz w:val="26"/>
          <w:szCs w:val="26"/>
        </w:rPr>
        <w:t>enero</w:t>
      </w:r>
      <w:r w:rsidRPr="004D6270">
        <w:rPr>
          <w:color w:val="000000"/>
          <w:spacing w:val="-5"/>
          <w:sz w:val="26"/>
          <w:szCs w:val="26"/>
        </w:rPr>
        <w:t xml:space="preserve"> </w:t>
      </w:r>
      <w:r w:rsidRPr="004D6270">
        <w:rPr>
          <w:color w:val="000000"/>
          <w:sz w:val="26"/>
          <w:szCs w:val="26"/>
        </w:rPr>
        <w:t>1</w:t>
      </w:r>
      <w:r w:rsidRPr="004D6270">
        <w:rPr>
          <w:color w:val="000000"/>
          <w:spacing w:val="-1"/>
          <w:sz w:val="26"/>
          <w:szCs w:val="26"/>
        </w:rPr>
        <w:t>.</w:t>
      </w:r>
      <w:r w:rsidRPr="004D6270">
        <w:rPr>
          <w:color w:val="000000"/>
          <w:sz w:val="26"/>
          <w:szCs w:val="26"/>
        </w:rPr>
        <w:t>66</w:t>
      </w:r>
      <w:r w:rsidR="008730E1">
        <w:rPr>
          <w:color w:val="000000"/>
          <w:spacing w:val="-5"/>
          <w:sz w:val="26"/>
          <w:szCs w:val="26"/>
        </w:rPr>
        <w:t>%</w:t>
      </w:r>
      <w:r w:rsidRPr="004D6270">
        <w:rPr>
          <w:color w:val="000000"/>
          <w:spacing w:val="-5"/>
          <w:sz w:val="26"/>
          <w:szCs w:val="26"/>
        </w:rPr>
        <w:t xml:space="preserve"> </w:t>
      </w:r>
      <w:r w:rsidRPr="004D6270">
        <w:rPr>
          <w:color w:val="000000"/>
          <w:sz w:val="26"/>
          <w:szCs w:val="26"/>
        </w:rPr>
        <w:t>(</w:t>
      </w:r>
      <w:r w:rsidR="007D3FCC">
        <w:rPr>
          <w:color w:val="000000"/>
          <w:spacing w:val="1"/>
          <w:sz w:val="26"/>
          <w:szCs w:val="26"/>
        </w:rPr>
        <w:t xml:space="preserve">ver cuadro </w:t>
      </w:r>
      <w:r w:rsidR="007D3FCC" w:rsidRPr="008E2F61">
        <w:rPr>
          <w:i/>
          <w:sz w:val="26"/>
          <w:szCs w:val="26"/>
        </w:rPr>
        <w:t xml:space="preserve">Índice Nacional de Precios al </w:t>
      </w:r>
      <w:r w:rsidR="007D3FCC" w:rsidRPr="008E2F61">
        <w:rPr>
          <w:i/>
          <w:sz w:val="26"/>
          <w:szCs w:val="26"/>
        </w:rPr>
        <w:lastRenderedPageBreak/>
        <w:t>Consumidor y Componentes</w:t>
      </w:r>
      <w:r w:rsidR="007D3FCC" w:rsidRPr="004D6270">
        <w:rPr>
          <w:color w:val="000000"/>
          <w:sz w:val="26"/>
          <w:szCs w:val="26"/>
        </w:rPr>
        <w:t>,</w:t>
      </w:r>
      <w:r w:rsidR="007D3FCC" w:rsidRPr="004D6270">
        <w:rPr>
          <w:color w:val="000000"/>
          <w:spacing w:val="-6"/>
          <w:sz w:val="26"/>
          <w:szCs w:val="26"/>
        </w:rPr>
        <w:t xml:space="preserve"> </w:t>
      </w:r>
      <w:r w:rsidR="007D3FCC">
        <w:rPr>
          <w:color w:val="000000"/>
          <w:spacing w:val="-6"/>
          <w:sz w:val="26"/>
          <w:szCs w:val="26"/>
        </w:rPr>
        <w:t>g</w:t>
      </w:r>
      <w:r w:rsidR="007D3FCC" w:rsidRPr="004D6270">
        <w:rPr>
          <w:color w:val="000000"/>
          <w:spacing w:val="-1"/>
          <w:sz w:val="26"/>
          <w:szCs w:val="26"/>
        </w:rPr>
        <w:t>r</w:t>
      </w:r>
      <w:r w:rsidR="007D3FCC" w:rsidRPr="004D6270">
        <w:rPr>
          <w:color w:val="000000"/>
          <w:sz w:val="26"/>
          <w:szCs w:val="26"/>
        </w:rPr>
        <w:t>á</w:t>
      </w:r>
      <w:r w:rsidR="007D3FCC" w:rsidRPr="004D6270">
        <w:rPr>
          <w:color w:val="000000"/>
          <w:spacing w:val="1"/>
          <w:sz w:val="26"/>
          <w:szCs w:val="26"/>
        </w:rPr>
        <w:t>fi</w:t>
      </w:r>
      <w:r w:rsidR="007D3FCC" w:rsidRPr="004D6270">
        <w:rPr>
          <w:color w:val="000000"/>
          <w:sz w:val="26"/>
          <w:szCs w:val="26"/>
        </w:rPr>
        <w:t>ca</w:t>
      </w:r>
      <w:r w:rsidR="007D3FCC" w:rsidRPr="004D6270">
        <w:rPr>
          <w:color w:val="000000"/>
          <w:spacing w:val="-5"/>
          <w:sz w:val="26"/>
          <w:szCs w:val="26"/>
        </w:rPr>
        <w:t xml:space="preserve"> </w:t>
      </w:r>
      <w:r w:rsidR="007D3FCC">
        <w:rPr>
          <w:color w:val="000000"/>
          <w:spacing w:val="-5"/>
          <w:sz w:val="26"/>
          <w:szCs w:val="26"/>
        </w:rPr>
        <w:t>siguiente</w:t>
      </w:r>
      <w:r w:rsidR="007D3FCC" w:rsidRPr="004D6270">
        <w:rPr>
          <w:color w:val="000000"/>
          <w:spacing w:val="-5"/>
          <w:sz w:val="26"/>
          <w:szCs w:val="26"/>
        </w:rPr>
        <w:t xml:space="preserve"> </w:t>
      </w:r>
      <w:r w:rsidR="007D3FCC" w:rsidRPr="004D6270">
        <w:rPr>
          <w:color w:val="000000"/>
          <w:sz w:val="26"/>
          <w:szCs w:val="26"/>
        </w:rPr>
        <w:t>y</w:t>
      </w:r>
      <w:r w:rsidR="007D3FCC" w:rsidRPr="004D6270">
        <w:rPr>
          <w:color w:val="000000"/>
          <w:spacing w:val="-8"/>
          <w:sz w:val="26"/>
          <w:szCs w:val="26"/>
        </w:rPr>
        <w:t xml:space="preserve"> </w:t>
      </w:r>
      <w:r w:rsidR="007D3FCC">
        <w:rPr>
          <w:color w:val="000000"/>
          <w:spacing w:val="-8"/>
          <w:sz w:val="26"/>
          <w:szCs w:val="26"/>
        </w:rPr>
        <w:t>g</w:t>
      </w:r>
      <w:r w:rsidR="007D3FCC" w:rsidRPr="004D6270">
        <w:rPr>
          <w:color w:val="000000"/>
          <w:spacing w:val="-1"/>
          <w:sz w:val="26"/>
          <w:szCs w:val="26"/>
        </w:rPr>
        <w:t>r</w:t>
      </w:r>
      <w:r w:rsidR="007D3FCC" w:rsidRPr="004D6270">
        <w:rPr>
          <w:color w:val="000000"/>
          <w:sz w:val="26"/>
          <w:szCs w:val="26"/>
        </w:rPr>
        <w:t>á</w:t>
      </w:r>
      <w:r w:rsidR="007D3FCC" w:rsidRPr="004D6270">
        <w:rPr>
          <w:color w:val="000000"/>
          <w:spacing w:val="1"/>
          <w:sz w:val="26"/>
          <w:szCs w:val="26"/>
        </w:rPr>
        <w:t>fi</w:t>
      </w:r>
      <w:r w:rsidR="007D3FCC" w:rsidRPr="004D6270">
        <w:rPr>
          <w:color w:val="000000"/>
          <w:sz w:val="26"/>
          <w:szCs w:val="26"/>
        </w:rPr>
        <w:t>ca</w:t>
      </w:r>
      <w:r w:rsidR="007D3FCC">
        <w:rPr>
          <w:color w:val="000000"/>
          <w:sz w:val="26"/>
          <w:szCs w:val="26"/>
        </w:rPr>
        <w:t xml:space="preserve"> </w:t>
      </w:r>
      <w:r w:rsidR="007D3FCC" w:rsidRPr="00CE5FAE">
        <w:rPr>
          <w:i/>
          <w:color w:val="000000"/>
          <w:sz w:val="26"/>
          <w:szCs w:val="26"/>
        </w:rPr>
        <w:t>Índice de precios subyacente</w:t>
      </w:r>
      <w:r w:rsidR="007D3FCC">
        <w:rPr>
          <w:color w:val="000000"/>
          <w:sz w:val="26"/>
          <w:szCs w:val="26"/>
        </w:rPr>
        <w:t>,</w:t>
      </w:r>
      <w:r>
        <w:rPr>
          <w:color w:val="000000"/>
          <w:sz w:val="26"/>
          <w:szCs w:val="26"/>
        </w:rPr>
        <w:t xml:space="preserve"> inciso a</w:t>
      </w:r>
      <w:r w:rsidRPr="004D6270">
        <w:rPr>
          <w:color w:val="000000"/>
          <w:sz w:val="26"/>
          <w:szCs w:val="26"/>
        </w:rPr>
        <w:t xml:space="preserve">). </w:t>
      </w:r>
      <w:r w:rsidRPr="004D6270">
        <w:rPr>
          <w:color w:val="000000"/>
          <w:spacing w:val="1"/>
          <w:sz w:val="26"/>
          <w:szCs w:val="26"/>
        </w:rPr>
        <w:t>C</w:t>
      </w:r>
      <w:r w:rsidRPr="004D6270">
        <w:rPr>
          <w:color w:val="000000"/>
          <w:sz w:val="26"/>
          <w:szCs w:val="26"/>
        </w:rPr>
        <w:t>a</w:t>
      </w:r>
      <w:r w:rsidRPr="004D6270">
        <w:rPr>
          <w:color w:val="000000"/>
          <w:spacing w:val="-2"/>
          <w:sz w:val="26"/>
          <w:szCs w:val="26"/>
        </w:rPr>
        <w:t>b</w:t>
      </w:r>
      <w:r w:rsidRPr="004D6270">
        <w:rPr>
          <w:color w:val="000000"/>
          <w:sz w:val="26"/>
          <w:szCs w:val="26"/>
        </w:rPr>
        <w:t>e</w:t>
      </w:r>
      <w:r w:rsidRPr="004D6270">
        <w:rPr>
          <w:color w:val="000000"/>
          <w:spacing w:val="2"/>
          <w:sz w:val="26"/>
          <w:szCs w:val="26"/>
        </w:rPr>
        <w:t xml:space="preserve"> </w:t>
      </w:r>
      <w:r w:rsidRPr="004D6270">
        <w:rPr>
          <w:color w:val="000000"/>
          <w:sz w:val="26"/>
          <w:szCs w:val="26"/>
        </w:rPr>
        <w:t>d</w:t>
      </w:r>
      <w:r w:rsidRPr="004D6270">
        <w:rPr>
          <w:color w:val="000000"/>
          <w:spacing w:val="-2"/>
          <w:sz w:val="26"/>
          <w:szCs w:val="26"/>
        </w:rPr>
        <w:t>e</w:t>
      </w:r>
      <w:r w:rsidRPr="004D6270">
        <w:rPr>
          <w:color w:val="000000"/>
          <w:sz w:val="26"/>
          <w:szCs w:val="26"/>
        </w:rPr>
        <w:t>s</w:t>
      </w:r>
      <w:r w:rsidRPr="004D6270">
        <w:rPr>
          <w:color w:val="000000"/>
          <w:spacing w:val="-1"/>
          <w:sz w:val="26"/>
          <w:szCs w:val="26"/>
        </w:rPr>
        <w:t>t</w:t>
      </w:r>
      <w:r w:rsidRPr="004D6270">
        <w:rPr>
          <w:color w:val="000000"/>
          <w:sz w:val="26"/>
          <w:szCs w:val="26"/>
        </w:rPr>
        <w:t>acar</w:t>
      </w:r>
      <w:r w:rsidRPr="004D6270">
        <w:rPr>
          <w:color w:val="000000"/>
          <w:spacing w:val="2"/>
          <w:sz w:val="26"/>
          <w:szCs w:val="26"/>
        </w:rPr>
        <w:t xml:space="preserve"> </w:t>
      </w:r>
      <w:r w:rsidRPr="004D6270">
        <w:rPr>
          <w:color w:val="000000"/>
          <w:spacing w:val="-2"/>
          <w:sz w:val="26"/>
          <w:szCs w:val="26"/>
        </w:rPr>
        <w:t>q</w:t>
      </w:r>
      <w:r w:rsidRPr="004D6270">
        <w:rPr>
          <w:color w:val="000000"/>
          <w:sz w:val="26"/>
          <w:szCs w:val="26"/>
        </w:rPr>
        <w:t>ue</w:t>
      </w:r>
      <w:r w:rsidRPr="004D6270">
        <w:rPr>
          <w:color w:val="000000"/>
          <w:spacing w:val="3"/>
          <w:sz w:val="26"/>
          <w:szCs w:val="26"/>
        </w:rPr>
        <w:t xml:space="preserve"> </w:t>
      </w:r>
      <w:r w:rsidRPr="004D6270">
        <w:rPr>
          <w:color w:val="000000"/>
          <w:spacing w:val="-1"/>
          <w:sz w:val="26"/>
          <w:szCs w:val="26"/>
        </w:rPr>
        <w:t>l</w:t>
      </w:r>
      <w:r w:rsidRPr="004D6270">
        <w:rPr>
          <w:color w:val="000000"/>
          <w:sz w:val="26"/>
          <w:szCs w:val="26"/>
        </w:rPr>
        <w:t>a</w:t>
      </w:r>
      <w:r w:rsidRPr="004D6270">
        <w:rPr>
          <w:color w:val="000000"/>
          <w:spacing w:val="2"/>
          <w:sz w:val="26"/>
          <w:szCs w:val="26"/>
        </w:rPr>
        <w:t xml:space="preserve"> </w:t>
      </w:r>
      <w:r w:rsidRPr="004D6270">
        <w:rPr>
          <w:color w:val="000000"/>
          <w:spacing w:val="-1"/>
          <w:sz w:val="26"/>
          <w:szCs w:val="26"/>
        </w:rPr>
        <w:t>t</w:t>
      </w:r>
      <w:r w:rsidRPr="004D6270">
        <w:rPr>
          <w:color w:val="000000"/>
          <w:spacing w:val="-2"/>
          <w:sz w:val="26"/>
          <w:szCs w:val="26"/>
        </w:rPr>
        <w:t>a</w:t>
      </w:r>
      <w:r w:rsidRPr="004D6270">
        <w:rPr>
          <w:color w:val="000000"/>
          <w:sz w:val="26"/>
          <w:szCs w:val="26"/>
        </w:rPr>
        <w:t>sa</w:t>
      </w:r>
      <w:r w:rsidRPr="004D6270">
        <w:rPr>
          <w:color w:val="000000"/>
          <w:spacing w:val="2"/>
          <w:sz w:val="26"/>
          <w:szCs w:val="26"/>
        </w:rPr>
        <w:t xml:space="preserve"> </w:t>
      </w:r>
      <w:r w:rsidRPr="004D6270">
        <w:rPr>
          <w:color w:val="000000"/>
          <w:sz w:val="26"/>
          <w:szCs w:val="26"/>
        </w:rPr>
        <w:t>de</w:t>
      </w:r>
      <w:r w:rsidRPr="004D6270">
        <w:rPr>
          <w:color w:val="000000"/>
          <w:spacing w:val="3"/>
          <w:sz w:val="26"/>
          <w:szCs w:val="26"/>
        </w:rPr>
        <w:t xml:space="preserve"> </w:t>
      </w:r>
      <w:r w:rsidRPr="004D6270">
        <w:rPr>
          <w:color w:val="000000"/>
          <w:sz w:val="26"/>
          <w:szCs w:val="26"/>
        </w:rPr>
        <w:t>c</w:t>
      </w:r>
      <w:r w:rsidRPr="004D6270">
        <w:rPr>
          <w:color w:val="000000"/>
          <w:spacing w:val="-1"/>
          <w:sz w:val="26"/>
          <w:szCs w:val="26"/>
        </w:rPr>
        <w:t>r</w:t>
      </w:r>
      <w:r w:rsidRPr="004D6270">
        <w:rPr>
          <w:color w:val="000000"/>
          <w:spacing w:val="-2"/>
          <w:sz w:val="26"/>
          <w:szCs w:val="26"/>
        </w:rPr>
        <w:t>e</w:t>
      </w:r>
      <w:r w:rsidRPr="004D6270">
        <w:rPr>
          <w:color w:val="000000"/>
          <w:sz w:val="26"/>
          <w:szCs w:val="26"/>
        </w:rPr>
        <w:t>c</w:t>
      </w:r>
      <w:r w:rsidRPr="004D6270">
        <w:rPr>
          <w:color w:val="000000"/>
          <w:spacing w:val="-1"/>
          <w:sz w:val="26"/>
          <w:szCs w:val="26"/>
        </w:rPr>
        <w:t>im</w:t>
      </w:r>
      <w:r w:rsidRPr="004D6270">
        <w:rPr>
          <w:color w:val="000000"/>
          <w:spacing w:val="1"/>
          <w:sz w:val="26"/>
          <w:szCs w:val="26"/>
        </w:rPr>
        <w:t>i</w:t>
      </w:r>
      <w:r w:rsidRPr="004D6270">
        <w:rPr>
          <w:color w:val="000000"/>
          <w:spacing w:val="-2"/>
          <w:sz w:val="26"/>
          <w:szCs w:val="26"/>
        </w:rPr>
        <w:t>e</w:t>
      </w:r>
      <w:r w:rsidRPr="004D6270">
        <w:rPr>
          <w:color w:val="000000"/>
          <w:sz w:val="26"/>
          <w:szCs w:val="26"/>
        </w:rPr>
        <w:t>n</w:t>
      </w:r>
      <w:r w:rsidRPr="004D6270">
        <w:rPr>
          <w:color w:val="000000"/>
          <w:spacing w:val="-1"/>
          <w:sz w:val="26"/>
          <w:szCs w:val="26"/>
        </w:rPr>
        <w:t>t</w:t>
      </w:r>
      <w:r w:rsidRPr="004D6270">
        <w:rPr>
          <w:color w:val="000000"/>
          <w:sz w:val="26"/>
          <w:szCs w:val="26"/>
        </w:rPr>
        <w:t>o</w:t>
      </w:r>
      <w:r w:rsidRPr="004D6270">
        <w:rPr>
          <w:color w:val="000000"/>
          <w:spacing w:val="2"/>
          <w:sz w:val="26"/>
          <w:szCs w:val="26"/>
        </w:rPr>
        <w:t xml:space="preserve"> </w:t>
      </w:r>
      <w:r w:rsidRPr="004D6270">
        <w:rPr>
          <w:color w:val="000000"/>
          <w:sz w:val="26"/>
          <w:szCs w:val="26"/>
        </w:rPr>
        <w:t xml:space="preserve">de </w:t>
      </w:r>
      <w:r w:rsidRPr="004D6270">
        <w:rPr>
          <w:color w:val="000000"/>
          <w:spacing w:val="1"/>
          <w:sz w:val="26"/>
          <w:szCs w:val="26"/>
        </w:rPr>
        <w:t>l</w:t>
      </w:r>
      <w:r w:rsidRPr="004D6270">
        <w:rPr>
          <w:color w:val="000000"/>
          <w:spacing w:val="-2"/>
          <w:sz w:val="26"/>
          <w:szCs w:val="26"/>
        </w:rPr>
        <w:t>o</w:t>
      </w:r>
      <w:r w:rsidRPr="004D6270">
        <w:rPr>
          <w:color w:val="000000"/>
          <w:sz w:val="26"/>
          <w:szCs w:val="26"/>
        </w:rPr>
        <w:t>s</w:t>
      </w:r>
      <w:r w:rsidRPr="004D6270">
        <w:rPr>
          <w:color w:val="000000"/>
          <w:spacing w:val="2"/>
          <w:sz w:val="26"/>
          <w:szCs w:val="26"/>
        </w:rPr>
        <w:t xml:space="preserve"> </w:t>
      </w:r>
      <w:r w:rsidRPr="004D6270">
        <w:rPr>
          <w:color w:val="000000"/>
          <w:sz w:val="26"/>
          <w:szCs w:val="26"/>
        </w:rPr>
        <w:t>prec</w:t>
      </w:r>
      <w:r w:rsidRPr="004D6270">
        <w:rPr>
          <w:color w:val="000000"/>
          <w:spacing w:val="-2"/>
          <w:sz w:val="26"/>
          <w:szCs w:val="26"/>
        </w:rPr>
        <w:t>i</w:t>
      </w:r>
      <w:r w:rsidRPr="004D6270">
        <w:rPr>
          <w:color w:val="000000"/>
          <w:sz w:val="26"/>
          <w:szCs w:val="26"/>
        </w:rPr>
        <w:t>os</w:t>
      </w:r>
      <w:r w:rsidRPr="004D6270">
        <w:rPr>
          <w:color w:val="000000"/>
          <w:spacing w:val="2"/>
          <w:sz w:val="26"/>
          <w:szCs w:val="26"/>
        </w:rPr>
        <w:t xml:space="preserve"> </w:t>
      </w:r>
      <w:r w:rsidRPr="004D6270">
        <w:rPr>
          <w:color w:val="000000"/>
          <w:spacing w:val="-2"/>
          <w:sz w:val="26"/>
          <w:szCs w:val="26"/>
        </w:rPr>
        <w:t>d</w:t>
      </w:r>
      <w:r w:rsidRPr="004D6270">
        <w:rPr>
          <w:color w:val="000000"/>
          <w:sz w:val="26"/>
          <w:szCs w:val="26"/>
        </w:rPr>
        <w:t>e</w:t>
      </w:r>
      <w:r w:rsidRPr="004D6270">
        <w:rPr>
          <w:color w:val="000000"/>
          <w:spacing w:val="2"/>
          <w:sz w:val="26"/>
          <w:szCs w:val="26"/>
        </w:rPr>
        <w:t xml:space="preserve"> </w:t>
      </w:r>
      <w:r w:rsidRPr="004D6270">
        <w:rPr>
          <w:color w:val="000000"/>
          <w:spacing w:val="1"/>
          <w:sz w:val="26"/>
          <w:szCs w:val="26"/>
        </w:rPr>
        <w:t>l</w:t>
      </w:r>
      <w:r w:rsidRPr="004D6270">
        <w:rPr>
          <w:color w:val="000000"/>
          <w:spacing w:val="-2"/>
          <w:sz w:val="26"/>
          <w:szCs w:val="26"/>
        </w:rPr>
        <w:t>a</w:t>
      </w:r>
      <w:r w:rsidRPr="004D6270">
        <w:rPr>
          <w:color w:val="000000"/>
          <w:sz w:val="26"/>
          <w:szCs w:val="26"/>
        </w:rPr>
        <w:t xml:space="preserve">s </w:t>
      </w:r>
      <w:r w:rsidRPr="004D6270">
        <w:rPr>
          <w:color w:val="000000"/>
          <w:spacing w:val="1"/>
          <w:sz w:val="26"/>
          <w:szCs w:val="26"/>
        </w:rPr>
        <w:t>m</w:t>
      </w:r>
      <w:r w:rsidRPr="004D6270">
        <w:rPr>
          <w:color w:val="000000"/>
          <w:sz w:val="26"/>
          <w:szCs w:val="26"/>
        </w:rPr>
        <w:t>erc</w:t>
      </w:r>
      <w:r w:rsidRPr="004D6270">
        <w:rPr>
          <w:color w:val="000000"/>
          <w:spacing w:val="-3"/>
          <w:sz w:val="26"/>
          <w:szCs w:val="26"/>
        </w:rPr>
        <w:t>a</w:t>
      </w:r>
      <w:r w:rsidRPr="004D6270">
        <w:rPr>
          <w:color w:val="000000"/>
          <w:spacing w:val="-2"/>
          <w:sz w:val="26"/>
          <w:szCs w:val="26"/>
        </w:rPr>
        <w:t>n</w:t>
      </w:r>
      <w:r w:rsidRPr="004D6270">
        <w:rPr>
          <w:color w:val="000000"/>
          <w:sz w:val="26"/>
          <w:szCs w:val="26"/>
        </w:rPr>
        <w:t>c</w:t>
      </w:r>
      <w:r w:rsidRPr="004D6270">
        <w:rPr>
          <w:color w:val="000000"/>
          <w:spacing w:val="-1"/>
          <w:sz w:val="26"/>
          <w:szCs w:val="26"/>
        </w:rPr>
        <w:t>í</w:t>
      </w:r>
      <w:r w:rsidRPr="004D6270">
        <w:rPr>
          <w:color w:val="000000"/>
          <w:sz w:val="26"/>
          <w:szCs w:val="26"/>
        </w:rPr>
        <w:t>as obser</w:t>
      </w:r>
      <w:r w:rsidRPr="004D6270">
        <w:rPr>
          <w:color w:val="000000"/>
          <w:spacing w:val="-3"/>
          <w:sz w:val="26"/>
          <w:szCs w:val="26"/>
        </w:rPr>
        <w:t>v</w:t>
      </w:r>
      <w:r w:rsidRPr="004D6270">
        <w:rPr>
          <w:color w:val="000000"/>
          <w:sz w:val="26"/>
          <w:szCs w:val="26"/>
        </w:rPr>
        <w:t>ada</w:t>
      </w:r>
      <w:r w:rsidRPr="004D6270">
        <w:rPr>
          <w:color w:val="000000"/>
          <w:spacing w:val="-5"/>
          <w:sz w:val="26"/>
          <w:szCs w:val="26"/>
        </w:rPr>
        <w:t xml:space="preserve"> </w:t>
      </w:r>
      <w:r w:rsidRPr="004D6270">
        <w:rPr>
          <w:color w:val="000000"/>
          <w:sz w:val="26"/>
          <w:szCs w:val="26"/>
        </w:rPr>
        <w:t>en</w:t>
      </w:r>
      <w:r w:rsidRPr="004D6270">
        <w:rPr>
          <w:color w:val="000000"/>
          <w:spacing w:val="-3"/>
          <w:sz w:val="26"/>
          <w:szCs w:val="26"/>
        </w:rPr>
        <w:t xml:space="preserve"> </w:t>
      </w:r>
      <w:r w:rsidRPr="004D6270">
        <w:rPr>
          <w:color w:val="000000"/>
          <w:spacing w:val="-2"/>
          <w:sz w:val="26"/>
          <w:szCs w:val="26"/>
        </w:rPr>
        <w:t>e</w:t>
      </w:r>
      <w:r w:rsidRPr="004D6270">
        <w:rPr>
          <w:color w:val="000000"/>
          <w:sz w:val="26"/>
          <w:szCs w:val="26"/>
        </w:rPr>
        <w:t>nero</w:t>
      </w:r>
      <w:r w:rsidRPr="004D6270">
        <w:rPr>
          <w:color w:val="000000"/>
          <w:spacing w:val="-6"/>
          <w:sz w:val="26"/>
          <w:szCs w:val="26"/>
        </w:rPr>
        <w:t xml:space="preserve"> </w:t>
      </w:r>
      <w:r w:rsidRPr="004D6270">
        <w:rPr>
          <w:color w:val="000000"/>
          <w:sz w:val="26"/>
          <w:szCs w:val="26"/>
        </w:rPr>
        <w:t>es</w:t>
      </w:r>
      <w:r w:rsidRPr="004D6270">
        <w:rPr>
          <w:color w:val="000000"/>
          <w:spacing w:val="-3"/>
          <w:sz w:val="26"/>
          <w:szCs w:val="26"/>
        </w:rPr>
        <w:t xml:space="preserve"> </w:t>
      </w:r>
      <w:r w:rsidRPr="004D6270">
        <w:rPr>
          <w:color w:val="000000"/>
          <w:spacing w:val="-1"/>
          <w:sz w:val="26"/>
          <w:szCs w:val="26"/>
        </w:rPr>
        <w:t>l</w:t>
      </w:r>
      <w:r w:rsidRPr="004D6270">
        <w:rPr>
          <w:color w:val="000000"/>
          <w:sz w:val="26"/>
          <w:szCs w:val="26"/>
        </w:rPr>
        <w:t>a</w:t>
      </w:r>
      <w:r w:rsidRPr="004D6270">
        <w:rPr>
          <w:color w:val="000000"/>
          <w:spacing w:val="-5"/>
          <w:sz w:val="26"/>
          <w:szCs w:val="26"/>
        </w:rPr>
        <w:t xml:space="preserve"> </w:t>
      </w:r>
      <w:r w:rsidRPr="004D6270">
        <w:rPr>
          <w:color w:val="000000"/>
          <w:spacing w:val="1"/>
          <w:sz w:val="26"/>
          <w:szCs w:val="26"/>
        </w:rPr>
        <w:t>m</w:t>
      </w:r>
      <w:r w:rsidRPr="004D6270">
        <w:rPr>
          <w:color w:val="000000"/>
          <w:spacing w:val="-2"/>
          <w:sz w:val="26"/>
          <w:szCs w:val="26"/>
        </w:rPr>
        <w:t>á</w:t>
      </w:r>
      <w:r w:rsidRPr="004D6270">
        <w:rPr>
          <w:color w:val="000000"/>
          <w:sz w:val="26"/>
          <w:szCs w:val="26"/>
        </w:rPr>
        <w:t>s</w:t>
      </w:r>
      <w:r w:rsidRPr="004D6270">
        <w:rPr>
          <w:color w:val="000000"/>
          <w:spacing w:val="-2"/>
          <w:sz w:val="26"/>
          <w:szCs w:val="26"/>
        </w:rPr>
        <w:t xml:space="preserve"> </w:t>
      </w:r>
      <w:r w:rsidRPr="004D6270">
        <w:rPr>
          <w:color w:val="000000"/>
          <w:sz w:val="26"/>
          <w:szCs w:val="26"/>
        </w:rPr>
        <w:t>b</w:t>
      </w:r>
      <w:r w:rsidRPr="004D6270">
        <w:rPr>
          <w:color w:val="000000"/>
          <w:spacing w:val="-2"/>
          <w:sz w:val="26"/>
          <w:szCs w:val="26"/>
        </w:rPr>
        <w:t>a</w:t>
      </w:r>
      <w:r w:rsidRPr="004D6270">
        <w:rPr>
          <w:color w:val="000000"/>
          <w:spacing w:val="1"/>
          <w:sz w:val="26"/>
          <w:szCs w:val="26"/>
        </w:rPr>
        <w:t>j</w:t>
      </w:r>
      <w:r w:rsidRPr="004D6270">
        <w:rPr>
          <w:color w:val="000000"/>
          <w:sz w:val="26"/>
          <w:szCs w:val="26"/>
        </w:rPr>
        <w:t>a</w:t>
      </w:r>
      <w:r w:rsidRPr="004D6270">
        <w:rPr>
          <w:color w:val="000000"/>
          <w:spacing w:val="-5"/>
          <w:sz w:val="26"/>
          <w:szCs w:val="26"/>
        </w:rPr>
        <w:t xml:space="preserve"> </w:t>
      </w:r>
      <w:r w:rsidRPr="004D6270">
        <w:rPr>
          <w:color w:val="000000"/>
          <w:sz w:val="26"/>
          <w:szCs w:val="26"/>
        </w:rPr>
        <w:t>para</w:t>
      </w:r>
      <w:r w:rsidRPr="004D6270">
        <w:rPr>
          <w:color w:val="000000"/>
          <w:spacing w:val="-3"/>
          <w:sz w:val="26"/>
          <w:szCs w:val="26"/>
        </w:rPr>
        <w:t xml:space="preserve"> </w:t>
      </w:r>
      <w:r w:rsidRPr="004D6270">
        <w:rPr>
          <w:color w:val="000000"/>
          <w:spacing w:val="-2"/>
          <w:sz w:val="26"/>
          <w:szCs w:val="26"/>
        </w:rPr>
        <w:t>d</w:t>
      </w:r>
      <w:r w:rsidRPr="004D6270">
        <w:rPr>
          <w:color w:val="000000"/>
          <w:spacing w:val="1"/>
          <w:sz w:val="26"/>
          <w:szCs w:val="26"/>
        </w:rPr>
        <w:t>i</w:t>
      </w:r>
      <w:r w:rsidRPr="004D6270">
        <w:rPr>
          <w:color w:val="000000"/>
          <w:spacing w:val="-2"/>
          <w:sz w:val="26"/>
          <w:szCs w:val="26"/>
        </w:rPr>
        <w:t>c</w:t>
      </w:r>
      <w:r w:rsidRPr="004D6270">
        <w:rPr>
          <w:color w:val="000000"/>
          <w:sz w:val="26"/>
          <w:szCs w:val="26"/>
        </w:rPr>
        <w:t>ho</w:t>
      </w:r>
      <w:r w:rsidRPr="004D6270">
        <w:rPr>
          <w:color w:val="000000"/>
          <w:spacing w:val="-5"/>
          <w:sz w:val="26"/>
          <w:szCs w:val="26"/>
        </w:rPr>
        <w:t xml:space="preserve"> </w:t>
      </w:r>
      <w:r w:rsidRPr="004D6270">
        <w:rPr>
          <w:color w:val="000000"/>
          <w:spacing w:val="1"/>
          <w:sz w:val="26"/>
          <w:szCs w:val="26"/>
        </w:rPr>
        <w:t>m</w:t>
      </w:r>
      <w:r w:rsidRPr="004D6270">
        <w:rPr>
          <w:color w:val="000000"/>
          <w:spacing w:val="-2"/>
          <w:sz w:val="26"/>
          <w:szCs w:val="26"/>
        </w:rPr>
        <w:t>e</w:t>
      </w:r>
      <w:r w:rsidRPr="004D6270">
        <w:rPr>
          <w:color w:val="000000"/>
          <w:sz w:val="26"/>
          <w:szCs w:val="26"/>
        </w:rPr>
        <w:t>s</w:t>
      </w:r>
      <w:r w:rsidRPr="004D6270">
        <w:rPr>
          <w:color w:val="000000"/>
          <w:spacing w:val="-5"/>
          <w:sz w:val="26"/>
          <w:szCs w:val="26"/>
        </w:rPr>
        <w:t xml:space="preserve"> </w:t>
      </w:r>
      <w:r w:rsidRPr="004D6270">
        <w:rPr>
          <w:color w:val="000000"/>
          <w:sz w:val="26"/>
          <w:szCs w:val="26"/>
        </w:rPr>
        <w:t>des</w:t>
      </w:r>
      <w:r w:rsidRPr="004D6270">
        <w:rPr>
          <w:color w:val="000000"/>
          <w:spacing w:val="-2"/>
          <w:sz w:val="26"/>
          <w:szCs w:val="26"/>
        </w:rPr>
        <w:t>d</w:t>
      </w:r>
      <w:r w:rsidRPr="004D6270">
        <w:rPr>
          <w:color w:val="000000"/>
          <w:sz w:val="26"/>
          <w:szCs w:val="26"/>
        </w:rPr>
        <w:t>e</w:t>
      </w:r>
      <w:r w:rsidRPr="004D6270">
        <w:rPr>
          <w:color w:val="000000"/>
          <w:spacing w:val="-3"/>
          <w:sz w:val="26"/>
          <w:szCs w:val="26"/>
        </w:rPr>
        <w:t xml:space="preserve"> </w:t>
      </w:r>
      <w:r w:rsidRPr="004D6270">
        <w:rPr>
          <w:color w:val="000000"/>
          <w:sz w:val="26"/>
          <w:szCs w:val="26"/>
        </w:rPr>
        <w:t>2</w:t>
      </w:r>
      <w:r w:rsidRPr="004D6270">
        <w:rPr>
          <w:color w:val="000000"/>
          <w:spacing w:val="-2"/>
          <w:sz w:val="26"/>
          <w:szCs w:val="26"/>
        </w:rPr>
        <w:t>0</w:t>
      </w:r>
      <w:r w:rsidRPr="004D6270">
        <w:rPr>
          <w:color w:val="000000"/>
          <w:sz w:val="26"/>
          <w:szCs w:val="26"/>
        </w:rPr>
        <w:t>0</w:t>
      </w:r>
      <w:r w:rsidRPr="004D6270">
        <w:rPr>
          <w:color w:val="000000"/>
          <w:spacing w:val="2"/>
          <w:sz w:val="26"/>
          <w:szCs w:val="26"/>
        </w:rPr>
        <w:t>3</w:t>
      </w:r>
      <w:r w:rsidRPr="004D6270">
        <w:rPr>
          <w:color w:val="000000"/>
          <w:sz w:val="26"/>
          <w:szCs w:val="26"/>
        </w:rPr>
        <w:t>,</w:t>
      </w:r>
      <w:r w:rsidRPr="004D6270">
        <w:rPr>
          <w:color w:val="000000"/>
          <w:spacing w:val="-4"/>
          <w:sz w:val="26"/>
          <w:szCs w:val="26"/>
        </w:rPr>
        <w:t xml:space="preserve"> </w:t>
      </w:r>
      <w:r w:rsidRPr="004D6270">
        <w:rPr>
          <w:color w:val="000000"/>
          <w:spacing w:val="-1"/>
          <w:sz w:val="26"/>
          <w:szCs w:val="26"/>
        </w:rPr>
        <w:t>l</w:t>
      </w:r>
      <w:r w:rsidRPr="004D6270">
        <w:rPr>
          <w:color w:val="000000"/>
          <w:sz w:val="26"/>
          <w:szCs w:val="26"/>
        </w:rPr>
        <w:t>o</w:t>
      </w:r>
      <w:r w:rsidRPr="004D6270">
        <w:rPr>
          <w:color w:val="000000"/>
          <w:spacing w:val="-3"/>
          <w:sz w:val="26"/>
          <w:szCs w:val="26"/>
        </w:rPr>
        <w:t xml:space="preserve"> </w:t>
      </w:r>
      <w:r w:rsidRPr="004D6270">
        <w:rPr>
          <w:color w:val="000000"/>
          <w:sz w:val="26"/>
          <w:szCs w:val="26"/>
        </w:rPr>
        <w:t>cu</w:t>
      </w:r>
      <w:r w:rsidRPr="004D6270">
        <w:rPr>
          <w:color w:val="000000"/>
          <w:spacing w:val="-2"/>
          <w:sz w:val="26"/>
          <w:szCs w:val="26"/>
        </w:rPr>
        <w:t>a</w:t>
      </w:r>
      <w:r w:rsidRPr="004D6270">
        <w:rPr>
          <w:color w:val="000000"/>
          <w:sz w:val="26"/>
          <w:szCs w:val="26"/>
        </w:rPr>
        <w:t>l</w:t>
      </w:r>
      <w:r w:rsidRPr="004D6270">
        <w:rPr>
          <w:color w:val="000000"/>
          <w:spacing w:val="-2"/>
          <w:sz w:val="26"/>
          <w:szCs w:val="26"/>
        </w:rPr>
        <w:t xml:space="preserve"> c</w:t>
      </w:r>
      <w:r w:rsidRPr="004D6270">
        <w:rPr>
          <w:color w:val="000000"/>
          <w:sz w:val="26"/>
          <w:szCs w:val="26"/>
        </w:rPr>
        <w:t>onc</w:t>
      </w:r>
      <w:r w:rsidRPr="004D6270">
        <w:rPr>
          <w:color w:val="000000"/>
          <w:spacing w:val="-2"/>
          <w:sz w:val="26"/>
          <w:szCs w:val="26"/>
        </w:rPr>
        <w:t>u</w:t>
      </w:r>
      <w:r w:rsidRPr="004D6270">
        <w:rPr>
          <w:color w:val="000000"/>
          <w:sz w:val="26"/>
          <w:szCs w:val="26"/>
        </w:rPr>
        <w:t>erda con</w:t>
      </w:r>
      <w:r w:rsidRPr="004D6270">
        <w:rPr>
          <w:color w:val="000000"/>
          <w:spacing w:val="2"/>
          <w:sz w:val="26"/>
          <w:szCs w:val="26"/>
        </w:rPr>
        <w:t xml:space="preserve"> </w:t>
      </w:r>
      <w:r w:rsidRPr="004D6270">
        <w:rPr>
          <w:color w:val="000000"/>
          <w:spacing w:val="1"/>
          <w:sz w:val="26"/>
          <w:szCs w:val="26"/>
        </w:rPr>
        <w:t>l</w:t>
      </w:r>
      <w:r w:rsidRPr="004D6270">
        <w:rPr>
          <w:color w:val="000000"/>
          <w:sz w:val="26"/>
          <w:szCs w:val="26"/>
        </w:rPr>
        <w:t>a</w:t>
      </w:r>
      <w:r w:rsidRPr="004D6270">
        <w:rPr>
          <w:color w:val="000000"/>
          <w:spacing w:val="2"/>
          <w:sz w:val="26"/>
          <w:szCs w:val="26"/>
        </w:rPr>
        <w:t xml:space="preserve"> </w:t>
      </w:r>
      <w:r w:rsidRPr="004D6270">
        <w:rPr>
          <w:color w:val="000000"/>
          <w:sz w:val="26"/>
          <w:szCs w:val="26"/>
        </w:rPr>
        <w:t>pre</w:t>
      </w:r>
      <w:r w:rsidRPr="004D6270">
        <w:rPr>
          <w:color w:val="000000"/>
          <w:spacing w:val="-3"/>
          <w:sz w:val="26"/>
          <w:szCs w:val="26"/>
        </w:rPr>
        <w:t>v</w:t>
      </w:r>
      <w:r w:rsidRPr="004D6270">
        <w:rPr>
          <w:color w:val="000000"/>
          <w:spacing w:val="1"/>
          <w:sz w:val="26"/>
          <w:szCs w:val="26"/>
        </w:rPr>
        <w:t>i</w:t>
      </w:r>
      <w:r w:rsidRPr="004D6270">
        <w:rPr>
          <w:color w:val="000000"/>
          <w:spacing w:val="-2"/>
          <w:sz w:val="26"/>
          <w:szCs w:val="26"/>
        </w:rPr>
        <w:t>s</w:t>
      </w:r>
      <w:r w:rsidRPr="004D6270">
        <w:rPr>
          <w:color w:val="000000"/>
          <w:spacing w:val="1"/>
          <w:sz w:val="26"/>
          <w:szCs w:val="26"/>
        </w:rPr>
        <w:t>i</w:t>
      </w:r>
      <w:r w:rsidRPr="004D6270">
        <w:rPr>
          <w:color w:val="000000"/>
          <w:sz w:val="26"/>
          <w:szCs w:val="26"/>
        </w:rPr>
        <w:t>ón</w:t>
      </w:r>
      <w:r w:rsidRPr="004D6270">
        <w:rPr>
          <w:color w:val="000000"/>
          <w:spacing w:val="2"/>
          <w:sz w:val="26"/>
          <w:szCs w:val="26"/>
        </w:rPr>
        <w:t xml:space="preserve"> </w:t>
      </w:r>
      <w:r w:rsidRPr="004D6270">
        <w:rPr>
          <w:color w:val="000000"/>
          <w:sz w:val="26"/>
          <w:szCs w:val="26"/>
        </w:rPr>
        <w:t>de</w:t>
      </w:r>
      <w:r w:rsidRPr="004D6270">
        <w:rPr>
          <w:color w:val="000000"/>
          <w:spacing w:val="2"/>
          <w:sz w:val="26"/>
          <w:szCs w:val="26"/>
        </w:rPr>
        <w:t xml:space="preserve"> </w:t>
      </w:r>
      <w:r w:rsidRPr="004D6270">
        <w:rPr>
          <w:color w:val="000000"/>
          <w:sz w:val="26"/>
          <w:szCs w:val="26"/>
        </w:rPr>
        <w:t>q</w:t>
      </w:r>
      <w:r w:rsidRPr="004D6270">
        <w:rPr>
          <w:color w:val="000000"/>
          <w:spacing w:val="-2"/>
          <w:sz w:val="26"/>
          <w:szCs w:val="26"/>
        </w:rPr>
        <w:t>u</w:t>
      </w:r>
      <w:r w:rsidRPr="004D6270">
        <w:rPr>
          <w:color w:val="000000"/>
          <w:sz w:val="26"/>
          <w:szCs w:val="26"/>
        </w:rPr>
        <w:t>e</w:t>
      </w:r>
      <w:r w:rsidRPr="004D6270">
        <w:rPr>
          <w:color w:val="000000"/>
          <w:spacing w:val="2"/>
          <w:sz w:val="26"/>
          <w:szCs w:val="26"/>
        </w:rPr>
        <w:t xml:space="preserve"> </w:t>
      </w:r>
      <w:r w:rsidRPr="004D6270">
        <w:rPr>
          <w:color w:val="000000"/>
          <w:sz w:val="26"/>
          <w:szCs w:val="26"/>
        </w:rPr>
        <w:t>una</w:t>
      </w:r>
      <w:r w:rsidRPr="004D6270">
        <w:rPr>
          <w:color w:val="000000"/>
          <w:spacing w:val="3"/>
          <w:sz w:val="26"/>
          <w:szCs w:val="26"/>
        </w:rPr>
        <w:t xml:space="preserve"> </w:t>
      </w:r>
      <w:r w:rsidRPr="004D6270">
        <w:rPr>
          <w:color w:val="000000"/>
          <w:spacing w:val="-2"/>
          <w:sz w:val="26"/>
          <w:szCs w:val="26"/>
        </w:rPr>
        <w:t>v</w:t>
      </w:r>
      <w:r w:rsidRPr="004D6270">
        <w:rPr>
          <w:color w:val="000000"/>
          <w:sz w:val="26"/>
          <w:szCs w:val="26"/>
        </w:rPr>
        <w:t>ez</w:t>
      </w:r>
      <w:r w:rsidRPr="004D6270">
        <w:rPr>
          <w:color w:val="000000"/>
          <w:spacing w:val="2"/>
          <w:sz w:val="26"/>
          <w:szCs w:val="26"/>
        </w:rPr>
        <w:t xml:space="preserve"> </w:t>
      </w:r>
      <w:r w:rsidRPr="004D6270">
        <w:rPr>
          <w:color w:val="000000"/>
          <w:sz w:val="26"/>
          <w:szCs w:val="26"/>
        </w:rPr>
        <w:t>que</w:t>
      </w:r>
      <w:r w:rsidRPr="004D6270">
        <w:rPr>
          <w:color w:val="000000"/>
          <w:spacing w:val="3"/>
          <w:sz w:val="26"/>
          <w:szCs w:val="26"/>
        </w:rPr>
        <w:t xml:space="preserve"> </w:t>
      </w:r>
      <w:r w:rsidRPr="004D6270">
        <w:rPr>
          <w:color w:val="000000"/>
          <w:sz w:val="26"/>
          <w:szCs w:val="26"/>
        </w:rPr>
        <w:t>se</w:t>
      </w:r>
      <w:r w:rsidRPr="004D6270">
        <w:rPr>
          <w:color w:val="000000"/>
          <w:spacing w:val="2"/>
          <w:sz w:val="26"/>
          <w:szCs w:val="26"/>
        </w:rPr>
        <w:t xml:space="preserve"> </w:t>
      </w:r>
      <w:r w:rsidRPr="004D6270">
        <w:rPr>
          <w:color w:val="000000"/>
          <w:sz w:val="26"/>
          <w:szCs w:val="26"/>
        </w:rPr>
        <w:t>supera</w:t>
      </w:r>
      <w:r w:rsidRPr="004D6270">
        <w:rPr>
          <w:color w:val="000000"/>
          <w:spacing w:val="-1"/>
          <w:sz w:val="26"/>
          <w:szCs w:val="26"/>
        </w:rPr>
        <w:t>r</w:t>
      </w:r>
      <w:r w:rsidRPr="004D6270">
        <w:rPr>
          <w:color w:val="000000"/>
          <w:sz w:val="26"/>
          <w:szCs w:val="26"/>
        </w:rPr>
        <w:t>an</w:t>
      </w:r>
      <w:r w:rsidRPr="004D6270">
        <w:rPr>
          <w:color w:val="000000"/>
          <w:spacing w:val="2"/>
          <w:sz w:val="26"/>
          <w:szCs w:val="26"/>
        </w:rPr>
        <w:t xml:space="preserve"> </w:t>
      </w:r>
      <w:r w:rsidRPr="004D6270">
        <w:rPr>
          <w:color w:val="000000"/>
          <w:spacing w:val="-1"/>
          <w:sz w:val="26"/>
          <w:szCs w:val="26"/>
        </w:rPr>
        <w:t>l</w:t>
      </w:r>
      <w:r w:rsidRPr="004D6270">
        <w:rPr>
          <w:color w:val="000000"/>
          <w:sz w:val="26"/>
          <w:szCs w:val="26"/>
        </w:rPr>
        <w:t>os</w:t>
      </w:r>
      <w:r w:rsidRPr="004D6270">
        <w:rPr>
          <w:color w:val="000000"/>
          <w:spacing w:val="2"/>
          <w:sz w:val="26"/>
          <w:szCs w:val="26"/>
        </w:rPr>
        <w:t xml:space="preserve"> </w:t>
      </w:r>
      <w:r w:rsidRPr="004D6270">
        <w:rPr>
          <w:color w:val="000000"/>
          <w:sz w:val="26"/>
          <w:szCs w:val="26"/>
        </w:rPr>
        <w:t>cho</w:t>
      </w:r>
      <w:r w:rsidRPr="004D6270">
        <w:rPr>
          <w:color w:val="000000"/>
          <w:spacing w:val="-2"/>
          <w:sz w:val="26"/>
          <w:szCs w:val="26"/>
        </w:rPr>
        <w:t>q</w:t>
      </w:r>
      <w:r w:rsidRPr="004D6270">
        <w:rPr>
          <w:color w:val="000000"/>
          <w:sz w:val="26"/>
          <w:szCs w:val="26"/>
        </w:rPr>
        <w:t>ues</w:t>
      </w:r>
      <w:r w:rsidRPr="004D6270">
        <w:rPr>
          <w:color w:val="000000"/>
          <w:spacing w:val="2"/>
          <w:sz w:val="26"/>
          <w:szCs w:val="26"/>
        </w:rPr>
        <w:t xml:space="preserve"> </w:t>
      </w:r>
      <w:r w:rsidRPr="004D6270">
        <w:rPr>
          <w:color w:val="000000"/>
          <w:sz w:val="26"/>
          <w:szCs w:val="26"/>
        </w:rPr>
        <w:t>que</w:t>
      </w:r>
      <w:r w:rsidRPr="004D6270">
        <w:rPr>
          <w:color w:val="000000"/>
          <w:spacing w:val="3"/>
          <w:sz w:val="26"/>
          <w:szCs w:val="26"/>
        </w:rPr>
        <w:t xml:space="preserve"> </w:t>
      </w:r>
      <w:r w:rsidRPr="004D6270">
        <w:rPr>
          <w:color w:val="000000"/>
          <w:spacing w:val="-2"/>
          <w:sz w:val="26"/>
          <w:szCs w:val="26"/>
        </w:rPr>
        <w:t>a</w:t>
      </w:r>
      <w:r w:rsidRPr="004D6270">
        <w:rPr>
          <w:color w:val="000000"/>
          <w:spacing w:val="1"/>
          <w:sz w:val="26"/>
          <w:szCs w:val="26"/>
        </w:rPr>
        <w:t>f</w:t>
      </w:r>
      <w:r w:rsidRPr="004D6270">
        <w:rPr>
          <w:color w:val="000000"/>
          <w:sz w:val="26"/>
          <w:szCs w:val="26"/>
        </w:rPr>
        <w:t>ec</w:t>
      </w:r>
      <w:r w:rsidRPr="004D6270">
        <w:rPr>
          <w:color w:val="000000"/>
          <w:spacing w:val="-1"/>
          <w:sz w:val="26"/>
          <w:szCs w:val="26"/>
        </w:rPr>
        <w:t>t</w:t>
      </w:r>
      <w:r w:rsidRPr="004D6270">
        <w:rPr>
          <w:color w:val="000000"/>
          <w:sz w:val="26"/>
          <w:szCs w:val="26"/>
        </w:rPr>
        <w:t>a</w:t>
      </w:r>
      <w:r w:rsidRPr="004D6270">
        <w:rPr>
          <w:color w:val="000000"/>
          <w:spacing w:val="-3"/>
          <w:sz w:val="26"/>
          <w:szCs w:val="26"/>
        </w:rPr>
        <w:t>r</w:t>
      </w:r>
      <w:r w:rsidRPr="004D6270">
        <w:rPr>
          <w:color w:val="000000"/>
          <w:sz w:val="26"/>
          <w:szCs w:val="26"/>
        </w:rPr>
        <w:t>on a</w:t>
      </w:r>
      <w:r w:rsidRPr="004D6270">
        <w:rPr>
          <w:color w:val="000000"/>
          <w:spacing w:val="2"/>
          <w:sz w:val="26"/>
          <w:szCs w:val="26"/>
        </w:rPr>
        <w:t xml:space="preserve"> </w:t>
      </w:r>
      <w:r w:rsidRPr="004D6270">
        <w:rPr>
          <w:color w:val="000000"/>
          <w:spacing w:val="1"/>
          <w:sz w:val="26"/>
          <w:szCs w:val="26"/>
        </w:rPr>
        <w:t>l</w:t>
      </w:r>
      <w:r w:rsidRPr="004D6270">
        <w:rPr>
          <w:color w:val="000000"/>
          <w:sz w:val="26"/>
          <w:szCs w:val="26"/>
        </w:rPr>
        <w:t xml:space="preserve">a </w:t>
      </w:r>
      <w:r w:rsidRPr="004D6270">
        <w:rPr>
          <w:color w:val="000000"/>
          <w:spacing w:val="1"/>
          <w:sz w:val="26"/>
          <w:szCs w:val="26"/>
        </w:rPr>
        <w:t>i</w:t>
      </w:r>
      <w:r w:rsidRPr="004D6270">
        <w:rPr>
          <w:color w:val="000000"/>
          <w:spacing w:val="-2"/>
          <w:sz w:val="26"/>
          <w:szCs w:val="26"/>
        </w:rPr>
        <w:t>n</w:t>
      </w:r>
      <w:r w:rsidRPr="004D6270">
        <w:rPr>
          <w:color w:val="000000"/>
          <w:spacing w:val="1"/>
          <w:sz w:val="26"/>
          <w:szCs w:val="26"/>
        </w:rPr>
        <w:t>fl</w:t>
      </w:r>
      <w:r w:rsidRPr="004D6270">
        <w:rPr>
          <w:color w:val="000000"/>
          <w:spacing w:val="-2"/>
          <w:sz w:val="26"/>
          <w:szCs w:val="26"/>
        </w:rPr>
        <w:t>a</w:t>
      </w:r>
      <w:r w:rsidRPr="004D6270">
        <w:rPr>
          <w:color w:val="000000"/>
          <w:sz w:val="26"/>
          <w:szCs w:val="26"/>
        </w:rPr>
        <w:t>c</w:t>
      </w:r>
      <w:r w:rsidRPr="004D6270">
        <w:rPr>
          <w:color w:val="000000"/>
          <w:spacing w:val="-1"/>
          <w:sz w:val="26"/>
          <w:szCs w:val="26"/>
        </w:rPr>
        <w:t>i</w:t>
      </w:r>
      <w:r w:rsidRPr="004D6270">
        <w:rPr>
          <w:color w:val="000000"/>
          <w:sz w:val="26"/>
          <w:szCs w:val="26"/>
        </w:rPr>
        <w:t xml:space="preserve">ón en </w:t>
      </w:r>
      <w:r w:rsidRPr="004D6270">
        <w:rPr>
          <w:color w:val="000000"/>
          <w:spacing w:val="-2"/>
          <w:sz w:val="26"/>
          <w:szCs w:val="26"/>
        </w:rPr>
        <w:t>2</w:t>
      </w:r>
      <w:r w:rsidRPr="004D6270">
        <w:rPr>
          <w:color w:val="000000"/>
          <w:sz w:val="26"/>
          <w:szCs w:val="26"/>
        </w:rPr>
        <w:t>014,</w:t>
      </w:r>
      <w:r w:rsidRPr="004D6270">
        <w:rPr>
          <w:color w:val="000000"/>
          <w:spacing w:val="-1"/>
          <w:sz w:val="26"/>
          <w:szCs w:val="26"/>
        </w:rPr>
        <w:t xml:space="preserve"> </w:t>
      </w:r>
      <w:r w:rsidRPr="004D6270">
        <w:rPr>
          <w:color w:val="000000"/>
          <w:sz w:val="26"/>
          <w:szCs w:val="26"/>
        </w:rPr>
        <w:t>és</w:t>
      </w:r>
      <w:r w:rsidRPr="004D6270">
        <w:rPr>
          <w:color w:val="000000"/>
          <w:spacing w:val="-1"/>
          <w:sz w:val="26"/>
          <w:szCs w:val="26"/>
        </w:rPr>
        <w:t>t</w:t>
      </w:r>
      <w:r w:rsidRPr="004D6270">
        <w:rPr>
          <w:color w:val="000000"/>
          <w:sz w:val="26"/>
          <w:szCs w:val="26"/>
        </w:rPr>
        <w:t xml:space="preserve">a </w:t>
      </w:r>
      <w:r w:rsidRPr="004D6270">
        <w:rPr>
          <w:color w:val="000000"/>
          <w:spacing w:val="-2"/>
          <w:sz w:val="26"/>
          <w:szCs w:val="26"/>
        </w:rPr>
        <w:t>v</w:t>
      </w:r>
      <w:r w:rsidRPr="004D6270">
        <w:rPr>
          <w:color w:val="000000"/>
          <w:sz w:val="26"/>
          <w:szCs w:val="26"/>
        </w:rPr>
        <w:t>o</w:t>
      </w:r>
      <w:r w:rsidRPr="004D6270">
        <w:rPr>
          <w:color w:val="000000"/>
          <w:spacing w:val="-1"/>
          <w:sz w:val="26"/>
          <w:szCs w:val="26"/>
        </w:rPr>
        <w:t>l</w:t>
      </w:r>
      <w:r w:rsidRPr="004D6270">
        <w:rPr>
          <w:color w:val="000000"/>
          <w:spacing w:val="-2"/>
          <w:sz w:val="26"/>
          <w:szCs w:val="26"/>
        </w:rPr>
        <w:t>v</w:t>
      </w:r>
      <w:r w:rsidRPr="004D6270">
        <w:rPr>
          <w:color w:val="000000"/>
          <w:sz w:val="26"/>
          <w:szCs w:val="26"/>
        </w:rPr>
        <w:t>er</w:t>
      </w:r>
      <w:r w:rsidRPr="004D6270">
        <w:rPr>
          <w:color w:val="000000"/>
          <w:spacing w:val="-2"/>
          <w:sz w:val="26"/>
          <w:szCs w:val="26"/>
        </w:rPr>
        <w:t>í</w:t>
      </w:r>
      <w:r w:rsidRPr="004D6270">
        <w:rPr>
          <w:color w:val="000000"/>
          <w:sz w:val="26"/>
          <w:szCs w:val="26"/>
        </w:rPr>
        <w:t>a a s</w:t>
      </w:r>
      <w:r w:rsidRPr="004D6270">
        <w:rPr>
          <w:color w:val="000000"/>
          <w:spacing w:val="1"/>
          <w:sz w:val="26"/>
          <w:szCs w:val="26"/>
        </w:rPr>
        <w:t>i</w:t>
      </w:r>
      <w:r w:rsidRPr="004D6270">
        <w:rPr>
          <w:color w:val="000000"/>
          <w:spacing w:val="-1"/>
          <w:sz w:val="26"/>
          <w:szCs w:val="26"/>
        </w:rPr>
        <w:t>t</w:t>
      </w:r>
      <w:r w:rsidRPr="004D6270">
        <w:rPr>
          <w:color w:val="000000"/>
          <w:sz w:val="26"/>
          <w:szCs w:val="26"/>
        </w:rPr>
        <w:t>uarse</w:t>
      </w:r>
      <w:r w:rsidRPr="004D6270">
        <w:rPr>
          <w:color w:val="000000"/>
          <w:spacing w:val="-1"/>
          <w:sz w:val="26"/>
          <w:szCs w:val="26"/>
        </w:rPr>
        <w:t xml:space="preserve"> </w:t>
      </w:r>
      <w:r w:rsidRPr="004D6270">
        <w:rPr>
          <w:color w:val="000000"/>
          <w:sz w:val="26"/>
          <w:szCs w:val="26"/>
        </w:rPr>
        <w:t xml:space="preserve">en </w:t>
      </w:r>
      <w:r w:rsidRPr="004D6270">
        <w:rPr>
          <w:color w:val="000000"/>
          <w:spacing w:val="-2"/>
          <w:sz w:val="26"/>
          <w:szCs w:val="26"/>
        </w:rPr>
        <w:t>n</w:t>
      </w:r>
      <w:r w:rsidRPr="004D6270">
        <w:rPr>
          <w:color w:val="000000"/>
          <w:spacing w:val="1"/>
          <w:sz w:val="26"/>
          <w:szCs w:val="26"/>
        </w:rPr>
        <w:t>i</w:t>
      </w:r>
      <w:r w:rsidRPr="004D6270">
        <w:rPr>
          <w:color w:val="000000"/>
          <w:spacing w:val="-2"/>
          <w:sz w:val="26"/>
          <w:szCs w:val="26"/>
        </w:rPr>
        <w:t>v</w:t>
      </w:r>
      <w:r w:rsidRPr="004D6270">
        <w:rPr>
          <w:color w:val="000000"/>
          <w:sz w:val="26"/>
          <w:szCs w:val="26"/>
        </w:rPr>
        <w:t>e</w:t>
      </w:r>
      <w:r w:rsidRPr="004D6270">
        <w:rPr>
          <w:color w:val="000000"/>
          <w:spacing w:val="1"/>
          <w:sz w:val="26"/>
          <w:szCs w:val="26"/>
        </w:rPr>
        <w:t>l</w:t>
      </w:r>
      <w:r w:rsidRPr="004D6270">
        <w:rPr>
          <w:color w:val="000000"/>
          <w:sz w:val="26"/>
          <w:szCs w:val="26"/>
        </w:rPr>
        <w:t>es</w:t>
      </w:r>
      <w:r w:rsidRPr="004D6270">
        <w:rPr>
          <w:color w:val="000000"/>
          <w:spacing w:val="-3"/>
          <w:sz w:val="26"/>
          <w:szCs w:val="26"/>
        </w:rPr>
        <w:t xml:space="preserve"> </w:t>
      </w:r>
      <w:r w:rsidRPr="004D6270">
        <w:rPr>
          <w:color w:val="000000"/>
          <w:sz w:val="26"/>
          <w:szCs w:val="26"/>
        </w:rPr>
        <w:t>ba</w:t>
      </w:r>
      <w:r w:rsidRPr="004D6270">
        <w:rPr>
          <w:color w:val="000000"/>
          <w:spacing w:val="1"/>
          <w:sz w:val="26"/>
          <w:szCs w:val="26"/>
        </w:rPr>
        <w:t>j</w:t>
      </w:r>
      <w:r w:rsidRPr="004D6270">
        <w:rPr>
          <w:color w:val="000000"/>
          <w:sz w:val="26"/>
          <w:szCs w:val="26"/>
        </w:rPr>
        <w:t>os.</w:t>
      </w:r>
    </w:p>
    <w:p w:rsidR="00CE5FAE" w:rsidRPr="004D6270" w:rsidRDefault="00CE5FAE" w:rsidP="00CE5FAE">
      <w:pPr>
        <w:widowControl w:val="0"/>
        <w:autoSpaceDE w:val="0"/>
        <w:autoSpaceDN w:val="0"/>
        <w:adjustRightInd w:val="0"/>
        <w:spacing w:before="360" w:after="360" w:line="360" w:lineRule="auto"/>
        <w:ind w:right="74"/>
        <w:jc w:val="both"/>
        <w:rPr>
          <w:color w:val="000000"/>
          <w:sz w:val="26"/>
          <w:szCs w:val="26"/>
        </w:rPr>
      </w:pPr>
      <w:r w:rsidRPr="00CE5FAE">
        <w:rPr>
          <w:color w:val="000000"/>
          <w:spacing w:val="1"/>
          <w:sz w:val="26"/>
          <w:szCs w:val="26"/>
        </w:rPr>
        <w:t>D</w:t>
      </w:r>
      <w:r w:rsidRPr="00CE5FAE">
        <w:rPr>
          <w:color w:val="000000"/>
          <w:sz w:val="26"/>
          <w:szCs w:val="26"/>
        </w:rPr>
        <w:t>e</w:t>
      </w:r>
      <w:r w:rsidRPr="00CE5FAE">
        <w:rPr>
          <w:color w:val="000000"/>
          <w:spacing w:val="2"/>
          <w:sz w:val="26"/>
          <w:szCs w:val="26"/>
        </w:rPr>
        <w:t xml:space="preserve"> </w:t>
      </w:r>
      <w:r w:rsidRPr="00CE5FAE">
        <w:rPr>
          <w:color w:val="000000"/>
          <w:spacing w:val="-1"/>
          <w:sz w:val="26"/>
          <w:szCs w:val="26"/>
        </w:rPr>
        <w:t>i</w:t>
      </w:r>
      <w:r w:rsidRPr="00CE5FAE">
        <w:rPr>
          <w:color w:val="000000"/>
          <w:sz w:val="26"/>
          <w:szCs w:val="26"/>
        </w:rPr>
        <w:t>gu</w:t>
      </w:r>
      <w:r w:rsidRPr="00CE5FAE">
        <w:rPr>
          <w:color w:val="000000"/>
          <w:spacing w:val="-2"/>
          <w:sz w:val="26"/>
          <w:szCs w:val="26"/>
        </w:rPr>
        <w:t>a</w:t>
      </w:r>
      <w:r w:rsidRPr="00CE5FAE">
        <w:rPr>
          <w:color w:val="000000"/>
          <w:sz w:val="26"/>
          <w:szCs w:val="26"/>
        </w:rPr>
        <w:t>l</w:t>
      </w:r>
      <w:r w:rsidRPr="00CE5FAE">
        <w:rPr>
          <w:color w:val="000000"/>
          <w:spacing w:val="5"/>
          <w:sz w:val="26"/>
          <w:szCs w:val="26"/>
        </w:rPr>
        <w:t xml:space="preserve"> </w:t>
      </w:r>
      <w:r w:rsidRPr="00CE5FAE">
        <w:rPr>
          <w:color w:val="000000"/>
          <w:spacing w:val="-1"/>
          <w:sz w:val="26"/>
          <w:szCs w:val="26"/>
        </w:rPr>
        <w:t>m</w:t>
      </w:r>
      <w:r w:rsidRPr="00CE5FAE">
        <w:rPr>
          <w:color w:val="000000"/>
          <w:sz w:val="26"/>
          <w:szCs w:val="26"/>
        </w:rPr>
        <w:t>ane</w:t>
      </w:r>
      <w:r w:rsidRPr="00CE5FAE">
        <w:rPr>
          <w:color w:val="000000"/>
          <w:spacing w:val="-3"/>
          <w:sz w:val="26"/>
          <w:szCs w:val="26"/>
        </w:rPr>
        <w:t>r</w:t>
      </w:r>
      <w:r w:rsidRPr="00CE5FAE">
        <w:rPr>
          <w:color w:val="000000"/>
          <w:sz w:val="26"/>
          <w:szCs w:val="26"/>
        </w:rPr>
        <w:t>a,</w:t>
      </w:r>
      <w:r w:rsidRPr="00CE5FAE">
        <w:rPr>
          <w:color w:val="000000"/>
          <w:spacing w:val="1"/>
          <w:sz w:val="26"/>
          <w:szCs w:val="26"/>
        </w:rPr>
        <w:t xml:space="preserve"> </w:t>
      </w:r>
      <w:r w:rsidRPr="00CE5FAE">
        <w:rPr>
          <w:color w:val="000000"/>
          <w:sz w:val="26"/>
          <w:szCs w:val="26"/>
        </w:rPr>
        <w:t>el</w:t>
      </w:r>
      <w:r w:rsidRPr="00CE5FAE">
        <w:rPr>
          <w:color w:val="000000"/>
          <w:spacing w:val="3"/>
          <w:sz w:val="26"/>
          <w:szCs w:val="26"/>
        </w:rPr>
        <w:t xml:space="preserve"> </w:t>
      </w:r>
      <w:r w:rsidRPr="00CE5FAE">
        <w:rPr>
          <w:color w:val="000000"/>
          <w:sz w:val="26"/>
          <w:szCs w:val="26"/>
        </w:rPr>
        <w:t>sub</w:t>
      </w:r>
      <w:r w:rsidRPr="00CE5FAE">
        <w:rPr>
          <w:color w:val="000000"/>
          <w:spacing w:val="-3"/>
          <w:sz w:val="26"/>
          <w:szCs w:val="26"/>
        </w:rPr>
        <w:t>í</w:t>
      </w:r>
      <w:r w:rsidRPr="00CE5FAE">
        <w:rPr>
          <w:color w:val="000000"/>
          <w:sz w:val="26"/>
          <w:szCs w:val="26"/>
        </w:rPr>
        <w:t>nd</w:t>
      </w:r>
      <w:r w:rsidRPr="00CE5FAE">
        <w:rPr>
          <w:color w:val="000000"/>
          <w:spacing w:val="1"/>
          <w:sz w:val="26"/>
          <w:szCs w:val="26"/>
        </w:rPr>
        <w:t>i</w:t>
      </w:r>
      <w:r w:rsidRPr="00CE5FAE">
        <w:rPr>
          <w:color w:val="000000"/>
          <w:spacing w:val="-2"/>
          <w:sz w:val="26"/>
          <w:szCs w:val="26"/>
        </w:rPr>
        <w:t>c</w:t>
      </w:r>
      <w:r w:rsidRPr="00CE5FAE">
        <w:rPr>
          <w:color w:val="000000"/>
          <w:sz w:val="26"/>
          <w:szCs w:val="26"/>
        </w:rPr>
        <w:t>e</w:t>
      </w:r>
      <w:r w:rsidRPr="00CE5FAE">
        <w:rPr>
          <w:color w:val="000000"/>
          <w:spacing w:val="2"/>
          <w:sz w:val="26"/>
          <w:szCs w:val="26"/>
        </w:rPr>
        <w:t xml:space="preserve"> </w:t>
      </w:r>
      <w:r w:rsidRPr="00CE5FAE">
        <w:rPr>
          <w:color w:val="000000"/>
          <w:sz w:val="26"/>
          <w:szCs w:val="26"/>
        </w:rPr>
        <w:t>de</w:t>
      </w:r>
      <w:r w:rsidRPr="00CE5FAE">
        <w:rPr>
          <w:color w:val="000000"/>
          <w:spacing w:val="3"/>
          <w:sz w:val="26"/>
          <w:szCs w:val="26"/>
        </w:rPr>
        <w:t xml:space="preserve"> </w:t>
      </w:r>
      <w:r w:rsidRPr="00CE5FAE">
        <w:rPr>
          <w:color w:val="000000"/>
          <w:sz w:val="26"/>
          <w:szCs w:val="26"/>
        </w:rPr>
        <w:t>pre</w:t>
      </w:r>
      <w:r w:rsidRPr="00CE5FAE">
        <w:rPr>
          <w:color w:val="000000"/>
          <w:spacing w:val="-3"/>
          <w:sz w:val="26"/>
          <w:szCs w:val="26"/>
        </w:rPr>
        <w:t>c</w:t>
      </w:r>
      <w:r w:rsidRPr="00CE5FAE">
        <w:rPr>
          <w:color w:val="000000"/>
          <w:spacing w:val="1"/>
          <w:sz w:val="26"/>
          <w:szCs w:val="26"/>
        </w:rPr>
        <w:t>i</w:t>
      </w:r>
      <w:r w:rsidRPr="00CE5FAE">
        <w:rPr>
          <w:color w:val="000000"/>
          <w:sz w:val="26"/>
          <w:szCs w:val="26"/>
        </w:rPr>
        <w:t>os</w:t>
      </w:r>
      <w:r w:rsidRPr="00CE5FAE">
        <w:rPr>
          <w:color w:val="000000"/>
          <w:spacing w:val="2"/>
          <w:sz w:val="26"/>
          <w:szCs w:val="26"/>
        </w:rPr>
        <w:t xml:space="preserve"> </w:t>
      </w:r>
      <w:r w:rsidRPr="00CE5FAE">
        <w:rPr>
          <w:color w:val="000000"/>
          <w:sz w:val="26"/>
          <w:szCs w:val="26"/>
        </w:rPr>
        <w:t xml:space="preserve">de </w:t>
      </w:r>
      <w:r w:rsidRPr="00CE5FAE">
        <w:rPr>
          <w:color w:val="000000"/>
          <w:spacing w:val="1"/>
          <w:sz w:val="26"/>
          <w:szCs w:val="26"/>
        </w:rPr>
        <w:t>l</w:t>
      </w:r>
      <w:r w:rsidRPr="00CE5FAE">
        <w:rPr>
          <w:color w:val="000000"/>
          <w:sz w:val="26"/>
          <w:szCs w:val="26"/>
        </w:rPr>
        <w:t>os</w:t>
      </w:r>
      <w:r w:rsidRPr="00CE5FAE">
        <w:rPr>
          <w:color w:val="000000"/>
          <w:spacing w:val="2"/>
          <w:sz w:val="26"/>
          <w:szCs w:val="26"/>
        </w:rPr>
        <w:t xml:space="preserve"> </w:t>
      </w:r>
      <w:r w:rsidRPr="00CE5FAE">
        <w:rPr>
          <w:color w:val="000000"/>
          <w:spacing w:val="-2"/>
          <w:sz w:val="26"/>
          <w:szCs w:val="26"/>
        </w:rPr>
        <w:t>s</w:t>
      </w:r>
      <w:r w:rsidRPr="00CE5FAE">
        <w:rPr>
          <w:color w:val="000000"/>
          <w:sz w:val="26"/>
          <w:szCs w:val="26"/>
        </w:rPr>
        <w:t>er</w:t>
      </w:r>
      <w:r w:rsidRPr="00CE5FAE">
        <w:rPr>
          <w:color w:val="000000"/>
          <w:spacing w:val="-3"/>
          <w:sz w:val="26"/>
          <w:szCs w:val="26"/>
        </w:rPr>
        <w:t>v</w:t>
      </w:r>
      <w:r w:rsidRPr="00CE5FAE">
        <w:rPr>
          <w:color w:val="000000"/>
          <w:spacing w:val="1"/>
          <w:sz w:val="26"/>
          <w:szCs w:val="26"/>
        </w:rPr>
        <w:t>i</w:t>
      </w:r>
      <w:r w:rsidRPr="00CE5FAE">
        <w:rPr>
          <w:color w:val="000000"/>
          <w:sz w:val="26"/>
          <w:szCs w:val="26"/>
        </w:rPr>
        <w:t>c</w:t>
      </w:r>
      <w:r w:rsidRPr="00CE5FAE">
        <w:rPr>
          <w:color w:val="000000"/>
          <w:spacing w:val="1"/>
          <w:sz w:val="26"/>
          <w:szCs w:val="26"/>
        </w:rPr>
        <w:t>i</w:t>
      </w:r>
      <w:r w:rsidRPr="00CE5FAE">
        <w:rPr>
          <w:color w:val="000000"/>
          <w:sz w:val="26"/>
          <w:szCs w:val="26"/>
        </w:rPr>
        <w:t>os</w:t>
      </w:r>
      <w:r w:rsidRPr="00CE5FAE">
        <w:rPr>
          <w:color w:val="000000"/>
          <w:spacing w:val="2"/>
          <w:sz w:val="26"/>
          <w:szCs w:val="26"/>
        </w:rPr>
        <w:t xml:space="preserve"> </w:t>
      </w:r>
      <w:r w:rsidRPr="00CE5FAE">
        <w:rPr>
          <w:color w:val="000000"/>
          <w:spacing w:val="-2"/>
          <w:sz w:val="26"/>
          <w:szCs w:val="26"/>
        </w:rPr>
        <w:t>d</w:t>
      </w:r>
      <w:r w:rsidRPr="00CE5FAE">
        <w:rPr>
          <w:color w:val="000000"/>
          <w:spacing w:val="1"/>
          <w:sz w:val="26"/>
          <w:szCs w:val="26"/>
        </w:rPr>
        <w:t>i</w:t>
      </w:r>
      <w:r w:rsidRPr="00CE5FAE">
        <w:rPr>
          <w:color w:val="000000"/>
          <w:spacing w:val="-2"/>
          <w:sz w:val="26"/>
          <w:szCs w:val="26"/>
        </w:rPr>
        <w:t>s</w:t>
      </w:r>
      <w:r w:rsidRPr="00CE5FAE">
        <w:rPr>
          <w:color w:val="000000"/>
          <w:spacing w:val="-1"/>
          <w:sz w:val="26"/>
          <w:szCs w:val="26"/>
        </w:rPr>
        <w:t>m</w:t>
      </w:r>
      <w:r w:rsidRPr="00CE5FAE">
        <w:rPr>
          <w:color w:val="000000"/>
          <w:spacing w:val="1"/>
          <w:sz w:val="26"/>
          <w:szCs w:val="26"/>
        </w:rPr>
        <w:t>i</w:t>
      </w:r>
      <w:r w:rsidRPr="00CE5FAE">
        <w:rPr>
          <w:color w:val="000000"/>
          <w:sz w:val="26"/>
          <w:szCs w:val="26"/>
        </w:rPr>
        <w:t>nu</w:t>
      </w:r>
      <w:r w:rsidRPr="00CE5FAE">
        <w:rPr>
          <w:color w:val="000000"/>
          <w:spacing w:val="-2"/>
          <w:sz w:val="26"/>
          <w:szCs w:val="26"/>
        </w:rPr>
        <w:t>y</w:t>
      </w:r>
      <w:r w:rsidRPr="00CE5FAE">
        <w:rPr>
          <w:color w:val="000000"/>
          <w:sz w:val="26"/>
          <w:szCs w:val="26"/>
        </w:rPr>
        <w:t>ó</w:t>
      </w:r>
      <w:r w:rsidRPr="00CE5FAE">
        <w:rPr>
          <w:color w:val="000000"/>
          <w:spacing w:val="2"/>
          <w:sz w:val="26"/>
          <w:szCs w:val="26"/>
        </w:rPr>
        <w:t xml:space="preserve"> </w:t>
      </w:r>
      <w:r w:rsidRPr="00CE5FAE">
        <w:rPr>
          <w:color w:val="000000"/>
          <w:sz w:val="26"/>
          <w:szCs w:val="26"/>
        </w:rPr>
        <w:t>su</w:t>
      </w:r>
      <w:r w:rsidRPr="00CE5FAE">
        <w:rPr>
          <w:color w:val="000000"/>
          <w:spacing w:val="2"/>
          <w:sz w:val="26"/>
          <w:szCs w:val="26"/>
        </w:rPr>
        <w:t xml:space="preserve"> </w:t>
      </w:r>
      <w:r w:rsidRPr="00CE5FAE">
        <w:rPr>
          <w:color w:val="000000"/>
          <w:spacing w:val="-1"/>
          <w:sz w:val="26"/>
          <w:szCs w:val="26"/>
        </w:rPr>
        <w:t>t</w:t>
      </w:r>
      <w:r w:rsidRPr="00CE5FAE">
        <w:rPr>
          <w:color w:val="000000"/>
          <w:sz w:val="26"/>
          <w:szCs w:val="26"/>
        </w:rPr>
        <w:t>a</w:t>
      </w:r>
      <w:r w:rsidRPr="00CE5FAE">
        <w:rPr>
          <w:color w:val="000000"/>
          <w:spacing w:val="-2"/>
          <w:sz w:val="26"/>
          <w:szCs w:val="26"/>
        </w:rPr>
        <w:t>s</w:t>
      </w:r>
      <w:r w:rsidRPr="00CE5FAE">
        <w:rPr>
          <w:color w:val="000000"/>
          <w:sz w:val="26"/>
          <w:szCs w:val="26"/>
        </w:rPr>
        <w:t>a</w:t>
      </w:r>
      <w:r w:rsidRPr="00CE5FAE">
        <w:rPr>
          <w:color w:val="000000"/>
          <w:spacing w:val="2"/>
          <w:sz w:val="26"/>
          <w:szCs w:val="26"/>
        </w:rPr>
        <w:t xml:space="preserve"> </w:t>
      </w:r>
      <w:r w:rsidRPr="00CE5FAE">
        <w:rPr>
          <w:color w:val="000000"/>
          <w:sz w:val="26"/>
          <w:szCs w:val="26"/>
        </w:rPr>
        <w:t xml:space="preserve">de </w:t>
      </w:r>
      <w:r w:rsidRPr="00CE5FAE">
        <w:rPr>
          <w:color w:val="000000"/>
          <w:spacing w:val="-2"/>
          <w:sz w:val="26"/>
          <w:szCs w:val="26"/>
        </w:rPr>
        <w:t>v</w:t>
      </w:r>
      <w:r w:rsidRPr="00CE5FAE">
        <w:rPr>
          <w:color w:val="000000"/>
          <w:sz w:val="26"/>
          <w:szCs w:val="26"/>
        </w:rPr>
        <w:t>ariac</w:t>
      </w:r>
      <w:r w:rsidRPr="00CE5FAE">
        <w:rPr>
          <w:color w:val="000000"/>
          <w:spacing w:val="1"/>
          <w:sz w:val="26"/>
          <w:szCs w:val="26"/>
        </w:rPr>
        <w:t>i</w:t>
      </w:r>
      <w:r w:rsidRPr="00CE5FAE">
        <w:rPr>
          <w:color w:val="000000"/>
          <w:spacing w:val="-2"/>
          <w:sz w:val="26"/>
          <w:szCs w:val="26"/>
        </w:rPr>
        <w:t>ó</w:t>
      </w:r>
      <w:r w:rsidRPr="00CE5FAE">
        <w:rPr>
          <w:color w:val="000000"/>
          <w:sz w:val="26"/>
          <w:szCs w:val="26"/>
        </w:rPr>
        <w:t>n</w:t>
      </w:r>
      <w:r w:rsidRPr="00CE5FAE">
        <w:rPr>
          <w:color w:val="000000"/>
          <w:spacing w:val="2"/>
          <w:sz w:val="26"/>
          <w:szCs w:val="26"/>
        </w:rPr>
        <w:t xml:space="preserve"> </w:t>
      </w:r>
      <w:r w:rsidRPr="00CE5FAE">
        <w:rPr>
          <w:color w:val="000000"/>
          <w:sz w:val="26"/>
          <w:szCs w:val="26"/>
        </w:rPr>
        <w:t>an</w:t>
      </w:r>
      <w:r w:rsidRPr="00CE5FAE">
        <w:rPr>
          <w:color w:val="000000"/>
          <w:spacing w:val="-2"/>
          <w:sz w:val="26"/>
          <w:szCs w:val="26"/>
        </w:rPr>
        <w:t>u</w:t>
      </w:r>
      <w:r w:rsidRPr="00CE5FAE">
        <w:rPr>
          <w:color w:val="000000"/>
          <w:sz w:val="26"/>
          <w:szCs w:val="26"/>
        </w:rPr>
        <w:t>al</w:t>
      </w:r>
      <w:r w:rsidRPr="00CE5FAE">
        <w:rPr>
          <w:color w:val="000000"/>
          <w:spacing w:val="3"/>
          <w:sz w:val="26"/>
          <w:szCs w:val="26"/>
        </w:rPr>
        <w:t xml:space="preserve"> </w:t>
      </w:r>
      <w:r w:rsidRPr="00CE5FAE">
        <w:rPr>
          <w:color w:val="000000"/>
          <w:sz w:val="26"/>
          <w:szCs w:val="26"/>
        </w:rPr>
        <w:t>de</w:t>
      </w:r>
      <w:r w:rsidRPr="00CE5FAE">
        <w:rPr>
          <w:color w:val="000000"/>
          <w:spacing w:val="2"/>
          <w:sz w:val="26"/>
          <w:szCs w:val="26"/>
        </w:rPr>
        <w:t xml:space="preserve"> </w:t>
      </w:r>
      <w:r w:rsidRPr="00CE5FAE">
        <w:rPr>
          <w:color w:val="000000"/>
          <w:sz w:val="26"/>
          <w:szCs w:val="26"/>
        </w:rPr>
        <w:t>3</w:t>
      </w:r>
      <w:r w:rsidRPr="00CE5FAE">
        <w:rPr>
          <w:color w:val="000000"/>
          <w:spacing w:val="-1"/>
          <w:sz w:val="26"/>
          <w:szCs w:val="26"/>
        </w:rPr>
        <w:t>.</w:t>
      </w:r>
      <w:r w:rsidRPr="00CE5FAE">
        <w:rPr>
          <w:color w:val="000000"/>
          <w:spacing w:val="-2"/>
          <w:sz w:val="26"/>
          <w:szCs w:val="26"/>
        </w:rPr>
        <w:t>1</w:t>
      </w:r>
      <w:r w:rsidRPr="00CE5FAE">
        <w:rPr>
          <w:color w:val="000000"/>
          <w:sz w:val="26"/>
          <w:szCs w:val="26"/>
        </w:rPr>
        <w:t>4</w:t>
      </w:r>
      <w:r w:rsidRPr="00CE5FAE">
        <w:rPr>
          <w:color w:val="000000"/>
          <w:spacing w:val="2"/>
          <w:sz w:val="26"/>
          <w:szCs w:val="26"/>
        </w:rPr>
        <w:t xml:space="preserve"> </w:t>
      </w:r>
      <w:r w:rsidRPr="00CE5FAE">
        <w:rPr>
          <w:color w:val="000000"/>
          <w:sz w:val="26"/>
          <w:szCs w:val="26"/>
        </w:rPr>
        <w:t>a</w:t>
      </w:r>
      <w:r w:rsidRPr="00CE5FAE">
        <w:rPr>
          <w:color w:val="000000"/>
          <w:spacing w:val="2"/>
          <w:sz w:val="26"/>
          <w:szCs w:val="26"/>
        </w:rPr>
        <w:t xml:space="preserve"> </w:t>
      </w:r>
      <w:r w:rsidRPr="00CE5FAE">
        <w:rPr>
          <w:color w:val="000000"/>
          <w:sz w:val="26"/>
          <w:szCs w:val="26"/>
        </w:rPr>
        <w:t>3</w:t>
      </w:r>
      <w:r w:rsidRPr="00CE5FAE">
        <w:rPr>
          <w:color w:val="000000"/>
          <w:spacing w:val="-1"/>
          <w:sz w:val="26"/>
          <w:szCs w:val="26"/>
        </w:rPr>
        <w:t>.</w:t>
      </w:r>
      <w:r w:rsidRPr="00CE5FAE">
        <w:rPr>
          <w:color w:val="000000"/>
          <w:sz w:val="26"/>
          <w:szCs w:val="26"/>
        </w:rPr>
        <w:t>03</w:t>
      </w:r>
      <w:r w:rsidR="008730E1">
        <w:rPr>
          <w:color w:val="000000"/>
          <w:spacing w:val="2"/>
          <w:sz w:val="26"/>
          <w:szCs w:val="26"/>
        </w:rPr>
        <w:t>%</w:t>
      </w:r>
      <w:r w:rsidRPr="00CE5FAE">
        <w:rPr>
          <w:color w:val="000000"/>
          <w:spacing w:val="2"/>
          <w:sz w:val="26"/>
          <w:szCs w:val="26"/>
        </w:rPr>
        <w:t xml:space="preserve"> </w:t>
      </w:r>
      <w:r w:rsidRPr="00CE5FAE">
        <w:rPr>
          <w:color w:val="000000"/>
          <w:sz w:val="26"/>
          <w:szCs w:val="26"/>
        </w:rPr>
        <w:t>en</w:t>
      </w:r>
      <w:r w:rsidRPr="00CE5FAE">
        <w:rPr>
          <w:color w:val="000000"/>
          <w:spacing w:val="-1"/>
          <w:sz w:val="26"/>
          <w:szCs w:val="26"/>
        </w:rPr>
        <w:t>tr</w:t>
      </w:r>
      <w:r w:rsidRPr="00CE5FAE">
        <w:rPr>
          <w:color w:val="000000"/>
          <w:sz w:val="26"/>
          <w:szCs w:val="26"/>
        </w:rPr>
        <w:t>e</w:t>
      </w:r>
      <w:r w:rsidRPr="00CE5FAE">
        <w:rPr>
          <w:color w:val="000000"/>
          <w:spacing w:val="2"/>
          <w:sz w:val="26"/>
          <w:szCs w:val="26"/>
        </w:rPr>
        <w:t xml:space="preserve"> </w:t>
      </w:r>
      <w:r w:rsidRPr="00CE5FAE">
        <w:rPr>
          <w:color w:val="000000"/>
          <w:sz w:val="26"/>
          <w:szCs w:val="26"/>
        </w:rPr>
        <w:t>oc</w:t>
      </w:r>
      <w:r w:rsidRPr="00CE5FAE">
        <w:rPr>
          <w:color w:val="000000"/>
          <w:spacing w:val="-1"/>
          <w:sz w:val="26"/>
          <w:szCs w:val="26"/>
        </w:rPr>
        <w:t>t</w:t>
      </w:r>
      <w:r w:rsidRPr="00CE5FAE">
        <w:rPr>
          <w:color w:val="000000"/>
          <w:spacing w:val="-2"/>
          <w:sz w:val="26"/>
          <w:szCs w:val="26"/>
        </w:rPr>
        <w:t>u</w:t>
      </w:r>
      <w:r w:rsidRPr="00CE5FAE">
        <w:rPr>
          <w:color w:val="000000"/>
          <w:sz w:val="26"/>
          <w:szCs w:val="26"/>
        </w:rPr>
        <w:t>bre</w:t>
      </w:r>
      <w:r w:rsidRPr="00CE5FAE">
        <w:rPr>
          <w:color w:val="000000"/>
          <w:spacing w:val="2"/>
          <w:sz w:val="26"/>
          <w:szCs w:val="26"/>
        </w:rPr>
        <w:t xml:space="preserve"> </w:t>
      </w:r>
      <w:r w:rsidRPr="00CE5FAE">
        <w:rPr>
          <w:color w:val="000000"/>
          <w:sz w:val="26"/>
          <w:szCs w:val="26"/>
        </w:rPr>
        <w:t>y d</w:t>
      </w:r>
      <w:r w:rsidRPr="00CE5FAE">
        <w:rPr>
          <w:color w:val="000000"/>
          <w:spacing w:val="1"/>
          <w:sz w:val="26"/>
          <w:szCs w:val="26"/>
        </w:rPr>
        <w:t>i</w:t>
      </w:r>
      <w:r w:rsidRPr="00CE5FAE">
        <w:rPr>
          <w:color w:val="000000"/>
          <w:sz w:val="26"/>
          <w:szCs w:val="26"/>
        </w:rPr>
        <w:t>c</w:t>
      </w:r>
      <w:r w:rsidRPr="00CE5FAE">
        <w:rPr>
          <w:color w:val="000000"/>
          <w:spacing w:val="1"/>
          <w:sz w:val="26"/>
          <w:szCs w:val="26"/>
        </w:rPr>
        <w:t>i</w:t>
      </w:r>
      <w:r w:rsidRPr="00CE5FAE">
        <w:rPr>
          <w:color w:val="000000"/>
          <w:spacing w:val="-2"/>
          <w:sz w:val="26"/>
          <w:szCs w:val="26"/>
        </w:rPr>
        <w:t>e</w:t>
      </w:r>
      <w:r w:rsidRPr="00CE5FAE">
        <w:rPr>
          <w:color w:val="000000"/>
          <w:spacing w:val="1"/>
          <w:sz w:val="26"/>
          <w:szCs w:val="26"/>
        </w:rPr>
        <w:t>m</w:t>
      </w:r>
      <w:r w:rsidRPr="00CE5FAE">
        <w:rPr>
          <w:color w:val="000000"/>
          <w:sz w:val="26"/>
          <w:szCs w:val="26"/>
        </w:rPr>
        <w:t>bre</w:t>
      </w:r>
      <w:r w:rsidRPr="00CE5FAE">
        <w:rPr>
          <w:color w:val="000000"/>
          <w:spacing w:val="2"/>
          <w:sz w:val="26"/>
          <w:szCs w:val="26"/>
        </w:rPr>
        <w:t xml:space="preserve"> </w:t>
      </w:r>
      <w:r w:rsidRPr="00CE5FAE">
        <w:rPr>
          <w:color w:val="000000"/>
          <w:spacing w:val="-2"/>
          <w:sz w:val="26"/>
          <w:szCs w:val="26"/>
        </w:rPr>
        <w:t>d</w:t>
      </w:r>
      <w:r w:rsidRPr="00CE5FAE">
        <w:rPr>
          <w:color w:val="000000"/>
          <w:sz w:val="26"/>
          <w:szCs w:val="26"/>
        </w:rPr>
        <w:t>e</w:t>
      </w:r>
      <w:r w:rsidRPr="00CE5FAE">
        <w:rPr>
          <w:color w:val="000000"/>
          <w:spacing w:val="2"/>
          <w:sz w:val="26"/>
          <w:szCs w:val="26"/>
        </w:rPr>
        <w:t xml:space="preserve"> </w:t>
      </w:r>
      <w:r w:rsidRPr="00CE5FAE">
        <w:rPr>
          <w:color w:val="000000"/>
          <w:sz w:val="26"/>
          <w:szCs w:val="26"/>
        </w:rPr>
        <w:t>20</w:t>
      </w:r>
      <w:r w:rsidRPr="00CE5FAE">
        <w:rPr>
          <w:color w:val="000000"/>
          <w:spacing w:val="-2"/>
          <w:sz w:val="26"/>
          <w:szCs w:val="26"/>
        </w:rPr>
        <w:t>1</w:t>
      </w:r>
      <w:r w:rsidRPr="00CE5FAE">
        <w:rPr>
          <w:color w:val="000000"/>
          <w:sz w:val="26"/>
          <w:szCs w:val="26"/>
        </w:rPr>
        <w:t>4,</w:t>
      </w:r>
      <w:r w:rsidRPr="00CE5FAE">
        <w:rPr>
          <w:color w:val="000000"/>
          <w:spacing w:val="1"/>
          <w:sz w:val="26"/>
          <w:szCs w:val="26"/>
        </w:rPr>
        <w:t xml:space="preserve"> </w:t>
      </w:r>
      <w:r w:rsidRPr="00CE5FAE">
        <w:rPr>
          <w:color w:val="000000"/>
          <w:sz w:val="26"/>
          <w:szCs w:val="26"/>
        </w:rPr>
        <w:t xml:space="preserve">para </w:t>
      </w:r>
      <w:r w:rsidRPr="00CE5FAE">
        <w:rPr>
          <w:color w:val="000000"/>
          <w:spacing w:val="1"/>
          <w:sz w:val="26"/>
          <w:szCs w:val="26"/>
        </w:rPr>
        <w:t>l</w:t>
      </w:r>
      <w:r w:rsidRPr="00CE5FAE">
        <w:rPr>
          <w:color w:val="000000"/>
          <w:sz w:val="26"/>
          <w:szCs w:val="26"/>
        </w:rPr>
        <w:t>u</w:t>
      </w:r>
      <w:r w:rsidRPr="00CE5FAE">
        <w:rPr>
          <w:color w:val="000000"/>
          <w:spacing w:val="-2"/>
          <w:sz w:val="26"/>
          <w:szCs w:val="26"/>
        </w:rPr>
        <w:t>e</w:t>
      </w:r>
      <w:r w:rsidRPr="00CE5FAE">
        <w:rPr>
          <w:color w:val="000000"/>
          <w:sz w:val="26"/>
          <w:szCs w:val="26"/>
        </w:rPr>
        <w:t>go</w:t>
      </w:r>
      <w:r w:rsidRPr="00CE5FAE">
        <w:rPr>
          <w:color w:val="000000"/>
          <w:spacing w:val="-3"/>
          <w:sz w:val="26"/>
          <w:szCs w:val="26"/>
        </w:rPr>
        <w:t xml:space="preserve"> </w:t>
      </w:r>
      <w:r w:rsidRPr="00CE5FAE">
        <w:rPr>
          <w:color w:val="000000"/>
          <w:spacing w:val="-1"/>
          <w:sz w:val="26"/>
          <w:szCs w:val="26"/>
        </w:rPr>
        <w:t>r</w:t>
      </w:r>
      <w:r w:rsidRPr="00CE5FAE">
        <w:rPr>
          <w:color w:val="000000"/>
          <w:sz w:val="26"/>
          <w:szCs w:val="26"/>
        </w:rPr>
        <w:t>eg</w:t>
      </w:r>
      <w:r w:rsidRPr="00CE5FAE">
        <w:rPr>
          <w:color w:val="000000"/>
          <w:spacing w:val="-1"/>
          <w:sz w:val="26"/>
          <w:szCs w:val="26"/>
        </w:rPr>
        <w:t>i</w:t>
      </w:r>
      <w:r w:rsidRPr="00CE5FAE">
        <w:rPr>
          <w:color w:val="000000"/>
          <w:sz w:val="26"/>
          <w:szCs w:val="26"/>
        </w:rPr>
        <w:t>s</w:t>
      </w:r>
      <w:r w:rsidRPr="00CE5FAE">
        <w:rPr>
          <w:color w:val="000000"/>
          <w:spacing w:val="-1"/>
          <w:sz w:val="26"/>
          <w:szCs w:val="26"/>
        </w:rPr>
        <w:t>tr</w:t>
      </w:r>
      <w:r w:rsidRPr="00CE5FAE">
        <w:rPr>
          <w:color w:val="000000"/>
          <w:sz w:val="26"/>
          <w:szCs w:val="26"/>
        </w:rPr>
        <w:t>ar</w:t>
      </w:r>
      <w:r w:rsidRPr="00CE5FAE">
        <w:rPr>
          <w:color w:val="000000"/>
          <w:spacing w:val="-3"/>
          <w:sz w:val="26"/>
          <w:szCs w:val="26"/>
        </w:rPr>
        <w:t xml:space="preserve"> </w:t>
      </w:r>
      <w:r w:rsidRPr="00CE5FAE">
        <w:rPr>
          <w:color w:val="000000"/>
          <w:sz w:val="26"/>
          <w:szCs w:val="26"/>
        </w:rPr>
        <w:t>un</w:t>
      </w:r>
      <w:r w:rsidRPr="00CE5FAE">
        <w:rPr>
          <w:color w:val="000000"/>
          <w:spacing w:val="-3"/>
          <w:sz w:val="26"/>
          <w:szCs w:val="26"/>
        </w:rPr>
        <w:t xml:space="preserve"> </w:t>
      </w:r>
      <w:r w:rsidRPr="00CE5FAE">
        <w:rPr>
          <w:color w:val="000000"/>
          <w:sz w:val="26"/>
          <w:szCs w:val="26"/>
        </w:rPr>
        <w:t>n</w:t>
      </w:r>
      <w:r w:rsidRPr="00CE5FAE">
        <w:rPr>
          <w:color w:val="000000"/>
          <w:spacing w:val="1"/>
          <w:sz w:val="26"/>
          <w:szCs w:val="26"/>
        </w:rPr>
        <w:t>i</w:t>
      </w:r>
      <w:r w:rsidRPr="00CE5FAE">
        <w:rPr>
          <w:color w:val="000000"/>
          <w:spacing w:val="-2"/>
          <w:sz w:val="26"/>
          <w:szCs w:val="26"/>
        </w:rPr>
        <w:t>v</w:t>
      </w:r>
      <w:r w:rsidRPr="00CE5FAE">
        <w:rPr>
          <w:color w:val="000000"/>
          <w:sz w:val="26"/>
          <w:szCs w:val="26"/>
        </w:rPr>
        <w:t>el</w:t>
      </w:r>
      <w:r w:rsidRPr="00CE5FAE">
        <w:rPr>
          <w:color w:val="000000"/>
          <w:spacing w:val="-2"/>
          <w:sz w:val="26"/>
          <w:szCs w:val="26"/>
        </w:rPr>
        <w:t xml:space="preserve"> </w:t>
      </w:r>
      <w:r w:rsidRPr="00CE5FAE">
        <w:rPr>
          <w:color w:val="000000"/>
          <w:sz w:val="26"/>
          <w:szCs w:val="26"/>
        </w:rPr>
        <w:t>de</w:t>
      </w:r>
      <w:r w:rsidRPr="00CE5FAE">
        <w:rPr>
          <w:color w:val="000000"/>
          <w:spacing w:val="-5"/>
          <w:sz w:val="26"/>
          <w:szCs w:val="26"/>
        </w:rPr>
        <w:t xml:space="preserve"> </w:t>
      </w:r>
      <w:r w:rsidRPr="00CE5FAE">
        <w:rPr>
          <w:color w:val="000000"/>
          <w:sz w:val="26"/>
          <w:szCs w:val="26"/>
        </w:rPr>
        <w:t>2.26</w:t>
      </w:r>
      <w:r w:rsidR="008730E1">
        <w:rPr>
          <w:color w:val="000000"/>
          <w:spacing w:val="-2"/>
          <w:sz w:val="26"/>
          <w:szCs w:val="26"/>
        </w:rPr>
        <w:t>%</w:t>
      </w:r>
      <w:r w:rsidRPr="00CE5FAE">
        <w:rPr>
          <w:color w:val="000000"/>
          <w:spacing w:val="-3"/>
          <w:sz w:val="26"/>
          <w:szCs w:val="26"/>
        </w:rPr>
        <w:t xml:space="preserve"> </w:t>
      </w:r>
      <w:r w:rsidRPr="00CE5FAE">
        <w:rPr>
          <w:color w:val="000000"/>
          <w:sz w:val="26"/>
          <w:szCs w:val="26"/>
        </w:rPr>
        <w:t>en</w:t>
      </w:r>
      <w:r w:rsidRPr="00CE5FAE">
        <w:rPr>
          <w:color w:val="000000"/>
          <w:spacing w:val="-3"/>
          <w:sz w:val="26"/>
          <w:szCs w:val="26"/>
        </w:rPr>
        <w:t xml:space="preserve"> </w:t>
      </w:r>
      <w:r w:rsidRPr="00CE5FAE">
        <w:rPr>
          <w:color w:val="000000"/>
          <w:sz w:val="26"/>
          <w:szCs w:val="26"/>
        </w:rPr>
        <w:t>enero</w:t>
      </w:r>
      <w:r w:rsidRPr="00CE5FAE">
        <w:rPr>
          <w:color w:val="000000"/>
          <w:spacing w:val="-5"/>
          <w:sz w:val="26"/>
          <w:szCs w:val="26"/>
        </w:rPr>
        <w:t xml:space="preserve"> </w:t>
      </w:r>
      <w:r w:rsidRPr="00CE5FAE">
        <w:rPr>
          <w:color w:val="000000"/>
          <w:sz w:val="26"/>
          <w:szCs w:val="26"/>
        </w:rPr>
        <w:t>de</w:t>
      </w:r>
      <w:r w:rsidRPr="00CE5FAE">
        <w:rPr>
          <w:color w:val="000000"/>
          <w:spacing w:val="-3"/>
          <w:sz w:val="26"/>
          <w:szCs w:val="26"/>
        </w:rPr>
        <w:t xml:space="preserve"> </w:t>
      </w:r>
      <w:r w:rsidRPr="00CE5FAE">
        <w:rPr>
          <w:color w:val="000000"/>
          <w:sz w:val="26"/>
          <w:szCs w:val="26"/>
        </w:rPr>
        <w:t>2015.</w:t>
      </w:r>
      <w:r w:rsidRPr="00CE5FAE">
        <w:rPr>
          <w:color w:val="000000"/>
          <w:spacing w:val="-4"/>
          <w:sz w:val="26"/>
          <w:szCs w:val="26"/>
        </w:rPr>
        <w:t xml:space="preserve"> </w:t>
      </w:r>
      <w:r w:rsidRPr="00CE5FAE">
        <w:rPr>
          <w:color w:val="000000"/>
          <w:sz w:val="26"/>
          <w:szCs w:val="26"/>
        </w:rPr>
        <w:t>Es</w:t>
      </w:r>
      <w:r w:rsidRPr="00CE5FAE">
        <w:rPr>
          <w:color w:val="000000"/>
          <w:spacing w:val="-1"/>
          <w:sz w:val="26"/>
          <w:szCs w:val="26"/>
        </w:rPr>
        <w:t>t</w:t>
      </w:r>
      <w:r w:rsidRPr="00CE5FAE">
        <w:rPr>
          <w:color w:val="000000"/>
          <w:sz w:val="26"/>
          <w:szCs w:val="26"/>
        </w:rPr>
        <w:t>e</w:t>
      </w:r>
      <w:r w:rsidRPr="00CE5FAE">
        <w:rPr>
          <w:color w:val="000000"/>
          <w:spacing w:val="-3"/>
          <w:sz w:val="26"/>
          <w:szCs w:val="26"/>
        </w:rPr>
        <w:t xml:space="preserve"> </w:t>
      </w:r>
      <w:r w:rsidRPr="00CE5FAE">
        <w:rPr>
          <w:color w:val="000000"/>
          <w:sz w:val="26"/>
          <w:szCs w:val="26"/>
        </w:rPr>
        <w:t>c</w:t>
      </w:r>
      <w:r w:rsidRPr="00CE5FAE">
        <w:rPr>
          <w:color w:val="000000"/>
          <w:spacing w:val="-2"/>
          <w:sz w:val="26"/>
          <w:szCs w:val="26"/>
        </w:rPr>
        <w:t>o</w:t>
      </w:r>
      <w:r w:rsidRPr="00CE5FAE">
        <w:rPr>
          <w:color w:val="000000"/>
          <w:spacing w:val="-1"/>
          <w:sz w:val="26"/>
          <w:szCs w:val="26"/>
        </w:rPr>
        <w:t>m</w:t>
      </w:r>
      <w:r w:rsidRPr="00CE5FAE">
        <w:rPr>
          <w:color w:val="000000"/>
          <w:sz w:val="26"/>
          <w:szCs w:val="26"/>
        </w:rPr>
        <w:t>por</w:t>
      </w:r>
      <w:r w:rsidRPr="00CE5FAE">
        <w:rPr>
          <w:color w:val="000000"/>
          <w:spacing w:val="-1"/>
          <w:sz w:val="26"/>
          <w:szCs w:val="26"/>
        </w:rPr>
        <w:t>t</w:t>
      </w:r>
      <w:r w:rsidRPr="00CE5FAE">
        <w:rPr>
          <w:color w:val="000000"/>
          <w:spacing w:val="-2"/>
          <w:sz w:val="26"/>
          <w:szCs w:val="26"/>
        </w:rPr>
        <w:t>a</w:t>
      </w:r>
      <w:r w:rsidRPr="00CE5FAE">
        <w:rPr>
          <w:color w:val="000000"/>
          <w:spacing w:val="-1"/>
          <w:sz w:val="26"/>
          <w:szCs w:val="26"/>
        </w:rPr>
        <w:t>mi</w:t>
      </w:r>
      <w:r w:rsidRPr="00CE5FAE">
        <w:rPr>
          <w:color w:val="000000"/>
          <w:sz w:val="26"/>
          <w:szCs w:val="26"/>
        </w:rPr>
        <w:t>en</w:t>
      </w:r>
      <w:r w:rsidRPr="00CE5FAE">
        <w:rPr>
          <w:color w:val="000000"/>
          <w:spacing w:val="-1"/>
          <w:sz w:val="26"/>
          <w:szCs w:val="26"/>
        </w:rPr>
        <w:t>t</w:t>
      </w:r>
      <w:r w:rsidRPr="00CE5FAE">
        <w:rPr>
          <w:color w:val="000000"/>
          <w:sz w:val="26"/>
          <w:szCs w:val="26"/>
        </w:rPr>
        <w:t>o es</w:t>
      </w:r>
      <w:r w:rsidRPr="00CE5FAE">
        <w:rPr>
          <w:color w:val="000000"/>
          <w:spacing w:val="-1"/>
          <w:sz w:val="26"/>
          <w:szCs w:val="26"/>
        </w:rPr>
        <w:t>t</w:t>
      </w:r>
      <w:r w:rsidRPr="00CE5FAE">
        <w:rPr>
          <w:color w:val="000000"/>
          <w:sz w:val="26"/>
          <w:szCs w:val="26"/>
        </w:rPr>
        <w:t>u</w:t>
      </w:r>
      <w:r w:rsidRPr="00CE5FAE">
        <w:rPr>
          <w:color w:val="000000"/>
          <w:spacing w:val="-2"/>
          <w:sz w:val="26"/>
          <w:szCs w:val="26"/>
        </w:rPr>
        <w:t>v</w:t>
      </w:r>
      <w:r w:rsidRPr="00CE5FAE">
        <w:rPr>
          <w:color w:val="000000"/>
          <w:sz w:val="26"/>
          <w:szCs w:val="26"/>
        </w:rPr>
        <w:t>o</w:t>
      </w:r>
      <w:r w:rsidRPr="00CE5FAE">
        <w:rPr>
          <w:color w:val="000000"/>
          <w:spacing w:val="2"/>
          <w:sz w:val="26"/>
          <w:szCs w:val="26"/>
        </w:rPr>
        <w:t xml:space="preserve"> </w:t>
      </w:r>
      <w:r w:rsidRPr="00CE5FAE">
        <w:rPr>
          <w:color w:val="000000"/>
          <w:sz w:val="26"/>
          <w:szCs w:val="26"/>
        </w:rPr>
        <w:t>de</w:t>
      </w:r>
      <w:r w:rsidRPr="00CE5FAE">
        <w:rPr>
          <w:color w:val="000000"/>
          <w:spacing w:val="-1"/>
          <w:sz w:val="26"/>
          <w:szCs w:val="26"/>
        </w:rPr>
        <w:t>t</w:t>
      </w:r>
      <w:r w:rsidRPr="00CE5FAE">
        <w:rPr>
          <w:color w:val="000000"/>
          <w:sz w:val="26"/>
          <w:szCs w:val="26"/>
        </w:rPr>
        <w:t>e</w:t>
      </w:r>
      <w:r w:rsidRPr="00CE5FAE">
        <w:rPr>
          <w:color w:val="000000"/>
          <w:spacing w:val="-3"/>
          <w:sz w:val="26"/>
          <w:szCs w:val="26"/>
        </w:rPr>
        <w:t>r</w:t>
      </w:r>
      <w:r w:rsidRPr="00CE5FAE">
        <w:rPr>
          <w:color w:val="000000"/>
          <w:spacing w:val="1"/>
          <w:sz w:val="26"/>
          <w:szCs w:val="26"/>
        </w:rPr>
        <w:t>m</w:t>
      </w:r>
      <w:r w:rsidRPr="00CE5FAE">
        <w:rPr>
          <w:color w:val="000000"/>
          <w:spacing w:val="-1"/>
          <w:sz w:val="26"/>
          <w:szCs w:val="26"/>
        </w:rPr>
        <w:t>i</w:t>
      </w:r>
      <w:r w:rsidRPr="00CE5FAE">
        <w:rPr>
          <w:color w:val="000000"/>
          <w:sz w:val="26"/>
          <w:szCs w:val="26"/>
        </w:rPr>
        <w:t>na</w:t>
      </w:r>
      <w:r w:rsidRPr="00CE5FAE">
        <w:rPr>
          <w:color w:val="000000"/>
          <w:spacing w:val="-2"/>
          <w:sz w:val="26"/>
          <w:szCs w:val="26"/>
        </w:rPr>
        <w:t>d</w:t>
      </w:r>
      <w:r w:rsidRPr="00CE5FAE">
        <w:rPr>
          <w:color w:val="000000"/>
          <w:sz w:val="26"/>
          <w:szCs w:val="26"/>
        </w:rPr>
        <w:t>o,</w:t>
      </w:r>
      <w:r w:rsidRPr="00CE5FAE">
        <w:rPr>
          <w:color w:val="000000"/>
          <w:spacing w:val="1"/>
          <w:sz w:val="26"/>
          <w:szCs w:val="26"/>
        </w:rPr>
        <w:t xml:space="preserve"> </w:t>
      </w:r>
      <w:r w:rsidRPr="00CE5FAE">
        <w:rPr>
          <w:color w:val="000000"/>
          <w:sz w:val="26"/>
          <w:szCs w:val="26"/>
        </w:rPr>
        <w:t>en</w:t>
      </w:r>
      <w:r w:rsidRPr="00CE5FAE">
        <w:rPr>
          <w:color w:val="000000"/>
          <w:spacing w:val="4"/>
          <w:sz w:val="26"/>
          <w:szCs w:val="26"/>
        </w:rPr>
        <w:t xml:space="preserve"> </w:t>
      </w:r>
      <w:r w:rsidRPr="00CE5FAE">
        <w:rPr>
          <w:color w:val="000000"/>
          <w:spacing w:val="-2"/>
          <w:sz w:val="26"/>
          <w:szCs w:val="26"/>
        </w:rPr>
        <w:t>b</w:t>
      </w:r>
      <w:r w:rsidRPr="00CE5FAE">
        <w:rPr>
          <w:color w:val="000000"/>
          <w:sz w:val="26"/>
          <w:szCs w:val="26"/>
        </w:rPr>
        <w:t xml:space="preserve">uena </w:t>
      </w:r>
      <w:r w:rsidRPr="00CE5FAE">
        <w:rPr>
          <w:color w:val="000000"/>
          <w:spacing w:val="-1"/>
          <w:sz w:val="26"/>
          <w:szCs w:val="26"/>
        </w:rPr>
        <w:t>m</w:t>
      </w:r>
      <w:r w:rsidRPr="00CE5FAE">
        <w:rPr>
          <w:color w:val="000000"/>
          <w:sz w:val="26"/>
          <w:szCs w:val="26"/>
        </w:rPr>
        <w:t>e</w:t>
      </w:r>
      <w:r w:rsidRPr="00CE5FAE">
        <w:rPr>
          <w:color w:val="000000"/>
          <w:spacing w:val="-2"/>
          <w:sz w:val="26"/>
          <w:szCs w:val="26"/>
        </w:rPr>
        <w:t>d</w:t>
      </w:r>
      <w:r w:rsidRPr="00CE5FAE">
        <w:rPr>
          <w:color w:val="000000"/>
          <w:spacing w:val="1"/>
          <w:sz w:val="26"/>
          <w:szCs w:val="26"/>
        </w:rPr>
        <w:t>i</w:t>
      </w:r>
      <w:r w:rsidRPr="00CE5FAE">
        <w:rPr>
          <w:color w:val="000000"/>
          <w:sz w:val="26"/>
          <w:szCs w:val="26"/>
        </w:rPr>
        <w:t>da,</w:t>
      </w:r>
      <w:r w:rsidRPr="00CE5FAE">
        <w:rPr>
          <w:color w:val="000000"/>
          <w:spacing w:val="1"/>
          <w:sz w:val="26"/>
          <w:szCs w:val="26"/>
        </w:rPr>
        <w:t xml:space="preserve"> </w:t>
      </w:r>
      <w:r w:rsidRPr="00CE5FAE">
        <w:rPr>
          <w:color w:val="000000"/>
          <w:spacing w:val="-2"/>
          <w:sz w:val="26"/>
          <w:szCs w:val="26"/>
        </w:rPr>
        <w:t>p</w:t>
      </w:r>
      <w:r w:rsidRPr="00CE5FAE">
        <w:rPr>
          <w:color w:val="000000"/>
          <w:sz w:val="26"/>
          <w:szCs w:val="26"/>
        </w:rPr>
        <w:t>or</w:t>
      </w:r>
      <w:r w:rsidRPr="00CE5FAE">
        <w:rPr>
          <w:color w:val="000000"/>
          <w:spacing w:val="2"/>
          <w:sz w:val="26"/>
          <w:szCs w:val="26"/>
        </w:rPr>
        <w:t xml:space="preserve"> </w:t>
      </w:r>
      <w:r w:rsidRPr="00CE5FAE">
        <w:rPr>
          <w:color w:val="000000"/>
          <w:spacing w:val="1"/>
          <w:sz w:val="26"/>
          <w:szCs w:val="26"/>
        </w:rPr>
        <w:t>l</w:t>
      </w:r>
      <w:r w:rsidRPr="00CE5FAE">
        <w:rPr>
          <w:color w:val="000000"/>
          <w:sz w:val="26"/>
          <w:szCs w:val="26"/>
        </w:rPr>
        <w:t>a e</w:t>
      </w:r>
      <w:r w:rsidRPr="00CE5FAE">
        <w:rPr>
          <w:color w:val="000000"/>
          <w:spacing w:val="-2"/>
          <w:sz w:val="26"/>
          <w:szCs w:val="26"/>
        </w:rPr>
        <w:t>v</w:t>
      </w:r>
      <w:r w:rsidRPr="00CE5FAE">
        <w:rPr>
          <w:color w:val="000000"/>
          <w:sz w:val="26"/>
          <w:szCs w:val="26"/>
        </w:rPr>
        <w:t>o</w:t>
      </w:r>
      <w:r w:rsidRPr="00CE5FAE">
        <w:rPr>
          <w:color w:val="000000"/>
          <w:spacing w:val="1"/>
          <w:sz w:val="26"/>
          <w:szCs w:val="26"/>
        </w:rPr>
        <w:t>l</w:t>
      </w:r>
      <w:r w:rsidRPr="00CE5FAE">
        <w:rPr>
          <w:color w:val="000000"/>
          <w:spacing w:val="-2"/>
          <w:sz w:val="26"/>
          <w:szCs w:val="26"/>
        </w:rPr>
        <w:t>u</w:t>
      </w:r>
      <w:r w:rsidRPr="00CE5FAE">
        <w:rPr>
          <w:color w:val="000000"/>
          <w:sz w:val="26"/>
          <w:szCs w:val="26"/>
        </w:rPr>
        <w:t>c</w:t>
      </w:r>
      <w:r w:rsidRPr="00CE5FAE">
        <w:rPr>
          <w:color w:val="000000"/>
          <w:spacing w:val="1"/>
          <w:sz w:val="26"/>
          <w:szCs w:val="26"/>
        </w:rPr>
        <w:t>i</w:t>
      </w:r>
      <w:r w:rsidRPr="00CE5FAE">
        <w:rPr>
          <w:color w:val="000000"/>
          <w:sz w:val="26"/>
          <w:szCs w:val="26"/>
        </w:rPr>
        <w:t>ón d</w:t>
      </w:r>
      <w:r w:rsidRPr="00CE5FAE">
        <w:rPr>
          <w:color w:val="000000"/>
          <w:spacing w:val="-2"/>
          <w:sz w:val="26"/>
          <w:szCs w:val="26"/>
        </w:rPr>
        <w:t>e</w:t>
      </w:r>
      <w:r w:rsidRPr="00CE5FAE">
        <w:rPr>
          <w:color w:val="000000"/>
          <w:sz w:val="26"/>
          <w:szCs w:val="26"/>
        </w:rPr>
        <w:t>l</w:t>
      </w:r>
      <w:r w:rsidRPr="00CE5FAE">
        <w:rPr>
          <w:color w:val="000000"/>
          <w:spacing w:val="3"/>
          <w:sz w:val="26"/>
          <w:szCs w:val="26"/>
        </w:rPr>
        <w:t xml:space="preserve"> </w:t>
      </w:r>
      <w:r w:rsidRPr="00CE5FAE">
        <w:rPr>
          <w:color w:val="000000"/>
          <w:sz w:val="26"/>
          <w:szCs w:val="26"/>
        </w:rPr>
        <w:t>gr</w:t>
      </w:r>
      <w:r w:rsidRPr="00CE5FAE">
        <w:rPr>
          <w:color w:val="000000"/>
          <w:spacing w:val="-3"/>
          <w:sz w:val="26"/>
          <w:szCs w:val="26"/>
        </w:rPr>
        <w:t>u</w:t>
      </w:r>
      <w:r w:rsidRPr="00CE5FAE">
        <w:rPr>
          <w:color w:val="000000"/>
          <w:sz w:val="26"/>
          <w:szCs w:val="26"/>
        </w:rPr>
        <w:t>po</w:t>
      </w:r>
      <w:r w:rsidRPr="00CE5FAE">
        <w:rPr>
          <w:color w:val="000000"/>
          <w:spacing w:val="2"/>
          <w:sz w:val="26"/>
          <w:szCs w:val="26"/>
        </w:rPr>
        <w:t xml:space="preserve"> </w:t>
      </w:r>
      <w:r w:rsidRPr="00CE5FAE">
        <w:rPr>
          <w:color w:val="000000"/>
          <w:sz w:val="26"/>
          <w:szCs w:val="26"/>
        </w:rPr>
        <w:t xml:space="preserve">de </w:t>
      </w:r>
      <w:r w:rsidRPr="00CE5FAE">
        <w:rPr>
          <w:color w:val="000000"/>
          <w:spacing w:val="1"/>
          <w:sz w:val="26"/>
          <w:szCs w:val="26"/>
        </w:rPr>
        <w:t>l</w:t>
      </w:r>
      <w:r w:rsidRPr="00CE5FAE">
        <w:rPr>
          <w:color w:val="000000"/>
          <w:spacing w:val="-2"/>
          <w:sz w:val="26"/>
          <w:szCs w:val="26"/>
        </w:rPr>
        <w:t>o</w:t>
      </w:r>
      <w:r w:rsidRPr="00CE5FAE">
        <w:rPr>
          <w:color w:val="000000"/>
          <w:sz w:val="26"/>
          <w:szCs w:val="26"/>
        </w:rPr>
        <w:t>s</w:t>
      </w:r>
      <w:r w:rsidRPr="00CE5FAE">
        <w:rPr>
          <w:color w:val="000000"/>
          <w:spacing w:val="2"/>
          <w:sz w:val="26"/>
          <w:szCs w:val="26"/>
        </w:rPr>
        <w:t xml:space="preserve"> </w:t>
      </w:r>
      <w:r w:rsidRPr="00CE5FAE">
        <w:rPr>
          <w:color w:val="000000"/>
          <w:sz w:val="26"/>
          <w:szCs w:val="26"/>
        </w:rPr>
        <w:t>ser</w:t>
      </w:r>
      <w:r w:rsidRPr="00CE5FAE">
        <w:rPr>
          <w:color w:val="000000"/>
          <w:spacing w:val="-3"/>
          <w:sz w:val="26"/>
          <w:szCs w:val="26"/>
        </w:rPr>
        <w:t>v</w:t>
      </w:r>
      <w:r w:rsidRPr="00CE5FAE">
        <w:rPr>
          <w:color w:val="000000"/>
          <w:spacing w:val="1"/>
          <w:sz w:val="26"/>
          <w:szCs w:val="26"/>
        </w:rPr>
        <w:t>i</w:t>
      </w:r>
      <w:r w:rsidRPr="00CE5FAE">
        <w:rPr>
          <w:color w:val="000000"/>
          <w:sz w:val="26"/>
          <w:szCs w:val="26"/>
        </w:rPr>
        <w:t>c</w:t>
      </w:r>
      <w:r w:rsidRPr="00CE5FAE">
        <w:rPr>
          <w:color w:val="000000"/>
          <w:spacing w:val="-1"/>
          <w:sz w:val="26"/>
          <w:szCs w:val="26"/>
        </w:rPr>
        <w:t>i</w:t>
      </w:r>
      <w:r w:rsidRPr="00CE5FAE">
        <w:rPr>
          <w:color w:val="000000"/>
          <w:spacing w:val="-2"/>
          <w:sz w:val="26"/>
          <w:szCs w:val="26"/>
        </w:rPr>
        <w:t>o</w:t>
      </w:r>
      <w:r w:rsidRPr="00CE5FAE">
        <w:rPr>
          <w:color w:val="000000"/>
          <w:sz w:val="26"/>
          <w:szCs w:val="26"/>
        </w:rPr>
        <w:t>s d</w:t>
      </w:r>
      <w:r w:rsidRPr="00CE5FAE">
        <w:rPr>
          <w:color w:val="000000"/>
          <w:spacing w:val="1"/>
          <w:sz w:val="26"/>
          <w:szCs w:val="26"/>
        </w:rPr>
        <w:t>i</w:t>
      </w:r>
      <w:r w:rsidRPr="00CE5FAE">
        <w:rPr>
          <w:color w:val="000000"/>
          <w:sz w:val="26"/>
          <w:szCs w:val="26"/>
        </w:rPr>
        <w:t>s</w:t>
      </w:r>
      <w:r w:rsidRPr="00CE5FAE">
        <w:rPr>
          <w:color w:val="000000"/>
          <w:spacing w:val="-1"/>
          <w:sz w:val="26"/>
          <w:szCs w:val="26"/>
        </w:rPr>
        <w:t>ti</w:t>
      </w:r>
      <w:r w:rsidRPr="00CE5FAE">
        <w:rPr>
          <w:color w:val="000000"/>
          <w:sz w:val="26"/>
          <w:szCs w:val="26"/>
        </w:rPr>
        <w:t>n</w:t>
      </w:r>
      <w:r w:rsidRPr="00CE5FAE">
        <w:rPr>
          <w:color w:val="000000"/>
          <w:spacing w:val="-1"/>
          <w:sz w:val="26"/>
          <w:szCs w:val="26"/>
        </w:rPr>
        <w:t>t</w:t>
      </w:r>
      <w:r w:rsidRPr="00CE5FAE">
        <w:rPr>
          <w:color w:val="000000"/>
          <w:sz w:val="26"/>
          <w:szCs w:val="26"/>
        </w:rPr>
        <w:t>os</w:t>
      </w:r>
      <w:r w:rsidRPr="00CE5FAE">
        <w:rPr>
          <w:color w:val="000000"/>
          <w:spacing w:val="-3"/>
          <w:sz w:val="26"/>
          <w:szCs w:val="26"/>
        </w:rPr>
        <w:t xml:space="preserve"> </w:t>
      </w:r>
      <w:r w:rsidRPr="00CE5FAE">
        <w:rPr>
          <w:color w:val="000000"/>
          <w:sz w:val="26"/>
          <w:szCs w:val="26"/>
        </w:rPr>
        <w:t>a</w:t>
      </w:r>
      <w:r w:rsidRPr="00CE5FAE">
        <w:rPr>
          <w:color w:val="000000"/>
          <w:spacing w:val="-2"/>
          <w:sz w:val="26"/>
          <w:szCs w:val="26"/>
        </w:rPr>
        <w:t xml:space="preserve"> </w:t>
      </w:r>
      <w:r w:rsidRPr="00CE5FAE">
        <w:rPr>
          <w:color w:val="000000"/>
          <w:spacing w:val="1"/>
          <w:sz w:val="26"/>
          <w:szCs w:val="26"/>
        </w:rPr>
        <w:t>l</w:t>
      </w:r>
      <w:r w:rsidRPr="00CE5FAE">
        <w:rPr>
          <w:color w:val="000000"/>
          <w:sz w:val="26"/>
          <w:szCs w:val="26"/>
        </w:rPr>
        <w:t>a</w:t>
      </w:r>
      <w:r w:rsidRPr="00CE5FAE">
        <w:rPr>
          <w:color w:val="000000"/>
          <w:spacing w:val="-3"/>
          <w:sz w:val="26"/>
          <w:szCs w:val="26"/>
        </w:rPr>
        <w:t xml:space="preserve"> </w:t>
      </w:r>
      <w:r w:rsidRPr="00CE5FAE">
        <w:rPr>
          <w:color w:val="000000"/>
          <w:sz w:val="26"/>
          <w:szCs w:val="26"/>
        </w:rPr>
        <w:t>edu</w:t>
      </w:r>
      <w:r w:rsidRPr="00CE5FAE">
        <w:rPr>
          <w:color w:val="000000"/>
          <w:spacing w:val="-2"/>
          <w:sz w:val="26"/>
          <w:szCs w:val="26"/>
        </w:rPr>
        <w:t>c</w:t>
      </w:r>
      <w:r w:rsidRPr="00CE5FAE">
        <w:rPr>
          <w:color w:val="000000"/>
          <w:sz w:val="26"/>
          <w:szCs w:val="26"/>
        </w:rPr>
        <w:t>ac</w:t>
      </w:r>
      <w:r w:rsidRPr="00CE5FAE">
        <w:rPr>
          <w:color w:val="000000"/>
          <w:spacing w:val="-1"/>
          <w:sz w:val="26"/>
          <w:szCs w:val="26"/>
        </w:rPr>
        <w:t>i</w:t>
      </w:r>
      <w:r w:rsidRPr="00CE5FAE">
        <w:rPr>
          <w:color w:val="000000"/>
          <w:sz w:val="26"/>
          <w:szCs w:val="26"/>
        </w:rPr>
        <w:t>ón</w:t>
      </w:r>
      <w:r w:rsidRPr="00CE5FAE">
        <w:rPr>
          <w:color w:val="000000"/>
          <w:spacing w:val="-3"/>
          <w:sz w:val="26"/>
          <w:szCs w:val="26"/>
        </w:rPr>
        <w:t xml:space="preserve"> </w:t>
      </w:r>
      <w:r w:rsidRPr="00CE5FAE">
        <w:rPr>
          <w:color w:val="000000"/>
          <w:sz w:val="26"/>
          <w:szCs w:val="26"/>
        </w:rPr>
        <w:t>y</w:t>
      </w:r>
      <w:r w:rsidRPr="00CE5FAE">
        <w:rPr>
          <w:color w:val="000000"/>
          <w:spacing w:val="-3"/>
          <w:sz w:val="26"/>
          <w:szCs w:val="26"/>
        </w:rPr>
        <w:t xml:space="preserve"> </w:t>
      </w:r>
      <w:r w:rsidRPr="00CE5FAE">
        <w:rPr>
          <w:color w:val="000000"/>
          <w:sz w:val="26"/>
          <w:szCs w:val="26"/>
        </w:rPr>
        <w:t>a</w:t>
      </w:r>
      <w:r w:rsidRPr="00CE5FAE">
        <w:rPr>
          <w:color w:val="000000"/>
          <w:spacing w:val="-3"/>
          <w:sz w:val="26"/>
          <w:szCs w:val="26"/>
        </w:rPr>
        <w:t xml:space="preserve"> </w:t>
      </w:r>
      <w:r w:rsidRPr="00CE5FAE">
        <w:rPr>
          <w:color w:val="000000"/>
          <w:spacing w:val="1"/>
          <w:sz w:val="26"/>
          <w:szCs w:val="26"/>
        </w:rPr>
        <w:t>l</w:t>
      </w:r>
      <w:r w:rsidRPr="00CE5FAE">
        <w:rPr>
          <w:color w:val="000000"/>
          <w:sz w:val="26"/>
          <w:szCs w:val="26"/>
        </w:rPr>
        <w:t>a</w:t>
      </w:r>
      <w:r w:rsidRPr="00CE5FAE">
        <w:rPr>
          <w:color w:val="000000"/>
          <w:spacing w:val="-2"/>
          <w:sz w:val="26"/>
          <w:szCs w:val="26"/>
        </w:rPr>
        <w:t xml:space="preserve"> v</w:t>
      </w:r>
      <w:r w:rsidRPr="00CE5FAE">
        <w:rPr>
          <w:color w:val="000000"/>
          <w:spacing w:val="1"/>
          <w:sz w:val="26"/>
          <w:szCs w:val="26"/>
        </w:rPr>
        <w:t>i</w:t>
      </w:r>
      <w:r w:rsidRPr="00CE5FAE">
        <w:rPr>
          <w:color w:val="000000"/>
          <w:spacing w:val="-2"/>
          <w:sz w:val="26"/>
          <w:szCs w:val="26"/>
        </w:rPr>
        <w:t>v</w:t>
      </w:r>
      <w:r w:rsidRPr="00CE5FAE">
        <w:rPr>
          <w:color w:val="000000"/>
          <w:spacing w:val="1"/>
          <w:sz w:val="26"/>
          <w:szCs w:val="26"/>
        </w:rPr>
        <w:t>i</w:t>
      </w:r>
      <w:r w:rsidRPr="00CE5FAE">
        <w:rPr>
          <w:color w:val="000000"/>
          <w:sz w:val="26"/>
          <w:szCs w:val="26"/>
        </w:rPr>
        <w:t>enda,</w:t>
      </w:r>
      <w:r w:rsidRPr="00CE5FAE">
        <w:rPr>
          <w:color w:val="000000"/>
          <w:spacing w:val="-4"/>
          <w:sz w:val="26"/>
          <w:szCs w:val="26"/>
        </w:rPr>
        <w:t xml:space="preserve"> </w:t>
      </w:r>
      <w:r w:rsidRPr="00CE5FAE">
        <w:rPr>
          <w:color w:val="000000"/>
          <w:sz w:val="26"/>
          <w:szCs w:val="26"/>
        </w:rPr>
        <w:t>el</w:t>
      </w:r>
      <w:r w:rsidRPr="00CE5FAE">
        <w:rPr>
          <w:color w:val="000000"/>
          <w:spacing w:val="-2"/>
          <w:sz w:val="26"/>
          <w:szCs w:val="26"/>
        </w:rPr>
        <w:t xml:space="preserve"> </w:t>
      </w:r>
      <w:r w:rsidRPr="00CE5FAE">
        <w:rPr>
          <w:color w:val="000000"/>
          <w:sz w:val="26"/>
          <w:szCs w:val="26"/>
        </w:rPr>
        <w:t xml:space="preserve">cual </w:t>
      </w:r>
      <w:r w:rsidRPr="00CE5FAE">
        <w:rPr>
          <w:color w:val="000000"/>
          <w:spacing w:val="-1"/>
          <w:sz w:val="26"/>
          <w:szCs w:val="26"/>
        </w:rPr>
        <w:t>r</w:t>
      </w:r>
      <w:r w:rsidRPr="00CE5FAE">
        <w:rPr>
          <w:color w:val="000000"/>
          <w:sz w:val="26"/>
          <w:szCs w:val="26"/>
        </w:rPr>
        <w:t>ed</w:t>
      </w:r>
      <w:r w:rsidRPr="00CE5FAE">
        <w:rPr>
          <w:color w:val="000000"/>
          <w:spacing w:val="-2"/>
          <w:sz w:val="26"/>
          <w:szCs w:val="26"/>
        </w:rPr>
        <w:t>u</w:t>
      </w:r>
      <w:r w:rsidRPr="00CE5FAE">
        <w:rPr>
          <w:color w:val="000000"/>
          <w:spacing w:val="-1"/>
          <w:sz w:val="26"/>
          <w:szCs w:val="26"/>
        </w:rPr>
        <w:t>j</w:t>
      </w:r>
      <w:r w:rsidRPr="00CE5FAE">
        <w:rPr>
          <w:color w:val="000000"/>
          <w:sz w:val="26"/>
          <w:szCs w:val="26"/>
        </w:rPr>
        <w:t>o</w:t>
      </w:r>
      <w:r w:rsidRPr="00CE5FAE">
        <w:rPr>
          <w:color w:val="000000"/>
          <w:spacing w:val="-3"/>
          <w:sz w:val="26"/>
          <w:szCs w:val="26"/>
        </w:rPr>
        <w:t xml:space="preserve"> </w:t>
      </w:r>
      <w:r w:rsidRPr="00CE5FAE">
        <w:rPr>
          <w:color w:val="000000"/>
          <w:sz w:val="26"/>
          <w:szCs w:val="26"/>
        </w:rPr>
        <w:t>su</w:t>
      </w:r>
      <w:r w:rsidRPr="00CE5FAE">
        <w:rPr>
          <w:color w:val="000000"/>
          <w:spacing w:val="-3"/>
          <w:sz w:val="26"/>
          <w:szCs w:val="26"/>
        </w:rPr>
        <w:t xml:space="preserve"> </w:t>
      </w:r>
      <w:r w:rsidRPr="00CE5FAE">
        <w:rPr>
          <w:color w:val="000000"/>
          <w:spacing w:val="-1"/>
          <w:sz w:val="26"/>
          <w:szCs w:val="26"/>
        </w:rPr>
        <w:t>t</w:t>
      </w:r>
      <w:r w:rsidRPr="00CE5FAE">
        <w:rPr>
          <w:color w:val="000000"/>
          <w:sz w:val="26"/>
          <w:szCs w:val="26"/>
        </w:rPr>
        <w:t>asa</w:t>
      </w:r>
      <w:r w:rsidRPr="00CE5FAE">
        <w:rPr>
          <w:color w:val="000000"/>
          <w:spacing w:val="-3"/>
          <w:sz w:val="26"/>
          <w:szCs w:val="26"/>
        </w:rPr>
        <w:t xml:space="preserve"> </w:t>
      </w:r>
      <w:r w:rsidRPr="00CE5FAE">
        <w:rPr>
          <w:color w:val="000000"/>
          <w:sz w:val="26"/>
          <w:szCs w:val="26"/>
        </w:rPr>
        <w:t>de</w:t>
      </w:r>
      <w:r w:rsidRPr="00CE5FAE">
        <w:rPr>
          <w:color w:val="000000"/>
          <w:spacing w:val="-2"/>
          <w:sz w:val="26"/>
          <w:szCs w:val="26"/>
        </w:rPr>
        <w:t xml:space="preserve"> </w:t>
      </w:r>
      <w:r w:rsidRPr="00CE5FAE">
        <w:rPr>
          <w:color w:val="000000"/>
          <w:sz w:val="26"/>
          <w:szCs w:val="26"/>
        </w:rPr>
        <w:t>c</w:t>
      </w:r>
      <w:r w:rsidRPr="00CE5FAE">
        <w:rPr>
          <w:color w:val="000000"/>
          <w:spacing w:val="-1"/>
          <w:sz w:val="26"/>
          <w:szCs w:val="26"/>
        </w:rPr>
        <w:t>r</w:t>
      </w:r>
      <w:r w:rsidRPr="00CE5FAE">
        <w:rPr>
          <w:color w:val="000000"/>
          <w:sz w:val="26"/>
          <w:szCs w:val="26"/>
        </w:rPr>
        <w:t>ec</w:t>
      </w:r>
      <w:r w:rsidRPr="00CE5FAE">
        <w:rPr>
          <w:color w:val="000000"/>
          <w:spacing w:val="-1"/>
          <w:sz w:val="26"/>
          <w:szCs w:val="26"/>
        </w:rPr>
        <w:t>i</w:t>
      </w:r>
      <w:r w:rsidRPr="00CE5FAE">
        <w:rPr>
          <w:color w:val="000000"/>
          <w:spacing w:val="1"/>
          <w:sz w:val="26"/>
          <w:szCs w:val="26"/>
        </w:rPr>
        <w:t>mi</w:t>
      </w:r>
      <w:r w:rsidRPr="00CE5FAE">
        <w:rPr>
          <w:color w:val="000000"/>
          <w:spacing w:val="-2"/>
          <w:sz w:val="26"/>
          <w:szCs w:val="26"/>
        </w:rPr>
        <w:t>e</w:t>
      </w:r>
      <w:r w:rsidRPr="00CE5FAE">
        <w:rPr>
          <w:color w:val="000000"/>
          <w:sz w:val="26"/>
          <w:szCs w:val="26"/>
        </w:rPr>
        <w:t>n</w:t>
      </w:r>
      <w:r w:rsidRPr="00CE5FAE">
        <w:rPr>
          <w:color w:val="000000"/>
          <w:spacing w:val="-1"/>
          <w:sz w:val="26"/>
          <w:szCs w:val="26"/>
        </w:rPr>
        <w:t>t</w:t>
      </w:r>
      <w:r w:rsidRPr="00CE5FAE">
        <w:rPr>
          <w:color w:val="000000"/>
          <w:sz w:val="26"/>
          <w:szCs w:val="26"/>
        </w:rPr>
        <w:t>o</w:t>
      </w:r>
      <w:r w:rsidRPr="00CE5FAE">
        <w:rPr>
          <w:color w:val="000000"/>
          <w:spacing w:val="-3"/>
          <w:sz w:val="26"/>
          <w:szCs w:val="26"/>
        </w:rPr>
        <w:t xml:space="preserve"> </w:t>
      </w:r>
      <w:r w:rsidRPr="00CE5FAE">
        <w:rPr>
          <w:color w:val="000000"/>
          <w:sz w:val="26"/>
          <w:szCs w:val="26"/>
        </w:rPr>
        <w:t>anu</w:t>
      </w:r>
      <w:r w:rsidRPr="00CE5FAE">
        <w:rPr>
          <w:color w:val="000000"/>
          <w:spacing w:val="-2"/>
          <w:sz w:val="26"/>
          <w:szCs w:val="26"/>
        </w:rPr>
        <w:t>a</w:t>
      </w:r>
      <w:r w:rsidRPr="00CE5FAE">
        <w:rPr>
          <w:color w:val="000000"/>
          <w:sz w:val="26"/>
          <w:szCs w:val="26"/>
        </w:rPr>
        <w:t>l de</w:t>
      </w:r>
      <w:r w:rsidRPr="00CE5FAE">
        <w:rPr>
          <w:color w:val="000000"/>
          <w:spacing w:val="-3"/>
          <w:sz w:val="26"/>
          <w:szCs w:val="26"/>
        </w:rPr>
        <w:t xml:space="preserve"> </w:t>
      </w:r>
      <w:r w:rsidRPr="00CE5FAE">
        <w:rPr>
          <w:color w:val="000000"/>
          <w:sz w:val="26"/>
          <w:szCs w:val="26"/>
        </w:rPr>
        <w:t>3</w:t>
      </w:r>
      <w:r w:rsidRPr="00CE5FAE">
        <w:rPr>
          <w:color w:val="000000"/>
          <w:spacing w:val="-1"/>
          <w:sz w:val="26"/>
          <w:szCs w:val="26"/>
        </w:rPr>
        <w:t>.</w:t>
      </w:r>
      <w:r w:rsidRPr="00CE5FAE">
        <w:rPr>
          <w:color w:val="000000"/>
          <w:sz w:val="26"/>
          <w:szCs w:val="26"/>
        </w:rPr>
        <w:t>86</w:t>
      </w:r>
      <w:r w:rsidRPr="00CE5FAE">
        <w:rPr>
          <w:color w:val="000000"/>
          <w:spacing w:val="-3"/>
          <w:sz w:val="26"/>
          <w:szCs w:val="26"/>
        </w:rPr>
        <w:t xml:space="preserve"> </w:t>
      </w:r>
      <w:r w:rsidRPr="00CE5FAE">
        <w:rPr>
          <w:color w:val="000000"/>
          <w:sz w:val="26"/>
          <w:szCs w:val="26"/>
        </w:rPr>
        <w:t>a</w:t>
      </w:r>
      <w:r w:rsidRPr="00CE5FAE">
        <w:rPr>
          <w:color w:val="000000"/>
          <w:spacing w:val="-3"/>
          <w:sz w:val="26"/>
          <w:szCs w:val="26"/>
        </w:rPr>
        <w:t xml:space="preserve"> </w:t>
      </w:r>
      <w:r w:rsidRPr="00CE5FAE">
        <w:rPr>
          <w:color w:val="000000"/>
          <w:sz w:val="26"/>
          <w:szCs w:val="26"/>
        </w:rPr>
        <w:t>3</w:t>
      </w:r>
      <w:r w:rsidRPr="00CE5FAE">
        <w:rPr>
          <w:color w:val="000000"/>
          <w:spacing w:val="-1"/>
          <w:sz w:val="26"/>
          <w:szCs w:val="26"/>
        </w:rPr>
        <w:t>.</w:t>
      </w:r>
      <w:r w:rsidRPr="00CE5FAE">
        <w:rPr>
          <w:color w:val="000000"/>
          <w:sz w:val="26"/>
          <w:szCs w:val="26"/>
        </w:rPr>
        <w:t>60</w:t>
      </w:r>
      <w:r w:rsidR="008730E1">
        <w:rPr>
          <w:color w:val="000000"/>
          <w:spacing w:val="-3"/>
          <w:sz w:val="26"/>
          <w:szCs w:val="26"/>
        </w:rPr>
        <w:t>%</w:t>
      </w:r>
      <w:r w:rsidRPr="00CE5FAE">
        <w:rPr>
          <w:color w:val="000000"/>
          <w:spacing w:val="-5"/>
          <w:sz w:val="26"/>
          <w:szCs w:val="26"/>
        </w:rPr>
        <w:t xml:space="preserve"> </w:t>
      </w:r>
      <w:r w:rsidRPr="00CE5FAE">
        <w:rPr>
          <w:color w:val="000000"/>
          <w:sz w:val="26"/>
          <w:szCs w:val="26"/>
        </w:rPr>
        <w:t>en</w:t>
      </w:r>
      <w:r w:rsidRPr="00CE5FAE">
        <w:rPr>
          <w:color w:val="000000"/>
          <w:spacing w:val="-1"/>
          <w:sz w:val="26"/>
          <w:szCs w:val="26"/>
        </w:rPr>
        <w:t>tr</w:t>
      </w:r>
      <w:r w:rsidRPr="00CE5FAE">
        <w:rPr>
          <w:color w:val="000000"/>
          <w:sz w:val="26"/>
          <w:szCs w:val="26"/>
        </w:rPr>
        <w:t>e</w:t>
      </w:r>
      <w:r w:rsidRPr="00CE5FAE">
        <w:rPr>
          <w:color w:val="000000"/>
          <w:spacing w:val="-2"/>
          <w:sz w:val="26"/>
          <w:szCs w:val="26"/>
        </w:rPr>
        <w:t xml:space="preserve"> </w:t>
      </w:r>
      <w:r w:rsidRPr="00CE5FAE">
        <w:rPr>
          <w:color w:val="000000"/>
          <w:sz w:val="26"/>
          <w:szCs w:val="26"/>
        </w:rPr>
        <w:t>oc</w:t>
      </w:r>
      <w:r w:rsidRPr="00CE5FAE">
        <w:rPr>
          <w:color w:val="000000"/>
          <w:spacing w:val="-1"/>
          <w:sz w:val="26"/>
          <w:szCs w:val="26"/>
        </w:rPr>
        <w:t>t</w:t>
      </w:r>
      <w:r w:rsidRPr="00CE5FAE">
        <w:rPr>
          <w:color w:val="000000"/>
          <w:sz w:val="26"/>
          <w:szCs w:val="26"/>
        </w:rPr>
        <w:t>ubre</w:t>
      </w:r>
      <w:r w:rsidRPr="00CE5FAE">
        <w:rPr>
          <w:color w:val="000000"/>
          <w:spacing w:val="-3"/>
          <w:sz w:val="26"/>
          <w:szCs w:val="26"/>
        </w:rPr>
        <w:t xml:space="preserve"> </w:t>
      </w:r>
      <w:r w:rsidRPr="00CE5FAE">
        <w:rPr>
          <w:color w:val="000000"/>
          <w:sz w:val="26"/>
          <w:szCs w:val="26"/>
        </w:rPr>
        <w:t>y</w:t>
      </w:r>
      <w:r w:rsidRPr="00CE5FAE">
        <w:rPr>
          <w:color w:val="000000"/>
          <w:spacing w:val="-5"/>
          <w:sz w:val="26"/>
          <w:szCs w:val="26"/>
        </w:rPr>
        <w:t xml:space="preserve"> </w:t>
      </w:r>
      <w:r w:rsidRPr="00CE5FAE">
        <w:rPr>
          <w:color w:val="000000"/>
          <w:sz w:val="26"/>
          <w:szCs w:val="26"/>
        </w:rPr>
        <w:t>d</w:t>
      </w:r>
      <w:r w:rsidRPr="00CE5FAE">
        <w:rPr>
          <w:color w:val="000000"/>
          <w:spacing w:val="1"/>
          <w:sz w:val="26"/>
          <w:szCs w:val="26"/>
        </w:rPr>
        <w:t>i</w:t>
      </w:r>
      <w:r w:rsidRPr="00CE5FAE">
        <w:rPr>
          <w:color w:val="000000"/>
          <w:sz w:val="26"/>
          <w:szCs w:val="26"/>
        </w:rPr>
        <w:t>c</w:t>
      </w:r>
      <w:r w:rsidRPr="00CE5FAE">
        <w:rPr>
          <w:color w:val="000000"/>
          <w:spacing w:val="-1"/>
          <w:sz w:val="26"/>
          <w:szCs w:val="26"/>
        </w:rPr>
        <w:t>i</w:t>
      </w:r>
      <w:r w:rsidRPr="00CE5FAE">
        <w:rPr>
          <w:color w:val="000000"/>
          <w:spacing w:val="-2"/>
          <w:sz w:val="26"/>
          <w:szCs w:val="26"/>
        </w:rPr>
        <w:t>e</w:t>
      </w:r>
      <w:r w:rsidRPr="00CE5FAE">
        <w:rPr>
          <w:color w:val="000000"/>
          <w:spacing w:val="1"/>
          <w:sz w:val="26"/>
          <w:szCs w:val="26"/>
        </w:rPr>
        <w:t>m</w:t>
      </w:r>
      <w:r w:rsidRPr="00CE5FAE">
        <w:rPr>
          <w:color w:val="000000"/>
          <w:sz w:val="26"/>
          <w:szCs w:val="26"/>
        </w:rPr>
        <w:t>bre</w:t>
      </w:r>
      <w:r w:rsidRPr="00CE5FAE">
        <w:rPr>
          <w:color w:val="000000"/>
          <w:spacing w:val="-6"/>
          <w:sz w:val="26"/>
          <w:szCs w:val="26"/>
        </w:rPr>
        <w:t xml:space="preserve"> </w:t>
      </w:r>
      <w:r w:rsidRPr="00CE5FAE">
        <w:rPr>
          <w:color w:val="000000"/>
          <w:sz w:val="26"/>
          <w:szCs w:val="26"/>
        </w:rPr>
        <w:t>pas</w:t>
      </w:r>
      <w:r w:rsidRPr="00CE5FAE">
        <w:rPr>
          <w:color w:val="000000"/>
          <w:spacing w:val="-2"/>
          <w:sz w:val="26"/>
          <w:szCs w:val="26"/>
        </w:rPr>
        <w:t>a</w:t>
      </w:r>
      <w:r w:rsidRPr="00CE5FAE">
        <w:rPr>
          <w:color w:val="000000"/>
          <w:sz w:val="26"/>
          <w:szCs w:val="26"/>
        </w:rPr>
        <w:t>dos</w:t>
      </w:r>
      <w:r w:rsidRPr="00CE5FAE">
        <w:rPr>
          <w:color w:val="000000"/>
          <w:spacing w:val="-1"/>
          <w:sz w:val="26"/>
          <w:szCs w:val="26"/>
        </w:rPr>
        <w:t xml:space="preserve"> </w:t>
      </w:r>
      <w:r w:rsidRPr="00CE5FAE">
        <w:rPr>
          <w:color w:val="000000"/>
          <w:sz w:val="26"/>
          <w:szCs w:val="26"/>
        </w:rPr>
        <w:t>y</w:t>
      </w:r>
      <w:r w:rsidRPr="00CE5FAE">
        <w:rPr>
          <w:color w:val="000000"/>
          <w:spacing w:val="-5"/>
          <w:sz w:val="26"/>
          <w:szCs w:val="26"/>
        </w:rPr>
        <w:t xml:space="preserve"> </w:t>
      </w:r>
      <w:r w:rsidRPr="00CE5FAE">
        <w:rPr>
          <w:color w:val="000000"/>
          <w:sz w:val="26"/>
          <w:szCs w:val="26"/>
        </w:rPr>
        <w:t>a</w:t>
      </w:r>
      <w:r w:rsidRPr="00CE5FAE">
        <w:rPr>
          <w:color w:val="000000"/>
          <w:spacing w:val="-3"/>
          <w:sz w:val="26"/>
          <w:szCs w:val="26"/>
        </w:rPr>
        <w:t xml:space="preserve"> </w:t>
      </w:r>
      <w:r w:rsidRPr="00CE5FAE">
        <w:rPr>
          <w:color w:val="000000"/>
          <w:sz w:val="26"/>
          <w:szCs w:val="26"/>
        </w:rPr>
        <w:t>1</w:t>
      </w:r>
      <w:r w:rsidRPr="00CE5FAE">
        <w:rPr>
          <w:color w:val="000000"/>
          <w:spacing w:val="-1"/>
          <w:sz w:val="26"/>
          <w:szCs w:val="26"/>
        </w:rPr>
        <w:t>.</w:t>
      </w:r>
      <w:r w:rsidRPr="00CE5FAE">
        <w:rPr>
          <w:color w:val="000000"/>
          <w:sz w:val="26"/>
          <w:szCs w:val="26"/>
        </w:rPr>
        <w:t>79</w:t>
      </w:r>
      <w:r w:rsidR="008730E1">
        <w:rPr>
          <w:color w:val="000000"/>
          <w:spacing w:val="-3"/>
          <w:sz w:val="26"/>
          <w:szCs w:val="26"/>
        </w:rPr>
        <w:t>%</w:t>
      </w:r>
      <w:r w:rsidRPr="00CE5FAE">
        <w:rPr>
          <w:color w:val="000000"/>
          <w:spacing w:val="-3"/>
          <w:sz w:val="26"/>
          <w:szCs w:val="26"/>
        </w:rPr>
        <w:t xml:space="preserve"> </w:t>
      </w:r>
      <w:r w:rsidRPr="00CE5FAE">
        <w:rPr>
          <w:color w:val="000000"/>
          <w:sz w:val="26"/>
          <w:szCs w:val="26"/>
        </w:rPr>
        <w:t>en enero</w:t>
      </w:r>
      <w:r w:rsidRPr="00CE5FAE">
        <w:rPr>
          <w:color w:val="000000"/>
          <w:spacing w:val="-10"/>
          <w:sz w:val="26"/>
          <w:szCs w:val="26"/>
        </w:rPr>
        <w:t xml:space="preserve"> </w:t>
      </w:r>
      <w:r w:rsidRPr="00CE5FAE">
        <w:rPr>
          <w:color w:val="000000"/>
          <w:sz w:val="26"/>
          <w:szCs w:val="26"/>
        </w:rPr>
        <w:t>de</w:t>
      </w:r>
      <w:r w:rsidRPr="00CE5FAE">
        <w:rPr>
          <w:color w:val="000000"/>
          <w:spacing w:val="-7"/>
          <w:sz w:val="26"/>
          <w:szCs w:val="26"/>
        </w:rPr>
        <w:t xml:space="preserve"> </w:t>
      </w:r>
      <w:r w:rsidRPr="00CE5FAE">
        <w:rPr>
          <w:color w:val="000000"/>
          <w:spacing w:val="-2"/>
          <w:sz w:val="26"/>
          <w:szCs w:val="26"/>
        </w:rPr>
        <w:t>2</w:t>
      </w:r>
      <w:r w:rsidRPr="00CE5FAE">
        <w:rPr>
          <w:color w:val="000000"/>
          <w:sz w:val="26"/>
          <w:szCs w:val="26"/>
        </w:rPr>
        <w:t>015.</w:t>
      </w:r>
      <w:r w:rsidRPr="00CE5FAE">
        <w:rPr>
          <w:color w:val="000000"/>
          <w:spacing w:val="-11"/>
          <w:sz w:val="26"/>
          <w:szCs w:val="26"/>
        </w:rPr>
        <w:t xml:space="preserve"> </w:t>
      </w:r>
      <w:r w:rsidRPr="00CE5FAE">
        <w:rPr>
          <w:color w:val="000000"/>
          <w:sz w:val="26"/>
          <w:szCs w:val="26"/>
        </w:rPr>
        <w:t>Al</w:t>
      </w:r>
      <w:r w:rsidRPr="00CE5FAE">
        <w:rPr>
          <w:color w:val="000000"/>
          <w:spacing w:val="-9"/>
          <w:sz w:val="26"/>
          <w:szCs w:val="26"/>
        </w:rPr>
        <w:t xml:space="preserve"> </w:t>
      </w:r>
      <w:r w:rsidRPr="00CE5FAE">
        <w:rPr>
          <w:color w:val="000000"/>
          <w:spacing w:val="-1"/>
          <w:sz w:val="26"/>
          <w:szCs w:val="26"/>
        </w:rPr>
        <w:t>r</w:t>
      </w:r>
      <w:r w:rsidRPr="00CE5FAE">
        <w:rPr>
          <w:color w:val="000000"/>
          <w:sz w:val="26"/>
          <w:szCs w:val="26"/>
        </w:rPr>
        <w:t>es</w:t>
      </w:r>
      <w:r w:rsidRPr="00CE5FAE">
        <w:rPr>
          <w:color w:val="000000"/>
          <w:spacing w:val="-2"/>
          <w:sz w:val="26"/>
          <w:szCs w:val="26"/>
        </w:rPr>
        <w:t>p</w:t>
      </w:r>
      <w:r w:rsidRPr="00CE5FAE">
        <w:rPr>
          <w:color w:val="000000"/>
          <w:sz w:val="26"/>
          <w:szCs w:val="26"/>
        </w:rPr>
        <w:t>ec</w:t>
      </w:r>
      <w:r w:rsidRPr="00CE5FAE">
        <w:rPr>
          <w:color w:val="000000"/>
          <w:spacing w:val="-3"/>
          <w:sz w:val="26"/>
          <w:szCs w:val="26"/>
        </w:rPr>
        <w:t>t</w:t>
      </w:r>
      <w:r w:rsidRPr="00CE5FAE">
        <w:rPr>
          <w:color w:val="000000"/>
          <w:sz w:val="26"/>
          <w:szCs w:val="26"/>
        </w:rPr>
        <w:t>o,</w:t>
      </w:r>
      <w:r w:rsidRPr="00CE5FAE">
        <w:rPr>
          <w:color w:val="000000"/>
          <w:spacing w:val="-8"/>
          <w:sz w:val="26"/>
          <w:szCs w:val="26"/>
        </w:rPr>
        <w:t xml:space="preserve"> </w:t>
      </w:r>
      <w:r w:rsidRPr="00CE5FAE">
        <w:rPr>
          <w:color w:val="000000"/>
          <w:sz w:val="26"/>
          <w:szCs w:val="26"/>
        </w:rPr>
        <w:t>des</w:t>
      </w:r>
      <w:r w:rsidRPr="00CE5FAE">
        <w:rPr>
          <w:color w:val="000000"/>
          <w:spacing w:val="-1"/>
          <w:sz w:val="26"/>
          <w:szCs w:val="26"/>
        </w:rPr>
        <w:t>t</w:t>
      </w:r>
      <w:r w:rsidRPr="00CE5FAE">
        <w:rPr>
          <w:color w:val="000000"/>
          <w:sz w:val="26"/>
          <w:szCs w:val="26"/>
        </w:rPr>
        <w:t>a</w:t>
      </w:r>
      <w:r w:rsidRPr="00CE5FAE">
        <w:rPr>
          <w:color w:val="000000"/>
          <w:spacing w:val="-2"/>
          <w:sz w:val="26"/>
          <w:szCs w:val="26"/>
        </w:rPr>
        <w:t>c</w:t>
      </w:r>
      <w:r w:rsidRPr="00CE5FAE">
        <w:rPr>
          <w:color w:val="000000"/>
          <w:sz w:val="26"/>
          <w:szCs w:val="26"/>
        </w:rPr>
        <w:t>aron</w:t>
      </w:r>
      <w:r w:rsidRPr="00CE5FAE">
        <w:rPr>
          <w:color w:val="000000"/>
          <w:spacing w:val="-10"/>
          <w:sz w:val="26"/>
          <w:szCs w:val="26"/>
        </w:rPr>
        <w:t xml:space="preserve"> </w:t>
      </w:r>
      <w:r w:rsidRPr="00CE5FAE">
        <w:rPr>
          <w:color w:val="000000"/>
          <w:spacing w:val="1"/>
          <w:sz w:val="26"/>
          <w:szCs w:val="26"/>
        </w:rPr>
        <w:t>l</w:t>
      </w:r>
      <w:r w:rsidRPr="00CE5FAE">
        <w:rPr>
          <w:color w:val="000000"/>
          <w:sz w:val="26"/>
          <w:szCs w:val="26"/>
        </w:rPr>
        <w:t>as</w:t>
      </w:r>
      <w:r w:rsidRPr="00CE5FAE">
        <w:rPr>
          <w:color w:val="000000"/>
          <w:spacing w:val="-10"/>
          <w:sz w:val="26"/>
          <w:szCs w:val="26"/>
        </w:rPr>
        <w:t xml:space="preserve"> </w:t>
      </w:r>
      <w:r w:rsidRPr="00CE5FAE">
        <w:rPr>
          <w:color w:val="000000"/>
          <w:sz w:val="26"/>
          <w:szCs w:val="26"/>
        </w:rPr>
        <w:t>b</w:t>
      </w:r>
      <w:r w:rsidRPr="00CE5FAE">
        <w:rPr>
          <w:color w:val="000000"/>
          <w:spacing w:val="-2"/>
          <w:sz w:val="26"/>
          <w:szCs w:val="26"/>
        </w:rPr>
        <w:t>a</w:t>
      </w:r>
      <w:r w:rsidRPr="00CE5FAE">
        <w:rPr>
          <w:color w:val="000000"/>
          <w:spacing w:val="1"/>
          <w:sz w:val="26"/>
          <w:szCs w:val="26"/>
        </w:rPr>
        <w:t>j</w:t>
      </w:r>
      <w:r w:rsidRPr="00CE5FAE">
        <w:rPr>
          <w:color w:val="000000"/>
          <w:sz w:val="26"/>
          <w:szCs w:val="26"/>
        </w:rPr>
        <w:t>as</w:t>
      </w:r>
      <w:r w:rsidRPr="00CE5FAE">
        <w:rPr>
          <w:color w:val="000000"/>
          <w:spacing w:val="-10"/>
          <w:sz w:val="26"/>
          <w:szCs w:val="26"/>
        </w:rPr>
        <w:t xml:space="preserve"> </w:t>
      </w:r>
      <w:r w:rsidRPr="00CE5FAE">
        <w:rPr>
          <w:color w:val="000000"/>
          <w:sz w:val="26"/>
          <w:szCs w:val="26"/>
        </w:rPr>
        <w:t>de</w:t>
      </w:r>
      <w:r w:rsidRPr="00CE5FAE">
        <w:rPr>
          <w:color w:val="000000"/>
          <w:spacing w:val="-10"/>
          <w:sz w:val="26"/>
          <w:szCs w:val="26"/>
        </w:rPr>
        <w:t xml:space="preserve"> </w:t>
      </w:r>
      <w:r w:rsidRPr="00CE5FAE">
        <w:rPr>
          <w:color w:val="000000"/>
          <w:sz w:val="26"/>
          <w:szCs w:val="26"/>
        </w:rPr>
        <w:t>prec</w:t>
      </w:r>
      <w:r w:rsidRPr="00CE5FAE">
        <w:rPr>
          <w:color w:val="000000"/>
          <w:spacing w:val="-2"/>
          <w:sz w:val="26"/>
          <w:szCs w:val="26"/>
        </w:rPr>
        <w:t>i</w:t>
      </w:r>
      <w:r w:rsidRPr="00CE5FAE">
        <w:rPr>
          <w:color w:val="000000"/>
          <w:sz w:val="26"/>
          <w:szCs w:val="26"/>
        </w:rPr>
        <w:t>o</w:t>
      </w:r>
      <w:r w:rsidRPr="00CE5FAE">
        <w:rPr>
          <w:color w:val="000000"/>
          <w:spacing w:val="-8"/>
          <w:sz w:val="26"/>
          <w:szCs w:val="26"/>
        </w:rPr>
        <w:t xml:space="preserve"> </w:t>
      </w:r>
      <w:r w:rsidRPr="00CE5FAE">
        <w:rPr>
          <w:color w:val="000000"/>
          <w:spacing w:val="-2"/>
          <w:sz w:val="26"/>
          <w:szCs w:val="26"/>
        </w:rPr>
        <w:t>e</w:t>
      </w:r>
      <w:r w:rsidRPr="00CE5FAE">
        <w:rPr>
          <w:color w:val="000000"/>
          <w:sz w:val="26"/>
          <w:szCs w:val="26"/>
        </w:rPr>
        <w:t>n</w:t>
      </w:r>
      <w:r w:rsidRPr="00CE5FAE">
        <w:rPr>
          <w:color w:val="000000"/>
          <w:spacing w:val="-8"/>
          <w:sz w:val="26"/>
          <w:szCs w:val="26"/>
        </w:rPr>
        <w:t xml:space="preserve"> </w:t>
      </w:r>
      <w:r w:rsidRPr="00CE5FAE">
        <w:rPr>
          <w:color w:val="000000"/>
          <w:spacing w:val="-1"/>
          <w:sz w:val="26"/>
          <w:szCs w:val="26"/>
        </w:rPr>
        <w:t>t</w:t>
      </w:r>
      <w:r w:rsidRPr="00CE5FAE">
        <w:rPr>
          <w:color w:val="000000"/>
          <w:sz w:val="26"/>
          <w:szCs w:val="26"/>
        </w:rPr>
        <w:t>e</w:t>
      </w:r>
      <w:r w:rsidRPr="00CE5FAE">
        <w:rPr>
          <w:color w:val="000000"/>
          <w:spacing w:val="-1"/>
          <w:sz w:val="26"/>
          <w:szCs w:val="26"/>
        </w:rPr>
        <w:t>l</w:t>
      </w:r>
      <w:r w:rsidRPr="00CE5FAE">
        <w:rPr>
          <w:color w:val="000000"/>
          <w:sz w:val="26"/>
          <w:szCs w:val="26"/>
        </w:rPr>
        <w:t>ec</w:t>
      </w:r>
      <w:r w:rsidRPr="00CE5FAE">
        <w:rPr>
          <w:color w:val="000000"/>
          <w:spacing w:val="-2"/>
          <w:sz w:val="26"/>
          <w:szCs w:val="26"/>
        </w:rPr>
        <w:t>o</w:t>
      </w:r>
      <w:r w:rsidRPr="00CE5FAE">
        <w:rPr>
          <w:color w:val="000000"/>
          <w:spacing w:val="-1"/>
          <w:sz w:val="26"/>
          <w:szCs w:val="26"/>
        </w:rPr>
        <w:t>m</w:t>
      </w:r>
      <w:r w:rsidRPr="00CE5FAE">
        <w:rPr>
          <w:color w:val="000000"/>
          <w:sz w:val="26"/>
          <w:szCs w:val="26"/>
        </w:rPr>
        <w:t>u</w:t>
      </w:r>
      <w:r w:rsidRPr="00CE5FAE">
        <w:rPr>
          <w:color w:val="000000"/>
          <w:spacing w:val="-2"/>
          <w:sz w:val="26"/>
          <w:szCs w:val="26"/>
        </w:rPr>
        <w:t>n</w:t>
      </w:r>
      <w:r w:rsidRPr="00CE5FAE">
        <w:rPr>
          <w:color w:val="000000"/>
          <w:spacing w:val="1"/>
          <w:sz w:val="26"/>
          <w:szCs w:val="26"/>
        </w:rPr>
        <w:t>i</w:t>
      </w:r>
      <w:r w:rsidRPr="00CE5FAE">
        <w:rPr>
          <w:color w:val="000000"/>
          <w:sz w:val="26"/>
          <w:szCs w:val="26"/>
        </w:rPr>
        <w:t>ca</w:t>
      </w:r>
      <w:r w:rsidRPr="00CE5FAE">
        <w:rPr>
          <w:color w:val="000000"/>
          <w:spacing w:val="-2"/>
          <w:sz w:val="26"/>
          <w:szCs w:val="26"/>
        </w:rPr>
        <w:t>c</w:t>
      </w:r>
      <w:r w:rsidRPr="00CE5FAE">
        <w:rPr>
          <w:color w:val="000000"/>
          <w:spacing w:val="-1"/>
          <w:sz w:val="26"/>
          <w:szCs w:val="26"/>
        </w:rPr>
        <w:t>i</w:t>
      </w:r>
      <w:r w:rsidRPr="00CE5FAE">
        <w:rPr>
          <w:color w:val="000000"/>
          <w:sz w:val="26"/>
          <w:szCs w:val="26"/>
        </w:rPr>
        <w:t>one</w:t>
      </w:r>
      <w:r w:rsidRPr="00CE5FAE">
        <w:rPr>
          <w:color w:val="000000"/>
          <w:spacing w:val="3"/>
          <w:sz w:val="26"/>
          <w:szCs w:val="26"/>
        </w:rPr>
        <w:t>s</w:t>
      </w:r>
      <w:r w:rsidRPr="00CE5FAE">
        <w:rPr>
          <w:color w:val="000000"/>
          <w:sz w:val="26"/>
          <w:szCs w:val="26"/>
        </w:rPr>
        <w:t>, c</w:t>
      </w:r>
      <w:r w:rsidRPr="00CE5FAE">
        <w:rPr>
          <w:color w:val="000000"/>
          <w:spacing w:val="-2"/>
          <w:sz w:val="26"/>
          <w:szCs w:val="26"/>
        </w:rPr>
        <w:t>o</w:t>
      </w:r>
      <w:r w:rsidRPr="00CE5FAE">
        <w:rPr>
          <w:color w:val="000000"/>
          <w:spacing w:val="1"/>
          <w:sz w:val="26"/>
          <w:szCs w:val="26"/>
        </w:rPr>
        <w:t>m</w:t>
      </w:r>
      <w:r w:rsidRPr="00CE5FAE">
        <w:rPr>
          <w:color w:val="000000"/>
          <w:sz w:val="26"/>
          <w:szCs w:val="26"/>
        </w:rPr>
        <w:t>o</w:t>
      </w:r>
      <w:r w:rsidRPr="00CE5FAE">
        <w:rPr>
          <w:color w:val="000000"/>
          <w:spacing w:val="3"/>
          <w:sz w:val="26"/>
          <w:szCs w:val="26"/>
        </w:rPr>
        <w:t xml:space="preserve"> </w:t>
      </w:r>
      <w:r w:rsidRPr="00CE5FAE">
        <w:rPr>
          <w:color w:val="000000"/>
          <w:spacing w:val="-1"/>
          <w:sz w:val="26"/>
          <w:szCs w:val="26"/>
        </w:rPr>
        <w:t>f</w:t>
      </w:r>
      <w:r w:rsidRPr="00CE5FAE">
        <w:rPr>
          <w:color w:val="000000"/>
          <w:sz w:val="26"/>
          <w:szCs w:val="26"/>
        </w:rPr>
        <w:t>ue</w:t>
      </w:r>
      <w:r w:rsidRPr="00CE5FAE">
        <w:rPr>
          <w:color w:val="000000"/>
          <w:spacing w:val="4"/>
          <w:sz w:val="26"/>
          <w:szCs w:val="26"/>
        </w:rPr>
        <w:t xml:space="preserve"> </w:t>
      </w:r>
      <w:r w:rsidRPr="00CE5FAE">
        <w:rPr>
          <w:color w:val="000000"/>
          <w:sz w:val="26"/>
          <w:szCs w:val="26"/>
        </w:rPr>
        <w:t>el</w:t>
      </w:r>
      <w:r w:rsidRPr="00CE5FAE">
        <w:rPr>
          <w:color w:val="000000"/>
          <w:spacing w:val="4"/>
          <w:sz w:val="26"/>
          <w:szCs w:val="26"/>
        </w:rPr>
        <w:t xml:space="preserve"> </w:t>
      </w:r>
      <w:r w:rsidRPr="00CE5FAE">
        <w:rPr>
          <w:color w:val="000000"/>
          <w:sz w:val="26"/>
          <w:szCs w:val="26"/>
        </w:rPr>
        <w:t>c</w:t>
      </w:r>
      <w:r w:rsidRPr="00CE5FAE">
        <w:rPr>
          <w:color w:val="000000"/>
          <w:spacing w:val="-2"/>
          <w:sz w:val="26"/>
          <w:szCs w:val="26"/>
        </w:rPr>
        <w:t>a</w:t>
      </w:r>
      <w:r w:rsidRPr="00CE5FAE">
        <w:rPr>
          <w:color w:val="000000"/>
          <w:sz w:val="26"/>
          <w:szCs w:val="26"/>
        </w:rPr>
        <w:t>so</w:t>
      </w:r>
      <w:r w:rsidRPr="00CE5FAE">
        <w:rPr>
          <w:color w:val="000000"/>
          <w:spacing w:val="3"/>
          <w:sz w:val="26"/>
          <w:szCs w:val="26"/>
        </w:rPr>
        <w:t xml:space="preserve"> </w:t>
      </w:r>
      <w:r w:rsidRPr="00CE5FAE">
        <w:rPr>
          <w:color w:val="000000"/>
          <w:sz w:val="26"/>
          <w:szCs w:val="26"/>
        </w:rPr>
        <w:t>d</w:t>
      </w:r>
      <w:r w:rsidRPr="00CE5FAE">
        <w:rPr>
          <w:color w:val="000000"/>
          <w:spacing w:val="-2"/>
          <w:sz w:val="26"/>
          <w:szCs w:val="26"/>
        </w:rPr>
        <w:t>e</w:t>
      </w:r>
      <w:r w:rsidRPr="00CE5FAE">
        <w:rPr>
          <w:color w:val="000000"/>
          <w:sz w:val="26"/>
          <w:szCs w:val="26"/>
        </w:rPr>
        <w:t>l</w:t>
      </w:r>
      <w:r w:rsidRPr="00CE5FAE">
        <w:rPr>
          <w:color w:val="000000"/>
          <w:spacing w:val="4"/>
          <w:sz w:val="26"/>
          <w:szCs w:val="26"/>
        </w:rPr>
        <w:t xml:space="preserve"> </w:t>
      </w:r>
      <w:r w:rsidRPr="00CE5FAE">
        <w:rPr>
          <w:color w:val="000000"/>
          <w:sz w:val="26"/>
          <w:szCs w:val="26"/>
        </w:rPr>
        <w:t>se</w:t>
      </w:r>
      <w:r w:rsidRPr="00CE5FAE">
        <w:rPr>
          <w:color w:val="000000"/>
          <w:spacing w:val="-3"/>
          <w:sz w:val="26"/>
          <w:szCs w:val="26"/>
        </w:rPr>
        <w:t>r</w:t>
      </w:r>
      <w:r w:rsidRPr="00CE5FAE">
        <w:rPr>
          <w:color w:val="000000"/>
          <w:spacing w:val="-2"/>
          <w:sz w:val="26"/>
          <w:szCs w:val="26"/>
        </w:rPr>
        <w:t>v</w:t>
      </w:r>
      <w:r w:rsidRPr="00CE5FAE">
        <w:rPr>
          <w:color w:val="000000"/>
          <w:spacing w:val="1"/>
          <w:sz w:val="26"/>
          <w:szCs w:val="26"/>
        </w:rPr>
        <w:t>i</w:t>
      </w:r>
      <w:r w:rsidRPr="00CE5FAE">
        <w:rPr>
          <w:color w:val="000000"/>
          <w:sz w:val="26"/>
          <w:szCs w:val="26"/>
        </w:rPr>
        <w:t>c</w:t>
      </w:r>
      <w:r w:rsidRPr="00CE5FAE">
        <w:rPr>
          <w:color w:val="000000"/>
          <w:spacing w:val="1"/>
          <w:sz w:val="26"/>
          <w:szCs w:val="26"/>
        </w:rPr>
        <w:t>i</w:t>
      </w:r>
      <w:r w:rsidRPr="00CE5FAE">
        <w:rPr>
          <w:color w:val="000000"/>
          <w:sz w:val="26"/>
          <w:szCs w:val="26"/>
        </w:rPr>
        <w:t>o</w:t>
      </w:r>
      <w:r w:rsidRPr="00CE5FAE">
        <w:rPr>
          <w:color w:val="000000"/>
          <w:spacing w:val="3"/>
          <w:sz w:val="26"/>
          <w:szCs w:val="26"/>
        </w:rPr>
        <w:t xml:space="preserve"> </w:t>
      </w:r>
      <w:r w:rsidRPr="00CE5FAE">
        <w:rPr>
          <w:color w:val="000000"/>
          <w:spacing w:val="-1"/>
          <w:sz w:val="26"/>
          <w:szCs w:val="26"/>
        </w:rPr>
        <w:t>t</w:t>
      </w:r>
      <w:r w:rsidRPr="00CE5FAE">
        <w:rPr>
          <w:color w:val="000000"/>
          <w:sz w:val="26"/>
          <w:szCs w:val="26"/>
        </w:rPr>
        <w:t>e</w:t>
      </w:r>
      <w:r w:rsidRPr="00CE5FAE">
        <w:rPr>
          <w:color w:val="000000"/>
          <w:spacing w:val="1"/>
          <w:sz w:val="26"/>
          <w:szCs w:val="26"/>
        </w:rPr>
        <w:t>l</w:t>
      </w:r>
      <w:r w:rsidRPr="00CE5FAE">
        <w:rPr>
          <w:color w:val="000000"/>
          <w:spacing w:val="-2"/>
          <w:sz w:val="26"/>
          <w:szCs w:val="26"/>
        </w:rPr>
        <w:t>e</w:t>
      </w:r>
      <w:r w:rsidRPr="00CE5FAE">
        <w:rPr>
          <w:color w:val="000000"/>
          <w:spacing w:val="1"/>
          <w:sz w:val="26"/>
          <w:szCs w:val="26"/>
        </w:rPr>
        <w:t>f</w:t>
      </w:r>
      <w:r w:rsidRPr="00CE5FAE">
        <w:rPr>
          <w:color w:val="000000"/>
          <w:spacing w:val="-2"/>
          <w:sz w:val="26"/>
          <w:szCs w:val="26"/>
        </w:rPr>
        <w:t>ó</w:t>
      </w:r>
      <w:r w:rsidRPr="00CE5FAE">
        <w:rPr>
          <w:color w:val="000000"/>
          <w:sz w:val="26"/>
          <w:szCs w:val="26"/>
        </w:rPr>
        <w:t>n</w:t>
      </w:r>
      <w:r w:rsidRPr="00CE5FAE">
        <w:rPr>
          <w:color w:val="000000"/>
          <w:spacing w:val="-1"/>
          <w:sz w:val="26"/>
          <w:szCs w:val="26"/>
        </w:rPr>
        <w:t>i</w:t>
      </w:r>
      <w:r w:rsidRPr="00CE5FAE">
        <w:rPr>
          <w:color w:val="000000"/>
          <w:sz w:val="26"/>
          <w:szCs w:val="26"/>
        </w:rPr>
        <w:t>co</w:t>
      </w:r>
      <w:r w:rsidRPr="00CE5FAE">
        <w:rPr>
          <w:color w:val="000000"/>
          <w:spacing w:val="3"/>
          <w:sz w:val="26"/>
          <w:szCs w:val="26"/>
        </w:rPr>
        <w:t xml:space="preserve"> </w:t>
      </w:r>
      <w:r w:rsidRPr="00CE5FAE">
        <w:rPr>
          <w:color w:val="000000"/>
          <w:spacing w:val="1"/>
          <w:sz w:val="26"/>
          <w:szCs w:val="26"/>
        </w:rPr>
        <w:t>l</w:t>
      </w:r>
      <w:r w:rsidRPr="00CE5FAE">
        <w:rPr>
          <w:color w:val="000000"/>
          <w:spacing w:val="-2"/>
          <w:sz w:val="26"/>
          <w:szCs w:val="26"/>
        </w:rPr>
        <w:t>o</w:t>
      </w:r>
      <w:r w:rsidRPr="00CE5FAE">
        <w:rPr>
          <w:color w:val="000000"/>
          <w:sz w:val="26"/>
          <w:szCs w:val="26"/>
        </w:rPr>
        <w:t>cal</w:t>
      </w:r>
      <w:r w:rsidRPr="00CE5FAE">
        <w:rPr>
          <w:color w:val="000000"/>
          <w:spacing w:val="2"/>
          <w:sz w:val="26"/>
          <w:szCs w:val="26"/>
        </w:rPr>
        <w:t xml:space="preserve"> </w:t>
      </w:r>
      <w:r w:rsidRPr="00CE5FAE">
        <w:rPr>
          <w:color w:val="000000"/>
          <w:spacing w:val="1"/>
          <w:sz w:val="26"/>
          <w:szCs w:val="26"/>
        </w:rPr>
        <w:t>f</w:t>
      </w:r>
      <w:r w:rsidRPr="00CE5FAE">
        <w:rPr>
          <w:color w:val="000000"/>
          <w:spacing w:val="-1"/>
          <w:sz w:val="26"/>
          <w:szCs w:val="26"/>
        </w:rPr>
        <w:t>i</w:t>
      </w:r>
      <w:r w:rsidRPr="00CE5FAE">
        <w:rPr>
          <w:color w:val="000000"/>
          <w:spacing w:val="1"/>
          <w:sz w:val="26"/>
          <w:szCs w:val="26"/>
        </w:rPr>
        <w:t>j</w:t>
      </w:r>
      <w:r w:rsidRPr="00CE5FAE">
        <w:rPr>
          <w:color w:val="000000"/>
          <w:sz w:val="26"/>
          <w:szCs w:val="26"/>
        </w:rPr>
        <w:t>o</w:t>
      </w:r>
      <w:r w:rsidRPr="00CE5FAE">
        <w:rPr>
          <w:color w:val="000000"/>
          <w:spacing w:val="3"/>
          <w:sz w:val="26"/>
          <w:szCs w:val="26"/>
        </w:rPr>
        <w:t xml:space="preserve"> </w:t>
      </w:r>
      <w:r w:rsidRPr="00CE5FAE">
        <w:rPr>
          <w:color w:val="000000"/>
          <w:sz w:val="26"/>
          <w:szCs w:val="26"/>
        </w:rPr>
        <w:t>y</w:t>
      </w:r>
      <w:r w:rsidRPr="00CE5FAE">
        <w:rPr>
          <w:color w:val="000000"/>
          <w:spacing w:val="1"/>
          <w:sz w:val="26"/>
          <w:szCs w:val="26"/>
        </w:rPr>
        <w:t xml:space="preserve"> l</w:t>
      </w:r>
      <w:r w:rsidRPr="00CE5FAE">
        <w:rPr>
          <w:color w:val="000000"/>
          <w:sz w:val="26"/>
          <w:szCs w:val="26"/>
        </w:rPr>
        <w:t>a</w:t>
      </w:r>
      <w:r w:rsidRPr="00CE5FAE">
        <w:rPr>
          <w:color w:val="000000"/>
          <w:spacing w:val="3"/>
          <w:sz w:val="26"/>
          <w:szCs w:val="26"/>
        </w:rPr>
        <w:t xml:space="preserve"> </w:t>
      </w:r>
      <w:r w:rsidRPr="00CE5FAE">
        <w:rPr>
          <w:color w:val="000000"/>
          <w:sz w:val="26"/>
          <w:szCs w:val="26"/>
        </w:rPr>
        <w:t>e</w:t>
      </w:r>
      <w:r w:rsidRPr="00CE5FAE">
        <w:rPr>
          <w:color w:val="000000"/>
          <w:spacing w:val="1"/>
          <w:sz w:val="26"/>
          <w:szCs w:val="26"/>
        </w:rPr>
        <w:t>l</w:t>
      </w:r>
      <w:r w:rsidRPr="00CE5FAE">
        <w:rPr>
          <w:color w:val="000000"/>
          <w:spacing w:val="-1"/>
          <w:sz w:val="26"/>
          <w:szCs w:val="26"/>
        </w:rPr>
        <w:t>im</w:t>
      </w:r>
      <w:r w:rsidRPr="00CE5FAE">
        <w:rPr>
          <w:color w:val="000000"/>
          <w:spacing w:val="1"/>
          <w:sz w:val="26"/>
          <w:szCs w:val="26"/>
        </w:rPr>
        <w:t>i</w:t>
      </w:r>
      <w:r w:rsidRPr="00CE5FAE">
        <w:rPr>
          <w:color w:val="000000"/>
          <w:spacing w:val="-2"/>
          <w:sz w:val="26"/>
          <w:szCs w:val="26"/>
        </w:rPr>
        <w:t>n</w:t>
      </w:r>
      <w:r w:rsidRPr="00CE5FAE">
        <w:rPr>
          <w:color w:val="000000"/>
          <w:sz w:val="26"/>
          <w:szCs w:val="26"/>
        </w:rPr>
        <w:t>ac</w:t>
      </w:r>
      <w:r w:rsidRPr="00CE5FAE">
        <w:rPr>
          <w:color w:val="000000"/>
          <w:spacing w:val="-1"/>
          <w:sz w:val="26"/>
          <w:szCs w:val="26"/>
        </w:rPr>
        <w:t>i</w:t>
      </w:r>
      <w:r w:rsidRPr="00CE5FAE">
        <w:rPr>
          <w:color w:val="000000"/>
          <w:sz w:val="26"/>
          <w:szCs w:val="26"/>
        </w:rPr>
        <w:t>ón</w:t>
      </w:r>
      <w:r w:rsidRPr="00CE5FAE">
        <w:rPr>
          <w:color w:val="000000"/>
          <w:spacing w:val="4"/>
          <w:sz w:val="26"/>
          <w:szCs w:val="26"/>
        </w:rPr>
        <w:t xml:space="preserve"> </w:t>
      </w:r>
      <w:r w:rsidRPr="00CE5FAE">
        <w:rPr>
          <w:color w:val="000000"/>
          <w:sz w:val="26"/>
          <w:szCs w:val="26"/>
        </w:rPr>
        <w:t>de</w:t>
      </w:r>
      <w:r w:rsidRPr="00CE5FAE">
        <w:rPr>
          <w:color w:val="000000"/>
          <w:spacing w:val="4"/>
          <w:sz w:val="26"/>
          <w:szCs w:val="26"/>
        </w:rPr>
        <w:t xml:space="preserve"> </w:t>
      </w:r>
      <w:r w:rsidRPr="00CE5FAE">
        <w:rPr>
          <w:color w:val="000000"/>
          <w:sz w:val="26"/>
          <w:szCs w:val="26"/>
        </w:rPr>
        <w:t>c</w:t>
      </w:r>
      <w:r w:rsidRPr="00CE5FAE">
        <w:rPr>
          <w:color w:val="000000"/>
          <w:spacing w:val="-2"/>
          <w:sz w:val="26"/>
          <w:szCs w:val="26"/>
        </w:rPr>
        <w:t>o</w:t>
      </w:r>
      <w:r w:rsidRPr="00CE5FAE">
        <w:rPr>
          <w:color w:val="000000"/>
          <w:sz w:val="26"/>
          <w:szCs w:val="26"/>
        </w:rPr>
        <w:t xml:space="preserve">bros por </w:t>
      </w:r>
      <w:r w:rsidRPr="00CE5FAE">
        <w:rPr>
          <w:color w:val="000000"/>
          <w:spacing w:val="1"/>
          <w:sz w:val="26"/>
          <w:szCs w:val="26"/>
        </w:rPr>
        <w:t>ll</w:t>
      </w:r>
      <w:r w:rsidRPr="00CE5FAE">
        <w:rPr>
          <w:color w:val="000000"/>
          <w:spacing w:val="-2"/>
          <w:sz w:val="26"/>
          <w:szCs w:val="26"/>
        </w:rPr>
        <w:t>a</w:t>
      </w:r>
      <w:r w:rsidRPr="00CE5FAE">
        <w:rPr>
          <w:color w:val="000000"/>
          <w:spacing w:val="-1"/>
          <w:sz w:val="26"/>
          <w:szCs w:val="26"/>
        </w:rPr>
        <w:t>m</w:t>
      </w:r>
      <w:r w:rsidRPr="00CE5FAE">
        <w:rPr>
          <w:color w:val="000000"/>
          <w:sz w:val="26"/>
          <w:szCs w:val="26"/>
        </w:rPr>
        <w:t>a</w:t>
      </w:r>
      <w:r w:rsidRPr="00CE5FAE">
        <w:rPr>
          <w:color w:val="000000"/>
          <w:spacing w:val="-2"/>
          <w:sz w:val="26"/>
          <w:szCs w:val="26"/>
        </w:rPr>
        <w:t>d</w:t>
      </w:r>
      <w:r w:rsidRPr="00CE5FAE">
        <w:rPr>
          <w:color w:val="000000"/>
          <w:sz w:val="26"/>
          <w:szCs w:val="26"/>
        </w:rPr>
        <w:t>as</w:t>
      </w:r>
      <w:r w:rsidRPr="00CE5FAE">
        <w:rPr>
          <w:color w:val="000000"/>
          <w:spacing w:val="3"/>
          <w:sz w:val="26"/>
          <w:szCs w:val="26"/>
        </w:rPr>
        <w:t xml:space="preserve"> </w:t>
      </w:r>
      <w:r w:rsidRPr="00CE5FAE">
        <w:rPr>
          <w:color w:val="000000"/>
          <w:sz w:val="26"/>
          <w:szCs w:val="26"/>
        </w:rPr>
        <w:t>de</w:t>
      </w:r>
      <w:r w:rsidRPr="00CE5FAE">
        <w:rPr>
          <w:color w:val="000000"/>
          <w:spacing w:val="1"/>
          <w:sz w:val="26"/>
          <w:szCs w:val="26"/>
        </w:rPr>
        <w:t xml:space="preserve"> l</w:t>
      </w:r>
      <w:r w:rsidRPr="00CE5FAE">
        <w:rPr>
          <w:color w:val="000000"/>
          <w:sz w:val="26"/>
          <w:szCs w:val="26"/>
        </w:rPr>
        <w:t>arga d</w:t>
      </w:r>
      <w:r w:rsidRPr="00CE5FAE">
        <w:rPr>
          <w:color w:val="000000"/>
          <w:spacing w:val="1"/>
          <w:sz w:val="26"/>
          <w:szCs w:val="26"/>
        </w:rPr>
        <w:t>i</w:t>
      </w:r>
      <w:r w:rsidRPr="00CE5FAE">
        <w:rPr>
          <w:color w:val="000000"/>
          <w:sz w:val="26"/>
          <w:szCs w:val="26"/>
        </w:rPr>
        <w:t>s</w:t>
      </w:r>
      <w:r w:rsidRPr="00CE5FAE">
        <w:rPr>
          <w:color w:val="000000"/>
          <w:spacing w:val="-1"/>
          <w:sz w:val="26"/>
          <w:szCs w:val="26"/>
        </w:rPr>
        <w:t>t</w:t>
      </w:r>
      <w:r w:rsidRPr="00CE5FAE">
        <w:rPr>
          <w:color w:val="000000"/>
          <w:spacing w:val="-2"/>
          <w:sz w:val="26"/>
          <w:szCs w:val="26"/>
        </w:rPr>
        <w:t>an</w:t>
      </w:r>
      <w:r w:rsidRPr="00CE5FAE">
        <w:rPr>
          <w:color w:val="000000"/>
          <w:sz w:val="26"/>
          <w:szCs w:val="26"/>
        </w:rPr>
        <w:t>c</w:t>
      </w:r>
      <w:r w:rsidRPr="00CE5FAE">
        <w:rPr>
          <w:color w:val="000000"/>
          <w:spacing w:val="1"/>
          <w:sz w:val="26"/>
          <w:szCs w:val="26"/>
        </w:rPr>
        <w:t>i</w:t>
      </w:r>
      <w:r w:rsidRPr="00CE5FAE">
        <w:rPr>
          <w:color w:val="000000"/>
          <w:sz w:val="26"/>
          <w:szCs w:val="26"/>
        </w:rPr>
        <w:t>a</w:t>
      </w:r>
      <w:r w:rsidRPr="00CE5FAE">
        <w:rPr>
          <w:color w:val="000000"/>
          <w:spacing w:val="3"/>
          <w:sz w:val="26"/>
          <w:szCs w:val="26"/>
        </w:rPr>
        <w:t xml:space="preserve"> </w:t>
      </w:r>
      <w:r w:rsidRPr="00CE5FAE">
        <w:rPr>
          <w:color w:val="000000"/>
          <w:spacing w:val="-2"/>
          <w:sz w:val="26"/>
          <w:szCs w:val="26"/>
        </w:rPr>
        <w:t>n</w:t>
      </w:r>
      <w:r w:rsidRPr="00CE5FAE">
        <w:rPr>
          <w:color w:val="000000"/>
          <w:sz w:val="26"/>
          <w:szCs w:val="26"/>
        </w:rPr>
        <w:t>ac</w:t>
      </w:r>
      <w:r w:rsidRPr="00CE5FAE">
        <w:rPr>
          <w:color w:val="000000"/>
          <w:spacing w:val="-1"/>
          <w:sz w:val="26"/>
          <w:szCs w:val="26"/>
        </w:rPr>
        <w:t>i</w:t>
      </w:r>
      <w:r w:rsidRPr="00CE5FAE">
        <w:rPr>
          <w:color w:val="000000"/>
          <w:sz w:val="26"/>
          <w:szCs w:val="26"/>
        </w:rPr>
        <w:t>on</w:t>
      </w:r>
      <w:r w:rsidRPr="00CE5FAE">
        <w:rPr>
          <w:color w:val="000000"/>
          <w:spacing w:val="-2"/>
          <w:sz w:val="26"/>
          <w:szCs w:val="26"/>
        </w:rPr>
        <w:t>a</w:t>
      </w:r>
      <w:r w:rsidRPr="00CE5FAE">
        <w:rPr>
          <w:color w:val="000000"/>
          <w:spacing w:val="4"/>
          <w:sz w:val="26"/>
          <w:szCs w:val="26"/>
        </w:rPr>
        <w:t>l</w:t>
      </w:r>
      <w:r w:rsidRPr="00CE5FAE">
        <w:rPr>
          <w:color w:val="000000"/>
          <w:sz w:val="26"/>
          <w:szCs w:val="26"/>
        </w:rPr>
        <w:t>,</w:t>
      </w:r>
      <w:r w:rsidRPr="00CE5FAE">
        <w:rPr>
          <w:color w:val="000000"/>
          <w:spacing w:val="2"/>
          <w:sz w:val="26"/>
          <w:szCs w:val="26"/>
        </w:rPr>
        <w:t xml:space="preserve"> </w:t>
      </w:r>
      <w:r w:rsidRPr="00CE5FAE">
        <w:rPr>
          <w:color w:val="000000"/>
          <w:spacing w:val="1"/>
          <w:sz w:val="26"/>
          <w:szCs w:val="26"/>
        </w:rPr>
        <w:t>l</w:t>
      </w:r>
      <w:r w:rsidRPr="00CE5FAE">
        <w:rPr>
          <w:color w:val="000000"/>
          <w:sz w:val="26"/>
          <w:szCs w:val="26"/>
        </w:rPr>
        <w:t>a</w:t>
      </w:r>
      <w:r w:rsidRPr="00CE5FAE">
        <w:rPr>
          <w:color w:val="000000"/>
          <w:spacing w:val="3"/>
          <w:sz w:val="26"/>
          <w:szCs w:val="26"/>
        </w:rPr>
        <w:t xml:space="preserve"> </w:t>
      </w:r>
      <w:r w:rsidRPr="00CE5FAE">
        <w:rPr>
          <w:color w:val="000000"/>
          <w:spacing w:val="-2"/>
          <w:sz w:val="26"/>
          <w:szCs w:val="26"/>
        </w:rPr>
        <w:t>d</w:t>
      </w:r>
      <w:r w:rsidRPr="00CE5FAE">
        <w:rPr>
          <w:color w:val="000000"/>
          <w:spacing w:val="-1"/>
          <w:sz w:val="26"/>
          <w:szCs w:val="26"/>
        </w:rPr>
        <w:t>i</w:t>
      </w:r>
      <w:r w:rsidRPr="00CE5FAE">
        <w:rPr>
          <w:color w:val="000000"/>
          <w:spacing w:val="1"/>
          <w:sz w:val="26"/>
          <w:szCs w:val="26"/>
        </w:rPr>
        <w:t>l</w:t>
      </w:r>
      <w:r w:rsidRPr="00CE5FAE">
        <w:rPr>
          <w:color w:val="000000"/>
          <w:sz w:val="26"/>
          <w:szCs w:val="26"/>
        </w:rPr>
        <w:t>u</w:t>
      </w:r>
      <w:r w:rsidRPr="00CE5FAE">
        <w:rPr>
          <w:color w:val="000000"/>
          <w:spacing w:val="-2"/>
          <w:sz w:val="26"/>
          <w:szCs w:val="26"/>
        </w:rPr>
        <w:t>c</w:t>
      </w:r>
      <w:r w:rsidRPr="00CE5FAE">
        <w:rPr>
          <w:color w:val="000000"/>
          <w:spacing w:val="1"/>
          <w:sz w:val="26"/>
          <w:szCs w:val="26"/>
        </w:rPr>
        <w:t>i</w:t>
      </w:r>
      <w:r w:rsidRPr="00CE5FAE">
        <w:rPr>
          <w:color w:val="000000"/>
          <w:sz w:val="26"/>
          <w:szCs w:val="26"/>
        </w:rPr>
        <w:t>ón</w:t>
      </w:r>
      <w:r w:rsidRPr="00CE5FAE">
        <w:rPr>
          <w:color w:val="000000"/>
          <w:spacing w:val="1"/>
          <w:sz w:val="26"/>
          <w:szCs w:val="26"/>
        </w:rPr>
        <w:t xml:space="preserve"> </w:t>
      </w:r>
      <w:r w:rsidRPr="00CE5FAE">
        <w:rPr>
          <w:color w:val="000000"/>
          <w:sz w:val="26"/>
          <w:szCs w:val="26"/>
        </w:rPr>
        <w:t>de</w:t>
      </w:r>
      <w:r w:rsidRPr="00CE5FAE">
        <w:rPr>
          <w:color w:val="000000"/>
          <w:spacing w:val="3"/>
          <w:sz w:val="26"/>
          <w:szCs w:val="26"/>
        </w:rPr>
        <w:t xml:space="preserve"> </w:t>
      </w:r>
      <w:r w:rsidRPr="00CE5FAE">
        <w:rPr>
          <w:color w:val="000000"/>
          <w:spacing w:val="1"/>
          <w:sz w:val="26"/>
          <w:szCs w:val="26"/>
        </w:rPr>
        <w:t>l</w:t>
      </w:r>
      <w:r w:rsidRPr="00CE5FAE">
        <w:rPr>
          <w:color w:val="000000"/>
          <w:spacing w:val="-2"/>
          <w:sz w:val="26"/>
          <w:szCs w:val="26"/>
        </w:rPr>
        <w:t>o</w:t>
      </w:r>
      <w:r w:rsidRPr="00CE5FAE">
        <w:rPr>
          <w:color w:val="000000"/>
          <w:sz w:val="26"/>
          <w:szCs w:val="26"/>
        </w:rPr>
        <w:t>s</w:t>
      </w:r>
      <w:r w:rsidRPr="00CE5FAE">
        <w:rPr>
          <w:color w:val="000000"/>
          <w:spacing w:val="3"/>
          <w:sz w:val="26"/>
          <w:szCs w:val="26"/>
        </w:rPr>
        <w:t xml:space="preserve"> </w:t>
      </w:r>
      <w:r w:rsidRPr="00CE5FAE">
        <w:rPr>
          <w:color w:val="000000"/>
          <w:sz w:val="26"/>
          <w:szCs w:val="26"/>
        </w:rPr>
        <w:t>e</w:t>
      </w:r>
      <w:r w:rsidRPr="00CE5FAE">
        <w:rPr>
          <w:color w:val="000000"/>
          <w:spacing w:val="-1"/>
          <w:sz w:val="26"/>
          <w:szCs w:val="26"/>
        </w:rPr>
        <w:t>f</w:t>
      </w:r>
      <w:r w:rsidRPr="00CE5FAE">
        <w:rPr>
          <w:color w:val="000000"/>
          <w:sz w:val="26"/>
          <w:szCs w:val="26"/>
        </w:rPr>
        <w:t>ec</w:t>
      </w:r>
      <w:r w:rsidRPr="00CE5FAE">
        <w:rPr>
          <w:color w:val="000000"/>
          <w:spacing w:val="-1"/>
          <w:sz w:val="26"/>
          <w:szCs w:val="26"/>
        </w:rPr>
        <w:t>t</w:t>
      </w:r>
      <w:r w:rsidRPr="00CE5FAE">
        <w:rPr>
          <w:color w:val="000000"/>
          <w:sz w:val="26"/>
          <w:szCs w:val="26"/>
        </w:rPr>
        <w:t>os</w:t>
      </w:r>
      <w:r w:rsidRPr="00CE5FAE">
        <w:rPr>
          <w:color w:val="000000"/>
          <w:spacing w:val="3"/>
          <w:sz w:val="26"/>
          <w:szCs w:val="26"/>
        </w:rPr>
        <w:t xml:space="preserve"> </w:t>
      </w:r>
      <w:r w:rsidRPr="00CE5FAE">
        <w:rPr>
          <w:color w:val="000000"/>
          <w:spacing w:val="-2"/>
          <w:sz w:val="26"/>
          <w:szCs w:val="26"/>
        </w:rPr>
        <w:t>d</w:t>
      </w:r>
      <w:r w:rsidRPr="00CE5FAE">
        <w:rPr>
          <w:color w:val="000000"/>
          <w:sz w:val="26"/>
          <w:szCs w:val="26"/>
        </w:rPr>
        <w:t>e</w:t>
      </w:r>
      <w:r w:rsidRPr="00CE5FAE">
        <w:rPr>
          <w:color w:val="000000"/>
          <w:spacing w:val="3"/>
          <w:sz w:val="26"/>
          <w:szCs w:val="26"/>
        </w:rPr>
        <w:t xml:space="preserve"> </w:t>
      </w:r>
      <w:r w:rsidRPr="00CE5FAE">
        <w:rPr>
          <w:color w:val="000000"/>
          <w:spacing w:val="1"/>
          <w:sz w:val="26"/>
          <w:szCs w:val="26"/>
        </w:rPr>
        <w:t>l</w:t>
      </w:r>
      <w:r w:rsidRPr="00CE5FAE">
        <w:rPr>
          <w:color w:val="000000"/>
          <w:spacing w:val="-2"/>
          <w:sz w:val="26"/>
          <w:szCs w:val="26"/>
        </w:rPr>
        <w:t>o</w:t>
      </w:r>
      <w:r w:rsidRPr="00CE5FAE">
        <w:rPr>
          <w:color w:val="000000"/>
          <w:sz w:val="26"/>
          <w:szCs w:val="26"/>
        </w:rPr>
        <w:t>s</w:t>
      </w:r>
      <w:r w:rsidRPr="00CE5FAE">
        <w:rPr>
          <w:color w:val="000000"/>
          <w:spacing w:val="3"/>
          <w:sz w:val="26"/>
          <w:szCs w:val="26"/>
        </w:rPr>
        <w:t xml:space="preserve"> </w:t>
      </w:r>
      <w:r w:rsidRPr="00CE5FAE">
        <w:rPr>
          <w:color w:val="000000"/>
          <w:sz w:val="26"/>
          <w:szCs w:val="26"/>
        </w:rPr>
        <w:t>c</w:t>
      </w:r>
      <w:r w:rsidRPr="00CE5FAE">
        <w:rPr>
          <w:color w:val="000000"/>
          <w:spacing w:val="-2"/>
          <w:sz w:val="26"/>
          <w:szCs w:val="26"/>
        </w:rPr>
        <w:t>a</w:t>
      </w:r>
      <w:r w:rsidRPr="00CE5FAE">
        <w:rPr>
          <w:color w:val="000000"/>
          <w:spacing w:val="1"/>
          <w:sz w:val="26"/>
          <w:szCs w:val="26"/>
        </w:rPr>
        <w:t>m</w:t>
      </w:r>
      <w:r w:rsidRPr="00CE5FAE">
        <w:rPr>
          <w:color w:val="000000"/>
          <w:spacing w:val="-2"/>
          <w:sz w:val="26"/>
          <w:szCs w:val="26"/>
        </w:rPr>
        <w:t>b</w:t>
      </w:r>
      <w:r w:rsidRPr="00CE5FAE">
        <w:rPr>
          <w:color w:val="000000"/>
          <w:spacing w:val="1"/>
          <w:sz w:val="26"/>
          <w:szCs w:val="26"/>
        </w:rPr>
        <w:t>i</w:t>
      </w:r>
      <w:r w:rsidRPr="00CE5FAE">
        <w:rPr>
          <w:color w:val="000000"/>
          <w:spacing w:val="-2"/>
          <w:sz w:val="26"/>
          <w:szCs w:val="26"/>
        </w:rPr>
        <w:t>o</w:t>
      </w:r>
      <w:r w:rsidRPr="00CE5FAE">
        <w:rPr>
          <w:color w:val="000000"/>
          <w:sz w:val="26"/>
          <w:szCs w:val="26"/>
        </w:rPr>
        <w:t xml:space="preserve">s </w:t>
      </w:r>
      <w:r w:rsidRPr="00CE5FAE">
        <w:rPr>
          <w:color w:val="000000"/>
          <w:spacing w:val="-1"/>
          <w:sz w:val="26"/>
          <w:szCs w:val="26"/>
        </w:rPr>
        <w:t>i</w:t>
      </w:r>
      <w:r w:rsidRPr="00CE5FAE">
        <w:rPr>
          <w:color w:val="000000"/>
          <w:spacing w:val="1"/>
          <w:sz w:val="26"/>
          <w:szCs w:val="26"/>
        </w:rPr>
        <w:t>m</w:t>
      </w:r>
      <w:r w:rsidRPr="00CE5FAE">
        <w:rPr>
          <w:color w:val="000000"/>
          <w:sz w:val="26"/>
          <w:szCs w:val="26"/>
        </w:rPr>
        <w:t>p</w:t>
      </w:r>
      <w:r w:rsidRPr="00CE5FAE">
        <w:rPr>
          <w:color w:val="000000"/>
          <w:spacing w:val="-2"/>
          <w:sz w:val="26"/>
          <w:szCs w:val="26"/>
        </w:rPr>
        <w:t>o</w:t>
      </w:r>
      <w:r w:rsidRPr="00CE5FAE">
        <w:rPr>
          <w:color w:val="000000"/>
          <w:sz w:val="26"/>
          <w:szCs w:val="26"/>
        </w:rPr>
        <w:t>s</w:t>
      </w:r>
      <w:r w:rsidRPr="00CE5FAE">
        <w:rPr>
          <w:color w:val="000000"/>
          <w:spacing w:val="1"/>
          <w:sz w:val="26"/>
          <w:szCs w:val="26"/>
        </w:rPr>
        <w:t>i</w:t>
      </w:r>
      <w:r w:rsidRPr="00CE5FAE">
        <w:rPr>
          <w:color w:val="000000"/>
          <w:spacing w:val="-1"/>
          <w:sz w:val="26"/>
          <w:szCs w:val="26"/>
        </w:rPr>
        <w:t>t</w:t>
      </w:r>
      <w:r w:rsidRPr="00CE5FAE">
        <w:rPr>
          <w:color w:val="000000"/>
          <w:spacing w:val="1"/>
          <w:sz w:val="26"/>
          <w:szCs w:val="26"/>
        </w:rPr>
        <w:t>i</w:t>
      </w:r>
      <w:r w:rsidRPr="00CE5FAE">
        <w:rPr>
          <w:color w:val="000000"/>
          <w:spacing w:val="-2"/>
          <w:sz w:val="26"/>
          <w:szCs w:val="26"/>
        </w:rPr>
        <w:t>v</w:t>
      </w:r>
      <w:r w:rsidRPr="00CE5FAE">
        <w:rPr>
          <w:color w:val="000000"/>
          <w:sz w:val="26"/>
          <w:szCs w:val="26"/>
        </w:rPr>
        <w:t>os</w:t>
      </w:r>
      <w:r w:rsidRPr="00CE5FAE">
        <w:rPr>
          <w:color w:val="000000"/>
          <w:spacing w:val="4"/>
          <w:sz w:val="26"/>
          <w:szCs w:val="26"/>
        </w:rPr>
        <w:t xml:space="preserve"> </w:t>
      </w:r>
      <w:r w:rsidRPr="00CE5FAE">
        <w:rPr>
          <w:color w:val="000000"/>
          <w:spacing w:val="-2"/>
          <w:sz w:val="26"/>
          <w:szCs w:val="26"/>
        </w:rPr>
        <w:t>q</w:t>
      </w:r>
      <w:r w:rsidRPr="00CE5FAE">
        <w:rPr>
          <w:color w:val="000000"/>
          <w:sz w:val="26"/>
          <w:szCs w:val="26"/>
        </w:rPr>
        <w:t>ue</w:t>
      </w:r>
      <w:r w:rsidRPr="00CE5FAE">
        <w:rPr>
          <w:color w:val="000000"/>
          <w:spacing w:val="3"/>
          <w:sz w:val="26"/>
          <w:szCs w:val="26"/>
        </w:rPr>
        <w:t xml:space="preserve"> </w:t>
      </w:r>
      <w:r w:rsidRPr="00CE5FAE">
        <w:rPr>
          <w:color w:val="000000"/>
          <w:spacing w:val="-2"/>
          <w:sz w:val="26"/>
          <w:szCs w:val="26"/>
        </w:rPr>
        <w:t>a</w:t>
      </w:r>
      <w:r w:rsidRPr="00CE5FAE">
        <w:rPr>
          <w:color w:val="000000"/>
          <w:spacing w:val="1"/>
          <w:sz w:val="26"/>
          <w:szCs w:val="26"/>
        </w:rPr>
        <w:t>f</w:t>
      </w:r>
      <w:r w:rsidRPr="00CE5FAE">
        <w:rPr>
          <w:color w:val="000000"/>
          <w:sz w:val="26"/>
          <w:szCs w:val="26"/>
        </w:rPr>
        <w:t>ec</w:t>
      </w:r>
      <w:r w:rsidRPr="00CE5FAE">
        <w:rPr>
          <w:color w:val="000000"/>
          <w:spacing w:val="-1"/>
          <w:sz w:val="26"/>
          <w:szCs w:val="26"/>
        </w:rPr>
        <w:t>t</w:t>
      </w:r>
      <w:r w:rsidRPr="00CE5FAE">
        <w:rPr>
          <w:color w:val="000000"/>
          <w:sz w:val="26"/>
          <w:szCs w:val="26"/>
        </w:rPr>
        <w:t>ar</w:t>
      </w:r>
      <w:r w:rsidRPr="00CE5FAE">
        <w:rPr>
          <w:color w:val="000000"/>
          <w:spacing w:val="-3"/>
          <w:sz w:val="26"/>
          <w:szCs w:val="26"/>
        </w:rPr>
        <w:t>o</w:t>
      </w:r>
      <w:r w:rsidRPr="00CE5FAE">
        <w:rPr>
          <w:color w:val="000000"/>
          <w:sz w:val="26"/>
          <w:szCs w:val="26"/>
        </w:rPr>
        <w:t xml:space="preserve">n </w:t>
      </w:r>
      <w:r w:rsidRPr="00CE5FAE">
        <w:rPr>
          <w:color w:val="000000"/>
          <w:spacing w:val="1"/>
          <w:sz w:val="26"/>
          <w:szCs w:val="26"/>
        </w:rPr>
        <w:t>l</w:t>
      </w:r>
      <w:r w:rsidRPr="00CE5FAE">
        <w:rPr>
          <w:color w:val="000000"/>
          <w:sz w:val="26"/>
          <w:szCs w:val="26"/>
        </w:rPr>
        <w:t>os</w:t>
      </w:r>
      <w:r w:rsidRPr="00CE5FAE">
        <w:rPr>
          <w:color w:val="000000"/>
          <w:spacing w:val="3"/>
          <w:sz w:val="26"/>
          <w:szCs w:val="26"/>
        </w:rPr>
        <w:t xml:space="preserve"> </w:t>
      </w:r>
      <w:r w:rsidRPr="00CE5FAE">
        <w:rPr>
          <w:color w:val="000000"/>
          <w:sz w:val="26"/>
          <w:szCs w:val="26"/>
        </w:rPr>
        <w:t>pre</w:t>
      </w:r>
      <w:r w:rsidRPr="00CE5FAE">
        <w:rPr>
          <w:color w:val="000000"/>
          <w:spacing w:val="-3"/>
          <w:sz w:val="26"/>
          <w:szCs w:val="26"/>
        </w:rPr>
        <w:t>c</w:t>
      </w:r>
      <w:r w:rsidRPr="00CE5FAE">
        <w:rPr>
          <w:color w:val="000000"/>
          <w:spacing w:val="1"/>
          <w:sz w:val="26"/>
          <w:szCs w:val="26"/>
        </w:rPr>
        <w:t>i</w:t>
      </w:r>
      <w:r w:rsidRPr="00CE5FAE">
        <w:rPr>
          <w:color w:val="000000"/>
          <w:spacing w:val="-2"/>
          <w:sz w:val="26"/>
          <w:szCs w:val="26"/>
        </w:rPr>
        <w:t>o</w:t>
      </w:r>
      <w:r w:rsidRPr="00CE5FAE">
        <w:rPr>
          <w:color w:val="000000"/>
          <w:sz w:val="26"/>
          <w:szCs w:val="26"/>
        </w:rPr>
        <w:t>s</w:t>
      </w:r>
      <w:r w:rsidRPr="00CE5FAE">
        <w:rPr>
          <w:color w:val="000000"/>
          <w:spacing w:val="2"/>
          <w:sz w:val="26"/>
          <w:szCs w:val="26"/>
        </w:rPr>
        <w:t xml:space="preserve"> d</w:t>
      </w:r>
      <w:r w:rsidRPr="00CE5FAE">
        <w:rPr>
          <w:color w:val="000000"/>
          <w:sz w:val="26"/>
          <w:szCs w:val="26"/>
        </w:rPr>
        <w:t>e</w:t>
      </w:r>
      <w:r w:rsidRPr="00CE5FAE">
        <w:rPr>
          <w:color w:val="000000"/>
          <w:spacing w:val="3"/>
          <w:sz w:val="26"/>
          <w:szCs w:val="26"/>
        </w:rPr>
        <w:t xml:space="preserve"> </w:t>
      </w:r>
      <w:r w:rsidRPr="00CE5FAE">
        <w:rPr>
          <w:color w:val="000000"/>
          <w:spacing w:val="-1"/>
          <w:sz w:val="26"/>
          <w:szCs w:val="26"/>
        </w:rPr>
        <w:t>l</w:t>
      </w:r>
      <w:r w:rsidRPr="00CE5FAE">
        <w:rPr>
          <w:color w:val="000000"/>
          <w:sz w:val="26"/>
          <w:szCs w:val="26"/>
        </w:rPr>
        <w:t>os</w:t>
      </w:r>
      <w:r w:rsidRPr="00CE5FAE">
        <w:rPr>
          <w:color w:val="000000"/>
          <w:spacing w:val="3"/>
          <w:sz w:val="26"/>
          <w:szCs w:val="26"/>
        </w:rPr>
        <w:t xml:space="preserve"> </w:t>
      </w:r>
      <w:r w:rsidRPr="00CE5FAE">
        <w:rPr>
          <w:color w:val="000000"/>
          <w:sz w:val="26"/>
          <w:szCs w:val="26"/>
        </w:rPr>
        <w:t>ser</w:t>
      </w:r>
      <w:r w:rsidRPr="00CE5FAE">
        <w:rPr>
          <w:color w:val="000000"/>
          <w:spacing w:val="-3"/>
          <w:sz w:val="26"/>
          <w:szCs w:val="26"/>
        </w:rPr>
        <w:t>v</w:t>
      </w:r>
      <w:r w:rsidRPr="00CE5FAE">
        <w:rPr>
          <w:color w:val="000000"/>
          <w:spacing w:val="1"/>
          <w:sz w:val="26"/>
          <w:szCs w:val="26"/>
        </w:rPr>
        <w:t>i</w:t>
      </w:r>
      <w:r w:rsidRPr="00CE5FAE">
        <w:rPr>
          <w:color w:val="000000"/>
          <w:spacing w:val="-2"/>
          <w:sz w:val="26"/>
          <w:szCs w:val="26"/>
        </w:rPr>
        <w:t>c</w:t>
      </w:r>
      <w:r w:rsidRPr="00CE5FAE">
        <w:rPr>
          <w:color w:val="000000"/>
          <w:spacing w:val="-1"/>
          <w:sz w:val="26"/>
          <w:szCs w:val="26"/>
        </w:rPr>
        <w:t>i</w:t>
      </w:r>
      <w:r w:rsidRPr="00CE5FAE">
        <w:rPr>
          <w:color w:val="000000"/>
          <w:sz w:val="26"/>
          <w:szCs w:val="26"/>
        </w:rPr>
        <w:t>os</w:t>
      </w:r>
      <w:r w:rsidRPr="00CE5FAE">
        <w:rPr>
          <w:color w:val="000000"/>
          <w:spacing w:val="3"/>
          <w:sz w:val="26"/>
          <w:szCs w:val="26"/>
        </w:rPr>
        <w:t xml:space="preserve"> </w:t>
      </w:r>
      <w:r w:rsidRPr="00CE5FAE">
        <w:rPr>
          <w:color w:val="000000"/>
          <w:sz w:val="26"/>
          <w:szCs w:val="26"/>
        </w:rPr>
        <w:t>de</w:t>
      </w:r>
      <w:r w:rsidRPr="00CE5FAE">
        <w:rPr>
          <w:color w:val="000000"/>
          <w:spacing w:val="3"/>
          <w:sz w:val="26"/>
          <w:szCs w:val="26"/>
        </w:rPr>
        <w:t xml:space="preserve"> </w:t>
      </w:r>
      <w:r w:rsidRPr="00CE5FAE">
        <w:rPr>
          <w:color w:val="000000"/>
          <w:spacing w:val="-2"/>
          <w:sz w:val="26"/>
          <w:szCs w:val="26"/>
        </w:rPr>
        <w:t>a</w:t>
      </w:r>
      <w:r w:rsidRPr="00CE5FAE">
        <w:rPr>
          <w:color w:val="000000"/>
          <w:spacing w:val="1"/>
          <w:sz w:val="26"/>
          <w:szCs w:val="26"/>
        </w:rPr>
        <w:t>l</w:t>
      </w:r>
      <w:r w:rsidRPr="00CE5FAE">
        <w:rPr>
          <w:color w:val="000000"/>
          <w:spacing w:val="-1"/>
          <w:sz w:val="26"/>
          <w:szCs w:val="26"/>
        </w:rPr>
        <w:t>im</w:t>
      </w:r>
      <w:r w:rsidRPr="00CE5FAE">
        <w:rPr>
          <w:color w:val="000000"/>
          <w:sz w:val="26"/>
          <w:szCs w:val="26"/>
        </w:rPr>
        <w:t>en</w:t>
      </w:r>
      <w:r w:rsidRPr="00CE5FAE">
        <w:rPr>
          <w:color w:val="000000"/>
          <w:spacing w:val="-1"/>
          <w:sz w:val="26"/>
          <w:szCs w:val="26"/>
        </w:rPr>
        <w:t>t</w:t>
      </w:r>
      <w:r w:rsidRPr="00CE5FAE">
        <w:rPr>
          <w:color w:val="000000"/>
          <w:sz w:val="26"/>
          <w:szCs w:val="26"/>
        </w:rPr>
        <w:t>a</w:t>
      </w:r>
      <w:r w:rsidRPr="00CE5FAE">
        <w:rPr>
          <w:color w:val="000000"/>
          <w:spacing w:val="-2"/>
          <w:sz w:val="26"/>
          <w:szCs w:val="26"/>
        </w:rPr>
        <w:t>c</w:t>
      </w:r>
      <w:r w:rsidRPr="00CE5FAE">
        <w:rPr>
          <w:color w:val="000000"/>
          <w:spacing w:val="1"/>
          <w:sz w:val="26"/>
          <w:szCs w:val="26"/>
        </w:rPr>
        <w:t>i</w:t>
      </w:r>
      <w:r w:rsidRPr="00CE5FAE">
        <w:rPr>
          <w:color w:val="000000"/>
          <w:sz w:val="26"/>
          <w:szCs w:val="26"/>
        </w:rPr>
        <w:t>ón</w:t>
      </w:r>
      <w:r w:rsidRPr="00CE5FAE">
        <w:rPr>
          <w:color w:val="000000"/>
          <w:spacing w:val="3"/>
          <w:sz w:val="26"/>
          <w:szCs w:val="26"/>
        </w:rPr>
        <w:t xml:space="preserve"> </w:t>
      </w:r>
      <w:r w:rsidRPr="00CE5FAE">
        <w:rPr>
          <w:color w:val="000000"/>
          <w:spacing w:val="-2"/>
          <w:sz w:val="26"/>
          <w:szCs w:val="26"/>
        </w:rPr>
        <w:t>a</w:t>
      </w:r>
      <w:r w:rsidRPr="00CE5FAE">
        <w:rPr>
          <w:color w:val="000000"/>
          <w:sz w:val="26"/>
          <w:szCs w:val="26"/>
        </w:rPr>
        <w:t>l</w:t>
      </w:r>
      <w:r w:rsidRPr="00CE5FAE">
        <w:rPr>
          <w:color w:val="000000"/>
          <w:spacing w:val="3"/>
          <w:sz w:val="26"/>
          <w:szCs w:val="26"/>
        </w:rPr>
        <w:t xml:space="preserve"> </w:t>
      </w:r>
      <w:r w:rsidRPr="00CE5FAE">
        <w:rPr>
          <w:color w:val="000000"/>
          <w:spacing w:val="-1"/>
          <w:sz w:val="26"/>
          <w:szCs w:val="26"/>
        </w:rPr>
        <w:t>i</w:t>
      </w:r>
      <w:r w:rsidRPr="00CE5FAE">
        <w:rPr>
          <w:color w:val="000000"/>
          <w:sz w:val="26"/>
          <w:szCs w:val="26"/>
        </w:rPr>
        <w:t>n</w:t>
      </w:r>
      <w:r w:rsidRPr="00CE5FAE">
        <w:rPr>
          <w:color w:val="000000"/>
          <w:spacing w:val="1"/>
          <w:sz w:val="26"/>
          <w:szCs w:val="26"/>
        </w:rPr>
        <w:t>i</w:t>
      </w:r>
      <w:r w:rsidRPr="00CE5FAE">
        <w:rPr>
          <w:color w:val="000000"/>
          <w:spacing w:val="-2"/>
          <w:sz w:val="26"/>
          <w:szCs w:val="26"/>
        </w:rPr>
        <w:t>c</w:t>
      </w:r>
      <w:r w:rsidRPr="00CE5FAE">
        <w:rPr>
          <w:color w:val="000000"/>
          <w:spacing w:val="-1"/>
          <w:sz w:val="26"/>
          <w:szCs w:val="26"/>
        </w:rPr>
        <w:t>i</w:t>
      </w:r>
      <w:r w:rsidRPr="00CE5FAE">
        <w:rPr>
          <w:color w:val="000000"/>
          <w:sz w:val="26"/>
          <w:szCs w:val="26"/>
        </w:rPr>
        <w:t>o</w:t>
      </w:r>
      <w:r w:rsidRPr="00CE5FAE">
        <w:rPr>
          <w:color w:val="000000"/>
          <w:spacing w:val="3"/>
          <w:sz w:val="26"/>
          <w:szCs w:val="26"/>
        </w:rPr>
        <w:t xml:space="preserve"> </w:t>
      </w:r>
      <w:r w:rsidRPr="00CE5FAE">
        <w:rPr>
          <w:color w:val="000000"/>
          <w:sz w:val="26"/>
          <w:szCs w:val="26"/>
        </w:rPr>
        <w:t>del año p</w:t>
      </w:r>
      <w:r w:rsidRPr="00CE5FAE">
        <w:rPr>
          <w:color w:val="000000"/>
          <w:spacing w:val="-3"/>
          <w:sz w:val="26"/>
          <w:szCs w:val="26"/>
        </w:rPr>
        <w:t>a</w:t>
      </w:r>
      <w:r w:rsidRPr="00CE5FAE">
        <w:rPr>
          <w:color w:val="000000"/>
          <w:sz w:val="26"/>
          <w:szCs w:val="26"/>
        </w:rPr>
        <w:t>sa</w:t>
      </w:r>
      <w:r w:rsidRPr="00CE5FAE">
        <w:rPr>
          <w:color w:val="000000"/>
          <w:spacing w:val="-2"/>
          <w:sz w:val="26"/>
          <w:szCs w:val="26"/>
        </w:rPr>
        <w:t>d</w:t>
      </w:r>
      <w:r w:rsidRPr="00CE5FAE">
        <w:rPr>
          <w:color w:val="000000"/>
          <w:sz w:val="26"/>
          <w:szCs w:val="26"/>
        </w:rPr>
        <w:t>o y</w:t>
      </w:r>
      <w:r w:rsidRPr="00CE5FAE">
        <w:rPr>
          <w:color w:val="000000"/>
          <w:spacing w:val="-3"/>
          <w:sz w:val="26"/>
          <w:szCs w:val="26"/>
        </w:rPr>
        <w:t xml:space="preserve"> </w:t>
      </w:r>
      <w:r w:rsidRPr="00CE5FAE">
        <w:rPr>
          <w:color w:val="000000"/>
          <w:sz w:val="26"/>
          <w:szCs w:val="26"/>
        </w:rPr>
        <w:t>en gene</w:t>
      </w:r>
      <w:r w:rsidRPr="00CE5FAE">
        <w:rPr>
          <w:color w:val="000000"/>
          <w:spacing w:val="-1"/>
          <w:sz w:val="26"/>
          <w:szCs w:val="26"/>
        </w:rPr>
        <w:t>r</w:t>
      </w:r>
      <w:r w:rsidRPr="00CE5FAE">
        <w:rPr>
          <w:color w:val="000000"/>
          <w:sz w:val="26"/>
          <w:szCs w:val="26"/>
        </w:rPr>
        <w:t xml:space="preserve">al </w:t>
      </w:r>
      <w:r w:rsidRPr="00CE5FAE">
        <w:rPr>
          <w:color w:val="000000"/>
          <w:spacing w:val="-1"/>
          <w:sz w:val="26"/>
          <w:szCs w:val="26"/>
        </w:rPr>
        <w:t>i</w:t>
      </w:r>
      <w:r w:rsidRPr="00CE5FAE">
        <w:rPr>
          <w:color w:val="000000"/>
          <w:sz w:val="26"/>
          <w:szCs w:val="26"/>
        </w:rPr>
        <w:t>ncr</w:t>
      </w:r>
      <w:r w:rsidRPr="00CE5FAE">
        <w:rPr>
          <w:color w:val="000000"/>
          <w:spacing w:val="-3"/>
          <w:sz w:val="26"/>
          <w:szCs w:val="26"/>
        </w:rPr>
        <w:t>e</w:t>
      </w:r>
      <w:r w:rsidRPr="00CE5FAE">
        <w:rPr>
          <w:color w:val="000000"/>
          <w:spacing w:val="1"/>
          <w:sz w:val="26"/>
          <w:szCs w:val="26"/>
        </w:rPr>
        <w:t>m</w:t>
      </w:r>
      <w:r w:rsidRPr="00CE5FAE">
        <w:rPr>
          <w:color w:val="000000"/>
          <w:spacing w:val="-2"/>
          <w:sz w:val="26"/>
          <w:szCs w:val="26"/>
        </w:rPr>
        <w:t>e</w:t>
      </w:r>
      <w:r w:rsidRPr="00CE5FAE">
        <w:rPr>
          <w:color w:val="000000"/>
          <w:sz w:val="26"/>
          <w:szCs w:val="26"/>
        </w:rPr>
        <w:t>n</w:t>
      </w:r>
      <w:r w:rsidRPr="00CE5FAE">
        <w:rPr>
          <w:color w:val="000000"/>
          <w:spacing w:val="-1"/>
          <w:sz w:val="26"/>
          <w:szCs w:val="26"/>
        </w:rPr>
        <w:t>t</w:t>
      </w:r>
      <w:r w:rsidRPr="00CE5FAE">
        <w:rPr>
          <w:color w:val="000000"/>
          <w:sz w:val="26"/>
          <w:szCs w:val="26"/>
        </w:rPr>
        <w:t xml:space="preserve">os en </w:t>
      </w:r>
      <w:r w:rsidRPr="00CE5FAE">
        <w:rPr>
          <w:color w:val="000000"/>
          <w:spacing w:val="-1"/>
          <w:sz w:val="26"/>
          <w:szCs w:val="26"/>
        </w:rPr>
        <w:t>l</w:t>
      </w:r>
      <w:r w:rsidRPr="00CE5FAE">
        <w:rPr>
          <w:color w:val="000000"/>
          <w:sz w:val="26"/>
          <w:szCs w:val="26"/>
        </w:rPr>
        <w:t>os pre</w:t>
      </w:r>
      <w:r w:rsidRPr="00CE5FAE">
        <w:rPr>
          <w:color w:val="000000"/>
          <w:spacing w:val="-3"/>
          <w:sz w:val="26"/>
          <w:szCs w:val="26"/>
        </w:rPr>
        <w:t>c</w:t>
      </w:r>
      <w:r w:rsidRPr="00CE5FAE">
        <w:rPr>
          <w:color w:val="000000"/>
          <w:spacing w:val="1"/>
          <w:sz w:val="26"/>
          <w:szCs w:val="26"/>
        </w:rPr>
        <w:t>i</w:t>
      </w:r>
      <w:r w:rsidRPr="00CE5FAE">
        <w:rPr>
          <w:color w:val="000000"/>
          <w:sz w:val="26"/>
          <w:szCs w:val="26"/>
        </w:rPr>
        <w:t>os</w:t>
      </w:r>
      <w:r w:rsidRPr="00CE5FAE">
        <w:rPr>
          <w:color w:val="000000"/>
          <w:spacing w:val="-3"/>
          <w:sz w:val="26"/>
          <w:szCs w:val="26"/>
        </w:rPr>
        <w:t xml:space="preserve"> </w:t>
      </w:r>
      <w:r w:rsidRPr="00CE5FAE">
        <w:rPr>
          <w:color w:val="000000"/>
          <w:sz w:val="26"/>
          <w:szCs w:val="26"/>
        </w:rPr>
        <w:t xml:space="preserve">de </w:t>
      </w:r>
      <w:r w:rsidRPr="00CE5FAE">
        <w:rPr>
          <w:color w:val="000000"/>
          <w:spacing w:val="1"/>
          <w:sz w:val="26"/>
          <w:szCs w:val="26"/>
        </w:rPr>
        <w:t>l</w:t>
      </w:r>
      <w:r w:rsidRPr="00CE5FAE">
        <w:rPr>
          <w:color w:val="000000"/>
          <w:sz w:val="26"/>
          <w:szCs w:val="26"/>
        </w:rPr>
        <w:t>os ser</w:t>
      </w:r>
      <w:r w:rsidRPr="00CE5FAE">
        <w:rPr>
          <w:color w:val="000000"/>
          <w:spacing w:val="-3"/>
          <w:sz w:val="26"/>
          <w:szCs w:val="26"/>
        </w:rPr>
        <w:t>v</w:t>
      </w:r>
      <w:r w:rsidRPr="00CE5FAE">
        <w:rPr>
          <w:color w:val="000000"/>
          <w:spacing w:val="1"/>
          <w:sz w:val="26"/>
          <w:szCs w:val="26"/>
        </w:rPr>
        <w:t>i</w:t>
      </w:r>
      <w:r w:rsidRPr="00CE5FAE">
        <w:rPr>
          <w:color w:val="000000"/>
          <w:spacing w:val="-2"/>
          <w:sz w:val="26"/>
          <w:szCs w:val="26"/>
        </w:rPr>
        <w:t>c</w:t>
      </w:r>
      <w:r w:rsidRPr="00CE5FAE">
        <w:rPr>
          <w:color w:val="000000"/>
          <w:spacing w:val="1"/>
          <w:sz w:val="26"/>
          <w:szCs w:val="26"/>
        </w:rPr>
        <w:t>i</w:t>
      </w:r>
      <w:r w:rsidRPr="00CE5FAE">
        <w:rPr>
          <w:color w:val="000000"/>
          <w:sz w:val="26"/>
          <w:szCs w:val="26"/>
        </w:rPr>
        <w:t>os</w:t>
      </w:r>
      <w:r w:rsidRPr="00CE5FAE">
        <w:rPr>
          <w:color w:val="000000"/>
          <w:spacing w:val="-3"/>
          <w:sz w:val="26"/>
          <w:szCs w:val="26"/>
        </w:rPr>
        <w:t xml:space="preserve"> </w:t>
      </w:r>
      <w:r w:rsidRPr="00CE5FAE">
        <w:rPr>
          <w:color w:val="000000"/>
          <w:spacing w:val="1"/>
          <w:sz w:val="26"/>
          <w:szCs w:val="26"/>
        </w:rPr>
        <w:t>m</w:t>
      </w:r>
      <w:r w:rsidRPr="00CE5FAE">
        <w:rPr>
          <w:color w:val="000000"/>
          <w:spacing w:val="-2"/>
          <w:sz w:val="26"/>
          <w:szCs w:val="26"/>
        </w:rPr>
        <w:t>e</w:t>
      </w:r>
      <w:r w:rsidRPr="00CE5FAE">
        <w:rPr>
          <w:color w:val="000000"/>
          <w:sz w:val="26"/>
          <w:szCs w:val="26"/>
        </w:rPr>
        <w:t>nores</w:t>
      </w:r>
      <w:r w:rsidRPr="00CE5FAE">
        <w:rPr>
          <w:color w:val="000000"/>
          <w:spacing w:val="-3"/>
          <w:sz w:val="26"/>
          <w:szCs w:val="26"/>
        </w:rPr>
        <w:t xml:space="preserve"> </w:t>
      </w:r>
      <w:r w:rsidRPr="00CE5FAE">
        <w:rPr>
          <w:color w:val="000000"/>
          <w:sz w:val="26"/>
          <w:szCs w:val="26"/>
        </w:rPr>
        <w:t>q</w:t>
      </w:r>
      <w:r w:rsidRPr="00CE5FAE">
        <w:rPr>
          <w:color w:val="000000"/>
          <w:spacing w:val="-2"/>
          <w:sz w:val="26"/>
          <w:szCs w:val="26"/>
        </w:rPr>
        <w:t>u</w:t>
      </w:r>
      <w:r w:rsidRPr="00CE5FAE">
        <w:rPr>
          <w:color w:val="000000"/>
          <w:sz w:val="26"/>
          <w:szCs w:val="26"/>
        </w:rPr>
        <w:t xml:space="preserve">e en el </w:t>
      </w:r>
      <w:r w:rsidRPr="00CE5FAE">
        <w:rPr>
          <w:color w:val="000000"/>
          <w:spacing w:val="-2"/>
          <w:sz w:val="26"/>
          <w:szCs w:val="26"/>
        </w:rPr>
        <w:t>a</w:t>
      </w:r>
      <w:r w:rsidRPr="00CE5FAE">
        <w:rPr>
          <w:color w:val="000000"/>
          <w:sz w:val="26"/>
          <w:szCs w:val="26"/>
        </w:rPr>
        <w:t>ño pre</w:t>
      </w:r>
      <w:r w:rsidRPr="00CE5FAE">
        <w:rPr>
          <w:color w:val="000000"/>
          <w:spacing w:val="-3"/>
          <w:sz w:val="26"/>
          <w:szCs w:val="26"/>
        </w:rPr>
        <w:t>v</w:t>
      </w:r>
      <w:r w:rsidRPr="00CE5FAE">
        <w:rPr>
          <w:color w:val="000000"/>
          <w:spacing w:val="1"/>
          <w:sz w:val="26"/>
          <w:szCs w:val="26"/>
        </w:rPr>
        <w:t>i</w:t>
      </w:r>
      <w:r w:rsidRPr="00CE5FAE">
        <w:rPr>
          <w:color w:val="000000"/>
          <w:sz w:val="26"/>
          <w:szCs w:val="26"/>
        </w:rPr>
        <w:t>o</w:t>
      </w:r>
      <w:r w:rsidRPr="00CE5FAE">
        <w:rPr>
          <w:color w:val="000000"/>
          <w:spacing w:val="1"/>
          <w:sz w:val="26"/>
          <w:szCs w:val="26"/>
        </w:rPr>
        <w:t xml:space="preserve"> </w:t>
      </w:r>
      <w:r w:rsidRPr="00CE5FAE">
        <w:rPr>
          <w:color w:val="000000"/>
          <w:spacing w:val="-3"/>
          <w:sz w:val="26"/>
          <w:szCs w:val="26"/>
        </w:rPr>
        <w:t>(</w:t>
      </w:r>
      <w:r>
        <w:rPr>
          <w:color w:val="000000"/>
          <w:spacing w:val="1"/>
          <w:sz w:val="26"/>
          <w:szCs w:val="26"/>
        </w:rPr>
        <w:t xml:space="preserve">ver cuadro </w:t>
      </w:r>
      <w:r w:rsidRPr="008E2F61">
        <w:rPr>
          <w:i/>
          <w:sz w:val="26"/>
          <w:szCs w:val="26"/>
        </w:rPr>
        <w:t>Índice Nacional de Precios al Consumidor y Componentes</w:t>
      </w:r>
      <w:r w:rsidRPr="004D6270">
        <w:rPr>
          <w:color w:val="000000"/>
          <w:sz w:val="26"/>
          <w:szCs w:val="26"/>
        </w:rPr>
        <w:t>,</w:t>
      </w:r>
      <w:r w:rsidRPr="004D6270">
        <w:rPr>
          <w:color w:val="000000"/>
          <w:spacing w:val="-6"/>
          <w:sz w:val="26"/>
          <w:szCs w:val="26"/>
        </w:rPr>
        <w:t xml:space="preserve"> </w:t>
      </w:r>
      <w:r>
        <w:rPr>
          <w:color w:val="000000"/>
          <w:spacing w:val="-6"/>
          <w:sz w:val="26"/>
          <w:szCs w:val="26"/>
        </w:rPr>
        <w:t>g</w:t>
      </w:r>
      <w:r w:rsidRPr="004D6270">
        <w:rPr>
          <w:color w:val="000000"/>
          <w:spacing w:val="-1"/>
          <w:sz w:val="26"/>
          <w:szCs w:val="26"/>
        </w:rPr>
        <w:t>r</w:t>
      </w:r>
      <w:r w:rsidRPr="004D6270">
        <w:rPr>
          <w:color w:val="000000"/>
          <w:sz w:val="26"/>
          <w:szCs w:val="26"/>
        </w:rPr>
        <w:t>á</w:t>
      </w:r>
      <w:r w:rsidRPr="004D6270">
        <w:rPr>
          <w:color w:val="000000"/>
          <w:spacing w:val="1"/>
          <w:sz w:val="26"/>
          <w:szCs w:val="26"/>
        </w:rPr>
        <w:t>fi</w:t>
      </w:r>
      <w:r w:rsidRPr="004D6270">
        <w:rPr>
          <w:color w:val="000000"/>
          <w:sz w:val="26"/>
          <w:szCs w:val="26"/>
        </w:rPr>
        <w:t>ca</w:t>
      </w:r>
      <w:r w:rsidRPr="004D6270">
        <w:rPr>
          <w:color w:val="000000"/>
          <w:spacing w:val="-5"/>
          <w:sz w:val="26"/>
          <w:szCs w:val="26"/>
        </w:rPr>
        <w:t xml:space="preserve"> </w:t>
      </w:r>
      <w:r>
        <w:rPr>
          <w:color w:val="000000"/>
          <w:spacing w:val="-5"/>
          <w:sz w:val="26"/>
          <w:szCs w:val="26"/>
        </w:rPr>
        <w:t>siguiente</w:t>
      </w:r>
      <w:r w:rsidRPr="004D6270">
        <w:rPr>
          <w:color w:val="000000"/>
          <w:spacing w:val="-5"/>
          <w:sz w:val="26"/>
          <w:szCs w:val="26"/>
        </w:rPr>
        <w:t xml:space="preserve"> </w:t>
      </w:r>
      <w:r w:rsidRPr="004D6270">
        <w:rPr>
          <w:color w:val="000000"/>
          <w:sz w:val="26"/>
          <w:szCs w:val="26"/>
        </w:rPr>
        <w:t>y</w:t>
      </w:r>
      <w:r w:rsidRPr="004D6270">
        <w:rPr>
          <w:color w:val="000000"/>
          <w:spacing w:val="-8"/>
          <w:sz w:val="26"/>
          <w:szCs w:val="26"/>
        </w:rPr>
        <w:t xml:space="preserve"> </w:t>
      </w:r>
      <w:r>
        <w:rPr>
          <w:color w:val="000000"/>
          <w:spacing w:val="-8"/>
          <w:sz w:val="26"/>
          <w:szCs w:val="26"/>
        </w:rPr>
        <w:t>g</w:t>
      </w:r>
      <w:r w:rsidRPr="004D6270">
        <w:rPr>
          <w:color w:val="000000"/>
          <w:spacing w:val="-1"/>
          <w:sz w:val="26"/>
          <w:szCs w:val="26"/>
        </w:rPr>
        <w:t>r</w:t>
      </w:r>
      <w:r w:rsidRPr="004D6270">
        <w:rPr>
          <w:color w:val="000000"/>
          <w:sz w:val="26"/>
          <w:szCs w:val="26"/>
        </w:rPr>
        <w:t>á</w:t>
      </w:r>
      <w:r w:rsidRPr="004D6270">
        <w:rPr>
          <w:color w:val="000000"/>
          <w:spacing w:val="1"/>
          <w:sz w:val="26"/>
          <w:szCs w:val="26"/>
        </w:rPr>
        <w:t>fi</w:t>
      </w:r>
      <w:r w:rsidRPr="004D6270">
        <w:rPr>
          <w:color w:val="000000"/>
          <w:sz w:val="26"/>
          <w:szCs w:val="26"/>
        </w:rPr>
        <w:t>ca</w:t>
      </w:r>
      <w:r>
        <w:rPr>
          <w:color w:val="000000"/>
          <w:sz w:val="26"/>
          <w:szCs w:val="26"/>
        </w:rPr>
        <w:t xml:space="preserve"> </w:t>
      </w:r>
      <w:r w:rsidRPr="00CE5FAE">
        <w:rPr>
          <w:i/>
          <w:color w:val="000000"/>
          <w:sz w:val="26"/>
          <w:szCs w:val="26"/>
        </w:rPr>
        <w:t>Índice de precios subyacente</w:t>
      </w:r>
      <w:r>
        <w:rPr>
          <w:color w:val="000000"/>
          <w:sz w:val="26"/>
          <w:szCs w:val="26"/>
        </w:rPr>
        <w:t>, inciso b</w:t>
      </w:r>
      <w:r w:rsidRPr="00CE5FAE">
        <w:rPr>
          <w:color w:val="000000"/>
          <w:sz w:val="26"/>
          <w:szCs w:val="26"/>
        </w:rPr>
        <w:t>)</w:t>
      </w:r>
      <w:r w:rsidR="00107837">
        <w:rPr>
          <w:color w:val="000000"/>
          <w:sz w:val="26"/>
          <w:szCs w:val="26"/>
        </w:rPr>
        <w:t>.</w:t>
      </w:r>
    </w:p>
    <w:p w:rsidR="004D6270" w:rsidRDefault="00CE5FAE" w:rsidP="004D6270">
      <w:pPr>
        <w:spacing w:line="360" w:lineRule="auto"/>
        <w:jc w:val="both"/>
        <w:rPr>
          <w:sz w:val="26"/>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4D6270" w:rsidRPr="008E2F61" w:rsidTr="00FC5AC6">
        <w:tc>
          <w:tcPr>
            <w:tcW w:w="8978" w:type="dxa"/>
          </w:tcPr>
          <w:p w:rsidR="004D6270" w:rsidRPr="008E2F61" w:rsidRDefault="004D6270" w:rsidP="00362350">
            <w:pPr>
              <w:widowControl w:val="0"/>
              <w:autoSpaceDE w:val="0"/>
              <w:autoSpaceDN w:val="0"/>
              <w:adjustRightInd w:val="0"/>
              <w:ind w:left="2694" w:right="-37" w:hanging="440"/>
              <w:rPr>
                <w:b/>
                <w:bCs/>
                <w:color w:val="172B46"/>
                <w:w w:val="99"/>
              </w:rPr>
            </w:pPr>
            <w:r w:rsidRPr="008E2F61">
              <w:rPr>
                <w:b/>
                <w:bCs/>
                <w:color w:val="172B46"/>
              </w:rPr>
              <w:t>ÍN</w:t>
            </w:r>
            <w:r w:rsidRPr="008E2F61">
              <w:rPr>
                <w:b/>
                <w:bCs/>
                <w:color w:val="172B46"/>
                <w:spacing w:val="1"/>
              </w:rPr>
              <w:t>D</w:t>
            </w:r>
            <w:r w:rsidRPr="008E2F61">
              <w:rPr>
                <w:b/>
                <w:bCs/>
                <w:color w:val="172B46"/>
              </w:rPr>
              <w:t>ICE</w:t>
            </w:r>
            <w:r w:rsidRPr="008E2F61">
              <w:rPr>
                <w:b/>
                <w:bCs/>
                <w:color w:val="172B46"/>
                <w:spacing w:val="-7"/>
              </w:rPr>
              <w:t xml:space="preserve"> </w:t>
            </w:r>
            <w:r w:rsidRPr="008E2F61">
              <w:rPr>
                <w:b/>
                <w:bCs/>
                <w:color w:val="172B46"/>
              </w:rPr>
              <w:t xml:space="preserve">DE </w:t>
            </w:r>
            <w:r w:rsidRPr="008E2F61">
              <w:rPr>
                <w:b/>
                <w:bCs/>
                <w:color w:val="172B46"/>
                <w:spacing w:val="-1"/>
              </w:rPr>
              <w:t>P</w:t>
            </w:r>
            <w:r w:rsidRPr="008E2F61">
              <w:rPr>
                <w:b/>
                <w:bCs/>
                <w:color w:val="172B46"/>
                <w:spacing w:val="2"/>
              </w:rPr>
              <w:t>R</w:t>
            </w:r>
            <w:r w:rsidRPr="008E2F61">
              <w:rPr>
                <w:b/>
                <w:bCs/>
                <w:color w:val="172B46"/>
              </w:rPr>
              <w:t>E</w:t>
            </w:r>
            <w:r w:rsidRPr="008E2F61">
              <w:rPr>
                <w:b/>
                <w:bCs/>
                <w:color w:val="172B46"/>
                <w:spacing w:val="-1"/>
              </w:rPr>
              <w:t>C</w:t>
            </w:r>
            <w:r w:rsidRPr="008E2F61">
              <w:rPr>
                <w:b/>
                <w:bCs/>
                <w:color w:val="172B46"/>
              </w:rPr>
              <w:t>I</w:t>
            </w:r>
            <w:r w:rsidRPr="008E2F61">
              <w:rPr>
                <w:b/>
                <w:bCs/>
                <w:color w:val="172B46"/>
                <w:spacing w:val="3"/>
              </w:rPr>
              <w:t>O</w:t>
            </w:r>
            <w:r w:rsidRPr="008E2F61">
              <w:rPr>
                <w:b/>
                <w:bCs/>
                <w:color w:val="172B46"/>
              </w:rPr>
              <w:t>S</w:t>
            </w:r>
            <w:r w:rsidRPr="008E2F61">
              <w:rPr>
                <w:b/>
                <w:bCs/>
                <w:color w:val="172B46"/>
                <w:spacing w:val="-7"/>
              </w:rPr>
              <w:t xml:space="preserve"> </w:t>
            </w:r>
            <w:r w:rsidRPr="008E2F61">
              <w:rPr>
                <w:b/>
                <w:bCs/>
                <w:color w:val="172B46"/>
                <w:spacing w:val="-1"/>
                <w:w w:val="99"/>
              </w:rPr>
              <w:t>S</w:t>
            </w:r>
            <w:r w:rsidRPr="008E2F61">
              <w:rPr>
                <w:b/>
                <w:bCs/>
                <w:color w:val="172B46"/>
                <w:w w:val="99"/>
              </w:rPr>
              <w:t>U</w:t>
            </w:r>
            <w:r w:rsidRPr="008E2F61">
              <w:rPr>
                <w:b/>
                <w:bCs/>
                <w:color w:val="172B46"/>
                <w:spacing w:val="3"/>
                <w:w w:val="99"/>
              </w:rPr>
              <w:t>B</w:t>
            </w:r>
            <w:r w:rsidRPr="008E2F61">
              <w:rPr>
                <w:b/>
                <w:bCs/>
                <w:color w:val="172B46"/>
                <w:w w:val="99"/>
              </w:rPr>
              <w:t>Y</w:t>
            </w:r>
            <w:r w:rsidRPr="008E2F61">
              <w:rPr>
                <w:b/>
                <w:bCs/>
                <w:color w:val="172B46"/>
                <w:spacing w:val="-1"/>
                <w:w w:val="99"/>
              </w:rPr>
              <w:t>A</w:t>
            </w:r>
            <w:r w:rsidRPr="008E2F61">
              <w:rPr>
                <w:b/>
                <w:bCs/>
                <w:color w:val="172B46"/>
                <w:spacing w:val="2"/>
                <w:w w:val="99"/>
              </w:rPr>
              <w:t>C</w:t>
            </w:r>
            <w:r w:rsidRPr="008E2F61">
              <w:rPr>
                <w:b/>
                <w:bCs/>
                <w:color w:val="172B46"/>
                <w:w w:val="99"/>
              </w:rPr>
              <w:t>EN</w:t>
            </w:r>
            <w:r w:rsidRPr="008E2F61">
              <w:rPr>
                <w:b/>
                <w:bCs/>
                <w:color w:val="172B46"/>
                <w:spacing w:val="1"/>
                <w:w w:val="99"/>
              </w:rPr>
              <w:t>T</w:t>
            </w:r>
            <w:r w:rsidRPr="008E2F61">
              <w:rPr>
                <w:b/>
                <w:bCs/>
                <w:color w:val="172B46"/>
                <w:w w:val="99"/>
              </w:rPr>
              <w:t>E</w:t>
            </w:r>
          </w:p>
          <w:p w:rsidR="004D6270" w:rsidRPr="008E2F61" w:rsidRDefault="004D6270" w:rsidP="00362350">
            <w:pPr>
              <w:widowControl w:val="0"/>
              <w:autoSpaceDE w:val="0"/>
              <w:autoSpaceDN w:val="0"/>
              <w:adjustRightInd w:val="0"/>
              <w:ind w:left="3220" w:right="2666" w:hanging="1063"/>
              <w:jc w:val="center"/>
            </w:pPr>
            <w:r w:rsidRPr="008E2F61">
              <w:rPr>
                <w:color w:val="172B46"/>
                <w:spacing w:val="-1"/>
              </w:rPr>
              <w:t xml:space="preserve">    - V</w:t>
            </w:r>
            <w:r w:rsidRPr="008E2F61">
              <w:rPr>
                <w:color w:val="172B46"/>
              </w:rPr>
              <w:t>ar</w:t>
            </w:r>
            <w:r w:rsidRPr="008E2F61">
              <w:rPr>
                <w:color w:val="172B46"/>
                <w:spacing w:val="2"/>
              </w:rPr>
              <w:t>i</w:t>
            </w:r>
            <w:r w:rsidRPr="008E2F61">
              <w:rPr>
                <w:color w:val="172B46"/>
              </w:rPr>
              <w:t>a</w:t>
            </w:r>
            <w:r w:rsidRPr="008E2F61">
              <w:rPr>
                <w:color w:val="172B46"/>
                <w:spacing w:val="1"/>
              </w:rPr>
              <w:t>c</w:t>
            </w:r>
            <w:r w:rsidRPr="008E2F61">
              <w:rPr>
                <w:color w:val="172B46"/>
                <w:spacing w:val="-1"/>
              </w:rPr>
              <w:t>i</w:t>
            </w:r>
            <w:r w:rsidRPr="008E2F61">
              <w:rPr>
                <w:color w:val="172B46"/>
              </w:rPr>
              <w:t>ón</w:t>
            </w:r>
            <w:r w:rsidRPr="008E2F61">
              <w:rPr>
                <w:color w:val="172B46"/>
                <w:spacing w:val="-7"/>
              </w:rPr>
              <w:t xml:space="preserve"> </w:t>
            </w:r>
            <w:r w:rsidRPr="008E2F61">
              <w:rPr>
                <w:color w:val="172B46"/>
              </w:rPr>
              <w:t>a</w:t>
            </w:r>
            <w:r w:rsidRPr="008E2F61">
              <w:rPr>
                <w:color w:val="172B46"/>
                <w:spacing w:val="1"/>
              </w:rPr>
              <w:t>n</w:t>
            </w:r>
            <w:r w:rsidRPr="008E2F61">
              <w:rPr>
                <w:color w:val="172B46"/>
              </w:rPr>
              <w:t>u</w:t>
            </w:r>
            <w:r w:rsidRPr="008E2F61">
              <w:rPr>
                <w:color w:val="172B46"/>
                <w:spacing w:val="1"/>
              </w:rPr>
              <w:t>a</w:t>
            </w:r>
            <w:r w:rsidRPr="008E2F61">
              <w:rPr>
                <w:color w:val="172B46"/>
              </w:rPr>
              <w:t>l</w:t>
            </w:r>
            <w:r w:rsidRPr="008E2F61">
              <w:rPr>
                <w:color w:val="172B46"/>
                <w:spacing w:val="-6"/>
              </w:rPr>
              <w:t xml:space="preserve"> </w:t>
            </w:r>
            <w:r w:rsidRPr="008E2F61">
              <w:rPr>
                <w:color w:val="172B46"/>
              </w:rPr>
              <w:t>en</w:t>
            </w:r>
            <w:r w:rsidRPr="008E2F61">
              <w:rPr>
                <w:color w:val="172B46"/>
                <w:spacing w:val="-1"/>
              </w:rPr>
              <w:t xml:space="preserve"> </w:t>
            </w:r>
            <w:r w:rsidRPr="008E2F61">
              <w:rPr>
                <w:color w:val="172B46"/>
              </w:rPr>
              <w:t>p</w:t>
            </w:r>
            <w:r w:rsidRPr="008E2F61">
              <w:rPr>
                <w:color w:val="172B46"/>
                <w:spacing w:val="-1"/>
              </w:rPr>
              <w:t>o</w:t>
            </w:r>
            <w:r w:rsidRPr="008E2F61">
              <w:rPr>
                <w:color w:val="172B46"/>
              </w:rPr>
              <w:t>r</w:t>
            </w:r>
            <w:r w:rsidRPr="008E2F61">
              <w:rPr>
                <w:color w:val="172B46"/>
                <w:spacing w:val="-2"/>
              </w:rPr>
              <w:t xml:space="preserve"> </w:t>
            </w:r>
            <w:r w:rsidRPr="008E2F61">
              <w:rPr>
                <w:color w:val="172B46"/>
                <w:spacing w:val="1"/>
                <w:w w:val="99"/>
              </w:rPr>
              <w:t>ci</w:t>
            </w:r>
            <w:r w:rsidRPr="008E2F61">
              <w:rPr>
                <w:color w:val="172B46"/>
                <w:w w:val="99"/>
              </w:rPr>
              <w:t>e</w:t>
            </w:r>
            <w:r w:rsidRPr="008E2F61">
              <w:rPr>
                <w:color w:val="172B46"/>
                <w:spacing w:val="1"/>
                <w:w w:val="99"/>
              </w:rPr>
              <w:t>n</w:t>
            </w:r>
            <w:r w:rsidRPr="008E2F61">
              <w:rPr>
                <w:color w:val="172B46"/>
                <w:w w:val="99"/>
              </w:rPr>
              <w:t>to-</w:t>
            </w:r>
          </w:p>
        </w:tc>
      </w:tr>
      <w:tr w:rsidR="004D6270" w:rsidRPr="008E2F61" w:rsidTr="00FC5AC6">
        <w:tc>
          <w:tcPr>
            <w:tcW w:w="8978" w:type="dxa"/>
          </w:tcPr>
          <w:p w:rsidR="004D6270" w:rsidRPr="008E2F61" w:rsidRDefault="004D6270" w:rsidP="00FC5AC6">
            <w:pPr>
              <w:spacing w:line="360" w:lineRule="auto"/>
              <w:jc w:val="center"/>
            </w:pPr>
            <w:r>
              <w:rPr>
                <w:noProof/>
                <w:lang w:val="es-MX" w:eastAsia="es-MX"/>
              </w:rPr>
              <w:drawing>
                <wp:inline distT="0" distB="0" distL="0" distR="0" wp14:anchorId="3522A7BE" wp14:editId="25549BD7">
                  <wp:extent cx="5142230" cy="2560320"/>
                  <wp:effectExtent l="0" t="0" r="1270" b="0"/>
                  <wp:docPr id="3164" name="Imagen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l="13859" t="20757" r="14663" b="15942"/>
                          <a:stretch/>
                        </pic:blipFill>
                        <pic:spPr bwMode="auto">
                          <a:xfrm>
                            <a:off x="0" y="0"/>
                            <a:ext cx="5155099" cy="2566727"/>
                          </a:xfrm>
                          <a:prstGeom prst="rect">
                            <a:avLst/>
                          </a:prstGeom>
                          <a:ln>
                            <a:noFill/>
                          </a:ln>
                          <a:extLst>
                            <a:ext uri="{53640926-AAD7-44D8-BBD7-CCE9431645EC}">
                              <a14:shadowObscured xmlns:a14="http://schemas.microsoft.com/office/drawing/2010/main"/>
                            </a:ext>
                          </a:extLst>
                        </pic:spPr>
                      </pic:pic>
                    </a:graphicData>
                  </a:graphic>
                </wp:inline>
              </w:drawing>
            </w:r>
          </w:p>
        </w:tc>
      </w:tr>
      <w:tr w:rsidR="004D6270" w:rsidRPr="008E2F61" w:rsidTr="00FC5AC6">
        <w:tc>
          <w:tcPr>
            <w:tcW w:w="8978" w:type="dxa"/>
          </w:tcPr>
          <w:p w:rsidR="004D6270" w:rsidRPr="00362350" w:rsidRDefault="004D6270" w:rsidP="00362350">
            <w:pPr>
              <w:widowControl w:val="0"/>
              <w:autoSpaceDE w:val="0"/>
              <w:autoSpaceDN w:val="0"/>
              <w:adjustRightInd w:val="0"/>
              <w:spacing w:before="23" w:line="360" w:lineRule="auto"/>
              <w:ind w:left="592" w:firstLine="28"/>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00362350">
              <w:rPr>
                <w:color w:val="000000"/>
                <w:sz w:val="20"/>
                <w:szCs w:val="20"/>
              </w:rPr>
              <w:t>.</w:t>
            </w:r>
          </w:p>
        </w:tc>
      </w:tr>
    </w:tbl>
    <w:p w:rsidR="004D6270" w:rsidRDefault="004D6270" w:rsidP="004D6270">
      <w:pPr>
        <w:spacing w:line="360" w:lineRule="auto"/>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03"/>
        <w:gridCol w:w="4437"/>
      </w:tblGrid>
      <w:tr w:rsidR="00362350" w:rsidRPr="008E2F61" w:rsidTr="00FC5AC6">
        <w:tc>
          <w:tcPr>
            <w:tcW w:w="8999" w:type="dxa"/>
            <w:gridSpan w:val="2"/>
          </w:tcPr>
          <w:p w:rsidR="00362350" w:rsidRPr="008E2F61" w:rsidRDefault="00362350" w:rsidP="00FC5AC6">
            <w:pPr>
              <w:widowControl w:val="0"/>
              <w:tabs>
                <w:tab w:val="left" w:pos="6663"/>
                <w:tab w:val="left" w:pos="7797"/>
              </w:tabs>
              <w:autoSpaceDE w:val="0"/>
              <w:autoSpaceDN w:val="0"/>
              <w:adjustRightInd w:val="0"/>
              <w:spacing w:before="1"/>
              <w:ind w:left="1276" w:right="-6" w:hanging="926"/>
              <w:jc w:val="center"/>
              <w:rPr>
                <w:b/>
                <w:bCs/>
                <w:color w:val="172B46"/>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z w:val="22"/>
                <w:szCs w:val="22"/>
              </w:rPr>
              <w:t>DE P</w:t>
            </w:r>
            <w:r w:rsidRPr="008E2F61">
              <w:rPr>
                <w:b/>
                <w:bCs/>
                <w:color w:val="172B46"/>
                <w:spacing w:val="2"/>
                <w:sz w:val="22"/>
                <w:szCs w:val="22"/>
              </w:rPr>
              <w:t>R</w:t>
            </w:r>
            <w:r w:rsidRPr="008E2F61">
              <w:rPr>
                <w:b/>
                <w:bCs/>
                <w:color w:val="172B46"/>
                <w:sz w:val="22"/>
                <w:szCs w:val="22"/>
              </w:rPr>
              <w:t>E</w:t>
            </w:r>
            <w:r w:rsidRPr="008E2F61">
              <w:rPr>
                <w:b/>
                <w:bCs/>
                <w:color w:val="172B46"/>
                <w:spacing w:val="-1"/>
                <w:sz w:val="22"/>
                <w:szCs w:val="22"/>
              </w:rPr>
              <w:t>C</w:t>
            </w:r>
            <w:r w:rsidRPr="008E2F61">
              <w:rPr>
                <w:b/>
                <w:bCs/>
                <w:color w:val="172B46"/>
                <w:sz w:val="22"/>
                <w:szCs w:val="22"/>
              </w:rPr>
              <w:t>I</w:t>
            </w:r>
            <w:r w:rsidRPr="008E2F61">
              <w:rPr>
                <w:b/>
                <w:bCs/>
                <w:color w:val="172B46"/>
                <w:spacing w:val="3"/>
                <w:sz w:val="22"/>
                <w:szCs w:val="22"/>
              </w:rPr>
              <w:t>O</w:t>
            </w:r>
            <w:r w:rsidRPr="008E2F61">
              <w:rPr>
                <w:b/>
                <w:bCs/>
                <w:color w:val="172B46"/>
                <w:sz w:val="22"/>
                <w:szCs w:val="22"/>
              </w:rPr>
              <w:t>S</w:t>
            </w:r>
            <w:r w:rsidRPr="008E2F61">
              <w:rPr>
                <w:b/>
                <w:bCs/>
                <w:color w:val="172B46"/>
                <w:spacing w:val="-7"/>
                <w:sz w:val="22"/>
                <w:szCs w:val="22"/>
              </w:rPr>
              <w:t xml:space="preserve"> </w:t>
            </w:r>
            <w:r w:rsidRPr="008E2F61">
              <w:rPr>
                <w:b/>
                <w:bCs/>
                <w:color w:val="172B46"/>
                <w:spacing w:val="-1"/>
                <w:sz w:val="22"/>
                <w:szCs w:val="22"/>
              </w:rPr>
              <w:t>S</w:t>
            </w:r>
            <w:r w:rsidRPr="008E2F61">
              <w:rPr>
                <w:b/>
                <w:bCs/>
                <w:color w:val="172B46"/>
                <w:sz w:val="22"/>
                <w:szCs w:val="22"/>
              </w:rPr>
              <w:t>U</w:t>
            </w:r>
            <w:r w:rsidRPr="008E2F61">
              <w:rPr>
                <w:b/>
                <w:bCs/>
                <w:color w:val="172B46"/>
                <w:spacing w:val="3"/>
                <w:sz w:val="22"/>
                <w:szCs w:val="22"/>
              </w:rPr>
              <w:t>B</w:t>
            </w:r>
            <w:r w:rsidRPr="008E2F61">
              <w:rPr>
                <w:b/>
                <w:bCs/>
                <w:color w:val="172B46"/>
                <w:sz w:val="22"/>
                <w:szCs w:val="22"/>
              </w:rPr>
              <w:t>Y</w:t>
            </w:r>
            <w:r w:rsidRPr="008E2F61">
              <w:rPr>
                <w:b/>
                <w:bCs/>
                <w:color w:val="172B46"/>
                <w:spacing w:val="-1"/>
                <w:sz w:val="22"/>
                <w:szCs w:val="22"/>
              </w:rPr>
              <w:t>A</w:t>
            </w:r>
            <w:r w:rsidRPr="008E2F61">
              <w:rPr>
                <w:b/>
                <w:bCs/>
                <w:color w:val="172B46"/>
                <w:spacing w:val="2"/>
                <w:sz w:val="22"/>
                <w:szCs w:val="22"/>
              </w:rPr>
              <w:t>C</w:t>
            </w:r>
            <w:r w:rsidRPr="008E2F61">
              <w:rPr>
                <w:b/>
                <w:bCs/>
                <w:color w:val="172B46"/>
                <w:sz w:val="22"/>
                <w:szCs w:val="22"/>
              </w:rPr>
              <w:t>EN</w:t>
            </w:r>
            <w:r w:rsidRPr="008E2F61">
              <w:rPr>
                <w:b/>
                <w:bCs/>
                <w:color w:val="172B46"/>
                <w:spacing w:val="1"/>
                <w:sz w:val="22"/>
                <w:szCs w:val="22"/>
              </w:rPr>
              <w:t>T</w:t>
            </w:r>
            <w:r w:rsidRPr="008E2F61">
              <w:rPr>
                <w:b/>
                <w:bCs/>
                <w:color w:val="172B46"/>
                <w:sz w:val="22"/>
                <w:szCs w:val="22"/>
              </w:rPr>
              <w:t>E:</w:t>
            </w:r>
            <w:r w:rsidRPr="008E2F61">
              <w:rPr>
                <w:b/>
                <w:bCs/>
                <w:color w:val="172B46"/>
                <w:spacing w:val="-10"/>
                <w:sz w:val="22"/>
                <w:szCs w:val="22"/>
              </w:rPr>
              <w:t xml:space="preserve"> </w:t>
            </w:r>
            <w:r w:rsidRPr="008E2F61">
              <w:rPr>
                <w:b/>
                <w:bCs/>
                <w:color w:val="172B46"/>
                <w:spacing w:val="4"/>
                <w:sz w:val="22"/>
                <w:szCs w:val="22"/>
              </w:rPr>
              <w:t>M</w:t>
            </w:r>
            <w:r w:rsidRPr="008E2F61">
              <w:rPr>
                <w:b/>
                <w:bCs/>
                <w:color w:val="172B46"/>
                <w:sz w:val="22"/>
                <w:szCs w:val="22"/>
              </w:rPr>
              <w:t>E</w:t>
            </w:r>
            <w:r w:rsidRPr="008E2F61">
              <w:rPr>
                <w:b/>
                <w:bCs/>
                <w:color w:val="172B46"/>
                <w:spacing w:val="-1"/>
                <w:sz w:val="22"/>
                <w:szCs w:val="22"/>
              </w:rPr>
              <w:t>R</w:t>
            </w:r>
            <w:r w:rsidRPr="008E2F61">
              <w:rPr>
                <w:b/>
                <w:bCs/>
                <w:color w:val="172B46"/>
                <w:sz w:val="22"/>
                <w:szCs w:val="22"/>
              </w:rPr>
              <w:t>C</w:t>
            </w:r>
            <w:r w:rsidRPr="008E2F61">
              <w:rPr>
                <w:b/>
                <w:bCs/>
                <w:color w:val="172B46"/>
                <w:spacing w:val="-1"/>
                <w:sz w:val="22"/>
                <w:szCs w:val="22"/>
              </w:rPr>
              <w:t>A</w:t>
            </w:r>
            <w:r w:rsidRPr="008E2F61">
              <w:rPr>
                <w:b/>
                <w:bCs/>
                <w:color w:val="172B46"/>
                <w:sz w:val="22"/>
                <w:szCs w:val="22"/>
              </w:rPr>
              <w:t>NCÍ</w:t>
            </w:r>
            <w:r w:rsidRPr="008E2F61">
              <w:rPr>
                <w:b/>
                <w:bCs/>
                <w:color w:val="172B46"/>
                <w:spacing w:val="-1"/>
                <w:sz w:val="22"/>
                <w:szCs w:val="22"/>
              </w:rPr>
              <w:t>A</w:t>
            </w:r>
            <w:r w:rsidRPr="008E2F61">
              <w:rPr>
                <w:b/>
                <w:bCs/>
                <w:color w:val="172B46"/>
                <w:sz w:val="22"/>
                <w:szCs w:val="22"/>
              </w:rPr>
              <w:t>S</w:t>
            </w:r>
            <w:r w:rsidRPr="008E2F61">
              <w:rPr>
                <w:b/>
                <w:bCs/>
                <w:color w:val="172B46"/>
                <w:spacing w:val="-9"/>
                <w:sz w:val="22"/>
                <w:szCs w:val="22"/>
              </w:rPr>
              <w:t xml:space="preserve"> </w:t>
            </w:r>
            <w:r w:rsidRPr="008E2F61">
              <w:rPr>
                <w:b/>
                <w:bCs/>
                <w:color w:val="172B46"/>
                <w:sz w:val="22"/>
                <w:szCs w:val="22"/>
              </w:rPr>
              <w:t>Y</w:t>
            </w:r>
            <w:r w:rsidRPr="008E2F61">
              <w:rPr>
                <w:b/>
                <w:bCs/>
                <w:color w:val="172B46"/>
                <w:spacing w:val="2"/>
                <w:sz w:val="22"/>
                <w:szCs w:val="22"/>
              </w:rPr>
              <w:t xml:space="preserve"> </w:t>
            </w:r>
            <w:r w:rsidRPr="008E2F61">
              <w:rPr>
                <w:b/>
                <w:bCs/>
                <w:color w:val="172B46"/>
                <w:spacing w:val="-1"/>
                <w:sz w:val="22"/>
                <w:szCs w:val="22"/>
              </w:rPr>
              <w:t>S</w:t>
            </w:r>
            <w:r w:rsidRPr="008E2F61">
              <w:rPr>
                <w:b/>
                <w:bCs/>
                <w:color w:val="172B46"/>
                <w:sz w:val="22"/>
                <w:szCs w:val="22"/>
              </w:rPr>
              <w:t>E</w:t>
            </w:r>
            <w:r w:rsidRPr="008E2F61">
              <w:rPr>
                <w:b/>
                <w:bCs/>
                <w:color w:val="172B46"/>
                <w:spacing w:val="-1"/>
                <w:sz w:val="22"/>
                <w:szCs w:val="22"/>
              </w:rPr>
              <w:t>R</w:t>
            </w:r>
            <w:r w:rsidRPr="008E2F61">
              <w:rPr>
                <w:b/>
                <w:bCs/>
                <w:color w:val="172B46"/>
                <w:spacing w:val="2"/>
                <w:sz w:val="22"/>
                <w:szCs w:val="22"/>
              </w:rPr>
              <w:t>V</w:t>
            </w:r>
            <w:r w:rsidRPr="008E2F61">
              <w:rPr>
                <w:b/>
                <w:bCs/>
                <w:color w:val="172B46"/>
                <w:sz w:val="22"/>
                <w:szCs w:val="22"/>
              </w:rPr>
              <w:t>I</w:t>
            </w:r>
            <w:r w:rsidRPr="008E2F61">
              <w:rPr>
                <w:b/>
                <w:bCs/>
                <w:color w:val="172B46"/>
                <w:spacing w:val="2"/>
                <w:sz w:val="22"/>
                <w:szCs w:val="22"/>
              </w:rPr>
              <w:t>C</w:t>
            </w:r>
            <w:r w:rsidRPr="008E2F61">
              <w:rPr>
                <w:b/>
                <w:bCs/>
                <w:color w:val="172B46"/>
                <w:sz w:val="22"/>
                <w:szCs w:val="22"/>
              </w:rPr>
              <w:t>IOS</w:t>
            </w:r>
          </w:p>
          <w:p w:rsidR="00362350" w:rsidRPr="00362350" w:rsidRDefault="00362350" w:rsidP="00362350">
            <w:pPr>
              <w:widowControl w:val="0"/>
              <w:autoSpaceDE w:val="0"/>
              <w:autoSpaceDN w:val="0"/>
              <w:adjustRightInd w:val="0"/>
              <w:ind w:left="4046" w:right="2666" w:hanging="1745"/>
              <w:jc w:val="center"/>
              <w:rPr>
                <w:color w:val="172B46"/>
                <w:w w:val="99"/>
                <w:sz w:val="22"/>
                <w:szCs w:val="22"/>
              </w:rPr>
            </w:pPr>
            <w:r w:rsidRPr="008E2F61">
              <w:rPr>
                <w:color w:val="172B46"/>
                <w:spacing w:val="-1"/>
                <w:sz w:val="22"/>
                <w:szCs w:val="22"/>
              </w:rPr>
              <w:t xml:space="preserve">    -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1"/>
                <w:w w:val="99"/>
                <w:sz w:val="22"/>
                <w:szCs w:val="22"/>
              </w:rPr>
              <w:t>ci</w:t>
            </w:r>
            <w:r w:rsidRPr="008E2F61">
              <w:rPr>
                <w:color w:val="172B46"/>
                <w:w w:val="99"/>
                <w:sz w:val="22"/>
                <w:szCs w:val="22"/>
              </w:rPr>
              <w:t>e</w:t>
            </w:r>
            <w:r w:rsidRPr="008E2F61">
              <w:rPr>
                <w:color w:val="172B46"/>
                <w:spacing w:val="1"/>
                <w:w w:val="99"/>
                <w:sz w:val="22"/>
                <w:szCs w:val="22"/>
              </w:rPr>
              <w:t>n</w:t>
            </w:r>
            <w:r>
              <w:rPr>
                <w:color w:val="172B46"/>
                <w:w w:val="99"/>
                <w:sz w:val="22"/>
                <w:szCs w:val="22"/>
              </w:rPr>
              <w:t>to -</w:t>
            </w:r>
          </w:p>
        </w:tc>
      </w:tr>
      <w:tr w:rsidR="00362350" w:rsidRPr="008E2F61" w:rsidTr="00FC5AC6">
        <w:tc>
          <w:tcPr>
            <w:tcW w:w="4489" w:type="dxa"/>
          </w:tcPr>
          <w:p w:rsidR="00362350" w:rsidRPr="008E2F61" w:rsidRDefault="006873F8" w:rsidP="00FC5AC6">
            <w:pPr>
              <w:widowControl w:val="0"/>
              <w:tabs>
                <w:tab w:val="left" w:pos="3288"/>
              </w:tabs>
              <w:autoSpaceDE w:val="0"/>
              <w:autoSpaceDN w:val="0"/>
              <w:adjustRightInd w:val="0"/>
              <w:spacing w:line="360" w:lineRule="auto"/>
              <w:ind w:left="284" w:right="1012"/>
              <w:jc w:val="center"/>
              <w:rPr>
                <w:sz w:val="20"/>
                <w:szCs w:val="20"/>
              </w:rPr>
            </w:pPr>
            <w:r>
              <w:rPr>
                <w:noProof/>
                <w:lang w:val="es-MX" w:eastAsia="es-MX"/>
              </w:rPr>
              <mc:AlternateContent>
                <mc:Choice Requires="wps">
                  <w:drawing>
                    <wp:anchor distT="0" distB="0" distL="114300" distR="114300" simplePos="0" relativeHeight="251856896" behindDoc="0" locked="0" layoutInCell="1" allowOverlap="1" wp14:anchorId="4FDFA0B0" wp14:editId="3D864A17">
                      <wp:simplePos x="0" y="0"/>
                      <wp:positionH relativeFrom="column">
                        <wp:posOffset>1083846</wp:posOffset>
                      </wp:positionH>
                      <wp:positionV relativeFrom="paragraph">
                        <wp:posOffset>215446</wp:posOffset>
                      </wp:positionV>
                      <wp:extent cx="1567543" cy="572770"/>
                      <wp:effectExtent l="0" t="0" r="13970" b="17780"/>
                      <wp:wrapNone/>
                      <wp:docPr id="95" name="Cuadro de texto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7543" cy="572770"/>
                              </a:xfrm>
                              <a:prstGeom prst="rect">
                                <a:avLst/>
                              </a:prstGeom>
                              <a:solidFill>
                                <a:srgbClr val="FFFFFF"/>
                              </a:solidFill>
                              <a:ln w="9525">
                                <a:solidFill>
                                  <a:sysClr val="window" lastClr="FFFFFF">
                                    <a:lumMod val="100000"/>
                                    <a:lumOff val="0"/>
                                  </a:sysClr>
                                </a:solidFill>
                                <a:miter lim="800000"/>
                                <a:headEnd/>
                                <a:tailEnd/>
                              </a:ln>
                            </wps:spPr>
                            <wps:txbx>
                              <w:txbxContent>
                                <w:p w:rsidR="00E51946" w:rsidRDefault="00E51946" w:rsidP="00362350">
                                  <w:pPr>
                                    <w:spacing w:line="360" w:lineRule="auto"/>
                                    <w:rPr>
                                      <w:b/>
                                      <w:sz w:val="12"/>
                                      <w:szCs w:val="12"/>
                                    </w:rPr>
                                  </w:pPr>
                                  <w:r w:rsidRPr="00BD6C67">
                                    <w:rPr>
                                      <w:b/>
                                      <w:sz w:val="12"/>
                                      <w:szCs w:val="12"/>
                                    </w:rPr>
                                    <w:t>Mercancías</w:t>
                                  </w:r>
                                </w:p>
                                <w:p w:rsidR="00E51946" w:rsidRPr="00BD6C67" w:rsidRDefault="00E51946" w:rsidP="00362350">
                                  <w:pPr>
                                    <w:spacing w:line="360" w:lineRule="auto"/>
                                    <w:rPr>
                                      <w:b/>
                                      <w:sz w:val="12"/>
                                      <w:szCs w:val="12"/>
                                    </w:rPr>
                                  </w:pPr>
                                  <w:r w:rsidRPr="00BD6C67">
                                    <w:rPr>
                                      <w:b/>
                                      <w:sz w:val="12"/>
                                      <w:szCs w:val="12"/>
                                    </w:rPr>
                                    <w:t>Alimentos, Bebidas y Tabaco</w:t>
                                  </w:r>
                                </w:p>
                                <w:p w:rsidR="00E51946" w:rsidRPr="00BD6C67" w:rsidRDefault="00E51946" w:rsidP="006873F8">
                                  <w:pPr>
                                    <w:rPr>
                                      <w:b/>
                                      <w:sz w:val="12"/>
                                      <w:szCs w:val="12"/>
                                    </w:rPr>
                                  </w:pPr>
                                  <w:r w:rsidRPr="00BD6C67">
                                    <w:rPr>
                                      <w:b/>
                                      <w:sz w:val="12"/>
                                      <w:szCs w:val="12"/>
                                    </w:rPr>
                                    <w:t>Mercancías distintas a los Alimentos, Bebidas y Tabaco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DFA0B0" id="Cuadro de texto 95" o:spid="_x0000_s1079" type="#_x0000_t202" style="position:absolute;left:0;text-align:left;margin-left:85.35pt;margin-top:16.95pt;width:123.45pt;height:45.1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" strokecolor="white">
                      <v:textbox>
                        <w:txbxContent>
                          <w:p w14:paraId="269E844A" w14:textId="77777777" w:rsidR="00E51946" w:rsidRDefault="00E51946" w:rsidP="00362350">
                            <w:pPr>
                              <w:spacing w:line="360" w:lineRule="auto"/>
                              <w:rPr>
                                <w:b/>
                                <w:sz w:val="12"/>
                                <w:szCs w:val="12"/>
                              </w:rPr>
                            </w:pPr>
                            <w:r w:rsidRPr="00BD6C67">
                              <w:rPr>
                                <w:b/>
                                <w:sz w:val="12"/>
                                <w:szCs w:val="12"/>
                              </w:rPr>
                              <w:t>Mercancías</w:t>
                            </w:r>
                          </w:p>
                          <w:p w14:paraId="2A45C361" w14:textId="77777777" w:rsidR="00E51946" w:rsidRPr="00BD6C67" w:rsidRDefault="00E51946" w:rsidP="00362350">
                            <w:pPr>
                              <w:spacing w:line="360" w:lineRule="auto"/>
                              <w:rPr>
                                <w:b/>
                                <w:sz w:val="12"/>
                                <w:szCs w:val="12"/>
                              </w:rPr>
                            </w:pPr>
                            <w:r w:rsidRPr="00BD6C67">
                              <w:rPr>
                                <w:b/>
                                <w:sz w:val="12"/>
                                <w:szCs w:val="12"/>
                              </w:rPr>
                              <w:t>Alimentos, Bebidas y Tabaco</w:t>
                            </w:r>
                          </w:p>
                          <w:p w14:paraId="5165386E" w14:textId="77777777" w:rsidR="00E51946" w:rsidRPr="00BD6C67" w:rsidRDefault="00E51946" w:rsidP="006873F8">
                            <w:pPr>
                              <w:rPr>
                                <w:b/>
                                <w:sz w:val="12"/>
                                <w:szCs w:val="12"/>
                              </w:rPr>
                            </w:pPr>
                            <w:r w:rsidRPr="00BD6C67">
                              <w:rPr>
                                <w:b/>
                                <w:sz w:val="12"/>
                                <w:szCs w:val="12"/>
                              </w:rPr>
                              <w:t>Mercancías distintas a los Alimentos, Bebidas y Tabaco</w:t>
                            </w:r>
                          </w:p>
                        </w:txbxContent>
                      </v:textbox>
                    </v:shape>
                  </w:pict>
                </mc:Fallback>
              </mc:AlternateContent>
            </w:r>
            <w:r w:rsidR="00362350" w:rsidRPr="008E2F61">
              <w:rPr>
                <w:color w:val="172B46"/>
                <w:position w:val="-1"/>
                <w:sz w:val="20"/>
                <w:szCs w:val="20"/>
              </w:rPr>
              <w:t>a)</w:t>
            </w:r>
            <w:r w:rsidR="00362350" w:rsidRPr="008E2F61">
              <w:rPr>
                <w:color w:val="172B46"/>
                <w:spacing w:val="-2"/>
                <w:position w:val="-1"/>
                <w:sz w:val="20"/>
                <w:szCs w:val="20"/>
              </w:rPr>
              <w:t xml:space="preserve"> </w:t>
            </w:r>
            <w:r w:rsidR="00362350" w:rsidRPr="008E2F61">
              <w:rPr>
                <w:color w:val="172B46"/>
                <w:position w:val="-1"/>
                <w:sz w:val="20"/>
                <w:szCs w:val="20"/>
              </w:rPr>
              <w:t>M</w:t>
            </w:r>
            <w:r w:rsidR="00362350" w:rsidRPr="008E2F61">
              <w:rPr>
                <w:color w:val="172B46"/>
                <w:spacing w:val="-1"/>
                <w:position w:val="-1"/>
                <w:sz w:val="20"/>
                <w:szCs w:val="20"/>
              </w:rPr>
              <w:t>e</w:t>
            </w:r>
            <w:r w:rsidR="00362350" w:rsidRPr="008E2F61">
              <w:rPr>
                <w:color w:val="172B46"/>
                <w:spacing w:val="1"/>
                <w:position w:val="-1"/>
                <w:sz w:val="20"/>
                <w:szCs w:val="20"/>
              </w:rPr>
              <w:t>rc</w:t>
            </w:r>
            <w:r w:rsidR="00362350" w:rsidRPr="008E2F61">
              <w:rPr>
                <w:color w:val="172B46"/>
                <w:position w:val="-1"/>
                <w:sz w:val="20"/>
                <w:szCs w:val="20"/>
              </w:rPr>
              <w:t>a</w:t>
            </w:r>
            <w:r w:rsidR="00362350" w:rsidRPr="008E2F61">
              <w:rPr>
                <w:color w:val="172B46"/>
                <w:spacing w:val="-1"/>
                <w:position w:val="-1"/>
                <w:sz w:val="20"/>
                <w:szCs w:val="20"/>
              </w:rPr>
              <w:t>n</w:t>
            </w:r>
            <w:r w:rsidR="00362350" w:rsidRPr="008E2F61">
              <w:rPr>
                <w:color w:val="172B46"/>
                <w:spacing w:val="1"/>
                <w:position w:val="-1"/>
                <w:sz w:val="20"/>
                <w:szCs w:val="20"/>
              </w:rPr>
              <w:t>c</w:t>
            </w:r>
            <w:r w:rsidR="00362350" w:rsidRPr="008E2F61">
              <w:rPr>
                <w:color w:val="172B46"/>
                <w:position w:val="-1"/>
                <w:sz w:val="20"/>
                <w:szCs w:val="20"/>
              </w:rPr>
              <w:t>ías</w:t>
            </w:r>
          </w:p>
        </w:tc>
        <w:tc>
          <w:tcPr>
            <w:tcW w:w="4510" w:type="dxa"/>
          </w:tcPr>
          <w:p w:rsidR="00362350" w:rsidRPr="008E2F61" w:rsidRDefault="006873F8" w:rsidP="00FC5AC6">
            <w:pPr>
              <w:spacing w:line="360" w:lineRule="auto"/>
              <w:ind w:left="189" w:firstLine="1276"/>
              <w:rPr>
                <w:sz w:val="20"/>
                <w:szCs w:val="20"/>
              </w:rPr>
            </w:pPr>
            <w:r>
              <w:rPr>
                <w:noProof/>
                <w:lang w:val="es-MX" w:eastAsia="es-MX"/>
              </w:rPr>
              <mc:AlternateContent>
                <mc:Choice Requires="wps">
                  <w:drawing>
                    <wp:anchor distT="0" distB="0" distL="114300" distR="114300" simplePos="0" relativeHeight="251857920" behindDoc="0" locked="0" layoutInCell="1" allowOverlap="1" wp14:anchorId="7D9FF5EA" wp14:editId="793ED39B">
                      <wp:simplePos x="0" y="0"/>
                      <wp:positionH relativeFrom="column">
                        <wp:posOffset>1046480</wp:posOffset>
                      </wp:positionH>
                      <wp:positionV relativeFrom="paragraph">
                        <wp:posOffset>185115</wp:posOffset>
                      </wp:positionV>
                      <wp:extent cx="1083945" cy="504190"/>
                      <wp:effectExtent l="0" t="0" r="20955" b="10160"/>
                      <wp:wrapNone/>
                      <wp:docPr id="91" name="Cuadro de texto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3945" cy="504190"/>
                              </a:xfrm>
                              <a:prstGeom prst="rect">
                                <a:avLst/>
                              </a:prstGeom>
                              <a:solidFill>
                                <a:srgbClr val="FFFFFF"/>
                              </a:solidFill>
                              <a:ln w="9525">
                                <a:solidFill>
                                  <a:sysClr val="window" lastClr="FFFFFF">
                                    <a:lumMod val="100000"/>
                                    <a:lumOff val="0"/>
                                  </a:sysClr>
                                </a:solidFill>
                                <a:miter lim="800000"/>
                                <a:headEnd/>
                                <a:tailEnd/>
                              </a:ln>
                            </wps:spPr>
                            <wps:txbx>
                              <w:txbxContent>
                                <w:p w:rsidR="00E51946" w:rsidRDefault="00E51946" w:rsidP="006873F8">
                                  <w:pPr>
                                    <w:spacing w:after="20"/>
                                    <w:rPr>
                                      <w:b/>
                                      <w:sz w:val="12"/>
                                      <w:szCs w:val="12"/>
                                    </w:rPr>
                                  </w:pPr>
                                  <w:r>
                                    <w:rPr>
                                      <w:b/>
                                      <w:sz w:val="12"/>
                                      <w:szCs w:val="12"/>
                                    </w:rPr>
                                    <w:t>Servicios</w:t>
                                  </w:r>
                                </w:p>
                                <w:p w:rsidR="00E51946" w:rsidRPr="00BD6C67" w:rsidRDefault="00E51946" w:rsidP="006873F8">
                                  <w:pPr>
                                    <w:spacing w:after="20"/>
                                    <w:rPr>
                                      <w:b/>
                                      <w:sz w:val="12"/>
                                      <w:szCs w:val="12"/>
                                    </w:rPr>
                                  </w:pPr>
                                  <w:r>
                                    <w:rPr>
                                      <w:b/>
                                      <w:sz w:val="12"/>
                                      <w:szCs w:val="12"/>
                                    </w:rPr>
                                    <w:t>Vivienda</w:t>
                                  </w:r>
                                </w:p>
                                <w:p w:rsidR="00E51946" w:rsidRDefault="00E51946" w:rsidP="006873F8">
                                  <w:pPr>
                                    <w:spacing w:after="20"/>
                                    <w:rPr>
                                      <w:b/>
                                      <w:sz w:val="12"/>
                                      <w:szCs w:val="12"/>
                                    </w:rPr>
                                  </w:pPr>
                                  <w:r>
                                    <w:rPr>
                                      <w:b/>
                                      <w:sz w:val="12"/>
                                      <w:szCs w:val="12"/>
                                    </w:rPr>
                                    <w:t>Educación (Colegiaturas)</w:t>
                                  </w:r>
                                </w:p>
                                <w:p w:rsidR="00E51946" w:rsidRPr="00BD6C67" w:rsidRDefault="00E51946" w:rsidP="006873F8">
                                  <w:pPr>
                                    <w:spacing w:after="20"/>
                                    <w:rPr>
                                      <w:b/>
                                      <w:sz w:val="12"/>
                                      <w:szCs w:val="12"/>
                                    </w:rPr>
                                  </w:pPr>
                                  <w:r>
                                    <w:rPr>
                                      <w:b/>
                                      <w:sz w:val="12"/>
                                      <w:szCs w:val="12"/>
                                    </w:rPr>
                                    <w:t>Otros Servicios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9FF5EA" id="Cuadro de texto 91" o:spid="_x0000_s1080" type="#_x0000_t202" style="position:absolute;left:0;text-align:left;margin-left:82.4pt;margin-top:14.6pt;width:85.35pt;height:39.7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" strokecolor="white">
                      <v:textbox>
                        <w:txbxContent>
                          <w:p w14:paraId="390ED0FC" w14:textId="77777777" w:rsidR="00E51946" w:rsidRDefault="00E51946" w:rsidP="006873F8">
                            <w:pPr>
                              <w:spacing w:after="20"/>
                              <w:rPr>
                                <w:b/>
                                <w:sz w:val="12"/>
                                <w:szCs w:val="12"/>
                              </w:rPr>
                            </w:pPr>
                            <w:r>
                              <w:rPr>
                                <w:b/>
                                <w:sz w:val="12"/>
                                <w:szCs w:val="12"/>
                              </w:rPr>
                              <w:t>Servicios</w:t>
                            </w:r>
                          </w:p>
                          <w:p w14:paraId="08741989" w14:textId="77777777" w:rsidR="00E51946" w:rsidRPr="00BD6C67" w:rsidRDefault="00E51946" w:rsidP="006873F8">
                            <w:pPr>
                              <w:spacing w:after="20"/>
                              <w:rPr>
                                <w:b/>
                                <w:sz w:val="12"/>
                                <w:szCs w:val="12"/>
                              </w:rPr>
                            </w:pPr>
                            <w:r>
                              <w:rPr>
                                <w:b/>
                                <w:sz w:val="12"/>
                                <w:szCs w:val="12"/>
                              </w:rPr>
                              <w:t>Vivienda</w:t>
                            </w:r>
                          </w:p>
                          <w:p w14:paraId="690442E8" w14:textId="77777777" w:rsidR="00E51946" w:rsidRDefault="00E51946" w:rsidP="006873F8">
                            <w:pPr>
                              <w:spacing w:after="20"/>
                              <w:rPr>
                                <w:b/>
                                <w:sz w:val="12"/>
                                <w:szCs w:val="12"/>
                              </w:rPr>
                            </w:pPr>
                            <w:r>
                              <w:rPr>
                                <w:b/>
                                <w:sz w:val="12"/>
                                <w:szCs w:val="12"/>
                              </w:rPr>
                              <w:t>Educación (Colegiaturas)</w:t>
                            </w:r>
                          </w:p>
                          <w:p w14:paraId="6387A994" w14:textId="77777777" w:rsidR="00E51946" w:rsidRPr="00BD6C67" w:rsidRDefault="00E51946" w:rsidP="006873F8">
                            <w:pPr>
                              <w:spacing w:after="20"/>
                              <w:rPr>
                                <w:b/>
                                <w:sz w:val="12"/>
                                <w:szCs w:val="12"/>
                              </w:rPr>
                            </w:pPr>
                            <w:r>
                              <w:rPr>
                                <w:b/>
                                <w:sz w:val="12"/>
                                <w:szCs w:val="12"/>
                              </w:rPr>
                              <w:t>Otros Servicios</w:t>
                            </w:r>
                          </w:p>
                        </w:txbxContent>
                      </v:textbox>
                    </v:shape>
                  </w:pict>
                </mc:Fallback>
              </mc:AlternateContent>
            </w:r>
            <w:r w:rsidR="00362350" w:rsidRPr="008E2F61">
              <w:rPr>
                <w:color w:val="172B46"/>
                <w:position w:val="-1"/>
                <w:sz w:val="20"/>
                <w:szCs w:val="20"/>
              </w:rPr>
              <w:t>b)</w:t>
            </w:r>
            <w:r w:rsidR="00362350" w:rsidRPr="008E2F61">
              <w:rPr>
                <w:color w:val="172B46"/>
                <w:spacing w:val="-2"/>
                <w:position w:val="-1"/>
                <w:sz w:val="20"/>
                <w:szCs w:val="20"/>
              </w:rPr>
              <w:t xml:space="preserve"> </w:t>
            </w:r>
            <w:r w:rsidR="00362350" w:rsidRPr="008E2F61">
              <w:rPr>
                <w:color w:val="172B46"/>
                <w:spacing w:val="-1"/>
                <w:position w:val="-1"/>
                <w:sz w:val="20"/>
                <w:szCs w:val="20"/>
              </w:rPr>
              <w:t>S</w:t>
            </w:r>
            <w:r w:rsidR="00362350" w:rsidRPr="008E2F61">
              <w:rPr>
                <w:color w:val="172B46"/>
                <w:position w:val="-1"/>
                <w:sz w:val="20"/>
                <w:szCs w:val="20"/>
              </w:rPr>
              <w:t>e</w:t>
            </w:r>
            <w:r w:rsidR="00362350" w:rsidRPr="008E2F61">
              <w:rPr>
                <w:color w:val="172B46"/>
                <w:spacing w:val="3"/>
                <w:position w:val="-1"/>
                <w:sz w:val="20"/>
                <w:szCs w:val="20"/>
              </w:rPr>
              <w:t>r</w:t>
            </w:r>
            <w:r w:rsidR="00362350" w:rsidRPr="008E2F61">
              <w:rPr>
                <w:color w:val="172B46"/>
                <w:spacing w:val="-1"/>
                <w:position w:val="-1"/>
                <w:sz w:val="20"/>
                <w:szCs w:val="20"/>
              </w:rPr>
              <w:t>vi</w:t>
            </w:r>
            <w:r w:rsidR="00362350" w:rsidRPr="008E2F61">
              <w:rPr>
                <w:color w:val="172B46"/>
                <w:spacing w:val="1"/>
                <w:position w:val="-1"/>
                <w:sz w:val="20"/>
                <w:szCs w:val="20"/>
              </w:rPr>
              <w:t>ci</w:t>
            </w:r>
            <w:r w:rsidR="00362350" w:rsidRPr="008E2F61">
              <w:rPr>
                <w:color w:val="172B46"/>
                <w:position w:val="-1"/>
                <w:sz w:val="20"/>
                <w:szCs w:val="20"/>
              </w:rPr>
              <w:t>os</w:t>
            </w:r>
          </w:p>
        </w:tc>
      </w:tr>
      <w:tr w:rsidR="00362350" w:rsidRPr="008E2F61" w:rsidTr="00FC5AC6">
        <w:tc>
          <w:tcPr>
            <w:tcW w:w="4489" w:type="dxa"/>
          </w:tcPr>
          <w:p w:rsidR="00362350" w:rsidRPr="008E2F61" w:rsidRDefault="00362350" w:rsidP="006873F8">
            <w:pPr>
              <w:spacing w:line="360" w:lineRule="auto"/>
              <w:jc w:val="center"/>
            </w:pPr>
            <w:r>
              <w:rPr>
                <w:noProof/>
                <w:lang w:val="es-MX" w:eastAsia="es-MX"/>
              </w:rPr>
              <w:drawing>
                <wp:inline distT="0" distB="0" distL="0" distR="0" wp14:anchorId="22FC4364" wp14:editId="44FD870B">
                  <wp:extent cx="2282520" cy="2233356"/>
                  <wp:effectExtent l="0" t="0" r="3810" b="0"/>
                  <wp:docPr id="3167" name="Imagen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l="8994" t="16677" r="53501" b="18052"/>
                          <a:stretch/>
                        </pic:blipFill>
                        <pic:spPr bwMode="auto">
                          <a:xfrm>
                            <a:off x="0" y="0"/>
                            <a:ext cx="2286320" cy="2237074"/>
                          </a:xfrm>
                          <a:prstGeom prst="rect">
                            <a:avLst/>
                          </a:prstGeom>
                          <a:ln>
                            <a:noFill/>
                          </a:ln>
                          <a:extLst>
                            <a:ext uri="{53640926-AAD7-44D8-BBD7-CCE9431645EC}">
                              <a14:shadowObscured xmlns:a14="http://schemas.microsoft.com/office/drawing/2010/main"/>
                            </a:ext>
                          </a:extLst>
                        </pic:spPr>
                      </pic:pic>
                    </a:graphicData>
                  </a:graphic>
                </wp:inline>
              </w:drawing>
            </w:r>
          </w:p>
        </w:tc>
        <w:tc>
          <w:tcPr>
            <w:tcW w:w="4510" w:type="dxa"/>
          </w:tcPr>
          <w:p w:rsidR="00362350" w:rsidRPr="008E2F61" w:rsidRDefault="006873F8" w:rsidP="006873F8">
            <w:pPr>
              <w:spacing w:line="360" w:lineRule="auto"/>
              <w:jc w:val="center"/>
            </w:pPr>
            <w:r>
              <w:rPr>
                <w:noProof/>
                <w:lang w:val="es-MX" w:eastAsia="es-MX"/>
              </w:rPr>
              <w:drawing>
                <wp:inline distT="0" distB="0" distL="0" distR="0" wp14:anchorId="5E2BD34D" wp14:editId="3939E580">
                  <wp:extent cx="2364533" cy="2233295"/>
                  <wp:effectExtent l="0" t="0" r="0" b="0"/>
                  <wp:docPr id="3168" name="Imagen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50405" t="16523" r="10455" b="17725"/>
                          <a:stretch/>
                        </pic:blipFill>
                        <pic:spPr bwMode="auto">
                          <a:xfrm>
                            <a:off x="0" y="0"/>
                            <a:ext cx="2366463" cy="2235118"/>
                          </a:xfrm>
                          <a:prstGeom prst="rect">
                            <a:avLst/>
                          </a:prstGeom>
                          <a:ln>
                            <a:noFill/>
                          </a:ln>
                          <a:extLst>
                            <a:ext uri="{53640926-AAD7-44D8-BBD7-CCE9431645EC}">
                              <a14:shadowObscured xmlns:a14="http://schemas.microsoft.com/office/drawing/2010/main"/>
                            </a:ext>
                          </a:extLst>
                        </pic:spPr>
                      </pic:pic>
                    </a:graphicData>
                  </a:graphic>
                </wp:inline>
              </w:drawing>
            </w:r>
          </w:p>
        </w:tc>
      </w:tr>
      <w:tr w:rsidR="00362350" w:rsidRPr="008E2F61" w:rsidTr="00FC5AC6">
        <w:tc>
          <w:tcPr>
            <w:tcW w:w="8999" w:type="dxa"/>
            <w:gridSpan w:val="2"/>
          </w:tcPr>
          <w:p w:rsidR="00362350" w:rsidRPr="00362350" w:rsidRDefault="00362350" w:rsidP="00362350">
            <w:pPr>
              <w:widowControl w:val="0"/>
              <w:autoSpaceDE w:val="0"/>
              <w:autoSpaceDN w:val="0"/>
              <w:adjustRightInd w:val="0"/>
              <w:spacing w:before="21" w:line="360" w:lineRule="auto"/>
              <w:ind w:left="462"/>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Pr>
                <w:color w:val="000000"/>
                <w:sz w:val="20"/>
                <w:szCs w:val="20"/>
              </w:rPr>
              <w:t>.</w:t>
            </w:r>
          </w:p>
        </w:tc>
      </w:tr>
    </w:tbl>
    <w:p w:rsidR="00CE5FAE" w:rsidRPr="00CE5FAE" w:rsidRDefault="00CE5FAE" w:rsidP="00CE5FAE">
      <w:pPr>
        <w:spacing w:line="360" w:lineRule="auto"/>
        <w:jc w:val="both"/>
        <w:rPr>
          <w:sz w:val="26"/>
          <w:szCs w:val="26"/>
        </w:rPr>
      </w:pPr>
    </w:p>
    <w:p w:rsidR="00362350" w:rsidRDefault="00CE5FAE" w:rsidP="00CE5FAE">
      <w:pPr>
        <w:spacing w:line="360" w:lineRule="auto"/>
        <w:jc w:val="both"/>
        <w:rPr>
          <w:sz w:val="26"/>
          <w:szCs w:val="26"/>
        </w:rPr>
      </w:pPr>
      <w:r w:rsidRPr="00CE5FAE">
        <w:rPr>
          <w:sz w:val="26"/>
          <w:szCs w:val="26"/>
        </w:rPr>
        <w:br w:type="column"/>
      </w:r>
      <w:r w:rsidRPr="00CE5FAE">
        <w:rPr>
          <w:sz w:val="26"/>
          <w:szCs w:val="26"/>
        </w:rPr>
        <w:lastRenderedPageBreak/>
        <w:t>Con respecto a la inflación no subyacente, en el último trimestre de 2014 ésta experimentó presiones al alza debido al comportamiento de los productos agropecuarios, principalmente por incrementos de precio en la carne de res y el jitomate. No obstante, lo anterior fue contrarrestado por la reducción en la tasa de crecimiento del subíndice de precios de energéticos y tarifas autorizadas por distintos niveles de gobierno. De esta forma, la variación anual del índice de precios no subyacente disminuyó de 7.51 a 6.70</w:t>
      </w:r>
      <w:r w:rsidR="008730E1">
        <w:rPr>
          <w:sz w:val="26"/>
          <w:szCs w:val="26"/>
        </w:rPr>
        <w:t>%</w:t>
      </w:r>
      <w:r w:rsidRPr="00CE5FAE">
        <w:rPr>
          <w:sz w:val="26"/>
          <w:szCs w:val="26"/>
        </w:rPr>
        <w:t xml:space="preserve"> de octubre a diciembre de 2014. Estos mismos factores continuaron contribuyendo a que este índice haya reducido su variación anual a 5.34</w:t>
      </w:r>
      <w:r w:rsidR="008730E1">
        <w:rPr>
          <w:sz w:val="26"/>
          <w:szCs w:val="26"/>
        </w:rPr>
        <w:t>%</w:t>
      </w:r>
      <w:r w:rsidRPr="00CE5FAE">
        <w:rPr>
          <w:sz w:val="26"/>
          <w:szCs w:val="26"/>
        </w:rPr>
        <w:t xml:space="preserve"> en enero (</w:t>
      </w:r>
      <w:r>
        <w:rPr>
          <w:sz w:val="26"/>
          <w:szCs w:val="26"/>
        </w:rPr>
        <w:t xml:space="preserve">ver cuadro </w:t>
      </w:r>
      <w:r w:rsidRPr="008E2F61">
        <w:rPr>
          <w:i/>
          <w:sz w:val="26"/>
          <w:szCs w:val="26"/>
        </w:rPr>
        <w:t>Índice Nacional de Precios al Consumidor y Componentes</w:t>
      </w:r>
      <w:r>
        <w:rPr>
          <w:sz w:val="26"/>
          <w:szCs w:val="26"/>
        </w:rPr>
        <w:t xml:space="preserve"> y g</w:t>
      </w:r>
      <w:r w:rsidRPr="00CE5FAE">
        <w:rPr>
          <w:sz w:val="26"/>
          <w:szCs w:val="26"/>
        </w:rPr>
        <w:t>ráfica</w:t>
      </w:r>
      <w:r>
        <w:rPr>
          <w:sz w:val="26"/>
          <w:szCs w:val="26"/>
        </w:rPr>
        <w:t>s siguientes</w:t>
      </w:r>
      <w:r w:rsidRPr="00CE5FAE">
        <w:rPr>
          <w:sz w:val="26"/>
          <w:szCs w:val="26"/>
        </w:rPr>
        <w:t>).</w:t>
      </w:r>
    </w:p>
    <w:p w:rsidR="00A66920" w:rsidRDefault="00A66920" w:rsidP="00CE5FAE">
      <w:pPr>
        <w:spacing w:line="360" w:lineRule="auto"/>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A66920" w:rsidRPr="008E2F61" w:rsidTr="00FC5AC6">
        <w:tc>
          <w:tcPr>
            <w:tcW w:w="8978" w:type="dxa"/>
          </w:tcPr>
          <w:p w:rsidR="00A66920" w:rsidRPr="008E2F61" w:rsidRDefault="00A66920" w:rsidP="00FC5AC6">
            <w:pPr>
              <w:widowControl w:val="0"/>
              <w:autoSpaceDE w:val="0"/>
              <w:autoSpaceDN w:val="0"/>
              <w:adjustRightInd w:val="0"/>
              <w:ind w:left="2792" w:right="1391" w:hanging="1374"/>
              <w:jc w:val="center"/>
              <w:rPr>
                <w:b/>
                <w:color w:val="000000"/>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z w:val="22"/>
                <w:szCs w:val="22"/>
              </w:rPr>
              <w:t xml:space="preserve">DE </w:t>
            </w:r>
            <w:r w:rsidRPr="008E2F61">
              <w:rPr>
                <w:b/>
                <w:bCs/>
                <w:color w:val="172B46"/>
                <w:spacing w:val="-1"/>
                <w:sz w:val="22"/>
                <w:szCs w:val="22"/>
              </w:rPr>
              <w:t>P</w:t>
            </w:r>
            <w:r w:rsidRPr="008E2F61">
              <w:rPr>
                <w:b/>
                <w:bCs/>
                <w:color w:val="172B46"/>
                <w:spacing w:val="2"/>
                <w:sz w:val="22"/>
                <w:szCs w:val="22"/>
              </w:rPr>
              <w:t>R</w:t>
            </w:r>
            <w:r w:rsidRPr="008E2F61">
              <w:rPr>
                <w:b/>
                <w:bCs/>
                <w:color w:val="172B46"/>
                <w:sz w:val="22"/>
                <w:szCs w:val="22"/>
              </w:rPr>
              <w:t>E</w:t>
            </w:r>
            <w:r w:rsidRPr="008E2F61">
              <w:rPr>
                <w:b/>
                <w:bCs/>
                <w:color w:val="172B46"/>
                <w:spacing w:val="-1"/>
                <w:sz w:val="22"/>
                <w:szCs w:val="22"/>
              </w:rPr>
              <w:t>C</w:t>
            </w:r>
            <w:r w:rsidRPr="008E2F61">
              <w:rPr>
                <w:b/>
                <w:bCs/>
                <w:color w:val="172B46"/>
                <w:sz w:val="22"/>
                <w:szCs w:val="22"/>
              </w:rPr>
              <w:t>I</w:t>
            </w:r>
            <w:r w:rsidRPr="008E2F61">
              <w:rPr>
                <w:b/>
                <w:bCs/>
                <w:color w:val="172B46"/>
                <w:spacing w:val="3"/>
                <w:sz w:val="22"/>
                <w:szCs w:val="22"/>
              </w:rPr>
              <w:t>O</w:t>
            </w:r>
            <w:r w:rsidRPr="008E2F61">
              <w:rPr>
                <w:b/>
                <w:bCs/>
                <w:color w:val="172B46"/>
                <w:sz w:val="22"/>
                <w:szCs w:val="22"/>
              </w:rPr>
              <w:t>S</w:t>
            </w:r>
            <w:r w:rsidRPr="008E2F61">
              <w:rPr>
                <w:b/>
                <w:bCs/>
                <w:color w:val="172B46"/>
                <w:spacing w:val="-7"/>
                <w:sz w:val="22"/>
                <w:szCs w:val="22"/>
              </w:rPr>
              <w:t xml:space="preserve"> </w:t>
            </w:r>
            <w:r w:rsidRPr="008E2F61">
              <w:rPr>
                <w:b/>
                <w:bCs/>
                <w:color w:val="172B46"/>
                <w:sz w:val="22"/>
                <w:szCs w:val="22"/>
              </w:rPr>
              <w:t xml:space="preserve">NO </w:t>
            </w:r>
            <w:r w:rsidRPr="008E2F61">
              <w:rPr>
                <w:b/>
                <w:bCs/>
                <w:color w:val="172B46"/>
                <w:spacing w:val="-1"/>
                <w:w w:val="99"/>
                <w:sz w:val="22"/>
                <w:szCs w:val="22"/>
              </w:rPr>
              <w:t>S</w:t>
            </w:r>
            <w:r w:rsidRPr="008E2F61">
              <w:rPr>
                <w:b/>
                <w:bCs/>
                <w:color w:val="172B46"/>
                <w:w w:val="99"/>
                <w:sz w:val="22"/>
                <w:szCs w:val="22"/>
              </w:rPr>
              <w:t>UBY</w:t>
            </w:r>
            <w:r w:rsidRPr="008E2F61">
              <w:rPr>
                <w:b/>
                <w:bCs/>
                <w:color w:val="172B46"/>
                <w:spacing w:val="-1"/>
                <w:w w:val="99"/>
                <w:sz w:val="22"/>
                <w:szCs w:val="22"/>
              </w:rPr>
              <w:t>A</w:t>
            </w:r>
            <w:r w:rsidRPr="008E2F61">
              <w:rPr>
                <w:b/>
                <w:bCs/>
                <w:color w:val="172B46"/>
                <w:w w:val="99"/>
                <w:sz w:val="22"/>
                <w:szCs w:val="22"/>
              </w:rPr>
              <w:t>C</w:t>
            </w:r>
            <w:r w:rsidRPr="008E2F61">
              <w:rPr>
                <w:b/>
                <w:bCs/>
                <w:color w:val="172B46"/>
                <w:spacing w:val="-1"/>
                <w:w w:val="99"/>
                <w:sz w:val="22"/>
                <w:szCs w:val="22"/>
              </w:rPr>
              <w:t>E</w:t>
            </w:r>
            <w:r w:rsidRPr="008E2F61">
              <w:rPr>
                <w:b/>
                <w:bCs/>
                <w:color w:val="172B46"/>
                <w:w w:val="99"/>
                <w:sz w:val="22"/>
                <w:szCs w:val="22"/>
              </w:rPr>
              <w:t>N</w:t>
            </w:r>
            <w:r w:rsidRPr="008E2F61">
              <w:rPr>
                <w:b/>
                <w:bCs/>
                <w:color w:val="172B46"/>
                <w:spacing w:val="1"/>
                <w:w w:val="99"/>
                <w:sz w:val="22"/>
                <w:szCs w:val="22"/>
              </w:rPr>
              <w:t>T</w:t>
            </w:r>
            <w:r w:rsidRPr="008E2F61">
              <w:rPr>
                <w:b/>
                <w:bCs/>
                <w:color w:val="172B46"/>
                <w:w w:val="99"/>
                <w:sz w:val="22"/>
                <w:szCs w:val="22"/>
              </w:rPr>
              <w:t>E</w:t>
            </w:r>
          </w:p>
          <w:p w:rsidR="00A66920" w:rsidRPr="008E2F61" w:rsidRDefault="00A66920" w:rsidP="00FC5AC6">
            <w:pPr>
              <w:jc w:val="center"/>
              <w:rPr>
                <w:color w:val="172B46"/>
                <w:w w:val="99"/>
                <w:sz w:val="22"/>
                <w:szCs w:val="22"/>
              </w:rPr>
            </w:pPr>
            <w:r w:rsidRPr="008E2F61">
              <w:rPr>
                <w:color w:val="172B46"/>
                <w:spacing w:val="-1"/>
                <w:sz w:val="22"/>
                <w:szCs w:val="22"/>
              </w:rPr>
              <w:t xml:space="preserve"> -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1"/>
                <w:w w:val="99"/>
                <w:sz w:val="22"/>
                <w:szCs w:val="22"/>
              </w:rPr>
              <w:t>ci</w:t>
            </w:r>
            <w:r w:rsidRPr="008E2F61">
              <w:rPr>
                <w:color w:val="172B46"/>
                <w:w w:val="99"/>
                <w:sz w:val="22"/>
                <w:szCs w:val="22"/>
              </w:rPr>
              <w:t>e</w:t>
            </w:r>
            <w:r w:rsidRPr="008E2F61">
              <w:rPr>
                <w:color w:val="172B46"/>
                <w:spacing w:val="1"/>
                <w:w w:val="99"/>
                <w:sz w:val="22"/>
                <w:szCs w:val="22"/>
              </w:rPr>
              <w:t>n</w:t>
            </w:r>
            <w:r w:rsidRPr="008E2F61">
              <w:rPr>
                <w:color w:val="172B46"/>
                <w:w w:val="99"/>
                <w:sz w:val="22"/>
                <w:szCs w:val="22"/>
              </w:rPr>
              <w:t>to -</w:t>
            </w:r>
          </w:p>
          <w:p w:rsidR="00A66920" w:rsidRPr="008E2F61" w:rsidRDefault="00A66920" w:rsidP="00FC5AC6">
            <w:pPr>
              <w:jc w:val="center"/>
              <w:rPr>
                <w:sz w:val="22"/>
                <w:szCs w:val="22"/>
              </w:rPr>
            </w:pPr>
          </w:p>
        </w:tc>
      </w:tr>
      <w:tr w:rsidR="00A66920" w:rsidRPr="008E2F61" w:rsidTr="00FC5AC6">
        <w:tc>
          <w:tcPr>
            <w:tcW w:w="8978" w:type="dxa"/>
          </w:tcPr>
          <w:p w:rsidR="00A66920" w:rsidRPr="008E2F61" w:rsidRDefault="00A66920" w:rsidP="00FC5AC6">
            <w:pPr>
              <w:spacing w:line="360" w:lineRule="auto"/>
              <w:jc w:val="center"/>
            </w:pPr>
            <w:r>
              <w:rPr>
                <w:noProof/>
                <w:lang w:val="es-MX" w:eastAsia="es-MX"/>
              </w:rPr>
              <w:drawing>
                <wp:inline distT="0" distB="0" distL="0" distR="0" wp14:anchorId="014F9162" wp14:editId="2F77E793">
                  <wp:extent cx="5148911" cy="2873829"/>
                  <wp:effectExtent l="0" t="0" r="0" b="3175"/>
                  <wp:docPr id="3169" name="Imagen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l="13962" t="17687" r="15160" b="11950"/>
                          <a:stretch/>
                        </pic:blipFill>
                        <pic:spPr bwMode="auto">
                          <a:xfrm>
                            <a:off x="0" y="0"/>
                            <a:ext cx="5176439" cy="2889193"/>
                          </a:xfrm>
                          <a:prstGeom prst="rect">
                            <a:avLst/>
                          </a:prstGeom>
                          <a:ln>
                            <a:noFill/>
                          </a:ln>
                          <a:extLst>
                            <a:ext uri="{53640926-AAD7-44D8-BBD7-CCE9431645EC}">
                              <a14:shadowObscured xmlns:a14="http://schemas.microsoft.com/office/drawing/2010/main"/>
                            </a:ext>
                          </a:extLst>
                        </pic:spPr>
                      </pic:pic>
                    </a:graphicData>
                  </a:graphic>
                </wp:inline>
              </w:drawing>
            </w:r>
          </w:p>
        </w:tc>
      </w:tr>
      <w:tr w:rsidR="00A66920" w:rsidRPr="008E2F61" w:rsidTr="00FC5AC6">
        <w:tc>
          <w:tcPr>
            <w:tcW w:w="8978" w:type="dxa"/>
          </w:tcPr>
          <w:p w:rsidR="00A66920" w:rsidRPr="00A66920" w:rsidRDefault="00A66920" w:rsidP="00A66920">
            <w:pPr>
              <w:widowControl w:val="0"/>
              <w:autoSpaceDE w:val="0"/>
              <w:autoSpaceDN w:val="0"/>
              <w:adjustRightInd w:val="0"/>
              <w:spacing w:before="21" w:line="360" w:lineRule="auto"/>
              <w:ind w:left="676" w:hanging="14"/>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tc>
      </w:tr>
    </w:tbl>
    <w:p w:rsidR="00AC07D9" w:rsidRDefault="00AC07D9" w:rsidP="00CE5FAE">
      <w:pPr>
        <w:spacing w:line="360" w:lineRule="auto"/>
        <w:jc w:val="both"/>
        <w:rPr>
          <w:sz w:val="26"/>
          <w:szCs w:val="26"/>
        </w:rPr>
      </w:pPr>
    </w:p>
    <w:p w:rsidR="00CE5FAE" w:rsidRDefault="00AC07D9" w:rsidP="00CE5FAE">
      <w:pPr>
        <w:spacing w:line="360" w:lineRule="auto"/>
        <w:jc w:val="both"/>
        <w:rPr>
          <w:sz w:val="26"/>
          <w:szCs w:val="26"/>
        </w:rPr>
      </w:pPr>
      <w:r>
        <w:rPr>
          <w:sz w:val="26"/>
          <w:szCs w:val="26"/>
        </w:rPr>
        <w:br w:type="column"/>
      </w:r>
    </w:p>
    <w:tbl>
      <w:tblPr>
        <w:tblStyle w:val="Tablaconcuadrcula"/>
        <w:tblW w:w="0" w:type="auto"/>
        <w:tblLook w:val="04A0" w:firstRow="1" w:lastRow="0" w:firstColumn="1" w:lastColumn="0" w:noHBand="0" w:noVBand="1"/>
      </w:tblPr>
      <w:tblGrid>
        <w:gridCol w:w="4374"/>
        <w:gridCol w:w="4466"/>
      </w:tblGrid>
      <w:tr w:rsidR="00AC07D9" w:rsidRPr="008E2F61" w:rsidTr="00FC5AC6">
        <w:tc>
          <w:tcPr>
            <w:tcW w:w="9054" w:type="dxa"/>
            <w:gridSpan w:val="2"/>
            <w:tcBorders>
              <w:top w:val="nil"/>
              <w:left w:val="nil"/>
              <w:bottom w:val="nil"/>
              <w:right w:val="nil"/>
            </w:tcBorders>
          </w:tcPr>
          <w:p w:rsidR="00AC07D9" w:rsidRPr="008E2F61" w:rsidRDefault="00AC07D9" w:rsidP="00FC5AC6">
            <w:pPr>
              <w:widowControl w:val="0"/>
              <w:autoSpaceDE w:val="0"/>
              <w:autoSpaceDN w:val="0"/>
              <w:adjustRightInd w:val="0"/>
              <w:ind w:left="1560" w:right="2240" w:firstLine="526"/>
              <w:jc w:val="center"/>
              <w:rPr>
                <w:b/>
                <w:color w:val="000000"/>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z w:val="22"/>
                <w:szCs w:val="22"/>
              </w:rPr>
              <w:t xml:space="preserve">DE </w:t>
            </w:r>
            <w:r w:rsidRPr="008E2F61">
              <w:rPr>
                <w:b/>
                <w:bCs/>
                <w:color w:val="172B46"/>
                <w:spacing w:val="-1"/>
                <w:sz w:val="22"/>
                <w:szCs w:val="22"/>
              </w:rPr>
              <w:t>P</w:t>
            </w:r>
            <w:r w:rsidRPr="008E2F61">
              <w:rPr>
                <w:b/>
                <w:bCs/>
                <w:color w:val="172B46"/>
                <w:spacing w:val="2"/>
                <w:sz w:val="22"/>
                <w:szCs w:val="22"/>
              </w:rPr>
              <w:t>R</w:t>
            </w:r>
            <w:r w:rsidRPr="008E2F61">
              <w:rPr>
                <w:b/>
                <w:bCs/>
                <w:color w:val="172B46"/>
                <w:sz w:val="22"/>
                <w:szCs w:val="22"/>
              </w:rPr>
              <w:t>E</w:t>
            </w:r>
            <w:r w:rsidRPr="008E2F61">
              <w:rPr>
                <w:b/>
                <w:bCs/>
                <w:color w:val="172B46"/>
                <w:spacing w:val="-1"/>
                <w:sz w:val="22"/>
                <w:szCs w:val="22"/>
              </w:rPr>
              <w:t>C</w:t>
            </w:r>
            <w:r w:rsidRPr="008E2F61">
              <w:rPr>
                <w:b/>
                <w:bCs/>
                <w:color w:val="172B46"/>
                <w:sz w:val="22"/>
                <w:szCs w:val="22"/>
              </w:rPr>
              <w:t>I</w:t>
            </w:r>
            <w:r w:rsidRPr="008E2F61">
              <w:rPr>
                <w:b/>
                <w:bCs/>
                <w:color w:val="172B46"/>
                <w:spacing w:val="3"/>
                <w:sz w:val="22"/>
                <w:szCs w:val="22"/>
              </w:rPr>
              <w:t>O</w:t>
            </w:r>
            <w:r w:rsidRPr="008E2F61">
              <w:rPr>
                <w:b/>
                <w:bCs/>
                <w:color w:val="172B46"/>
                <w:sz w:val="22"/>
                <w:szCs w:val="22"/>
              </w:rPr>
              <w:t>S</w:t>
            </w:r>
            <w:r w:rsidRPr="008E2F61">
              <w:rPr>
                <w:b/>
                <w:bCs/>
                <w:color w:val="172B46"/>
                <w:spacing w:val="-7"/>
                <w:sz w:val="22"/>
                <w:szCs w:val="22"/>
              </w:rPr>
              <w:t xml:space="preserve"> </w:t>
            </w:r>
            <w:r w:rsidRPr="008E2F61">
              <w:rPr>
                <w:b/>
                <w:bCs/>
                <w:color w:val="172B46"/>
                <w:sz w:val="22"/>
                <w:szCs w:val="22"/>
              </w:rPr>
              <w:t>NO</w:t>
            </w:r>
            <w:r w:rsidRPr="008E2F61">
              <w:rPr>
                <w:b/>
                <w:bCs/>
                <w:color w:val="172B46"/>
                <w:spacing w:val="-1"/>
                <w:sz w:val="22"/>
                <w:szCs w:val="22"/>
              </w:rPr>
              <w:t xml:space="preserve"> </w:t>
            </w:r>
            <w:r w:rsidRPr="008E2F61">
              <w:rPr>
                <w:b/>
                <w:bCs/>
                <w:color w:val="172B46"/>
                <w:spacing w:val="-1"/>
                <w:w w:val="99"/>
                <w:sz w:val="22"/>
                <w:szCs w:val="22"/>
              </w:rPr>
              <w:t>S</w:t>
            </w:r>
            <w:r w:rsidRPr="008E2F61">
              <w:rPr>
                <w:b/>
                <w:bCs/>
                <w:color w:val="172B46"/>
                <w:w w:val="99"/>
                <w:sz w:val="22"/>
                <w:szCs w:val="22"/>
              </w:rPr>
              <w:t>UBY</w:t>
            </w:r>
            <w:r w:rsidRPr="008E2F61">
              <w:rPr>
                <w:b/>
                <w:bCs/>
                <w:color w:val="172B46"/>
                <w:spacing w:val="-1"/>
                <w:w w:val="99"/>
                <w:sz w:val="22"/>
                <w:szCs w:val="22"/>
              </w:rPr>
              <w:t>A</w:t>
            </w:r>
            <w:r w:rsidRPr="008E2F61">
              <w:rPr>
                <w:b/>
                <w:bCs/>
                <w:color w:val="172B46"/>
                <w:w w:val="99"/>
                <w:sz w:val="22"/>
                <w:szCs w:val="22"/>
              </w:rPr>
              <w:t>C</w:t>
            </w:r>
            <w:r w:rsidRPr="008E2F61">
              <w:rPr>
                <w:b/>
                <w:bCs/>
                <w:color w:val="172B46"/>
                <w:spacing w:val="-1"/>
                <w:w w:val="99"/>
                <w:sz w:val="22"/>
                <w:szCs w:val="22"/>
              </w:rPr>
              <w:t>E</w:t>
            </w:r>
            <w:r w:rsidRPr="008E2F61">
              <w:rPr>
                <w:b/>
                <w:bCs/>
                <w:color w:val="172B46"/>
                <w:w w:val="99"/>
                <w:sz w:val="22"/>
                <w:szCs w:val="22"/>
              </w:rPr>
              <w:t>N</w:t>
            </w:r>
            <w:r w:rsidRPr="008E2F61">
              <w:rPr>
                <w:b/>
                <w:bCs/>
                <w:color w:val="172B46"/>
                <w:spacing w:val="1"/>
                <w:w w:val="99"/>
                <w:sz w:val="22"/>
                <w:szCs w:val="22"/>
              </w:rPr>
              <w:t>T</w:t>
            </w:r>
            <w:r w:rsidRPr="008E2F61">
              <w:rPr>
                <w:b/>
                <w:bCs/>
                <w:color w:val="172B46"/>
                <w:w w:val="99"/>
                <w:sz w:val="22"/>
                <w:szCs w:val="22"/>
              </w:rPr>
              <w:t>E</w:t>
            </w:r>
          </w:p>
          <w:p w:rsidR="00AC07D9" w:rsidRPr="008E2F61" w:rsidRDefault="00AC07D9" w:rsidP="00FC5AC6">
            <w:pPr>
              <w:widowControl w:val="0"/>
              <w:autoSpaceDE w:val="0"/>
              <w:autoSpaceDN w:val="0"/>
              <w:adjustRightInd w:val="0"/>
              <w:ind w:left="2410" w:right="2240"/>
              <w:jc w:val="center"/>
              <w:rPr>
                <w:color w:val="172B46"/>
                <w:w w:val="99"/>
                <w:sz w:val="22"/>
                <w:szCs w:val="22"/>
              </w:rPr>
            </w:pPr>
            <w:r w:rsidRPr="008E2F61">
              <w:rPr>
                <w:color w:val="172B46"/>
                <w:spacing w:val="-1"/>
                <w:sz w:val="22"/>
                <w:szCs w:val="22"/>
              </w:rPr>
              <w:t>-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1"/>
                <w:w w:val="99"/>
                <w:sz w:val="22"/>
                <w:szCs w:val="22"/>
              </w:rPr>
              <w:t>ci</w:t>
            </w:r>
            <w:r w:rsidRPr="008E2F61">
              <w:rPr>
                <w:color w:val="172B46"/>
                <w:w w:val="99"/>
                <w:sz w:val="22"/>
                <w:szCs w:val="22"/>
              </w:rPr>
              <w:t>e</w:t>
            </w:r>
            <w:r w:rsidRPr="008E2F61">
              <w:rPr>
                <w:color w:val="172B46"/>
                <w:spacing w:val="1"/>
                <w:w w:val="99"/>
                <w:sz w:val="22"/>
                <w:szCs w:val="22"/>
              </w:rPr>
              <w:t>n</w:t>
            </w:r>
            <w:r w:rsidRPr="008E2F61">
              <w:rPr>
                <w:color w:val="172B46"/>
                <w:w w:val="99"/>
                <w:sz w:val="22"/>
                <w:szCs w:val="22"/>
              </w:rPr>
              <w:t>to -</w:t>
            </w:r>
          </w:p>
          <w:p w:rsidR="00AC07D9" w:rsidRPr="00AC07D9" w:rsidRDefault="00AC07D9" w:rsidP="00FC5AC6">
            <w:pPr>
              <w:widowControl w:val="0"/>
              <w:autoSpaceDE w:val="0"/>
              <w:autoSpaceDN w:val="0"/>
              <w:adjustRightInd w:val="0"/>
              <w:spacing w:line="360" w:lineRule="auto"/>
              <w:ind w:left="2410" w:right="2241"/>
              <w:rPr>
                <w:sz w:val="10"/>
              </w:rPr>
            </w:pPr>
          </w:p>
        </w:tc>
      </w:tr>
      <w:tr w:rsidR="00AC07D9" w:rsidRPr="008E2F61" w:rsidTr="00FC5AC6">
        <w:tc>
          <w:tcPr>
            <w:tcW w:w="4428" w:type="dxa"/>
            <w:tcBorders>
              <w:top w:val="nil"/>
              <w:left w:val="nil"/>
              <w:bottom w:val="nil"/>
              <w:right w:val="nil"/>
            </w:tcBorders>
          </w:tcPr>
          <w:p w:rsidR="00AC07D9" w:rsidRPr="008E2F61" w:rsidRDefault="00AC07D9" w:rsidP="00FC5AC6">
            <w:pPr>
              <w:numPr>
                <w:ilvl w:val="0"/>
                <w:numId w:val="3"/>
              </w:numPr>
              <w:spacing w:line="360" w:lineRule="auto"/>
              <w:ind w:left="392" w:hanging="224"/>
              <w:contextualSpacing/>
              <w:jc w:val="center"/>
              <w:rPr>
                <w:color w:val="172B46"/>
                <w:sz w:val="20"/>
                <w:szCs w:val="20"/>
                <w:lang w:val="es-ES_tradnl"/>
              </w:rPr>
            </w:pPr>
            <w:r w:rsidRPr="008E2F61">
              <w:rPr>
                <w:color w:val="172B46"/>
                <w:spacing w:val="-1"/>
                <w:sz w:val="20"/>
                <w:szCs w:val="20"/>
                <w:lang w:val="es-ES_tradnl"/>
              </w:rPr>
              <w:t>A</w:t>
            </w:r>
            <w:r w:rsidRPr="008E2F61">
              <w:rPr>
                <w:color w:val="172B46"/>
                <w:sz w:val="20"/>
                <w:szCs w:val="20"/>
                <w:lang w:val="es-ES_tradnl"/>
              </w:rPr>
              <w:t>gr</w:t>
            </w:r>
            <w:r w:rsidRPr="008E2F61">
              <w:rPr>
                <w:color w:val="172B46"/>
                <w:spacing w:val="2"/>
                <w:sz w:val="20"/>
                <w:szCs w:val="20"/>
                <w:lang w:val="es-ES_tradnl"/>
              </w:rPr>
              <w:t>o</w:t>
            </w:r>
            <w:r w:rsidRPr="008E2F61">
              <w:rPr>
                <w:color w:val="172B46"/>
                <w:sz w:val="20"/>
                <w:szCs w:val="20"/>
                <w:lang w:val="es-ES_tradnl"/>
              </w:rPr>
              <w:t>p</w:t>
            </w:r>
            <w:r w:rsidRPr="008E2F61">
              <w:rPr>
                <w:color w:val="172B46"/>
                <w:spacing w:val="-1"/>
                <w:sz w:val="20"/>
                <w:szCs w:val="20"/>
                <w:lang w:val="es-ES_tradnl"/>
              </w:rPr>
              <w:t>e</w:t>
            </w:r>
            <w:r w:rsidRPr="008E2F61">
              <w:rPr>
                <w:color w:val="172B46"/>
                <w:spacing w:val="1"/>
                <w:sz w:val="20"/>
                <w:szCs w:val="20"/>
                <w:lang w:val="es-ES_tradnl"/>
              </w:rPr>
              <w:t>c</w:t>
            </w:r>
            <w:r w:rsidRPr="008E2F61">
              <w:rPr>
                <w:color w:val="172B46"/>
                <w:sz w:val="20"/>
                <w:szCs w:val="20"/>
                <w:lang w:val="es-ES_tradnl"/>
              </w:rPr>
              <w:t>u</w:t>
            </w:r>
            <w:r w:rsidRPr="008E2F61">
              <w:rPr>
                <w:color w:val="172B46"/>
                <w:spacing w:val="-1"/>
                <w:sz w:val="20"/>
                <w:szCs w:val="20"/>
                <w:lang w:val="es-ES_tradnl"/>
              </w:rPr>
              <w:t>a</w:t>
            </w:r>
            <w:r w:rsidRPr="008E2F61">
              <w:rPr>
                <w:color w:val="172B46"/>
                <w:spacing w:val="3"/>
                <w:sz w:val="20"/>
                <w:szCs w:val="20"/>
                <w:lang w:val="es-ES_tradnl"/>
              </w:rPr>
              <w:t>r</w:t>
            </w:r>
            <w:r w:rsidRPr="008E2F61">
              <w:rPr>
                <w:color w:val="172B46"/>
                <w:spacing w:val="-1"/>
                <w:sz w:val="20"/>
                <w:szCs w:val="20"/>
                <w:lang w:val="es-ES_tradnl"/>
              </w:rPr>
              <w:t>i</w:t>
            </w:r>
            <w:r w:rsidRPr="008E2F61">
              <w:rPr>
                <w:color w:val="172B46"/>
                <w:sz w:val="20"/>
                <w:szCs w:val="20"/>
                <w:lang w:val="es-ES_tradnl"/>
              </w:rPr>
              <w:t>os</w:t>
            </w:r>
          </w:p>
          <w:p w:rsidR="00AC07D9" w:rsidRPr="008E2F61" w:rsidRDefault="00AC07D9" w:rsidP="00FC5AC6">
            <w:pPr>
              <w:spacing w:line="360" w:lineRule="auto"/>
              <w:ind w:left="720"/>
              <w:rPr>
                <w:szCs w:val="20"/>
                <w:lang w:val="es-ES_tradnl"/>
              </w:rPr>
            </w:pPr>
            <w:r w:rsidRPr="008E2F61">
              <w:rPr>
                <w:color w:val="172B46"/>
                <w:sz w:val="20"/>
                <w:szCs w:val="20"/>
                <w:lang w:val="es-ES_tradnl"/>
              </w:rPr>
              <w:t xml:space="preserve">                    </w:t>
            </w:r>
            <w:r w:rsidRPr="008E2F61">
              <w:rPr>
                <w:color w:val="172B46"/>
                <w:spacing w:val="44"/>
                <w:sz w:val="20"/>
                <w:szCs w:val="20"/>
                <w:lang w:val="es-ES_tradnl"/>
              </w:rPr>
              <w:t xml:space="preserve"> </w:t>
            </w:r>
          </w:p>
        </w:tc>
        <w:tc>
          <w:tcPr>
            <w:tcW w:w="4626" w:type="dxa"/>
            <w:tcBorders>
              <w:top w:val="nil"/>
              <w:left w:val="nil"/>
              <w:bottom w:val="nil"/>
              <w:right w:val="nil"/>
            </w:tcBorders>
          </w:tcPr>
          <w:p w:rsidR="00AC07D9" w:rsidRPr="008E2F61" w:rsidRDefault="00AC07D9" w:rsidP="00107837">
            <w:pPr>
              <w:widowControl w:val="0"/>
              <w:autoSpaceDE w:val="0"/>
              <w:autoSpaceDN w:val="0"/>
              <w:adjustRightInd w:val="0"/>
              <w:ind w:left="189" w:right="368" w:firstLine="291"/>
              <w:jc w:val="center"/>
            </w:pPr>
            <w:r w:rsidRPr="008E2F61">
              <w:rPr>
                <w:color w:val="172B46"/>
                <w:sz w:val="20"/>
                <w:szCs w:val="20"/>
              </w:rPr>
              <w:t>b)</w:t>
            </w:r>
            <w:r w:rsidRPr="008E2F61">
              <w:rPr>
                <w:color w:val="172B46"/>
                <w:spacing w:val="-2"/>
                <w:sz w:val="20"/>
                <w:szCs w:val="20"/>
              </w:rPr>
              <w:t xml:space="preserve"> </w:t>
            </w:r>
            <w:r w:rsidRPr="008E2F61">
              <w:rPr>
                <w:color w:val="172B46"/>
                <w:spacing w:val="-1"/>
                <w:sz w:val="20"/>
                <w:szCs w:val="20"/>
              </w:rPr>
              <w:t>E</w:t>
            </w:r>
            <w:r w:rsidRPr="008E2F61">
              <w:rPr>
                <w:color w:val="172B46"/>
                <w:spacing w:val="2"/>
                <w:sz w:val="20"/>
                <w:szCs w:val="20"/>
              </w:rPr>
              <w:t>n</w:t>
            </w:r>
            <w:r w:rsidRPr="008E2F61">
              <w:rPr>
                <w:color w:val="172B46"/>
                <w:sz w:val="20"/>
                <w:szCs w:val="20"/>
              </w:rPr>
              <w:t>ergé</w:t>
            </w:r>
            <w:r w:rsidRPr="008E2F61">
              <w:rPr>
                <w:color w:val="172B46"/>
                <w:spacing w:val="2"/>
                <w:sz w:val="20"/>
                <w:szCs w:val="20"/>
              </w:rPr>
              <w:t>t</w:t>
            </w:r>
            <w:r w:rsidRPr="008E2F61">
              <w:rPr>
                <w:color w:val="172B46"/>
                <w:spacing w:val="-1"/>
                <w:sz w:val="20"/>
                <w:szCs w:val="20"/>
              </w:rPr>
              <w:t>i</w:t>
            </w:r>
            <w:r w:rsidRPr="008E2F61">
              <w:rPr>
                <w:color w:val="172B46"/>
                <w:spacing w:val="1"/>
                <w:sz w:val="20"/>
                <w:szCs w:val="20"/>
              </w:rPr>
              <w:t>c</w:t>
            </w:r>
            <w:r w:rsidRPr="008E2F61">
              <w:rPr>
                <w:color w:val="172B46"/>
                <w:sz w:val="20"/>
                <w:szCs w:val="20"/>
              </w:rPr>
              <w:t>os</w:t>
            </w:r>
            <w:r w:rsidRPr="008E2F61">
              <w:rPr>
                <w:color w:val="172B46"/>
                <w:spacing w:val="-8"/>
                <w:sz w:val="20"/>
                <w:szCs w:val="20"/>
              </w:rPr>
              <w:t xml:space="preserve"> </w:t>
            </w:r>
            <w:r w:rsidRPr="008E2F61">
              <w:rPr>
                <w:color w:val="172B46"/>
                <w:sz w:val="20"/>
                <w:szCs w:val="20"/>
              </w:rPr>
              <w:t>y</w:t>
            </w:r>
            <w:r w:rsidRPr="008E2F61">
              <w:rPr>
                <w:color w:val="172B46"/>
                <w:spacing w:val="-5"/>
                <w:sz w:val="20"/>
                <w:szCs w:val="20"/>
              </w:rPr>
              <w:t xml:space="preserve"> tarifas autorizadas por el gobierno</w:t>
            </w:r>
          </w:p>
        </w:tc>
      </w:tr>
      <w:tr w:rsidR="00AC07D9" w:rsidRPr="008E2F61" w:rsidTr="00FC5AC6">
        <w:tc>
          <w:tcPr>
            <w:tcW w:w="4428" w:type="dxa"/>
            <w:tcBorders>
              <w:top w:val="nil"/>
              <w:left w:val="nil"/>
              <w:bottom w:val="nil"/>
              <w:right w:val="nil"/>
            </w:tcBorders>
          </w:tcPr>
          <w:p w:rsidR="00AC07D9" w:rsidRPr="008E2F61" w:rsidRDefault="00AC07D9" w:rsidP="00AC07D9">
            <w:pPr>
              <w:spacing w:line="360" w:lineRule="auto"/>
              <w:jc w:val="center"/>
            </w:pPr>
            <w:r>
              <w:rPr>
                <w:noProof/>
                <w:lang w:val="es-MX" w:eastAsia="es-MX"/>
              </w:rPr>
              <w:drawing>
                <wp:inline distT="0" distB="0" distL="0" distR="0" wp14:anchorId="5CF2EB21" wp14:editId="672DF507">
                  <wp:extent cx="2598574" cy="2792095"/>
                  <wp:effectExtent l="0" t="0" r="0" b="8255"/>
                  <wp:docPr id="3171" name="Imagen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8499" t="15162" r="53426" b="12071"/>
                          <a:stretch/>
                        </pic:blipFill>
                        <pic:spPr bwMode="auto">
                          <a:xfrm>
                            <a:off x="0" y="0"/>
                            <a:ext cx="2611512" cy="2805996"/>
                          </a:xfrm>
                          <a:prstGeom prst="rect">
                            <a:avLst/>
                          </a:prstGeom>
                          <a:ln>
                            <a:noFill/>
                          </a:ln>
                          <a:extLst>
                            <a:ext uri="{53640926-AAD7-44D8-BBD7-CCE9431645EC}">
                              <a14:shadowObscured xmlns:a14="http://schemas.microsoft.com/office/drawing/2010/main"/>
                            </a:ext>
                          </a:extLst>
                        </pic:spPr>
                      </pic:pic>
                    </a:graphicData>
                  </a:graphic>
                </wp:inline>
              </w:drawing>
            </w:r>
          </w:p>
        </w:tc>
        <w:tc>
          <w:tcPr>
            <w:tcW w:w="4626" w:type="dxa"/>
            <w:tcBorders>
              <w:top w:val="nil"/>
              <w:left w:val="nil"/>
              <w:bottom w:val="nil"/>
              <w:right w:val="nil"/>
            </w:tcBorders>
          </w:tcPr>
          <w:p w:rsidR="00AC07D9" w:rsidRPr="008E2F61" w:rsidRDefault="00AC07D9" w:rsidP="00AC07D9">
            <w:pPr>
              <w:spacing w:line="360" w:lineRule="auto"/>
              <w:jc w:val="center"/>
            </w:pPr>
            <w:r>
              <w:rPr>
                <w:noProof/>
                <w:lang w:val="es-MX" w:eastAsia="es-MX"/>
              </w:rPr>
              <w:drawing>
                <wp:inline distT="0" distB="0" distL="0" distR="0" wp14:anchorId="2433D621" wp14:editId="49C6953A">
                  <wp:extent cx="2573079" cy="2792277"/>
                  <wp:effectExtent l="0" t="0" r="0" b="8255"/>
                  <wp:docPr id="3172" name="Imagen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l="50195" t="15837" r="12105" b="11394"/>
                          <a:stretch/>
                        </pic:blipFill>
                        <pic:spPr bwMode="auto">
                          <a:xfrm>
                            <a:off x="0" y="0"/>
                            <a:ext cx="2582569" cy="2802576"/>
                          </a:xfrm>
                          <a:prstGeom prst="rect">
                            <a:avLst/>
                          </a:prstGeom>
                          <a:ln>
                            <a:noFill/>
                          </a:ln>
                          <a:extLst>
                            <a:ext uri="{53640926-AAD7-44D8-BBD7-CCE9431645EC}">
                              <a14:shadowObscured xmlns:a14="http://schemas.microsoft.com/office/drawing/2010/main"/>
                            </a:ext>
                          </a:extLst>
                        </pic:spPr>
                      </pic:pic>
                    </a:graphicData>
                  </a:graphic>
                </wp:inline>
              </w:drawing>
            </w:r>
          </w:p>
        </w:tc>
      </w:tr>
      <w:tr w:rsidR="00AC07D9" w:rsidRPr="008E2F61" w:rsidTr="00FC5AC6">
        <w:tc>
          <w:tcPr>
            <w:tcW w:w="9054" w:type="dxa"/>
            <w:gridSpan w:val="2"/>
            <w:tcBorders>
              <w:top w:val="nil"/>
              <w:left w:val="nil"/>
              <w:bottom w:val="nil"/>
              <w:right w:val="nil"/>
            </w:tcBorders>
          </w:tcPr>
          <w:p w:rsidR="00AC07D9" w:rsidRPr="008E2F61" w:rsidRDefault="00AC07D9" w:rsidP="00FC5AC6">
            <w:pPr>
              <w:widowControl w:val="0"/>
              <w:autoSpaceDE w:val="0"/>
              <w:autoSpaceDN w:val="0"/>
              <w:adjustRightInd w:val="0"/>
              <w:spacing w:before="21" w:line="360" w:lineRule="auto"/>
              <w:ind w:left="462" w:hanging="14"/>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tc>
      </w:tr>
    </w:tbl>
    <w:p w:rsidR="00AC07D9" w:rsidRDefault="00AC07D9" w:rsidP="00CE5FAE">
      <w:pPr>
        <w:spacing w:line="360" w:lineRule="auto"/>
        <w:jc w:val="both"/>
        <w:rPr>
          <w:sz w:val="26"/>
          <w:szCs w:val="26"/>
        </w:rPr>
      </w:pPr>
    </w:p>
    <w:p w:rsidR="00AC07D9" w:rsidRDefault="00AC07D9" w:rsidP="00CE5FAE">
      <w:pPr>
        <w:spacing w:line="360" w:lineRule="auto"/>
        <w:jc w:val="both"/>
        <w:rPr>
          <w:sz w:val="26"/>
          <w:szCs w:val="26"/>
        </w:rPr>
      </w:pPr>
      <w:r w:rsidRPr="00AC07D9">
        <w:rPr>
          <w:sz w:val="26"/>
          <w:szCs w:val="26"/>
        </w:rPr>
        <w:t>El subíndice de precios de los bienes agropecuarios aumentó su tasa de variación anual de 8.46 a 8.61</w:t>
      </w:r>
      <w:r w:rsidR="008730E1">
        <w:rPr>
          <w:sz w:val="26"/>
          <w:szCs w:val="26"/>
        </w:rPr>
        <w:t>%</w:t>
      </w:r>
      <w:r w:rsidRPr="00AC07D9">
        <w:rPr>
          <w:sz w:val="26"/>
          <w:szCs w:val="26"/>
        </w:rPr>
        <w:t xml:space="preserve"> entre octubre y diciembre de 2014. No obstante, en enero de 2015, la variación anual del subíndice referido disminuyó a 8.50</w:t>
      </w:r>
      <w:r w:rsidR="008730E1">
        <w:rPr>
          <w:sz w:val="26"/>
          <w:szCs w:val="26"/>
        </w:rPr>
        <w:t>%</w:t>
      </w:r>
      <w:r w:rsidRPr="00AC07D9">
        <w:rPr>
          <w:sz w:val="26"/>
          <w:szCs w:val="26"/>
        </w:rPr>
        <w:t>, al observarse bajas de precio en algunas frutas y verduras, como el jitomate y la cebolla, las cuales compensaron las aún elevadas tasas de crecimiento en los precios de los productos pecuarios. En particular, la variación anual del grupo de frutas y verduras pasó de 1.31</w:t>
      </w:r>
      <w:r w:rsidR="008730E1">
        <w:rPr>
          <w:sz w:val="26"/>
          <w:szCs w:val="26"/>
        </w:rPr>
        <w:t>%</w:t>
      </w:r>
      <w:r w:rsidRPr="00AC07D9">
        <w:rPr>
          <w:sz w:val="26"/>
          <w:szCs w:val="26"/>
        </w:rPr>
        <w:t xml:space="preserve"> en octubre a 0.10</w:t>
      </w:r>
      <w:r w:rsidR="008730E1">
        <w:rPr>
          <w:sz w:val="26"/>
          <w:szCs w:val="26"/>
        </w:rPr>
        <w:t>%</w:t>
      </w:r>
      <w:r w:rsidRPr="00AC07D9">
        <w:rPr>
          <w:sz w:val="26"/>
          <w:szCs w:val="26"/>
        </w:rPr>
        <w:t xml:space="preserve"> en diciembre, y a -1.01</w:t>
      </w:r>
      <w:r w:rsidR="008730E1">
        <w:rPr>
          <w:sz w:val="26"/>
          <w:szCs w:val="26"/>
        </w:rPr>
        <w:t>%</w:t>
      </w:r>
      <w:r w:rsidRPr="00AC07D9">
        <w:rPr>
          <w:sz w:val="26"/>
          <w:szCs w:val="26"/>
        </w:rPr>
        <w:t xml:space="preserve"> en enero. Por su parte, el grupo de los productos pecuarios</w:t>
      </w:r>
      <w:r>
        <w:rPr>
          <w:sz w:val="26"/>
          <w:szCs w:val="26"/>
        </w:rPr>
        <w:t xml:space="preserve"> </w:t>
      </w:r>
      <w:r w:rsidRPr="00AC07D9">
        <w:rPr>
          <w:sz w:val="26"/>
          <w:szCs w:val="26"/>
        </w:rPr>
        <w:t>aumentó su variación anual de 12.62 a 14.03</w:t>
      </w:r>
      <w:r w:rsidR="008730E1">
        <w:rPr>
          <w:sz w:val="26"/>
          <w:szCs w:val="26"/>
        </w:rPr>
        <w:t>%</w:t>
      </w:r>
      <w:r w:rsidRPr="00AC07D9">
        <w:rPr>
          <w:sz w:val="26"/>
          <w:szCs w:val="26"/>
        </w:rPr>
        <w:t xml:space="preserve"> en los meses referidos, registrando 14.20</w:t>
      </w:r>
      <w:r w:rsidR="008730E1">
        <w:rPr>
          <w:sz w:val="26"/>
          <w:szCs w:val="26"/>
        </w:rPr>
        <w:t>%</w:t>
      </w:r>
      <w:r w:rsidRPr="00AC07D9">
        <w:rPr>
          <w:sz w:val="26"/>
          <w:szCs w:val="26"/>
        </w:rPr>
        <w:t xml:space="preserve"> en enero (</w:t>
      </w:r>
      <w:r w:rsidRPr="008E2F61">
        <w:rPr>
          <w:sz w:val="26"/>
          <w:szCs w:val="26"/>
        </w:rPr>
        <w:t xml:space="preserve">ver cuadro </w:t>
      </w:r>
      <w:r w:rsidRPr="008E2F61">
        <w:rPr>
          <w:i/>
          <w:sz w:val="26"/>
          <w:szCs w:val="26"/>
        </w:rPr>
        <w:t>Índice Nacional de Precios al Consumidor y Componentes</w:t>
      </w:r>
      <w:r w:rsidRPr="00AC07D9">
        <w:rPr>
          <w:sz w:val="26"/>
          <w:szCs w:val="26"/>
        </w:rPr>
        <w:t xml:space="preserve">, </w:t>
      </w:r>
      <w:r>
        <w:rPr>
          <w:sz w:val="26"/>
          <w:szCs w:val="26"/>
        </w:rPr>
        <w:t>g</w:t>
      </w:r>
      <w:r w:rsidRPr="00AC07D9">
        <w:rPr>
          <w:sz w:val="26"/>
          <w:szCs w:val="26"/>
        </w:rPr>
        <w:t xml:space="preserve">ráfica </w:t>
      </w:r>
      <w:r w:rsidRPr="00AC07D9">
        <w:rPr>
          <w:i/>
          <w:sz w:val="26"/>
          <w:szCs w:val="26"/>
        </w:rPr>
        <w:t>Índice de Precios no Subyacente</w:t>
      </w:r>
      <w:r>
        <w:rPr>
          <w:sz w:val="26"/>
          <w:szCs w:val="26"/>
        </w:rPr>
        <w:t xml:space="preserve">, inciso </w:t>
      </w:r>
      <w:r w:rsidRPr="00AC07D9">
        <w:rPr>
          <w:sz w:val="26"/>
          <w:szCs w:val="26"/>
        </w:rPr>
        <w:t xml:space="preserve">a y </w:t>
      </w:r>
      <w:r>
        <w:rPr>
          <w:sz w:val="26"/>
          <w:szCs w:val="26"/>
        </w:rPr>
        <w:t>G</w:t>
      </w:r>
      <w:r w:rsidRPr="00AC07D9">
        <w:rPr>
          <w:sz w:val="26"/>
          <w:szCs w:val="26"/>
        </w:rPr>
        <w:t>ráfica</w:t>
      </w:r>
      <w:r w:rsidR="00527C72">
        <w:rPr>
          <w:sz w:val="26"/>
          <w:szCs w:val="26"/>
        </w:rPr>
        <w:t>s</w:t>
      </w:r>
      <w:r w:rsidRPr="00AC07D9">
        <w:rPr>
          <w:sz w:val="26"/>
          <w:szCs w:val="26"/>
        </w:rPr>
        <w:t xml:space="preserve"> </w:t>
      </w:r>
      <w:r w:rsidRPr="00AC07D9">
        <w:rPr>
          <w:i/>
          <w:sz w:val="26"/>
          <w:szCs w:val="26"/>
        </w:rPr>
        <w:t>Índice de Precios Agropecuarios</w:t>
      </w:r>
      <w:r w:rsidRPr="00AC07D9">
        <w:rPr>
          <w:sz w:val="26"/>
          <w:szCs w:val="26"/>
        </w:rPr>
        <w:t>).</w:t>
      </w:r>
    </w:p>
    <w:p w:rsidR="00437602" w:rsidRPr="00CE5FAE" w:rsidRDefault="00437602" w:rsidP="00CE5FAE">
      <w:pPr>
        <w:spacing w:line="360" w:lineRule="auto"/>
        <w:jc w:val="both"/>
        <w:rPr>
          <w:sz w:val="26"/>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2"/>
        <w:gridCol w:w="4418"/>
      </w:tblGrid>
      <w:tr w:rsidR="00437602" w:rsidRPr="008E2F61" w:rsidTr="00FC5AC6">
        <w:tc>
          <w:tcPr>
            <w:tcW w:w="8978" w:type="dxa"/>
            <w:gridSpan w:val="2"/>
          </w:tcPr>
          <w:p w:rsidR="00437602" w:rsidRPr="008E2F61" w:rsidRDefault="00437602" w:rsidP="00FC5AC6">
            <w:pPr>
              <w:widowControl w:val="0"/>
              <w:autoSpaceDE w:val="0"/>
              <w:autoSpaceDN w:val="0"/>
              <w:adjustRightInd w:val="0"/>
              <w:ind w:left="2127" w:right="1861"/>
              <w:jc w:val="center"/>
              <w:rPr>
                <w:b/>
                <w:color w:val="000000"/>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z w:val="22"/>
                <w:szCs w:val="22"/>
              </w:rPr>
              <w:t xml:space="preserve">DE </w:t>
            </w:r>
            <w:r w:rsidRPr="008E2F61">
              <w:rPr>
                <w:b/>
                <w:bCs/>
                <w:color w:val="172B46"/>
                <w:spacing w:val="-1"/>
                <w:sz w:val="22"/>
                <w:szCs w:val="22"/>
              </w:rPr>
              <w:t>P</w:t>
            </w:r>
            <w:r w:rsidRPr="008E2F61">
              <w:rPr>
                <w:b/>
                <w:bCs/>
                <w:color w:val="172B46"/>
                <w:spacing w:val="2"/>
                <w:sz w:val="22"/>
                <w:szCs w:val="22"/>
              </w:rPr>
              <w:t>R</w:t>
            </w:r>
            <w:r w:rsidRPr="008E2F61">
              <w:rPr>
                <w:b/>
                <w:bCs/>
                <w:color w:val="172B46"/>
                <w:sz w:val="22"/>
                <w:szCs w:val="22"/>
              </w:rPr>
              <w:t>E</w:t>
            </w:r>
            <w:r w:rsidRPr="008E2F61">
              <w:rPr>
                <w:b/>
                <w:bCs/>
                <w:color w:val="172B46"/>
                <w:spacing w:val="-1"/>
                <w:sz w:val="22"/>
                <w:szCs w:val="22"/>
              </w:rPr>
              <w:t>C</w:t>
            </w:r>
            <w:r w:rsidRPr="008E2F61">
              <w:rPr>
                <w:b/>
                <w:bCs/>
                <w:color w:val="172B46"/>
                <w:sz w:val="22"/>
                <w:szCs w:val="22"/>
              </w:rPr>
              <w:t>I</w:t>
            </w:r>
            <w:r w:rsidRPr="008E2F61">
              <w:rPr>
                <w:b/>
                <w:bCs/>
                <w:color w:val="172B46"/>
                <w:spacing w:val="3"/>
                <w:sz w:val="22"/>
                <w:szCs w:val="22"/>
              </w:rPr>
              <w:t>O</w:t>
            </w:r>
            <w:r w:rsidRPr="008E2F61">
              <w:rPr>
                <w:b/>
                <w:bCs/>
                <w:color w:val="172B46"/>
                <w:sz w:val="22"/>
                <w:szCs w:val="22"/>
              </w:rPr>
              <w:t>S</w:t>
            </w:r>
            <w:r w:rsidRPr="008E2F61">
              <w:rPr>
                <w:b/>
                <w:bCs/>
                <w:color w:val="172B46"/>
                <w:spacing w:val="-2"/>
                <w:sz w:val="22"/>
                <w:szCs w:val="22"/>
              </w:rPr>
              <w:t xml:space="preserve"> </w:t>
            </w:r>
            <w:r w:rsidRPr="008E2F61">
              <w:rPr>
                <w:b/>
                <w:bCs/>
                <w:color w:val="172B46"/>
                <w:spacing w:val="-5"/>
                <w:w w:val="99"/>
                <w:sz w:val="22"/>
                <w:szCs w:val="22"/>
              </w:rPr>
              <w:t>A</w:t>
            </w:r>
            <w:r w:rsidRPr="008E2F61">
              <w:rPr>
                <w:b/>
                <w:bCs/>
                <w:color w:val="172B46"/>
                <w:w w:val="99"/>
                <w:sz w:val="22"/>
                <w:szCs w:val="22"/>
              </w:rPr>
              <w:t>G</w:t>
            </w:r>
            <w:r w:rsidRPr="008E2F61">
              <w:rPr>
                <w:b/>
                <w:bCs/>
                <w:color w:val="172B46"/>
                <w:spacing w:val="-1"/>
                <w:w w:val="99"/>
                <w:sz w:val="22"/>
                <w:szCs w:val="22"/>
              </w:rPr>
              <w:t>R</w:t>
            </w:r>
            <w:r w:rsidRPr="008E2F61">
              <w:rPr>
                <w:b/>
                <w:bCs/>
                <w:color w:val="172B46"/>
                <w:w w:val="99"/>
                <w:sz w:val="22"/>
                <w:szCs w:val="22"/>
              </w:rPr>
              <w:t>OP</w:t>
            </w:r>
            <w:r w:rsidRPr="008E2F61">
              <w:rPr>
                <w:b/>
                <w:bCs/>
                <w:color w:val="172B46"/>
                <w:spacing w:val="2"/>
                <w:w w:val="99"/>
                <w:sz w:val="22"/>
                <w:szCs w:val="22"/>
              </w:rPr>
              <w:t>E</w:t>
            </w:r>
            <w:r w:rsidRPr="008E2F61">
              <w:rPr>
                <w:b/>
                <w:bCs/>
                <w:color w:val="172B46"/>
                <w:w w:val="99"/>
                <w:sz w:val="22"/>
                <w:szCs w:val="22"/>
              </w:rPr>
              <w:t>CUA</w:t>
            </w:r>
            <w:r w:rsidRPr="008E2F61">
              <w:rPr>
                <w:b/>
                <w:bCs/>
                <w:color w:val="172B46"/>
                <w:spacing w:val="-1"/>
                <w:w w:val="99"/>
                <w:sz w:val="22"/>
                <w:szCs w:val="22"/>
              </w:rPr>
              <w:t>R</w:t>
            </w:r>
            <w:r w:rsidRPr="008E2F61">
              <w:rPr>
                <w:b/>
                <w:bCs/>
                <w:color w:val="172B46"/>
                <w:w w:val="99"/>
                <w:sz w:val="22"/>
                <w:szCs w:val="22"/>
              </w:rPr>
              <w:t>IOS</w:t>
            </w:r>
          </w:p>
          <w:p w:rsidR="00437602" w:rsidRPr="008E2F61" w:rsidRDefault="00437602" w:rsidP="00437602">
            <w:pPr>
              <w:widowControl w:val="0"/>
              <w:autoSpaceDE w:val="0"/>
              <w:autoSpaceDN w:val="0"/>
              <w:adjustRightInd w:val="0"/>
              <w:spacing w:before="3"/>
              <w:ind w:right="85"/>
              <w:jc w:val="center"/>
              <w:rPr>
                <w:color w:val="172B46"/>
                <w:w w:val="99"/>
                <w:sz w:val="22"/>
                <w:szCs w:val="22"/>
              </w:rPr>
            </w:pPr>
            <w:r w:rsidRPr="008E2F61">
              <w:rPr>
                <w:color w:val="172B46"/>
                <w:spacing w:val="-1"/>
                <w:sz w:val="22"/>
                <w:szCs w:val="22"/>
              </w:rPr>
              <w:t>-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1"/>
                <w:w w:val="99"/>
                <w:sz w:val="22"/>
                <w:szCs w:val="22"/>
              </w:rPr>
              <w:t>ci</w:t>
            </w:r>
            <w:r w:rsidRPr="008E2F61">
              <w:rPr>
                <w:color w:val="172B46"/>
                <w:w w:val="99"/>
                <w:sz w:val="22"/>
                <w:szCs w:val="22"/>
              </w:rPr>
              <w:t>e</w:t>
            </w:r>
            <w:r w:rsidRPr="008E2F61">
              <w:rPr>
                <w:color w:val="172B46"/>
                <w:spacing w:val="1"/>
                <w:w w:val="99"/>
                <w:sz w:val="22"/>
                <w:szCs w:val="22"/>
              </w:rPr>
              <w:t>n</w:t>
            </w:r>
            <w:r>
              <w:rPr>
                <w:color w:val="172B46"/>
                <w:w w:val="99"/>
                <w:sz w:val="22"/>
                <w:szCs w:val="22"/>
              </w:rPr>
              <w:t>to -</w:t>
            </w:r>
          </w:p>
        </w:tc>
      </w:tr>
      <w:tr w:rsidR="005E34B1" w:rsidRPr="008E2F61" w:rsidTr="00FC5AC6">
        <w:tc>
          <w:tcPr>
            <w:tcW w:w="4489" w:type="dxa"/>
          </w:tcPr>
          <w:p w:rsidR="00437602" w:rsidRPr="008E2F61" w:rsidRDefault="00437602" w:rsidP="00FC5AC6">
            <w:pPr>
              <w:spacing w:line="360" w:lineRule="auto"/>
              <w:ind w:firstLine="770"/>
              <w:jc w:val="center"/>
            </w:pPr>
            <w:r w:rsidRPr="008E2F61">
              <w:rPr>
                <w:color w:val="172B46"/>
                <w:position w:val="-1"/>
                <w:sz w:val="20"/>
                <w:szCs w:val="20"/>
              </w:rPr>
              <w:t>a)</w:t>
            </w:r>
            <w:r w:rsidRPr="008E2F61">
              <w:rPr>
                <w:color w:val="172B46"/>
                <w:spacing w:val="-2"/>
                <w:position w:val="-1"/>
                <w:sz w:val="20"/>
                <w:szCs w:val="20"/>
              </w:rPr>
              <w:t xml:space="preserve"> </w:t>
            </w:r>
            <w:r w:rsidRPr="008E2F61">
              <w:rPr>
                <w:color w:val="172B46"/>
                <w:position w:val="-1"/>
                <w:sz w:val="20"/>
                <w:szCs w:val="20"/>
              </w:rPr>
              <w:t>F</w:t>
            </w:r>
            <w:r w:rsidRPr="008E2F61">
              <w:rPr>
                <w:color w:val="172B46"/>
                <w:spacing w:val="1"/>
                <w:position w:val="-1"/>
                <w:sz w:val="20"/>
                <w:szCs w:val="20"/>
              </w:rPr>
              <w:t>r</w:t>
            </w:r>
            <w:r w:rsidRPr="008E2F61">
              <w:rPr>
                <w:color w:val="172B46"/>
                <w:position w:val="-1"/>
                <w:sz w:val="20"/>
                <w:szCs w:val="20"/>
              </w:rPr>
              <w:t>ut</w:t>
            </w:r>
            <w:r w:rsidRPr="008E2F61">
              <w:rPr>
                <w:color w:val="172B46"/>
                <w:spacing w:val="-1"/>
                <w:position w:val="-1"/>
                <w:sz w:val="20"/>
                <w:szCs w:val="20"/>
              </w:rPr>
              <w:t>a</w:t>
            </w:r>
            <w:r w:rsidRPr="008E2F61">
              <w:rPr>
                <w:color w:val="172B46"/>
                <w:position w:val="-1"/>
                <w:sz w:val="20"/>
                <w:szCs w:val="20"/>
              </w:rPr>
              <w:t>s</w:t>
            </w:r>
            <w:r w:rsidRPr="008E2F61">
              <w:rPr>
                <w:color w:val="172B46"/>
                <w:spacing w:val="-3"/>
                <w:position w:val="-1"/>
                <w:sz w:val="20"/>
                <w:szCs w:val="20"/>
              </w:rPr>
              <w:t xml:space="preserve"> </w:t>
            </w:r>
            <w:r w:rsidRPr="008E2F61">
              <w:rPr>
                <w:color w:val="172B46"/>
                <w:position w:val="-1"/>
                <w:sz w:val="20"/>
                <w:szCs w:val="20"/>
              </w:rPr>
              <w:t>y</w:t>
            </w:r>
            <w:r w:rsidRPr="008E2F61">
              <w:rPr>
                <w:color w:val="172B46"/>
                <w:spacing w:val="-3"/>
                <w:position w:val="-1"/>
                <w:sz w:val="20"/>
                <w:szCs w:val="20"/>
              </w:rPr>
              <w:t xml:space="preserve"> </w:t>
            </w:r>
            <w:r w:rsidRPr="008E2F61">
              <w:rPr>
                <w:color w:val="172B46"/>
                <w:spacing w:val="-1"/>
                <w:position w:val="-1"/>
                <w:sz w:val="20"/>
                <w:szCs w:val="20"/>
              </w:rPr>
              <w:t>V</w:t>
            </w:r>
            <w:r w:rsidRPr="008E2F61">
              <w:rPr>
                <w:color w:val="172B46"/>
                <w:position w:val="-1"/>
                <w:sz w:val="20"/>
                <w:szCs w:val="20"/>
              </w:rPr>
              <w:t>er</w:t>
            </w:r>
            <w:r w:rsidRPr="008E2F61">
              <w:rPr>
                <w:color w:val="172B46"/>
                <w:spacing w:val="2"/>
                <w:position w:val="-1"/>
                <w:sz w:val="20"/>
                <w:szCs w:val="20"/>
              </w:rPr>
              <w:t>d</w:t>
            </w:r>
            <w:r w:rsidRPr="008E2F61">
              <w:rPr>
                <w:color w:val="172B46"/>
                <w:position w:val="-1"/>
                <w:sz w:val="20"/>
                <w:szCs w:val="20"/>
              </w:rPr>
              <w:t>uras</w:t>
            </w:r>
          </w:p>
        </w:tc>
        <w:tc>
          <w:tcPr>
            <w:tcW w:w="4489" w:type="dxa"/>
          </w:tcPr>
          <w:p w:rsidR="00437602" w:rsidRPr="008E2F61" w:rsidRDefault="00437602" w:rsidP="00FC5AC6">
            <w:pPr>
              <w:spacing w:line="360" w:lineRule="auto"/>
              <w:ind w:firstLine="1506"/>
            </w:pPr>
            <w:r w:rsidRPr="008E2F61">
              <w:rPr>
                <w:color w:val="172B46"/>
                <w:position w:val="-1"/>
                <w:sz w:val="20"/>
                <w:szCs w:val="20"/>
              </w:rPr>
              <w:t>b)</w:t>
            </w:r>
            <w:r w:rsidRPr="008E2F61">
              <w:rPr>
                <w:color w:val="172B46"/>
                <w:spacing w:val="-2"/>
                <w:position w:val="-1"/>
                <w:sz w:val="20"/>
                <w:szCs w:val="20"/>
              </w:rPr>
              <w:t xml:space="preserve"> </w:t>
            </w:r>
            <w:r w:rsidRPr="008E2F61">
              <w:rPr>
                <w:color w:val="172B46"/>
                <w:spacing w:val="-1"/>
                <w:position w:val="-1"/>
                <w:sz w:val="20"/>
                <w:szCs w:val="20"/>
              </w:rPr>
              <w:t>P</w:t>
            </w:r>
            <w:r w:rsidRPr="008E2F61">
              <w:rPr>
                <w:color w:val="172B46"/>
                <w:position w:val="-1"/>
                <w:sz w:val="20"/>
                <w:szCs w:val="20"/>
              </w:rPr>
              <w:t>e</w:t>
            </w:r>
            <w:r w:rsidRPr="008E2F61">
              <w:rPr>
                <w:color w:val="172B46"/>
                <w:spacing w:val="1"/>
                <w:position w:val="-1"/>
                <w:sz w:val="20"/>
                <w:szCs w:val="20"/>
              </w:rPr>
              <w:t>c</w:t>
            </w:r>
            <w:r w:rsidRPr="008E2F61">
              <w:rPr>
                <w:color w:val="172B46"/>
                <w:spacing w:val="2"/>
                <w:position w:val="-1"/>
                <w:sz w:val="20"/>
                <w:szCs w:val="20"/>
              </w:rPr>
              <w:t>u</w:t>
            </w:r>
            <w:r w:rsidRPr="008E2F61">
              <w:rPr>
                <w:color w:val="172B46"/>
                <w:position w:val="-1"/>
                <w:sz w:val="20"/>
                <w:szCs w:val="20"/>
              </w:rPr>
              <w:t>ari</w:t>
            </w:r>
            <w:r w:rsidRPr="008E2F61">
              <w:rPr>
                <w:color w:val="172B46"/>
                <w:spacing w:val="-1"/>
                <w:position w:val="-1"/>
                <w:sz w:val="20"/>
                <w:szCs w:val="20"/>
              </w:rPr>
              <w:t>o</w:t>
            </w:r>
            <w:r w:rsidRPr="008E2F61">
              <w:rPr>
                <w:color w:val="172B46"/>
                <w:position w:val="-1"/>
                <w:sz w:val="20"/>
                <w:szCs w:val="20"/>
              </w:rPr>
              <w:t>s</w:t>
            </w:r>
          </w:p>
        </w:tc>
      </w:tr>
      <w:tr w:rsidR="005E34B1" w:rsidRPr="008E2F61" w:rsidTr="00FC5AC6">
        <w:tc>
          <w:tcPr>
            <w:tcW w:w="4489" w:type="dxa"/>
          </w:tcPr>
          <w:p w:rsidR="00437602" w:rsidRPr="008E2F61" w:rsidRDefault="00437602" w:rsidP="00437602">
            <w:pPr>
              <w:spacing w:line="360" w:lineRule="auto"/>
              <w:jc w:val="center"/>
            </w:pPr>
            <w:r>
              <w:rPr>
                <w:noProof/>
                <w:lang w:val="es-MX" w:eastAsia="es-MX"/>
              </w:rPr>
              <w:drawing>
                <wp:inline distT="0" distB="0" distL="0" distR="0" wp14:anchorId="3CDF895A" wp14:editId="3E50CB8D">
                  <wp:extent cx="2524836" cy="2587653"/>
                  <wp:effectExtent l="0" t="0" r="8890" b="3175"/>
                  <wp:docPr id="3174" name="Imagen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9066" t="17204" r="52413" b="12575"/>
                          <a:stretch/>
                        </pic:blipFill>
                        <pic:spPr bwMode="auto">
                          <a:xfrm>
                            <a:off x="0" y="0"/>
                            <a:ext cx="2534138" cy="2597187"/>
                          </a:xfrm>
                          <a:prstGeom prst="rect">
                            <a:avLst/>
                          </a:prstGeom>
                          <a:ln>
                            <a:noFill/>
                          </a:ln>
                          <a:extLst>
                            <a:ext uri="{53640926-AAD7-44D8-BBD7-CCE9431645EC}">
                              <a14:shadowObscured xmlns:a14="http://schemas.microsoft.com/office/drawing/2010/main"/>
                            </a:ext>
                          </a:extLst>
                        </pic:spPr>
                      </pic:pic>
                    </a:graphicData>
                  </a:graphic>
                </wp:inline>
              </w:drawing>
            </w:r>
          </w:p>
        </w:tc>
        <w:tc>
          <w:tcPr>
            <w:tcW w:w="4489" w:type="dxa"/>
          </w:tcPr>
          <w:p w:rsidR="00437602" w:rsidRPr="008E2F61" w:rsidRDefault="00437602" w:rsidP="00437602">
            <w:pPr>
              <w:spacing w:line="360" w:lineRule="auto"/>
              <w:jc w:val="center"/>
            </w:pPr>
            <w:r>
              <w:rPr>
                <w:noProof/>
                <w:lang w:val="es-MX" w:eastAsia="es-MX"/>
              </w:rPr>
              <w:drawing>
                <wp:inline distT="0" distB="0" distL="0" distR="0" wp14:anchorId="2C344E73" wp14:editId="6FE566EB">
                  <wp:extent cx="2521838" cy="2587625"/>
                  <wp:effectExtent l="0" t="0" r="0" b="3175"/>
                  <wp:docPr id="3175" name="Imagen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l="50055" t="16901" r="10917" b="11871"/>
                          <a:stretch/>
                        </pic:blipFill>
                        <pic:spPr bwMode="auto">
                          <a:xfrm>
                            <a:off x="0" y="0"/>
                            <a:ext cx="2525100" cy="2590972"/>
                          </a:xfrm>
                          <a:prstGeom prst="rect">
                            <a:avLst/>
                          </a:prstGeom>
                          <a:ln>
                            <a:noFill/>
                          </a:ln>
                          <a:extLst>
                            <a:ext uri="{53640926-AAD7-44D8-BBD7-CCE9431645EC}">
                              <a14:shadowObscured xmlns:a14="http://schemas.microsoft.com/office/drawing/2010/main"/>
                            </a:ext>
                          </a:extLst>
                        </pic:spPr>
                      </pic:pic>
                    </a:graphicData>
                  </a:graphic>
                </wp:inline>
              </w:drawing>
            </w:r>
          </w:p>
        </w:tc>
      </w:tr>
      <w:tr w:rsidR="00437602" w:rsidRPr="008E2F61" w:rsidTr="00FC5AC6">
        <w:tc>
          <w:tcPr>
            <w:tcW w:w="8978" w:type="dxa"/>
            <w:gridSpan w:val="2"/>
          </w:tcPr>
          <w:p w:rsidR="00437602" w:rsidRPr="008E2F61" w:rsidRDefault="00437602" w:rsidP="00FC5AC6">
            <w:pPr>
              <w:widowControl w:val="0"/>
              <w:autoSpaceDE w:val="0"/>
              <w:autoSpaceDN w:val="0"/>
              <w:adjustRightInd w:val="0"/>
              <w:spacing w:before="12" w:line="360" w:lineRule="auto"/>
              <w:ind w:left="491"/>
              <w:rPr>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tc>
      </w:tr>
    </w:tbl>
    <w:p w:rsidR="00437602" w:rsidRDefault="00437602" w:rsidP="00CE5FAE">
      <w:pPr>
        <w:spacing w:line="360" w:lineRule="auto"/>
        <w:jc w:val="both"/>
        <w:rPr>
          <w:sz w:val="26"/>
          <w:szCs w:val="26"/>
        </w:rPr>
      </w:pPr>
    </w:p>
    <w:p w:rsidR="00420DAC" w:rsidRPr="00420DAC" w:rsidRDefault="00420DAC" w:rsidP="00420DAC">
      <w:pPr>
        <w:spacing w:line="360" w:lineRule="auto"/>
        <w:jc w:val="both"/>
        <w:rPr>
          <w:sz w:val="26"/>
          <w:szCs w:val="26"/>
        </w:rPr>
      </w:pPr>
      <w:r w:rsidRPr="00420DAC">
        <w:rPr>
          <w:sz w:val="26"/>
          <w:szCs w:val="26"/>
        </w:rPr>
        <w:t>En contraste, las tasas de variación anual del subíndice de precios de energéticos y tarifas autorizadas por distintos niveles de gobierno han venido disminuyendo desde octubre de 2014 (</w:t>
      </w:r>
      <w:r>
        <w:rPr>
          <w:sz w:val="26"/>
          <w:szCs w:val="26"/>
        </w:rPr>
        <w:t>ver g</w:t>
      </w:r>
      <w:r w:rsidRPr="00420DAC">
        <w:rPr>
          <w:sz w:val="26"/>
          <w:szCs w:val="26"/>
        </w:rPr>
        <w:t xml:space="preserve">ráfica </w:t>
      </w:r>
      <w:r w:rsidRPr="00420DAC">
        <w:rPr>
          <w:i/>
          <w:sz w:val="26"/>
          <w:szCs w:val="26"/>
        </w:rPr>
        <w:t>Índice de Precios no Subyacente</w:t>
      </w:r>
      <w:r>
        <w:rPr>
          <w:sz w:val="26"/>
          <w:szCs w:val="26"/>
        </w:rPr>
        <w:t xml:space="preserve">, inciso </w:t>
      </w:r>
      <w:r w:rsidRPr="00420DAC">
        <w:rPr>
          <w:sz w:val="26"/>
          <w:szCs w:val="26"/>
        </w:rPr>
        <w:t>b). Específicamente, la variación anual de este subíndice pasó de 6.93 a 5.55</w:t>
      </w:r>
      <w:r w:rsidR="008730E1">
        <w:rPr>
          <w:sz w:val="26"/>
          <w:szCs w:val="26"/>
        </w:rPr>
        <w:t>%</w:t>
      </w:r>
      <w:r w:rsidRPr="00420DAC">
        <w:rPr>
          <w:sz w:val="26"/>
          <w:szCs w:val="26"/>
        </w:rPr>
        <w:t xml:space="preserve"> entre octubre y diciembre de 2014, para posteriormente disminuir a 3.49</w:t>
      </w:r>
      <w:r w:rsidR="008730E1">
        <w:rPr>
          <w:sz w:val="26"/>
          <w:szCs w:val="26"/>
        </w:rPr>
        <w:t>%</w:t>
      </w:r>
      <w:r w:rsidRPr="00420DAC">
        <w:rPr>
          <w:sz w:val="26"/>
          <w:szCs w:val="26"/>
        </w:rPr>
        <w:t xml:space="preserve"> en enero de 2015. En lo anterior han tenido particular relevancia los menores incrementos en los precios de la gasolina y gas doméstico LP en relación al año previo y las reducciones en los precios de otros energéticos, como la electricidad. Derivado de ello, el grupo de los energéticos registró una reducción en su tasa de variación anual al pasar de 7.74</w:t>
      </w:r>
      <w:r w:rsidR="008730E1">
        <w:rPr>
          <w:sz w:val="26"/>
          <w:szCs w:val="26"/>
        </w:rPr>
        <w:t>%</w:t>
      </w:r>
      <w:r w:rsidRPr="00420DAC">
        <w:rPr>
          <w:sz w:val="26"/>
          <w:szCs w:val="26"/>
        </w:rPr>
        <w:t xml:space="preserve"> en octubre a 6.43</w:t>
      </w:r>
      <w:r w:rsidR="008730E1">
        <w:rPr>
          <w:sz w:val="26"/>
          <w:szCs w:val="26"/>
        </w:rPr>
        <w:t>%</w:t>
      </w:r>
      <w:r w:rsidRPr="00420DAC">
        <w:rPr>
          <w:sz w:val="26"/>
          <w:szCs w:val="26"/>
        </w:rPr>
        <w:t xml:space="preserve"> en diciembre y 4.20</w:t>
      </w:r>
      <w:r w:rsidR="008730E1">
        <w:rPr>
          <w:sz w:val="26"/>
          <w:szCs w:val="26"/>
        </w:rPr>
        <w:t>%</w:t>
      </w:r>
      <w:r w:rsidRPr="00420DAC">
        <w:rPr>
          <w:sz w:val="26"/>
          <w:szCs w:val="26"/>
        </w:rPr>
        <w:t xml:space="preserve"> en enero.</w:t>
      </w:r>
    </w:p>
    <w:p w:rsidR="00420DAC" w:rsidRPr="00420DAC" w:rsidRDefault="00420DAC" w:rsidP="00420DAC">
      <w:pPr>
        <w:spacing w:line="360" w:lineRule="auto"/>
        <w:jc w:val="both"/>
        <w:rPr>
          <w:sz w:val="26"/>
          <w:szCs w:val="26"/>
        </w:rPr>
      </w:pPr>
    </w:p>
    <w:p w:rsidR="00420DAC" w:rsidRPr="00420DAC" w:rsidRDefault="00420DAC" w:rsidP="00420DAC">
      <w:pPr>
        <w:spacing w:line="360" w:lineRule="auto"/>
        <w:jc w:val="both"/>
        <w:rPr>
          <w:sz w:val="26"/>
          <w:szCs w:val="26"/>
        </w:rPr>
      </w:pPr>
      <w:r w:rsidRPr="00420DAC">
        <w:rPr>
          <w:sz w:val="26"/>
          <w:szCs w:val="26"/>
        </w:rPr>
        <w:t>En particular, los cambios de precio más relevantes en los energéticos en enero fueron:</w:t>
      </w:r>
    </w:p>
    <w:p w:rsidR="00420DAC" w:rsidRPr="00420DAC" w:rsidRDefault="00420DAC" w:rsidP="00420DAC">
      <w:pPr>
        <w:spacing w:line="360" w:lineRule="auto"/>
        <w:jc w:val="both"/>
        <w:rPr>
          <w:sz w:val="26"/>
          <w:szCs w:val="26"/>
        </w:rPr>
      </w:pPr>
    </w:p>
    <w:p w:rsidR="00420DAC" w:rsidRDefault="00420DAC" w:rsidP="00885AA8">
      <w:pPr>
        <w:pStyle w:val="Prrafodelista"/>
        <w:numPr>
          <w:ilvl w:val="0"/>
          <w:numId w:val="35"/>
        </w:numPr>
        <w:spacing w:line="360" w:lineRule="auto"/>
        <w:ind w:left="567" w:hanging="567"/>
        <w:jc w:val="both"/>
        <w:rPr>
          <w:rFonts w:ascii="Times New Roman" w:hAnsi="Times New Roman" w:cs="Times New Roman"/>
          <w:sz w:val="26"/>
          <w:szCs w:val="26"/>
        </w:rPr>
      </w:pPr>
      <w:r w:rsidRPr="00885AA8">
        <w:rPr>
          <w:sz w:val="26"/>
          <w:szCs w:val="26"/>
        </w:rPr>
        <w:t xml:space="preserve">A </w:t>
      </w:r>
      <w:r w:rsidRPr="00885AA8">
        <w:rPr>
          <w:rFonts w:ascii="Times New Roman" w:hAnsi="Times New Roman" w:cs="Times New Roman"/>
          <w:sz w:val="26"/>
          <w:szCs w:val="26"/>
        </w:rPr>
        <w:t>partir del 1 de enero de 2015, el precio de la gasolina en las ciudades no fronterizas tuvo un incremento de 1.9</w:t>
      </w:r>
      <w:r w:rsidR="008730E1">
        <w:rPr>
          <w:rFonts w:ascii="Times New Roman" w:hAnsi="Times New Roman" w:cs="Times New Roman"/>
          <w:sz w:val="26"/>
          <w:szCs w:val="26"/>
        </w:rPr>
        <w:t>%</w:t>
      </w:r>
      <w:r w:rsidRPr="00885AA8">
        <w:rPr>
          <w:rFonts w:ascii="Times New Roman" w:hAnsi="Times New Roman" w:cs="Times New Roman"/>
          <w:sz w:val="26"/>
          <w:szCs w:val="26"/>
        </w:rPr>
        <w:t xml:space="preserve">, el cual, de acuerdo </w:t>
      </w:r>
      <w:r w:rsidR="00107837">
        <w:rPr>
          <w:rFonts w:ascii="Times New Roman" w:hAnsi="Times New Roman" w:cs="Times New Roman"/>
          <w:sz w:val="26"/>
          <w:szCs w:val="26"/>
        </w:rPr>
        <w:t>con</w:t>
      </w:r>
      <w:r w:rsidRPr="00885AA8">
        <w:rPr>
          <w:rFonts w:ascii="Times New Roman" w:hAnsi="Times New Roman" w:cs="Times New Roman"/>
          <w:sz w:val="26"/>
          <w:szCs w:val="26"/>
        </w:rPr>
        <w:t xml:space="preserve"> la Secretaría de </w:t>
      </w:r>
      <w:r w:rsidRPr="00885AA8">
        <w:rPr>
          <w:rFonts w:ascii="Times New Roman" w:hAnsi="Times New Roman" w:cs="Times New Roman"/>
          <w:sz w:val="26"/>
          <w:szCs w:val="26"/>
        </w:rPr>
        <w:lastRenderedPageBreak/>
        <w:t>Hacienda y Crédito Público, será el único que se dará en el año. El incremento referido contribuyó a que la variación en la primera quincena de enero del precio de la gasolina en estas ciudades fuera 1.9</w:t>
      </w:r>
      <w:r w:rsidR="008730E1">
        <w:rPr>
          <w:rFonts w:ascii="Times New Roman" w:hAnsi="Times New Roman" w:cs="Times New Roman"/>
          <w:sz w:val="26"/>
          <w:szCs w:val="26"/>
        </w:rPr>
        <w:t>%</w:t>
      </w:r>
      <w:r w:rsidRPr="00885AA8">
        <w:rPr>
          <w:rFonts w:ascii="Times New Roman" w:hAnsi="Times New Roman" w:cs="Times New Roman"/>
          <w:sz w:val="26"/>
          <w:szCs w:val="26"/>
        </w:rPr>
        <w:t>, en tanto que en las ciudades de la frontera norte se registró una baja de 6.94</w:t>
      </w:r>
      <w:r w:rsidR="008730E1">
        <w:rPr>
          <w:rFonts w:ascii="Times New Roman" w:hAnsi="Times New Roman" w:cs="Times New Roman"/>
          <w:sz w:val="26"/>
          <w:szCs w:val="26"/>
        </w:rPr>
        <w:t>%</w:t>
      </w:r>
      <w:r w:rsidRPr="00885AA8">
        <w:rPr>
          <w:rFonts w:ascii="Times New Roman" w:hAnsi="Times New Roman" w:cs="Times New Roman"/>
          <w:sz w:val="26"/>
          <w:szCs w:val="26"/>
        </w:rPr>
        <w:t>. Con ello, el aumento promedio en el precio de la gasolina fue de 0.87</w:t>
      </w:r>
      <w:r w:rsidR="008730E1">
        <w:rPr>
          <w:rFonts w:ascii="Times New Roman" w:hAnsi="Times New Roman" w:cs="Times New Roman"/>
          <w:sz w:val="26"/>
          <w:szCs w:val="26"/>
        </w:rPr>
        <w:t>%</w:t>
      </w:r>
      <w:r w:rsidRPr="00885AA8">
        <w:rPr>
          <w:rFonts w:ascii="Times New Roman" w:hAnsi="Times New Roman" w:cs="Times New Roman"/>
          <w:sz w:val="26"/>
          <w:szCs w:val="26"/>
        </w:rPr>
        <w:t xml:space="preserve"> en la quincena referida. En el mes en su conjunto, las variaciones mensuales en el precio de la gasolina para las ciudades no fronterizas fue 2.07</w:t>
      </w:r>
      <w:r w:rsidR="008730E1">
        <w:rPr>
          <w:rFonts w:ascii="Times New Roman" w:hAnsi="Times New Roman" w:cs="Times New Roman"/>
          <w:sz w:val="26"/>
          <w:szCs w:val="26"/>
        </w:rPr>
        <w:t>%</w:t>
      </w:r>
      <w:r w:rsidRPr="00885AA8">
        <w:rPr>
          <w:rFonts w:ascii="Times New Roman" w:hAnsi="Times New Roman" w:cs="Times New Roman"/>
          <w:sz w:val="26"/>
          <w:szCs w:val="26"/>
        </w:rPr>
        <w:t>, mientras que en las de la frontera norte se registró una baja de 12.36</w:t>
      </w:r>
      <w:r w:rsidR="008730E1">
        <w:rPr>
          <w:rFonts w:ascii="Times New Roman" w:hAnsi="Times New Roman" w:cs="Times New Roman"/>
          <w:sz w:val="26"/>
          <w:szCs w:val="26"/>
        </w:rPr>
        <w:t>%</w:t>
      </w:r>
      <w:r w:rsidRPr="00885AA8">
        <w:rPr>
          <w:rFonts w:ascii="Times New Roman" w:hAnsi="Times New Roman" w:cs="Times New Roman"/>
          <w:sz w:val="26"/>
          <w:szCs w:val="26"/>
        </w:rPr>
        <w:t>, dando como resultado un aumento nacional de 0.28</w:t>
      </w:r>
      <w:r w:rsidR="008730E1">
        <w:rPr>
          <w:rFonts w:ascii="Times New Roman" w:hAnsi="Times New Roman" w:cs="Times New Roman"/>
          <w:sz w:val="26"/>
          <w:szCs w:val="26"/>
        </w:rPr>
        <w:t>%</w:t>
      </w:r>
      <w:r w:rsidRPr="00885AA8">
        <w:rPr>
          <w:rFonts w:ascii="Times New Roman" w:hAnsi="Times New Roman" w:cs="Times New Roman"/>
          <w:sz w:val="26"/>
          <w:szCs w:val="26"/>
        </w:rPr>
        <w:t xml:space="preserve"> en el mes.  Esto contrasta con una variación anual promedio de ese combustible superior a 10</w:t>
      </w:r>
      <w:r w:rsidR="008730E1">
        <w:rPr>
          <w:rFonts w:ascii="Times New Roman" w:hAnsi="Times New Roman" w:cs="Times New Roman"/>
          <w:sz w:val="26"/>
          <w:szCs w:val="26"/>
        </w:rPr>
        <w:t>%</w:t>
      </w:r>
      <w:r w:rsidRPr="00885AA8">
        <w:rPr>
          <w:rFonts w:ascii="Times New Roman" w:hAnsi="Times New Roman" w:cs="Times New Roman"/>
          <w:sz w:val="26"/>
          <w:szCs w:val="26"/>
        </w:rPr>
        <w:t xml:space="preserve"> en 2014. Cabe señalar que en las ciudades de la frontera norte el ajuste en los precios en los siguientes meses dependerá de la evolución de los precios en las ciudades de </w:t>
      </w:r>
      <w:r w:rsidR="008730E1">
        <w:rPr>
          <w:rFonts w:ascii="Times New Roman" w:hAnsi="Times New Roman" w:cs="Times New Roman"/>
          <w:sz w:val="26"/>
          <w:szCs w:val="26"/>
        </w:rPr>
        <w:t>Estados Unidos de Norteamérica</w:t>
      </w:r>
      <w:r w:rsidRPr="00885AA8">
        <w:rPr>
          <w:rFonts w:ascii="Times New Roman" w:hAnsi="Times New Roman" w:cs="Times New Roman"/>
          <w:sz w:val="26"/>
          <w:szCs w:val="26"/>
        </w:rPr>
        <w:t xml:space="preserve"> con las que colindan, que a su vez siguen la dinámica del precio internacional del petróleo (</w:t>
      </w:r>
      <w:r w:rsidR="00885AA8">
        <w:rPr>
          <w:rFonts w:ascii="Times New Roman" w:hAnsi="Times New Roman" w:cs="Times New Roman"/>
          <w:sz w:val="26"/>
          <w:szCs w:val="26"/>
        </w:rPr>
        <w:t>ver gráfica siguiente</w:t>
      </w:r>
      <w:r w:rsidRPr="00885AA8">
        <w:rPr>
          <w:rFonts w:ascii="Times New Roman" w:hAnsi="Times New Roman" w:cs="Times New Roman"/>
          <w:sz w:val="26"/>
          <w:szCs w:val="26"/>
        </w:rPr>
        <w:t>).</w:t>
      </w:r>
    </w:p>
    <w:p w:rsidR="00885AA8" w:rsidRDefault="00885AA8" w:rsidP="00885AA8">
      <w:pPr>
        <w:pStyle w:val="Prrafodelista"/>
        <w:spacing w:line="360" w:lineRule="auto"/>
        <w:ind w:left="567"/>
        <w:jc w:val="both"/>
        <w:rPr>
          <w:rFonts w:ascii="Times New Roman" w:hAnsi="Times New Roman" w:cs="Times New Roman"/>
          <w:sz w:val="26"/>
          <w:szCs w:val="26"/>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885AA8" w:rsidRPr="008E2F61" w:rsidTr="006322C6">
        <w:trPr>
          <w:jc w:val="center"/>
        </w:trPr>
        <w:tc>
          <w:tcPr>
            <w:tcW w:w="8980" w:type="dxa"/>
          </w:tcPr>
          <w:p w:rsidR="00885AA8" w:rsidRPr="008E2F61" w:rsidRDefault="00885AA8" w:rsidP="00107837">
            <w:pPr>
              <w:widowControl w:val="0"/>
              <w:autoSpaceDE w:val="0"/>
              <w:autoSpaceDN w:val="0"/>
              <w:adjustRightInd w:val="0"/>
              <w:ind w:left="34"/>
              <w:jc w:val="center"/>
              <w:rPr>
                <w:b/>
                <w:color w:val="000000"/>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pacing w:val="3"/>
                <w:sz w:val="22"/>
                <w:szCs w:val="22"/>
              </w:rPr>
              <w:t>D</w:t>
            </w:r>
            <w:r w:rsidRPr="008E2F61">
              <w:rPr>
                <w:b/>
                <w:bCs/>
                <w:color w:val="172B46"/>
                <w:sz w:val="22"/>
                <w:szCs w:val="22"/>
              </w:rPr>
              <w:t>E</w:t>
            </w:r>
            <w:r w:rsidRPr="008E2F61">
              <w:rPr>
                <w:b/>
                <w:bCs/>
                <w:color w:val="172B46"/>
                <w:spacing w:val="-2"/>
                <w:sz w:val="22"/>
                <w:szCs w:val="22"/>
              </w:rPr>
              <w:t xml:space="preserve"> </w:t>
            </w:r>
            <w:r w:rsidRPr="008E2F61">
              <w:rPr>
                <w:b/>
                <w:bCs/>
                <w:color w:val="172B46"/>
                <w:spacing w:val="1"/>
                <w:sz w:val="22"/>
                <w:szCs w:val="22"/>
              </w:rPr>
              <w:t>P</w:t>
            </w:r>
            <w:r w:rsidRPr="008E2F61">
              <w:rPr>
                <w:b/>
                <w:bCs/>
                <w:color w:val="172B46"/>
                <w:spacing w:val="-1"/>
                <w:sz w:val="22"/>
                <w:szCs w:val="22"/>
              </w:rPr>
              <w:t>R</w:t>
            </w:r>
            <w:r w:rsidRPr="008E2F61">
              <w:rPr>
                <w:b/>
                <w:bCs/>
                <w:color w:val="172B46"/>
                <w:spacing w:val="2"/>
                <w:sz w:val="22"/>
                <w:szCs w:val="22"/>
              </w:rPr>
              <w:t>E</w:t>
            </w:r>
            <w:r w:rsidRPr="008E2F61">
              <w:rPr>
                <w:b/>
                <w:bCs/>
                <w:color w:val="172B46"/>
                <w:sz w:val="22"/>
                <w:szCs w:val="22"/>
              </w:rPr>
              <w:t>CI</w:t>
            </w:r>
            <w:r w:rsidRPr="008E2F61">
              <w:rPr>
                <w:b/>
                <w:bCs/>
                <w:color w:val="172B46"/>
                <w:spacing w:val="2"/>
                <w:sz w:val="22"/>
                <w:szCs w:val="22"/>
              </w:rPr>
              <w:t>O</w:t>
            </w:r>
            <w:r w:rsidRPr="008E2F61">
              <w:rPr>
                <w:b/>
                <w:bCs/>
                <w:color w:val="172B46"/>
                <w:sz w:val="22"/>
                <w:szCs w:val="22"/>
              </w:rPr>
              <w:t>S</w:t>
            </w:r>
            <w:r>
              <w:rPr>
                <w:b/>
                <w:bCs/>
                <w:color w:val="172B46"/>
                <w:spacing w:val="-7"/>
                <w:sz w:val="22"/>
                <w:szCs w:val="22"/>
              </w:rPr>
              <w:t xml:space="preserve"> DE LA GASOLINA</w:t>
            </w:r>
          </w:p>
          <w:p w:rsidR="00885AA8" w:rsidRPr="008E2F61" w:rsidRDefault="00885AA8" w:rsidP="00FC5AC6">
            <w:pPr>
              <w:widowControl w:val="0"/>
              <w:tabs>
                <w:tab w:val="left" w:pos="6379"/>
              </w:tabs>
              <w:autoSpaceDE w:val="0"/>
              <w:autoSpaceDN w:val="0"/>
              <w:adjustRightInd w:val="0"/>
              <w:spacing w:before="3"/>
              <w:ind w:left="2835" w:right="2808" w:hanging="141"/>
              <w:rPr>
                <w:sz w:val="26"/>
                <w:szCs w:val="26"/>
              </w:rPr>
            </w:pPr>
            <w:r w:rsidRPr="008E2F61">
              <w:rPr>
                <w:color w:val="172B46"/>
                <w:spacing w:val="-1"/>
                <w:position w:val="-1"/>
                <w:sz w:val="22"/>
                <w:szCs w:val="22"/>
              </w:rPr>
              <w:t xml:space="preserve"> - V</w:t>
            </w:r>
            <w:r w:rsidRPr="008E2F61">
              <w:rPr>
                <w:color w:val="172B46"/>
                <w:position w:val="-1"/>
                <w:sz w:val="22"/>
                <w:szCs w:val="22"/>
              </w:rPr>
              <w:t>ar</w:t>
            </w:r>
            <w:r w:rsidRPr="008E2F61">
              <w:rPr>
                <w:color w:val="172B46"/>
                <w:spacing w:val="2"/>
                <w:position w:val="-1"/>
                <w:sz w:val="22"/>
                <w:szCs w:val="22"/>
              </w:rPr>
              <w:t>i</w:t>
            </w:r>
            <w:r w:rsidRPr="008E2F61">
              <w:rPr>
                <w:color w:val="172B46"/>
                <w:position w:val="-1"/>
                <w:sz w:val="22"/>
                <w:szCs w:val="22"/>
              </w:rPr>
              <w:t>a</w:t>
            </w:r>
            <w:r w:rsidRPr="008E2F61">
              <w:rPr>
                <w:color w:val="172B46"/>
                <w:spacing w:val="1"/>
                <w:position w:val="-1"/>
                <w:sz w:val="22"/>
                <w:szCs w:val="22"/>
              </w:rPr>
              <w:t>c</w:t>
            </w:r>
            <w:r w:rsidRPr="008E2F61">
              <w:rPr>
                <w:color w:val="172B46"/>
                <w:spacing w:val="-1"/>
                <w:position w:val="-1"/>
                <w:sz w:val="22"/>
                <w:szCs w:val="22"/>
              </w:rPr>
              <w:t>i</w:t>
            </w:r>
            <w:r w:rsidRPr="008E2F61">
              <w:rPr>
                <w:color w:val="172B46"/>
                <w:position w:val="-1"/>
                <w:sz w:val="22"/>
                <w:szCs w:val="22"/>
              </w:rPr>
              <w:t>ón</w:t>
            </w:r>
            <w:r w:rsidRPr="008E2F61">
              <w:rPr>
                <w:color w:val="172B46"/>
                <w:spacing w:val="-7"/>
                <w:position w:val="-1"/>
                <w:sz w:val="22"/>
                <w:szCs w:val="22"/>
              </w:rPr>
              <w:t xml:space="preserve"> </w:t>
            </w:r>
            <w:r w:rsidRPr="008E2F61">
              <w:rPr>
                <w:color w:val="172B46"/>
                <w:position w:val="-1"/>
                <w:sz w:val="22"/>
                <w:szCs w:val="22"/>
              </w:rPr>
              <w:t>a</w:t>
            </w:r>
            <w:r w:rsidRPr="008E2F61">
              <w:rPr>
                <w:color w:val="172B46"/>
                <w:spacing w:val="1"/>
                <w:position w:val="-1"/>
                <w:sz w:val="22"/>
                <w:szCs w:val="22"/>
              </w:rPr>
              <w:t>n</w:t>
            </w:r>
            <w:r w:rsidRPr="008E2F61">
              <w:rPr>
                <w:color w:val="172B46"/>
                <w:position w:val="-1"/>
                <w:sz w:val="22"/>
                <w:szCs w:val="22"/>
              </w:rPr>
              <w:t>u</w:t>
            </w:r>
            <w:r w:rsidRPr="008E2F61">
              <w:rPr>
                <w:color w:val="172B46"/>
                <w:spacing w:val="1"/>
                <w:position w:val="-1"/>
                <w:sz w:val="22"/>
                <w:szCs w:val="22"/>
              </w:rPr>
              <w:t>a</w:t>
            </w:r>
            <w:r w:rsidRPr="008E2F61">
              <w:rPr>
                <w:color w:val="172B46"/>
                <w:position w:val="-1"/>
                <w:sz w:val="22"/>
                <w:szCs w:val="22"/>
              </w:rPr>
              <w:t>l</w:t>
            </w:r>
            <w:r w:rsidRPr="008E2F61">
              <w:rPr>
                <w:color w:val="172B46"/>
                <w:spacing w:val="-6"/>
                <w:position w:val="-1"/>
                <w:sz w:val="22"/>
                <w:szCs w:val="22"/>
              </w:rPr>
              <w:t xml:space="preserve"> </w:t>
            </w:r>
            <w:r w:rsidRPr="008E2F61">
              <w:rPr>
                <w:color w:val="172B46"/>
                <w:position w:val="-1"/>
                <w:sz w:val="22"/>
                <w:szCs w:val="22"/>
              </w:rPr>
              <w:t>en</w:t>
            </w:r>
            <w:r w:rsidRPr="008E2F61">
              <w:rPr>
                <w:color w:val="172B46"/>
                <w:spacing w:val="-1"/>
                <w:position w:val="-1"/>
                <w:sz w:val="22"/>
                <w:szCs w:val="22"/>
              </w:rPr>
              <w:t xml:space="preserve"> </w:t>
            </w:r>
            <w:r w:rsidRPr="008E2F61">
              <w:rPr>
                <w:color w:val="172B46"/>
                <w:position w:val="-1"/>
                <w:sz w:val="22"/>
                <w:szCs w:val="22"/>
              </w:rPr>
              <w:t>p</w:t>
            </w:r>
            <w:r w:rsidRPr="008E2F61">
              <w:rPr>
                <w:color w:val="172B46"/>
                <w:spacing w:val="-1"/>
                <w:position w:val="-1"/>
                <w:sz w:val="22"/>
                <w:szCs w:val="22"/>
              </w:rPr>
              <w:t>o</w:t>
            </w:r>
            <w:r w:rsidRPr="008E2F61">
              <w:rPr>
                <w:color w:val="172B46"/>
                <w:position w:val="-1"/>
                <w:sz w:val="22"/>
                <w:szCs w:val="22"/>
              </w:rPr>
              <w:t>r</w:t>
            </w:r>
            <w:r w:rsidRPr="008E2F61">
              <w:rPr>
                <w:color w:val="172B46"/>
                <w:spacing w:val="-2"/>
                <w:position w:val="-1"/>
                <w:sz w:val="22"/>
                <w:szCs w:val="22"/>
              </w:rPr>
              <w:t xml:space="preserve"> </w:t>
            </w:r>
            <w:r w:rsidRPr="008E2F61">
              <w:rPr>
                <w:color w:val="172B46"/>
                <w:spacing w:val="1"/>
                <w:w w:val="99"/>
                <w:position w:val="-1"/>
                <w:sz w:val="22"/>
                <w:szCs w:val="22"/>
              </w:rPr>
              <w:t>ci</w:t>
            </w:r>
            <w:r w:rsidRPr="008E2F61">
              <w:rPr>
                <w:color w:val="172B46"/>
                <w:w w:val="99"/>
                <w:position w:val="-1"/>
                <w:sz w:val="22"/>
                <w:szCs w:val="22"/>
              </w:rPr>
              <w:t>e</w:t>
            </w:r>
            <w:r w:rsidRPr="008E2F61">
              <w:rPr>
                <w:color w:val="172B46"/>
                <w:spacing w:val="1"/>
                <w:w w:val="99"/>
                <w:position w:val="-1"/>
                <w:sz w:val="22"/>
                <w:szCs w:val="22"/>
              </w:rPr>
              <w:t>n</w:t>
            </w:r>
            <w:r w:rsidRPr="008E2F61">
              <w:rPr>
                <w:color w:val="172B46"/>
                <w:w w:val="99"/>
                <w:position w:val="-1"/>
                <w:sz w:val="22"/>
                <w:szCs w:val="22"/>
              </w:rPr>
              <w:t>to -</w:t>
            </w:r>
          </w:p>
        </w:tc>
      </w:tr>
      <w:tr w:rsidR="00885AA8" w:rsidRPr="008E2F61" w:rsidTr="006322C6">
        <w:trPr>
          <w:jc w:val="center"/>
        </w:trPr>
        <w:tc>
          <w:tcPr>
            <w:tcW w:w="8980" w:type="dxa"/>
          </w:tcPr>
          <w:p w:rsidR="00885AA8" w:rsidRPr="008E2F61" w:rsidRDefault="00107837" w:rsidP="00FC5AC6">
            <w:pPr>
              <w:spacing w:line="360" w:lineRule="auto"/>
              <w:jc w:val="center"/>
              <w:rPr>
                <w:sz w:val="26"/>
                <w:szCs w:val="26"/>
              </w:rPr>
            </w:pPr>
            <w:r>
              <w:rPr>
                <w:noProof/>
                <w:lang w:val="es-MX" w:eastAsia="es-MX"/>
              </w:rPr>
              <mc:AlternateContent>
                <mc:Choice Requires="wps">
                  <w:drawing>
                    <wp:anchor distT="0" distB="0" distL="114300" distR="114300" simplePos="0" relativeHeight="251880448" behindDoc="0" locked="0" layoutInCell="1" allowOverlap="1" wp14:anchorId="5F2ACBCF" wp14:editId="32B3AF23">
                      <wp:simplePos x="0" y="0"/>
                      <wp:positionH relativeFrom="column">
                        <wp:posOffset>5081920</wp:posOffset>
                      </wp:positionH>
                      <wp:positionV relativeFrom="paragraph">
                        <wp:posOffset>152267</wp:posOffset>
                      </wp:positionV>
                      <wp:extent cx="223284" cy="244549"/>
                      <wp:effectExtent l="0" t="0" r="0" b="3175"/>
                      <wp:wrapNone/>
                      <wp:docPr id="3191" name="Cuadro de texto 3191"/>
                      <wp:cNvGraphicFramePr/>
                      <a:graphic xmlns:a="http://schemas.openxmlformats.org/drawingml/2006/main">
                        <a:graphicData uri="http://schemas.microsoft.com/office/word/2010/wordprocessingShape">
                          <wps:wsp>
                            <wps:cNvSpPr txBox="1"/>
                            <wps:spPr>
                              <a:xfrm>
                                <a:off x="0" y="0"/>
                                <a:ext cx="223284" cy="24454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Default="00E51946">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F2ACBCF" id="Cuadro de texto 3191" o:spid="_x0000_s1081" type="#_x0000_t202" style="position:absolute;left:0;text-align:left;margin-left:400.15pt;margin-top:12pt;width:17.6pt;height:19.25pt;z-index:251880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" filled="f" stroked="f" strokeweight=".5pt">
                      <v:textbox>
                        <w:txbxContent>
                          <w:p w14:paraId="55F3094D" w14:textId="19F0C945" w:rsidR="00E51946" w:rsidRDefault="00E51946">
                            <w:r>
                              <w:t>*</w:t>
                            </w:r>
                          </w:p>
                        </w:txbxContent>
                      </v:textbox>
                    </v:shape>
                  </w:pict>
                </mc:Fallback>
              </mc:AlternateContent>
            </w:r>
            <w:r w:rsidR="00885AA8">
              <w:rPr>
                <w:noProof/>
                <w:lang w:val="es-MX" w:eastAsia="es-MX"/>
              </w:rPr>
              <w:drawing>
                <wp:inline distT="0" distB="0" distL="0" distR="0" wp14:anchorId="3B50864B" wp14:editId="1B03354F">
                  <wp:extent cx="5135739" cy="2866030"/>
                  <wp:effectExtent l="0" t="0" r="8255" b="0"/>
                  <wp:docPr id="3177" name="Imagen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13372" t="18168" r="15619" b="11348"/>
                          <a:stretch/>
                        </pic:blipFill>
                        <pic:spPr bwMode="auto">
                          <a:xfrm>
                            <a:off x="0" y="0"/>
                            <a:ext cx="5160213" cy="2879688"/>
                          </a:xfrm>
                          <a:prstGeom prst="rect">
                            <a:avLst/>
                          </a:prstGeom>
                          <a:ln>
                            <a:noFill/>
                          </a:ln>
                          <a:extLst>
                            <a:ext uri="{53640926-AAD7-44D8-BBD7-CCE9431645EC}">
                              <a14:shadowObscured xmlns:a14="http://schemas.microsoft.com/office/drawing/2010/main"/>
                            </a:ext>
                          </a:extLst>
                        </pic:spPr>
                      </pic:pic>
                    </a:graphicData>
                  </a:graphic>
                </wp:inline>
              </w:drawing>
            </w:r>
          </w:p>
        </w:tc>
      </w:tr>
      <w:tr w:rsidR="00885AA8" w:rsidRPr="008E2F61" w:rsidTr="006322C6">
        <w:trPr>
          <w:jc w:val="center"/>
        </w:trPr>
        <w:tc>
          <w:tcPr>
            <w:tcW w:w="8980" w:type="dxa"/>
          </w:tcPr>
          <w:p w:rsidR="00107837" w:rsidRDefault="00107837" w:rsidP="00107837">
            <w:pPr>
              <w:ind w:firstLine="1460"/>
              <w:jc w:val="both"/>
              <w:rPr>
                <w:color w:val="000000"/>
                <w:spacing w:val="-1"/>
                <w:sz w:val="20"/>
                <w:szCs w:val="20"/>
              </w:rPr>
            </w:pPr>
            <w:r>
              <w:rPr>
                <w:color w:val="000000"/>
                <w:spacing w:val="-1"/>
                <w:sz w:val="20"/>
                <w:szCs w:val="20"/>
              </w:rPr>
              <w:t>* Estados Unidos de Norteamérica.</w:t>
            </w:r>
          </w:p>
          <w:p w:rsidR="00885AA8" w:rsidRPr="008E2F61" w:rsidRDefault="00885AA8" w:rsidP="00107837">
            <w:pPr>
              <w:ind w:firstLine="746"/>
              <w:jc w:val="both"/>
              <w:rPr>
                <w:sz w:val="26"/>
                <w:szCs w:val="26"/>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tc>
      </w:tr>
    </w:tbl>
    <w:p w:rsidR="00885AA8" w:rsidRPr="008664BB" w:rsidRDefault="00885AA8" w:rsidP="00885AA8">
      <w:pPr>
        <w:spacing w:line="360" w:lineRule="auto"/>
        <w:ind w:left="567" w:hanging="567"/>
        <w:jc w:val="both"/>
        <w:rPr>
          <w:sz w:val="4"/>
          <w:szCs w:val="26"/>
        </w:rPr>
      </w:pPr>
    </w:p>
    <w:p w:rsidR="00420DAC" w:rsidRPr="008664BB" w:rsidRDefault="00420DAC" w:rsidP="008664BB">
      <w:pPr>
        <w:pStyle w:val="Prrafodelista"/>
        <w:numPr>
          <w:ilvl w:val="0"/>
          <w:numId w:val="35"/>
        </w:numPr>
        <w:spacing w:before="360" w:after="360" w:line="360" w:lineRule="auto"/>
        <w:ind w:left="567" w:hanging="567"/>
        <w:jc w:val="both"/>
        <w:rPr>
          <w:rFonts w:ascii="Times New Roman" w:hAnsi="Times New Roman" w:cs="Times New Roman"/>
          <w:sz w:val="26"/>
          <w:szCs w:val="26"/>
        </w:rPr>
      </w:pPr>
      <w:r w:rsidRPr="00885AA8">
        <w:rPr>
          <w:rFonts w:ascii="Times New Roman" w:hAnsi="Times New Roman" w:cs="Times New Roman"/>
          <w:sz w:val="26"/>
          <w:szCs w:val="26"/>
        </w:rPr>
        <w:lastRenderedPageBreak/>
        <w:t>El precio del gas doméstico LP que en 2014 tuvo un incremento anual promedio de 9.68</w:t>
      </w:r>
      <w:r w:rsidR="008730E1">
        <w:rPr>
          <w:rFonts w:ascii="Times New Roman" w:hAnsi="Times New Roman" w:cs="Times New Roman"/>
          <w:sz w:val="26"/>
          <w:szCs w:val="26"/>
        </w:rPr>
        <w:t>%</w:t>
      </w:r>
      <w:r w:rsidRPr="00885AA8">
        <w:rPr>
          <w:rFonts w:ascii="Times New Roman" w:hAnsi="Times New Roman" w:cs="Times New Roman"/>
          <w:sz w:val="26"/>
          <w:szCs w:val="26"/>
        </w:rPr>
        <w:t>, registró un aumento de 1.92</w:t>
      </w:r>
      <w:r w:rsidR="008730E1">
        <w:rPr>
          <w:rFonts w:ascii="Times New Roman" w:hAnsi="Times New Roman" w:cs="Times New Roman"/>
          <w:sz w:val="26"/>
          <w:szCs w:val="26"/>
        </w:rPr>
        <w:t>%</w:t>
      </w:r>
      <w:r w:rsidRPr="00885AA8">
        <w:rPr>
          <w:rFonts w:ascii="Times New Roman" w:hAnsi="Times New Roman" w:cs="Times New Roman"/>
          <w:sz w:val="26"/>
          <w:szCs w:val="26"/>
        </w:rPr>
        <w:t xml:space="preserve"> en enero de 2015 y se espera que no registre nuevos incrementos en lo que resta del año.</w:t>
      </w:r>
    </w:p>
    <w:p w:rsidR="00420DAC" w:rsidRPr="008664BB" w:rsidRDefault="00420DAC" w:rsidP="008664BB">
      <w:pPr>
        <w:pStyle w:val="Prrafodelista"/>
        <w:numPr>
          <w:ilvl w:val="0"/>
          <w:numId w:val="35"/>
        </w:numPr>
        <w:spacing w:before="360" w:after="360" w:line="360" w:lineRule="auto"/>
        <w:ind w:left="567" w:hanging="567"/>
        <w:jc w:val="both"/>
        <w:rPr>
          <w:rFonts w:ascii="Times New Roman" w:hAnsi="Times New Roman" w:cs="Times New Roman"/>
          <w:sz w:val="26"/>
          <w:szCs w:val="26"/>
        </w:rPr>
      </w:pPr>
      <w:r w:rsidRPr="008664BB">
        <w:rPr>
          <w:rFonts w:ascii="Times New Roman" w:hAnsi="Times New Roman" w:cs="Times New Roman"/>
          <w:sz w:val="26"/>
          <w:szCs w:val="26"/>
        </w:rPr>
        <w:t>Las tarifas eléctricas disminuyeron 2.04</w:t>
      </w:r>
      <w:r w:rsidR="008730E1">
        <w:rPr>
          <w:rFonts w:ascii="Times New Roman" w:hAnsi="Times New Roman" w:cs="Times New Roman"/>
          <w:sz w:val="26"/>
          <w:szCs w:val="26"/>
        </w:rPr>
        <w:t>%</w:t>
      </w:r>
      <w:r w:rsidRPr="008664BB">
        <w:rPr>
          <w:rFonts w:ascii="Times New Roman" w:hAnsi="Times New Roman" w:cs="Times New Roman"/>
          <w:sz w:val="26"/>
          <w:szCs w:val="26"/>
        </w:rPr>
        <w:t xml:space="preserve"> en enero de 2015 y se anticipa que permanezcan sin cambio el resto del año, mientras que en</w:t>
      </w:r>
      <w:r w:rsidR="008664BB">
        <w:rPr>
          <w:rFonts w:ascii="Times New Roman" w:hAnsi="Times New Roman" w:cs="Times New Roman"/>
          <w:sz w:val="26"/>
          <w:szCs w:val="26"/>
        </w:rPr>
        <w:t xml:space="preserve"> </w:t>
      </w:r>
      <w:r w:rsidRPr="008664BB">
        <w:rPr>
          <w:rFonts w:ascii="Times New Roman" w:hAnsi="Times New Roman" w:cs="Times New Roman"/>
          <w:sz w:val="26"/>
          <w:szCs w:val="26"/>
        </w:rPr>
        <w:t>2014 se incrementaron en promedio 3.30</w:t>
      </w:r>
      <w:r w:rsidR="006322C6">
        <w:rPr>
          <w:rFonts w:ascii="Times New Roman" w:hAnsi="Times New Roman" w:cs="Times New Roman"/>
          <w:sz w:val="26"/>
          <w:szCs w:val="26"/>
        </w:rPr>
        <w:t xml:space="preserve"> por ciento</w:t>
      </w:r>
      <w:r w:rsidRPr="008664BB">
        <w:rPr>
          <w:rFonts w:ascii="Times New Roman" w:hAnsi="Times New Roman" w:cs="Times New Roman"/>
          <w:sz w:val="26"/>
          <w:szCs w:val="26"/>
        </w:rPr>
        <w:t>.</w:t>
      </w:r>
    </w:p>
    <w:p w:rsidR="00420DAC" w:rsidRDefault="00420DAC" w:rsidP="009F4A5F">
      <w:pPr>
        <w:spacing w:after="120" w:line="360" w:lineRule="auto"/>
        <w:jc w:val="both"/>
        <w:rPr>
          <w:sz w:val="26"/>
          <w:szCs w:val="26"/>
        </w:rPr>
      </w:pPr>
      <w:r w:rsidRPr="00420DAC">
        <w:rPr>
          <w:sz w:val="26"/>
          <w:szCs w:val="26"/>
        </w:rPr>
        <w:t>Por su parte, el grupo de tarifas autorizadas por distintos niveles de gobierno redujo sus variaciones anuales de 5.48 a 3.88</w:t>
      </w:r>
      <w:r w:rsidR="008730E1">
        <w:rPr>
          <w:sz w:val="26"/>
          <w:szCs w:val="26"/>
        </w:rPr>
        <w:t>%</w:t>
      </w:r>
      <w:r w:rsidRPr="00420DAC">
        <w:rPr>
          <w:sz w:val="26"/>
          <w:szCs w:val="26"/>
        </w:rPr>
        <w:t xml:space="preserve"> entre octubre y diciembre de</w:t>
      </w:r>
      <w:r w:rsidR="0002601A">
        <w:rPr>
          <w:sz w:val="26"/>
          <w:szCs w:val="26"/>
        </w:rPr>
        <w:t xml:space="preserve"> </w:t>
      </w:r>
      <w:r w:rsidRPr="00420DAC">
        <w:rPr>
          <w:sz w:val="26"/>
          <w:szCs w:val="26"/>
        </w:rPr>
        <w:t>2014 y finalmente a 2.16</w:t>
      </w:r>
      <w:r w:rsidR="008730E1">
        <w:rPr>
          <w:sz w:val="26"/>
          <w:szCs w:val="26"/>
        </w:rPr>
        <w:t>%</w:t>
      </w:r>
      <w:r w:rsidRPr="00420DAC">
        <w:rPr>
          <w:sz w:val="26"/>
          <w:szCs w:val="26"/>
        </w:rPr>
        <w:t xml:space="preserve"> en enero de 2015, al no repetirse algunos ajustes a los precios del transporte público que ocurrieron el año previo, como fue el caso del Metro de la Ciudad de México (</w:t>
      </w:r>
      <w:r w:rsidR="0002601A">
        <w:rPr>
          <w:sz w:val="26"/>
          <w:szCs w:val="26"/>
        </w:rPr>
        <w:t xml:space="preserve">ver cuadro </w:t>
      </w:r>
      <w:r w:rsidR="0002601A" w:rsidRPr="008E2F61">
        <w:rPr>
          <w:i/>
          <w:sz w:val="26"/>
          <w:szCs w:val="26"/>
        </w:rPr>
        <w:t>Índice Nacional de Precios al Consumidor y Componentes</w:t>
      </w:r>
      <w:r w:rsidRPr="00420DAC">
        <w:rPr>
          <w:sz w:val="26"/>
          <w:szCs w:val="26"/>
        </w:rPr>
        <w:t xml:space="preserve">, </w:t>
      </w:r>
      <w:r w:rsidR="00D741E7">
        <w:rPr>
          <w:sz w:val="26"/>
          <w:szCs w:val="26"/>
        </w:rPr>
        <w:t>y</w:t>
      </w:r>
      <w:r w:rsidR="0002601A">
        <w:rPr>
          <w:sz w:val="26"/>
          <w:szCs w:val="26"/>
        </w:rPr>
        <w:t xml:space="preserve"> g</w:t>
      </w:r>
      <w:r w:rsidRPr="00420DAC">
        <w:rPr>
          <w:sz w:val="26"/>
          <w:szCs w:val="26"/>
        </w:rPr>
        <w:t>ráfica</w:t>
      </w:r>
      <w:r w:rsidR="00527C72">
        <w:rPr>
          <w:sz w:val="26"/>
          <w:szCs w:val="26"/>
        </w:rPr>
        <w:t>s</w:t>
      </w:r>
      <w:r w:rsidRPr="00420DAC">
        <w:rPr>
          <w:sz w:val="26"/>
          <w:szCs w:val="26"/>
        </w:rPr>
        <w:t xml:space="preserve"> </w:t>
      </w:r>
      <w:r w:rsidR="0002601A">
        <w:rPr>
          <w:sz w:val="26"/>
          <w:szCs w:val="26"/>
        </w:rPr>
        <w:t>siguiente</w:t>
      </w:r>
      <w:r w:rsidR="00527C72">
        <w:rPr>
          <w:sz w:val="26"/>
          <w:szCs w:val="26"/>
        </w:rPr>
        <w:t>s</w:t>
      </w:r>
      <w:r w:rsidRPr="00420DAC">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3"/>
        <w:gridCol w:w="4427"/>
      </w:tblGrid>
      <w:tr w:rsidR="0002601A" w:rsidRPr="008E2F61" w:rsidTr="009F4A5F">
        <w:tc>
          <w:tcPr>
            <w:tcW w:w="8840" w:type="dxa"/>
            <w:gridSpan w:val="2"/>
          </w:tcPr>
          <w:p w:rsidR="0002601A" w:rsidRPr="008E2F61" w:rsidRDefault="0002601A" w:rsidP="00FC5AC6">
            <w:pPr>
              <w:widowControl w:val="0"/>
              <w:autoSpaceDE w:val="0"/>
              <w:autoSpaceDN w:val="0"/>
              <w:adjustRightInd w:val="0"/>
              <w:ind w:left="2552" w:right="1579"/>
              <w:rPr>
                <w:b/>
                <w:color w:val="000000"/>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z w:val="22"/>
                <w:szCs w:val="22"/>
              </w:rPr>
              <w:t xml:space="preserve">DE </w:t>
            </w:r>
            <w:r w:rsidRPr="008E2F61">
              <w:rPr>
                <w:b/>
                <w:bCs/>
                <w:color w:val="172B46"/>
                <w:spacing w:val="-1"/>
                <w:sz w:val="22"/>
                <w:szCs w:val="22"/>
              </w:rPr>
              <w:t>P</w:t>
            </w:r>
            <w:r w:rsidRPr="008E2F61">
              <w:rPr>
                <w:b/>
                <w:bCs/>
                <w:color w:val="172B46"/>
                <w:spacing w:val="2"/>
                <w:sz w:val="22"/>
                <w:szCs w:val="22"/>
              </w:rPr>
              <w:t>R</w:t>
            </w:r>
            <w:r w:rsidRPr="008E2F61">
              <w:rPr>
                <w:b/>
                <w:bCs/>
                <w:color w:val="172B46"/>
                <w:sz w:val="22"/>
                <w:szCs w:val="22"/>
              </w:rPr>
              <w:t>E</w:t>
            </w:r>
            <w:r w:rsidRPr="008E2F61">
              <w:rPr>
                <w:b/>
                <w:bCs/>
                <w:color w:val="172B46"/>
                <w:spacing w:val="-1"/>
                <w:sz w:val="22"/>
                <w:szCs w:val="22"/>
              </w:rPr>
              <w:t>C</w:t>
            </w:r>
            <w:r w:rsidRPr="008E2F61">
              <w:rPr>
                <w:b/>
                <w:bCs/>
                <w:color w:val="172B46"/>
                <w:sz w:val="22"/>
                <w:szCs w:val="22"/>
              </w:rPr>
              <w:t>I</w:t>
            </w:r>
            <w:r w:rsidRPr="008E2F61">
              <w:rPr>
                <w:b/>
                <w:bCs/>
                <w:color w:val="172B46"/>
                <w:spacing w:val="3"/>
                <w:sz w:val="22"/>
                <w:szCs w:val="22"/>
              </w:rPr>
              <w:t>O</w:t>
            </w:r>
            <w:r w:rsidRPr="008E2F61">
              <w:rPr>
                <w:b/>
                <w:bCs/>
                <w:color w:val="172B46"/>
                <w:sz w:val="22"/>
                <w:szCs w:val="22"/>
              </w:rPr>
              <w:t>S</w:t>
            </w:r>
            <w:r w:rsidRPr="008E2F61">
              <w:rPr>
                <w:b/>
                <w:bCs/>
                <w:color w:val="172B46"/>
                <w:spacing w:val="-7"/>
                <w:sz w:val="22"/>
                <w:szCs w:val="22"/>
              </w:rPr>
              <w:t xml:space="preserve"> </w:t>
            </w:r>
            <w:r w:rsidRPr="008E2F61">
              <w:rPr>
                <w:b/>
                <w:bCs/>
                <w:color w:val="172B46"/>
                <w:sz w:val="22"/>
                <w:szCs w:val="22"/>
              </w:rPr>
              <w:t xml:space="preserve">NO </w:t>
            </w:r>
            <w:r w:rsidRPr="008E2F61">
              <w:rPr>
                <w:b/>
                <w:bCs/>
                <w:color w:val="172B46"/>
                <w:spacing w:val="-1"/>
                <w:w w:val="99"/>
                <w:sz w:val="22"/>
                <w:szCs w:val="22"/>
              </w:rPr>
              <w:t>S</w:t>
            </w:r>
            <w:r w:rsidRPr="008E2F61">
              <w:rPr>
                <w:b/>
                <w:bCs/>
                <w:color w:val="172B46"/>
                <w:w w:val="99"/>
                <w:sz w:val="22"/>
                <w:szCs w:val="22"/>
              </w:rPr>
              <w:t>UBY</w:t>
            </w:r>
            <w:r w:rsidRPr="008E2F61">
              <w:rPr>
                <w:b/>
                <w:bCs/>
                <w:color w:val="172B46"/>
                <w:spacing w:val="-1"/>
                <w:w w:val="99"/>
                <w:sz w:val="22"/>
                <w:szCs w:val="22"/>
              </w:rPr>
              <w:t>A</w:t>
            </w:r>
            <w:r w:rsidRPr="008E2F61">
              <w:rPr>
                <w:b/>
                <w:bCs/>
                <w:color w:val="172B46"/>
                <w:w w:val="99"/>
                <w:sz w:val="22"/>
                <w:szCs w:val="22"/>
              </w:rPr>
              <w:t>C</w:t>
            </w:r>
            <w:r w:rsidRPr="008E2F61">
              <w:rPr>
                <w:b/>
                <w:bCs/>
                <w:color w:val="172B46"/>
                <w:spacing w:val="-1"/>
                <w:w w:val="99"/>
                <w:sz w:val="22"/>
                <w:szCs w:val="22"/>
              </w:rPr>
              <w:t>E</w:t>
            </w:r>
            <w:r w:rsidRPr="008E2F61">
              <w:rPr>
                <w:b/>
                <w:bCs/>
                <w:color w:val="172B46"/>
                <w:w w:val="99"/>
                <w:sz w:val="22"/>
                <w:szCs w:val="22"/>
              </w:rPr>
              <w:t>N</w:t>
            </w:r>
            <w:r w:rsidRPr="008E2F61">
              <w:rPr>
                <w:b/>
                <w:bCs/>
                <w:color w:val="172B46"/>
                <w:spacing w:val="1"/>
                <w:w w:val="99"/>
                <w:sz w:val="22"/>
                <w:szCs w:val="22"/>
              </w:rPr>
              <w:t>T</w:t>
            </w:r>
            <w:r w:rsidRPr="008E2F61">
              <w:rPr>
                <w:b/>
                <w:bCs/>
                <w:color w:val="172B46"/>
                <w:w w:val="99"/>
                <w:sz w:val="22"/>
                <w:szCs w:val="22"/>
              </w:rPr>
              <w:t>E</w:t>
            </w:r>
          </w:p>
          <w:p w:rsidR="0002601A" w:rsidRPr="008E2F61" w:rsidRDefault="0002601A" w:rsidP="00FC5AC6">
            <w:pPr>
              <w:widowControl w:val="0"/>
              <w:autoSpaceDE w:val="0"/>
              <w:autoSpaceDN w:val="0"/>
              <w:adjustRightInd w:val="0"/>
              <w:ind w:left="2694" w:right="2591"/>
              <w:jc w:val="center"/>
              <w:rPr>
                <w:color w:val="000000"/>
                <w:sz w:val="22"/>
                <w:szCs w:val="22"/>
              </w:rPr>
            </w:pPr>
            <w:r w:rsidRPr="008E2F61">
              <w:rPr>
                <w:color w:val="172B46"/>
                <w:spacing w:val="-1"/>
                <w:sz w:val="22"/>
                <w:szCs w:val="22"/>
              </w:rPr>
              <w:t>-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3"/>
                <w:w w:val="99"/>
                <w:sz w:val="22"/>
                <w:szCs w:val="22"/>
              </w:rPr>
              <w:t>c</w:t>
            </w:r>
            <w:r w:rsidRPr="008E2F61">
              <w:rPr>
                <w:color w:val="172B46"/>
                <w:spacing w:val="1"/>
                <w:w w:val="99"/>
                <w:sz w:val="22"/>
                <w:szCs w:val="22"/>
              </w:rPr>
              <w:t>i</w:t>
            </w:r>
            <w:r w:rsidRPr="008E2F61">
              <w:rPr>
                <w:color w:val="172B46"/>
                <w:w w:val="99"/>
                <w:sz w:val="22"/>
                <w:szCs w:val="22"/>
              </w:rPr>
              <w:t>e</w:t>
            </w:r>
            <w:r w:rsidRPr="008E2F61">
              <w:rPr>
                <w:color w:val="172B46"/>
                <w:spacing w:val="1"/>
                <w:w w:val="99"/>
                <w:sz w:val="22"/>
                <w:szCs w:val="22"/>
              </w:rPr>
              <w:t>n</w:t>
            </w:r>
            <w:r w:rsidRPr="008E2F61">
              <w:rPr>
                <w:color w:val="172B46"/>
                <w:w w:val="99"/>
                <w:sz w:val="22"/>
                <w:szCs w:val="22"/>
              </w:rPr>
              <w:t>to -</w:t>
            </w:r>
          </w:p>
        </w:tc>
      </w:tr>
      <w:tr w:rsidR="00617274" w:rsidRPr="008E2F61" w:rsidTr="009F4A5F">
        <w:tc>
          <w:tcPr>
            <w:tcW w:w="4413" w:type="dxa"/>
          </w:tcPr>
          <w:p w:rsidR="0002601A" w:rsidRPr="008E2F61" w:rsidRDefault="00617274" w:rsidP="00FC5AC6">
            <w:pPr>
              <w:spacing w:line="360" w:lineRule="auto"/>
              <w:ind w:firstLine="1036"/>
            </w:pPr>
            <w:r>
              <w:rPr>
                <w:noProof/>
                <w:lang w:val="es-MX" w:eastAsia="es-MX"/>
              </w:rPr>
              <mc:AlternateContent>
                <mc:Choice Requires="wps">
                  <w:drawing>
                    <wp:anchor distT="0" distB="0" distL="114300" distR="114300" simplePos="0" relativeHeight="251859968" behindDoc="0" locked="0" layoutInCell="1" allowOverlap="1" wp14:anchorId="264CB373" wp14:editId="1F1CA3A6">
                      <wp:simplePos x="0" y="0"/>
                      <wp:positionH relativeFrom="column">
                        <wp:posOffset>1116804</wp:posOffset>
                      </wp:positionH>
                      <wp:positionV relativeFrom="paragraph">
                        <wp:posOffset>217824</wp:posOffset>
                      </wp:positionV>
                      <wp:extent cx="736980" cy="532262"/>
                      <wp:effectExtent l="0" t="0" r="6350" b="1270"/>
                      <wp:wrapNone/>
                      <wp:docPr id="3178" name="37 Cuadro de texto"/>
                      <wp:cNvGraphicFramePr/>
                      <a:graphic xmlns:a="http://schemas.openxmlformats.org/drawingml/2006/main">
                        <a:graphicData uri="http://schemas.microsoft.com/office/word/2010/wordprocessingShape">
                          <wps:wsp>
                            <wps:cNvSpPr txBox="1"/>
                            <wps:spPr>
                              <a:xfrm>
                                <a:off x="0" y="0"/>
                                <a:ext cx="736980" cy="53226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Pr="00617274" w:rsidRDefault="00E51946" w:rsidP="0002601A">
                                  <w:pPr>
                                    <w:rPr>
                                      <w:sz w:val="14"/>
                                      <w:lang w:val="es-MX"/>
                                    </w:rPr>
                                  </w:pPr>
                                  <w:r w:rsidRPr="00617274">
                                    <w:rPr>
                                      <w:sz w:val="14"/>
                                      <w:lang w:val="es-MX"/>
                                    </w:rPr>
                                    <w:t>Energéticos</w:t>
                                  </w:r>
                                </w:p>
                                <w:p w:rsidR="00E51946" w:rsidRPr="00617274" w:rsidRDefault="00E51946" w:rsidP="0002601A">
                                  <w:pPr>
                                    <w:rPr>
                                      <w:sz w:val="14"/>
                                      <w:lang w:val="es-MX"/>
                                    </w:rPr>
                                  </w:pPr>
                                  <w:r w:rsidRPr="00617274">
                                    <w:rPr>
                                      <w:sz w:val="14"/>
                                      <w:lang w:val="es-MX"/>
                                    </w:rPr>
                                    <w:t>Gasolina</w:t>
                                  </w:r>
                                </w:p>
                                <w:p w:rsidR="00E51946" w:rsidRPr="00617274" w:rsidRDefault="00E51946" w:rsidP="0002601A">
                                  <w:pPr>
                                    <w:rPr>
                                      <w:sz w:val="14"/>
                                      <w:lang w:val="es-MX"/>
                                    </w:rPr>
                                  </w:pPr>
                                  <w:r w:rsidRPr="00617274">
                                    <w:rPr>
                                      <w:sz w:val="14"/>
                                      <w:lang w:val="es-MX"/>
                                    </w:rPr>
                                    <w:t>Electricidad</w:t>
                                  </w:r>
                                </w:p>
                                <w:p w:rsidR="00E51946" w:rsidRPr="00617274" w:rsidRDefault="00E51946" w:rsidP="0002601A">
                                  <w:pPr>
                                    <w:rPr>
                                      <w:sz w:val="14"/>
                                      <w:lang w:val="es-MX"/>
                                    </w:rPr>
                                  </w:pPr>
                                  <w:r w:rsidRPr="00617274">
                                    <w:rPr>
                                      <w:sz w:val="14"/>
                                      <w:lang w:val="es-MX"/>
                                    </w:rPr>
                                    <w:t>Gas doméstico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4CB373" id="37 Cuadro de texto" o:spid="_x0000_s1082" type="#_x0000_t202" style="position:absolute;left:0;text-align:left;margin-left:87.95pt;margin-top:17.15pt;width:58.05pt;height:41.9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" fillcolor="white [3201]" stroked="f" strokeweight=".5pt">
                      <v:textbox>
                        <w:txbxContent>
                          <w:p w14:paraId="2FBF2D2A" w14:textId="77777777" w:rsidR="00E51946" w:rsidRPr="00617274" w:rsidRDefault="00E51946" w:rsidP="0002601A">
                            <w:pPr>
                              <w:rPr>
                                <w:sz w:val="14"/>
                                <w:lang w:val="es-MX"/>
                              </w:rPr>
                            </w:pPr>
                            <w:r w:rsidRPr="00617274">
                              <w:rPr>
                                <w:sz w:val="14"/>
                                <w:lang w:val="es-MX"/>
                              </w:rPr>
                              <w:t>Energéticos</w:t>
                            </w:r>
                          </w:p>
                          <w:p w14:paraId="543474F4" w14:textId="77777777" w:rsidR="00E51946" w:rsidRPr="00617274" w:rsidRDefault="00E51946" w:rsidP="0002601A">
                            <w:pPr>
                              <w:rPr>
                                <w:sz w:val="14"/>
                                <w:lang w:val="es-MX"/>
                              </w:rPr>
                            </w:pPr>
                            <w:r w:rsidRPr="00617274">
                              <w:rPr>
                                <w:sz w:val="14"/>
                                <w:lang w:val="es-MX"/>
                              </w:rPr>
                              <w:t>Gasolina</w:t>
                            </w:r>
                          </w:p>
                          <w:p w14:paraId="7B77A687" w14:textId="77777777" w:rsidR="00E51946" w:rsidRPr="00617274" w:rsidRDefault="00E51946" w:rsidP="0002601A">
                            <w:pPr>
                              <w:rPr>
                                <w:sz w:val="14"/>
                                <w:lang w:val="es-MX"/>
                              </w:rPr>
                            </w:pPr>
                            <w:r w:rsidRPr="00617274">
                              <w:rPr>
                                <w:sz w:val="14"/>
                                <w:lang w:val="es-MX"/>
                              </w:rPr>
                              <w:t>Electricidad</w:t>
                            </w:r>
                          </w:p>
                          <w:p w14:paraId="383C8CD8" w14:textId="77777777" w:rsidR="00E51946" w:rsidRPr="00617274" w:rsidRDefault="00E51946" w:rsidP="0002601A">
                            <w:pPr>
                              <w:rPr>
                                <w:sz w:val="14"/>
                                <w:lang w:val="es-MX"/>
                              </w:rPr>
                            </w:pPr>
                            <w:r w:rsidRPr="00617274">
                              <w:rPr>
                                <w:sz w:val="14"/>
                                <w:lang w:val="es-MX"/>
                              </w:rPr>
                              <w:t>Gas doméstico</w:t>
                            </w:r>
                          </w:p>
                        </w:txbxContent>
                      </v:textbox>
                    </v:shape>
                  </w:pict>
                </mc:Fallback>
              </mc:AlternateContent>
            </w:r>
            <w:r w:rsidR="0002601A" w:rsidRPr="008E2F61">
              <w:rPr>
                <w:color w:val="172B46"/>
                <w:position w:val="-1"/>
                <w:sz w:val="20"/>
                <w:szCs w:val="20"/>
              </w:rPr>
              <w:t>a)</w:t>
            </w:r>
            <w:r w:rsidR="0002601A" w:rsidRPr="008E2F61">
              <w:rPr>
                <w:color w:val="172B46"/>
                <w:spacing w:val="-2"/>
                <w:position w:val="-1"/>
                <w:sz w:val="20"/>
                <w:szCs w:val="20"/>
              </w:rPr>
              <w:t xml:space="preserve"> </w:t>
            </w:r>
            <w:r w:rsidR="0002601A" w:rsidRPr="008E2F61">
              <w:rPr>
                <w:color w:val="172B46"/>
                <w:spacing w:val="-1"/>
                <w:position w:val="-1"/>
                <w:sz w:val="20"/>
                <w:szCs w:val="20"/>
              </w:rPr>
              <w:t>E</w:t>
            </w:r>
            <w:r w:rsidR="0002601A" w:rsidRPr="008E2F61">
              <w:rPr>
                <w:color w:val="172B46"/>
                <w:spacing w:val="2"/>
                <w:position w:val="-1"/>
                <w:sz w:val="20"/>
                <w:szCs w:val="20"/>
              </w:rPr>
              <w:t>n</w:t>
            </w:r>
            <w:r w:rsidR="0002601A" w:rsidRPr="008E2F61">
              <w:rPr>
                <w:color w:val="172B46"/>
                <w:position w:val="-1"/>
                <w:sz w:val="20"/>
                <w:szCs w:val="20"/>
              </w:rPr>
              <w:t>ergé</w:t>
            </w:r>
            <w:r w:rsidR="0002601A" w:rsidRPr="008E2F61">
              <w:rPr>
                <w:color w:val="172B46"/>
                <w:spacing w:val="2"/>
                <w:position w:val="-1"/>
                <w:sz w:val="20"/>
                <w:szCs w:val="20"/>
              </w:rPr>
              <w:t>t</w:t>
            </w:r>
            <w:r w:rsidR="0002601A" w:rsidRPr="008E2F61">
              <w:rPr>
                <w:color w:val="172B46"/>
                <w:spacing w:val="-1"/>
                <w:position w:val="-1"/>
                <w:sz w:val="20"/>
                <w:szCs w:val="20"/>
              </w:rPr>
              <w:t>i</w:t>
            </w:r>
            <w:r w:rsidR="0002601A" w:rsidRPr="008E2F61">
              <w:rPr>
                <w:color w:val="172B46"/>
                <w:spacing w:val="1"/>
                <w:position w:val="-1"/>
                <w:sz w:val="20"/>
                <w:szCs w:val="20"/>
              </w:rPr>
              <w:t>c</w:t>
            </w:r>
            <w:r w:rsidR="0002601A" w:rsidRPr="008E2F61">
              <w:rPr>
                <w:color w:val="172B46"/>
                <w:position w:val="-1"/>
                <w:sz w:val="20"/>
                <w:szCs w:val="20"/>
              </w:rPr>
              <w:t xml:space="preserve">os                                 </w:t>
            </w:r>
            <w:r w:rsidR="0002601A" w:rsidRPr="008E2F61">
              <w:rPr>
                <w:color w:val="172B46"/>
                <w:spacing w:val="21"/>
                <w:position w:val="-1"/>
                <w:sz w:val="20"/>
                <w:szCs w:val="20"/>
              </w:rPr>
              <w:t xml:space="preserve"> </w:t>
            </w:r>
          </w:p>
        </w:tc>
        <w:tc>
          <w:tcPr>
            <w:tcW w:w="4427" w:type="dxa"/>
          </w:tcPr>
          <w:p w:rsidR="0002601A" w:rsidRPr="008E2F61" w:rsidRDefault="0002601A" w:rsidP="00FC5AC6">
            <w:pPr>
              <w:spacing w:line="360" w:lineRule="auto"/>
              <w:ind w:firstLine="425"/>
            </w:pPr>
            <w:r w:rsidRPr="008E2F61">
              <w:rPr>
                <w:color w:val="172B46"/>
                <w:position w:val="-1"/>
                <w:sz w:val="20"/>
                <w:szCs w:val="20"/>
              </w:rPr>
              <w:t>b)</w:t>
            </w:r>
            <w:r w:rsidRPr="008E2F61">
              <w:rPr>
                <w:color w:val="172B46"/>
                <w:spacing w:val="-2"/>
                <w:position w:val="-1"/>
                <w:sz w:val="20"/>
                <w:szCs w:val="20"/>
              </w:rPr>
              <w:t xml:space="preserve"> </w:t>
            </w:r>
            <w:r w:rsidRPr="008E2F61">
              <w:rPr>
                <w:color w:val="172B46"/>
                <w:spacing w:val="3"/>
                <w:position w:val="-1"/>
                <w:sz w:val="20"/>
                <w:szCs w:val="20"/>
              </w:rPr>
              <w:t>T</w:t>
            </w:r>
            <w:r w:rsidRPr="008E2F61">
              <w:rPr>
                <w:color w:val="172B46"/>
                <w:position w:val="-1"/>
                <w:sz w:val="20"/>
                <w:szCs w:val="20"/>
              </w:rPr>
              <w:t>ari</w:t>
            </w:r>
            <w:r w:rsidRPr="008E2F61">
              <w:rPr>
                <w:color w:val="172B46"/>
                <w:spacing w:val="2"/>
                <w:position w:val="-1"/>
                <w:sz w:val="20"/>
                <w:szCs w:val="20"/>
              </w:rPr>
              <w:t>f</w:t>
            </w:r>
            <w:r w:rsidRPr="008E2F61">
              <w:rPr>
                <w:color w:val="172B46"/>
                <w:position w:val="-1"/>
                <w:sz w:val="20"/>
                <w:szCs w:val="20"/>
              </w:rPr>
              <w:t>as</w:t>
            </w:r>
            <w:r w:rsidRPr="008E2F61">
              <w:rPr>
                <w:color w:val="172B46"/>
                <w:spacing w:val="-5"/>
                <w:position w:val="-1"/>
                <w:sz w:val="20"/>
                <w:szCs w:val="20"/>
              </w:rPr>
              <w:t xml:space="preserve"> </w:t>
            </w:r>
            <w:r w:rsidRPr="008E2F61">
              <w:rPr>
                <w:color w:val="172B46"/>
                <w:spacing w:val="-1"/>
                <w:position w:val="-1"/>
                <w:sz w:val="20"/>
                <w:szCs w:val="20"/>
              </w:rPr>
              <w:t>A</w:t>
            </w:r>
            <w:r w:rsidRPr="008E2F61">
              <w:rPr>
                <w:color w:val="172B46"/>
                <w:position w:val="-1"/>
                <w:sz w:val="20"/>
                <w:szCs w:val="20"/>
              </w:rPr>
              <w:t>ut</w:t>
            </w:r>
            <w:r w:rsidRPr="008E2F61">
              <w:rPr>
                <w:color w:val="172B46"/>
                <w:spacing w:val="-1"/>
                <w:position w:val="-1"/>
                <w:sz w:val="20"/>
                <w:szCs w:val="20"/>
              </w:rPr>
              <w:t>o</w:t>
            </w:r>
            <w:r w:rsidRPr="008E2F61">
              <w:rPr>
                <w:color w:val="172B46"/>
                <w:spacing w:val="1"/>
                <w:position w:val="-1"/>
                <w:sz w:val="20"/>
                <w:szCs w:val="20"/>
              </w:rPr>
              <w:t>ri</w:t>
            </w:r>
            <w:r w:rsidRPr="008E2F61">
              <w:rPr>
                <w:color w:val="172B46"/>
                <w:spacing w:val="-1"/>
                <w:position w:val="-1"/>
                <w:sz w:val="20"/>
                <w:szCs w:val="20"/>
              </w:rPr>
              <w:t>z</w:t>
            </w:r>
            <w:r w:rsidRPr="008E2F61">
              <w:rPr>
                <w:color w:val="172B46"/>
                <w:position w:val="-1"/>
                <w:sz w:val="20"/>
                <w:szCs w:val="20"/>
              </w:rPr>
              <w:t>a</w:t>
            </w:r>
            <w:r w:rsidRPr="008E2F61">
              <w:rPr>
                <w:color w:val="172B46"/>
                <w:spacing w:val="1"/>
                <w:position w:val="-1"/>
                <w:sz w:val="20"/>
                <w:szCs w:val="20"/>
              </w:rPr>
              <w:t>d</w:t>
            </w:r>
            <w:r w:rsidRPr="008E2F61">
              <w:rPr>
                <w:color w:val="172B46"/>
                <w:position w:val="-1"/>
                <w:sz w:val="20"/>
                <w:szCs w:val="20"/>
              </w:rPr>
              <w:t>as</w:t>
            </w:r>
            <w:r w:rsidRPr="008E2F61">
              <w:rPr>
                <w:color w:val="172B46"/>
                <w:spacing w:val="-10"/>
                <w:position w:val="-1"/>
                <w:sz w:val="20"/>
                <w:szCs w:val="20"/>
              </w:rPr>
              <w:t xml:space="preserve"> </w:t>
            </w:r>
            <w:r w:rsidRPr="008E2F61">
              <w:rPr>
                <w:color w:val="172B46"/>
                <w:position w:val="-1"/>
                <w:sz w:val="20"/>
                <w:szCs w:val="20"/>
              </w:rPr>
              <w:t>p</w:t>
            </w:r>
            <w:r w:rsidRPr="008E2F61">
              <w:rPr>
                <w:color w:val="172B46"/>
                <w:spacing w:val="-1"/>
                <w:position w:val="-1"/>
                <w:sz w:val="20"/>
                <w:szCs w:val="20"/>
              </w:rPr>
              <w:t>o</w:t>
            </w:r>
            <w:r w:rsidRPr="008E2F61">
              <w:rPr>
                <w:color w:val="172B46"/>
                <w:position w:val="-1"/>
                <w:sz w:val="20"/>
                <w:szCs w:val="20"/>
              </w:rPr>
              <w:t>r el</w:t>
            </w:r>
            <w:r w:rsidRPr="008E2F61">
              <w:rPr>
                <w:color w:val="172B46"/>
                <w:spacing w:val="-3"/>
                <w:position w:val="-1"/>
                <w:sz w:val="20"/>
                <w:szCs w:val="20"/>
              </w:rPr>
              <w:t xml:space="preserve"> </w:t>
            </w:r>
            <w:r w:rsidRPr="008E2F61">
              <w:rPr>
                <w:color w:val="172B46"/>
                <w:spacing w:val="1"/>
                <w:position w:val="-1"/>
                <w:sz w:val="20"/>
                <w:szCs w:val="20"/>
              </w:rPr>
              <w:t>G</w:t>
            </w:r>
            <w:r w:rsidRPr="008E2F61">
              <w:rPr>
                <w:color w:val="172B46"/>
                <w:spacing w:val="2"/>
                <w:position w:val="-1"/>
                <w:sz w:val="20"/>
                <w:szCs w:val="20"/>
              </w:rPr>
              <w:t>o</w:t>
            </w:r>
            <w:r w:rsidRPr="008E2F61">
              <w:rPr>
                <w:color w:val="172B46"/>
                <w:position w:val="-1"/>
                <w:sz w:val="20"/>
                <w:szCs w:val="20"/>
              </w:rPr>
              <w:t>b</w:t>
            </w:r>
            <w:r w:rsidRPr="008E2F61">
              <w:rPr>
                <w:color w:val="172B46"/>
                <w:spacing w:val="-1"/>
                <w:position w:val="-1"/>
                <w:sz w:val="20"/>
                <w:szCs w:val="20"/>
              </w:rPr>
              <w:t>i</w:t>
            </w:r>
            <w:r w:rsidRPr="008E2F61">
              <w:rPr>
                <w:color w:val="172B46"/>
                <w:position w:val="-1"/>
                <w:sz w:val="20"/>
                <w:szCs w:val="20"/>
              </w:rPr>
              <w:t>e</w:t>
            </w:r>
            <w:r w:rsidRPr="008E2F61">
              <w:rPr>
                <w:color w:val="172B46"/>
                <w:spacing w:val="3"/>
                <w:position w:val="-1"/>
                <w:sz w:val="20"/>
                <w:szCs w:val="20"/>
              </w:rPr>
              <w:t>r</w:t>
            </w:r>
            <w:r w:rsidRPr="008E2F61">
              <w:rPr>
                <w:color w:val="172B46"/>
                <w:position w:val="-1"/>
                <w:sz w:val="20"/>
                <w:szCs w:val="20"/>
              </w:rPr>
              <w:t>no</w:t>
            </w:r>
          </w:p>
        </w:tc>
      </w:tr>
      <w:tr w:rsidR="00617274" w:rsidRPr="008E2F61" w:rsidTr="009F4A5F">
        <w:tc>
          <w:tcPr>
            <w:tcW w:w="4413" w:type="dxa"/>
          </w:tcPr>
          <w:p w:rsidR="0002601A" w:rsidRPr="008E2F61" w:rsidRDefault="00617274" w:rsidP="00617274">
            <w:pPr>
              <w:spacing w:line="360" w:lineRule="auto"/>
              <w:jc w:val="center"/>
            </w:pPr>
            <w:r>
              <w:rPr>
                <w:noProof/>
                <w:lang w:val="es-MX" w:eastAsia="es-MX"/>
              </w:rPr>
              <w:drawing>
                <wp:inline distT="0" distB="0" distL="0" distR="0" wp14:anchorId="639D23DC" wp14:editId="031C34DC">
                  <wp:extent cx="2519917" cy="2651253"/>
                  <wp:effectExtent l="0" t="0" r="0" b="0"/>
                  <wp:docPr id="3181" name="Imagen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9066" t="16172" r="52859" b="12575"/>
                          <a:stretch/>
                        </pic:blipFill>
                        <pic:spPr bwMode="auto">
                          <a:xfrm>
                            <a:off x="0" y="0"/>
                            <a:ext cx="2531044" cy="2662960"/>
                          </a:xfrm>
                          <a:prstGeom prst="rect">
                            <a:avLst/>
                          </a:prstGeom>
                          <a:ln>
                            <a:noFill/>
                          </a:ln>
                          <a:extLst>
                            <a:ext uri="{53640926-AAD7-44D8-BBD7-CCE9431645EC}">
                              <a14:shadowObscured xmlns:a14="http://schemas.microsoft.com/office/drawing/2010/main"/>
                            </a:ext>
                          </a:extLst>
                        </pic:spPr>
                      </pic:pic>
                    </a:graphicData>
                  </a:graphic>
                </wp:inline>
              </w:drawing>
            </w:r>
          </w:p>
        </w:tc>
        <w:tc>
          <w:tcPr>
            <w:tcW w:w="4427" w:type="dxa"/>
          </w:tcPr>
          <w:p w:rsidR="0002601A" w:rsidRPr="008E2F61" w:rsidRDefault="00617274" w:rsidP="00617274">
            <w:pPr>
              <w:spacing w:line="360" w:lineRule="auto"/>
              <w:jc w:val="center"/>
            </w:pPr>
            <w:r>
              <w:rPr>
                <w:noProof/>
                <w:lang w:val="es-MX" w:eastAsia="es-MX"/>
              </w:rPr>
              <mc:AlternateContent>
                <mc:Choice Requires="wps">
                  <w:drawing>
                    <wp:anchor distT="0" distB="0" distL="114300" distR="114300" simplePos="0" relativeHeight="251860992" behindDoc="0" locked="0" layoutInCell="1" allowOverlap="1" wp14:anchorId="2A423A13" wp14:editId="6FD129FF">
                      <wp:simplePos x="0" y="0"/>
                      <wp:positionH relativeFrom="column">
                        <wp:posOffset>626745</wp:posOffset>
                      </wp:positionH>
                      <wp:positionV relativeFrom="paragraph">
                        <wp:posOffset>-1270</wp:posOffset>
                      </wp:positionV>
                      <wp:extent cx="1787857" cy="416257"/>
                      <wp:effectExtent l="0" t="0" r="3175" b="3175"/>
                      <wp:wrapNone/>
                      <wp:docPr id="3179" name="44 Cuadro de texto"/>
                      <wp:cNvGraphicFramePr/>
                      <a:graphic xmlns:a="http://schemas.openxmlformats.org/drawingml/2006/main">
                        <a:graphicData uri="http://schemas.microsoft.com/office/word/2010/wordprocessingShape">
                          <wps:wsp>
                            <wps:cNvSpPr txBox="1"/>
                            <wps:spPr>
                              <a:xfrm>
                                <a:off x="0" y="0"/>
                                <a:ext cx="1787857" cy="41625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Pr="00617274" w:rsidRDefault="00E51946" w:rsidP="00617274">
                                  <w:pPr>
                                    <w:spacing w:line="480" w:lineRule="auto"/>
                                    <w:rPr>
                                      <w:sz w:val="14"/>
                                      <w:lang w:val="es-MX"/>
                                    </w:rPr>
                                  </w:pPr>
                                  <w:r w:rsidRPr="00617274">
                                    <w:rPr>
                                      <w:sz w:val="14"/>
                                      <w:lang w:val="es-MX"/>
                                    </w:rPr>
                                    <w:t>Tarifas Autorizadas por el Gobierno</w:t>
                                  </w:r>
                                </w:p>
                                <w:p w:rsidR="00E51946" w:rsidRPr="00617274" w:rsidRDefault="00E51946" w:rsidP="00617274">
                                  <w:pPr>
                                    <w:spacing w:line="480" w:lineRule="auto"/>
                                    <w:rPr>
                                      <w:sz w:val="14"/>
                                      <w:lang w:val="es-MX"/>
                                    </w:rPr>
                                  </w:pPr>
                                  <w:r w:rsidRPr="00617274">
                                    <w:rPr>
                                      <w:sz w:val="14"/>
                                      <w:lang w:val="es-MX"/>
                                    </w:rPr>
                                    <w:t xml:space="preserve">Transporte Público Urbano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423A13" id="44 Cuadro de texto" o:spid="_x0000_s1083" type="#_x0000_t202" style="position:absolute;left:0;text-align:left;margin-left:49.35pt;margin-top:-.1pt;width:140.8pt;height:32.8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" fillcolor="white [3201]" stroked="f" strokeweight=".5pt">
                      <v:textbox>
                        <w:txbxContent>
                          <w:p w14:paraId="7CE78CF5" w14:textId="77777777" w:rsidR="00E51946" w:rsidRPr="00617274" w:rsidRDefault="00E51946" w:rsidP="00617274">
                            <w:pPr>
                              <w:spacing w:line="480" w:lineRule="auto"/>
                              <w:rPr>
                                <w:sz w:val="14"/>
                                <w:lang w:val="es-MX"/>
                              </w:rPr>
                            </w:pPr>
                            <w:r w:rsidRPr="00617274">
                              <w:rPr>
                                <w:sz w:val="14"/>
                                <w:lang w:val="es-MX"/>
                              </w:rPr>
                              <w:t>Tarifas Autorizadas por el Gobierno</w:t>
                            </w:r>
                          </w:p>
                          <w:p w14:paraId="55CD661F" w14:textId="4BDD1C76" w:rsidR="00E51946" w:rsidRPr="00617274" w:rsidRDefault="00E51946" w:rsidP="00617274">
                            <w:pPr>
                              <w:spacing w:line="480" w:lineRule="auto"/>
                              <w:rPr>
                                <w:sz w:val="14"/>
                                <w:lang w:val="es-MX"/>
                              </w:rPr>
                            </w:pPr>
                            <w:r w:rsidRPr="00617274">
                              <w:rPr>
                                <w:sz w:val="14"/>
                                <w:lang w:val="es-MX"/>
                              </w:rPr>
                              <w:t xml:space="preserve">Transporte Público Urbano </w:t>
                            </w:r>
                          </w:p>
                        </w:txbxContent>
                      </v:textbox>
                    </v:shape>
                  </w:pict>
                </mc:Fallback>
              </mc:AlternateContent>
            </w:r>
            <w:r>
              <w:rPr>
                <w:noProof/>
                <w:lang w:val="es-MX" w:eastAsia="es-MX"/>
              </w:rPr>
              <w:drawing>
                <wp:inline distT="0" distB="0" distL="0" distR="0" wp14:anchorId="7B429780" wp14:editId="2068308A">
                  <wp:extent cx="2466753" cy="2695535"/>
                  <wp:effectExtent l="0" t="0" r="0" b="0"/>
                  <wp:docPr id="3182" name="Imagen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50953" t="16511" r="11955" b="11394"/>
                          <a:stretch/>
                        </pic:blipFill>
                        <pic:spPr bwMode="auto">
                          <a:xfrm>
                            <a:off x="0" y="0"/>
                            <a:ext cx="2482108" cy="2712314"/>
                          </a:xfrm>
                          <a:prstGeom prst="rect">
                            <a:avLst/>
                          </a:prstGeom>
                          <a:ln>
                            <a:noFill/>
                          </a:ln>
                          <a:extLst>
                            <a:ext uri="{53640926-AAD7-44D8-BBD7-CCE9431645EC}">
                              <a14:shadowObscured xmlns:a14="http://schemas.microsoft.com/office/drawing/2010/main"/>
                            </a:ext>
                          </a:extLst>
                        </pic:spPr>
                      </pic:pic>
                    </a:graphicData>
                  </a:graphic>
                </wp:inline>
              </w:drawing>
            </w:r>
          </w:p>
        </w:tc>
      </w:tr>
      <w:tr w:rsidR="0002601A" w:rsidRPr="008E2F61" w:rsidTr="009F4A5F">
        <w:tc>
          <w:tcPr>
            <w:tcW w:w="8840" w:type="dxa"/>
            <w:gridSpan w:val="2"/>
          </w:tcPr>
          <w:p w:rsidR="0002601A" w:rsidRPr="008E2F61" w:rsidRDefault="0002601A" w:rsidP="006322C6">
            <w:pPr>
              <w:spacing w:line="360" w:lineRule="auto"/>
              <w:ind w:left="459" w:firstLine="14"/>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tc>
      </w:tr>
    </w:tbl>
    <w:p w:rsidR="00A755DF" w:rsidRDefault="00A755DF" w:rsidP="009F4A5F">
      <w:pPr>
        <w:spacing w:before="120" w:after="120" w:line="360" w:lineRule="auto"/>
        <w:jc w:val="both"/>
        <w:rPr>
          <w:sz w:val="26"/>
          <w:szCs w:val="26"/>
        </w:rPr>
      </w:pPr>
      <w:r w:rsidRPr="00A755DF">
        <w:rPr>
          <w:sz w:val="26"/>
          <w:szCs w:val="26"/>
        </w:rPr>
        <w:t>En el último mes de 2014, el Índice Nacional de Precios Productor (INPP) de mercancías y servicios finales, excluyendo petróleo, registró un crecimiento anual de 3.70</w:t>
      </w:r>
      <w:r w:rsidR="008730E1">
        <w:rPr>
          <w:sz w:val="26"/>
          <w:szCs w:val="26"/>
        </w:rPr>
        <w:t>%</w:t>
      </w:r>
      <w:r w:rsidRPr="00A755DF">
        <w:rPr>
          <w:sz w:val="26"/>
          <w:szCs w:val="26"/>
        </w:rPr>
        <w:t>, en tanto que en octubre anterior éste fue 2.82</w:t>
      </w:r>
      <w:r w:rsidR="008730E1">
        <w:rPr>
          <w:sz w:val="26"/>
          <w:szCs w:val="26"/>
        </w:rPr>
        <w:t>%</w:t>
      </w:r>
      <w:r w:rsidRPr="00A755DF">
        <w:rPr>
          <w:sz w:val="26"/>
          <w:szCs w:val="26"/>
        </w:rPr>
        <w:t xml:space="preserve"> (</w:t>
      </w:r>
      <w:r>
        <w:rPr>
          <w:sz w:val="26"/>
          <w:szCs w:val="26"/>
        </w:rPr>
        <w:t>ver gráfica siguiente</w:t>
      </w:r>
      <w:r w:rsidRPr="00A755DF">
        <w:rPr>
          <w:sz w:val="26"/>
          <w:szCs w:val="26"/>
        </w:rPr>
        <w:t xml:space="preserve">). Dicho </w:t>
      </w:r>
      <w:r w:rsidRPr="00A755DF">
        <w:rPr>
          <w:sz w:val="26"/>
          <w:szCs w:val="26"/>
        </w:rPr>
        <w:lastRenderedPageBreak/>
        <w:t>comportamiento obedeció, principalmente, a una mayor contribución al alza  de los precios de algunos productos  manufactureros de exportación.</w:t>
      </w:r>
      <w:r>
        <w:rPr>
          <w:sz w:val="26"/>
          <w:szCs w:val="26"/>
        </w:rPr>
        <w:t xml:space="preserve"> </w:t>
      </w:r>
      <w:r w:rsidRPr="00A755DF">
        <w:rPr>
          <w:sz w:val="26"/>
          <w:szCs w:val="26"/>
        </w:rPr>
        <w:t>Posteriormente, en enero de 2015, la variación anual del indicador referido se ubicó</w:t>
      </w:r>
      <w:r>
        <w:rPr>
          <w:sz w:val="26"/>
          <w:szCs w:val="26"/>
        </w:rPr>
        <w:t xml:space="preserve"> </w:t>
      </w:r>
      <w:r w:rsidRPr="00A755DF">
        <w:rPr>
          <w:sz w:val="26"/>
          <w:szCs w:val="26"/>
        </w:rPr>
        <w:t>en 3.46 por ciento</w:t>
      </w:r>
      <w:r>
        <w:rPr>
          <w:sz w:val="26"/>
          <w:szCs w:val="26"/>
        </w:rPr>
        <w:t>.</w:t>
      </w:r>
    </w:p>
    <w:tbl>
      <w:tblPr>
        <w:tblStyle w:val="Tablaconcuadrcul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0"/>
      </w:tblGrid>
      <w:tr w:rsidR="006C175D" w:rsidRPr="008E2F61" w:rsidTr="002D41DC">
        <w:tc>
          <w:tcPr>
            <w:tcW w:w="8830" w:type="dxa"/>
          </w:tcPr>
          <w:p w:rsidR="006C175D" w:rsidRPr="008E2F61" w:rsidRDefault="006C175D" w:rsidP="00FC5AC6">
            <w:pPr>
              <w:widowControl w:val="0"/>
              <w:autoSpaceDE w:val="0"/>
              <w:autoSpaceDN w:val="0"/>
              <w:adjustRightInd w:val="0"/>
              <w:ind w:left="3292" w:right="1816" w:hanging="1732"/>
              <w:rPr>
                <w:b/>
                <w:color w:val="000000"/>
                <w:sz w:val="22"/>
                <w:szCs w:val="22"/>
              </w:rPr>
            </w:pPr>
            <w:r w:rsidRPr="008E2F61">
              <w:rPr>
                <w:b/>
                <w:bCs/>
                <w:color w:val="172B46"/>
                <w:sz w:val="22"/>
                <w:szCs w:val="22"/>
              </w:rPr>
              <w:t>ÍN</w:t>
            </w:r>
            <w:r w:rsidRPr="008E2F61">
              <w:rPr>
                <w:b/>
                <w:bCs/>
                <w:color w:val="172B46"/>
                <w:spacing w:val="1"/>
                <w:sz w:val="22"/>
                <w:szCs w:val="22"/>
              </w:rPr>
              <w:t>D</w:t>
            </w:r>
            <w:r w:rsidRPr="008E2F61">
              <w:rPr>
                <w:b/>
                <w:bCs/>
                <w:color w:val="172B46"/>
                <w:sz w:val="22"/>
                <w:szCs w:val="22"/>
              </w:rPr>
              <w:t>ICE</w:t>
            </w:r>
            <w:r w:rsidRPr="008E2F61">
              <w:rPr>
                <w:b/>
                <w:bCs/>
                <w:color w:val="172B46"/>
                <w:spacing w:val="-7"/>
                <w:sz w:val="22"/>
                <w:szCs w:val="22"/>
              </w:rPr>
              <w:t xml:space="preserve"> </w:t>
            </w:r>
            <w:r w:rsidRPr="008E2F61">
              <w:rPr>
                <w:b/>
                <w:bCs/>
                <w:color w:val="172B46"/>
                <w:spacing w:val="2"/>
                <w:sz w:val="22"/>
                <w:szCs w:val="22"/>
              </w:rPr>
              <w:t>N</w:t>
            </w:r>
            <w:r w:rsidRPr="008E2F61">
              <w:rPr>
                <w:b/>
                <w:bCs/>
                <w:color w:val="172B46"/>
                <w:sz w:val="22"/>
                <w:szCs w:val="22"/>
              </w:rPr>
              <w:t>A</w:t>
            </w:r>
            <w:r w:rsidRPr="008E2F61">
              <w:rPr>
                <w:b/>
                <w:bCs/>
                <w:color w:val="172B46"/>
                <w:spacing w:val="-1"/>
                <w:sz w:val="22"/>
                <w:szCs w:val="22"/>
              </w:rPr>
              <w:t>C</w:t>
            </w:r>
            <w:r w:rsidRPr="008E2F61">
              <w:rPr>
                <w:b/>
                <w:bCs/>
                <w:color w:val="172B46"/>
                <w:sz w:val="22"/>
                <w:szCs w:val="22"/>
              </w:rPr>
              <w:t>IO</w:t>
            </w:r>
            <w:r w:rsidRPr="008E2F61">
              <w:rPr>
                <w:b/>
                <w:bCs/>
                <w:color w:val="172B46"/>
                <w:spacing w:val="1"/>
                <w:sz w:val="22"/>
                <w:szCs w:val="22"/>
              </w:rPr>
              <w:t>N</w:t>
            </w:r>
            <w:r w:rsidRPr="008E2F61">
              <w:rPr>
                <w:b/>
                <w:bCs/>
                <w:color w:val="172B46"/>
                <w:sz w:val="22"/>
                <w:szCs w:val="22"/>
              </w:rPr>
              <w:t>AL</w:t>
            </w:r>
            <w:r w:rsidRPr="008E2F61">
              <w:rPr>
                <w:b/>
                <w:bCs/>
                <w:color w:val="172B46"/>
                <w:spacing w:val="-8"/>
                <w:sz w:val="22"/>
                <w:szCs w:val="22"/>
              </w:rPr>
              <w:t xml:space="preserve"> </w:t>
            </w:r>
            <w:r w:rsidRPr="008E2F61">
              <w:rPr>
                <w:b/>
                <w:bCs/>
                <w:color w:val="172B46"/>
                <w:spacing w:val="3"/>
                <w:sz w:val="22"/>
                <w:szCs w:val="22"/>
              </w:rPr>
              <w:t>D</w:t>
            </w:r>
            <w:r w:rsidRPr="008E2F61">
              <w:rPr>
                <w:b/>
                <w:bCs/>
                <w:color w:val="172B46"/>
                <w:sz w:val="22"/>
                <w:szCs w:val="22"/>
              </w:rPr>
              <w:t>E</w:t>
            </w:r>
            <w:r w:rsidRPr="008E2F61">
              <w:rPr>
                <w:b/>
                <w:bCs/>
                <w:color w:val="172B46"/>
                <w:spacing w:val="-2"/>
                <w:sz w:val="22"/>
                <w:szCs w:val="22"/>
              </w:rPr>
              <w:t xml:space="preserve"> </w:t>
            </w:r>
            <w:r w:rsidRPr="008E2F61">
              <w:rPr>
                <w:b/>
                <w:bCs/>
                <w:color w:val="172B46"/>
                <w:spacing w:val="1"/>
                <w:sz w:val="22"/>
                <w:szCs w:val="22"/>
              </w:rPr>
              <w:t>P</w:t>
            </w:r>
            <w:r w:rsidRPr="008E2F61">
              <w:rPr>
                <w:b/>
                <w:bCs/>
                <w:color w:val="172B46"/>
                <w:spacing w:val="-1"/>
                <w:sz w:val="22"/>
                <w:szCs w:val="22"/>
              </w:rPr>
              <w:t>R</w:t>
            </w:r>
            <w:r w:rsidRPr="008E2F61">
              <w:rPr>
                <w:b/>
                <w:bCs/>
                <w:color w:val="172B46"/>
                <w:spacing w:val="2"/>
                <w:sz w:val="22"/>
                <w:szCs w:val="22"/>
              </w:rPr>
              <w:t>E</w:t>
            </w:r>
            <w:r w:rsidRPr="008E2F61">
              <w:rPr>
                <w:b/>
                <w:bCs/>
                <w:color w:val="172B46"/>
                <w:sz w:val="22"/>
                <w:szCs w:val="22"/>
              </w:rPr>
              <w:t>CI</w:t>
            </w:r>
            <w:r w:rsidRPr="008E2F61">
              <w:rPr>
                <w:b/>
                <w:bCs/>
                <w:color w:val="172B46"/>
                <w:spacing w:val="2"/>
                <w:sz w:val="22"/>
                <w:szCs w:val="22"/>
              </w:rPr>
              <w:t>O</w:t>
            </w:r>
            <w:r w:rsidRPr="008E2F61">
              <w:rPr>
                <w:b/>
                <w:bCs/>
                <w:color w:val="172B46"/>
                <w:sz w:val="22"/>
                <w:szCs w:val="22"/>
              </w:rPr>
              <w:t>S</w:t>
            </w:r>
            <w:r w:rsidRPr="008E2F61">
              <w:rPr>
                <w:b/>
                <w:bCs/>
                <w:color w:val="172B46"/>
                <w:spacing w:val="-7"/>
                <w:sz w:val="22"/>
                <w:szCs w:val="22"/>
              </w:rPr>
              <w:t xml:space="preserve"> </w:t>
            </w:r>
            <w:r w:rsidRPr="008E2F61">
              <w:rPr>
                <w:b/>
                <w:bCs/>
                <w:color w:val="172B46"/>
                <w:spacing w:val="1"/>
                <w:w w:val="99"/>
                <w:sz w:val="22"/>
                <w:szCs w:val="22"/>
              </w:rPr>
              <w:t>P</w:t>
            </w:r>
            <w:r w:rsidRPr="008E2F61">
              <w:rPr>
                <w:b/>
                <w:bCs/>
                <w:color w:val="172B46"/>
                <w:spacing w:val="-1"/>
                <w:w w:val="99"/>
                <w:sz w:val="22"/>
                <w:szCs w:val="22"/>
              </w:rPr>
              <w:t>R</w:t>
            </w:r>
            <w:r w:rsidRPr="008E2F61">
              <w:rPr>
                <w:b/>
                <w:bCs/>
                <w:color w:val="172B46"/>
                <w:w w:val="99"/>
                <w:sz w:val="22"/>
                <w:szCs w:val="22"/>
              </w:rPr>
              <w:t>ODUCT</w:t>
            </w:r>
            <w:r w:rsidRPr="008E2F61">
              <w:rPr>
                <w:b/>
                <w:bCs/>
                <w:color w:val="172B46"/>
                <w:spacing w:val="2"/>
                <w:w w:val="99"/>
                <w:sz w:val="22"/>
                <w:szCs w:val="22"/>
              </w:rPr>
              <w:t>O</w:t>
            </w:r>
            <w:r w:rsidRPr="008E2F61">
              <w:rPr>
                <w:b/>
                <w:bCs/>
                <w:color w:val="172B46"/>
                <w:w w:val="99"/>
                <w:sz w:val="22"/>
                <w:szCs w:val="22"/>
              </w:rPr>
              <w:t>R</w:t>
            </w:r>
          </w:p>
          <w:p w:rsidR="006C175D" w:rsidRPr="008E2F61" w:rsidRDefault="006C175D" w:rsidP="00FC5AC6">
            <w:pPr>
              <w:widowControl w:val="0"/>
              <w:tabs>
                <w:tab w:val="left" w:pos="6379"/>
              </w:tabs>
              <w:autoSpaceDE w:val="0"/>
              <w:autoSpaceDN w:val="0"/>
              <w:adjustRightInd w:val="0"/>
              <w:spacing w:before="3"/>
              <w:ind w:left="2835" w:right="2808" w:hanging="141"/>
              <w:rPr>
                <w:sz w:val="26"/>
                <w:szCs w:val="26"/>
              </w:rPr>
            </w:pPr>
            <w:r w:rsidRPr="008E2F61">
              <w:rPr>
                <w:color w:val="172B46"/>
                <w:spacing w:val="-1"/>
                <w:position w:val="-1"/>
                <w:sz w:val="22"/>
                <w:szCs w:val="22"/>
              </w:rPr>
              <w:t xml:space="preserve"> - V</w:t>
            </w:r>
            <w:r w:rsidRPr="008E2F61">
              <w:rPr>
                <w:color w:val="172B46"/>
                <w:position w:val="-1"/>
                <w:sz w:val="22"/>
                <w:szCs w:val="22"/>
              </w:rPr>
              <w:t>ar</w:t>
            </w:r>
            <w:r w:rsidRPr="008E2F61">
              <w:rPr>
                <w:color w:val="172B46"/>
                <w:spacing w:val="2"/>
                <w:position w:val="-1"/>
                <w:sz w:val="22"/>
                <w:szCs w:val="22"/>
              </w:rPr>
              <w:t>i</w:t>
            </w:r>
            <w:r w:rsidRPr="008E2F61">
              <w:rPr>
                <w:color w:val="172B46"/>
                <w:position w:val="-1"/>
                <w:sz w:val="22"/>
                <w:szCs w:val="22"/>
              </w:rPr>
              <w:t>a</w:t>
            </w:r>
            <w:r w:rsidRPr="008E2F61">
              <w:rPr>
                <w:color w:val="172B46"/>
                <w:spacing w:val="1"/>
                <w:position w:val="-1"/>
                <w:sz w:val="22"/>
                <w:szCs w:val="22"/>
              </w:rPr>
              <w:t>c</w:t>
            </w:r>
            <w:r w:rsidRPr="008E2F61">
              <w:rPr>
                <w:color w:val="172B46"/>
                <w:spacing w:val="-1"/>
                <w:position w:val="-1"/>
                <w:sz w:val="22"/>
                <w:szCs w:val="22"/>
              </w:rPr>
              <w:t>i</w:t>
            </w:r>
            <w:r w:rsidRPr="008E2F61">
              <w:rPr>
                <w:color w:val="172B46"/>
                <w:position w:val="-1"/>
                <w:sz w:val="22"/>
                <w:szCs w:val="22"/>
              </w:rPr>
              <w:t>ón</w:t>
            </w:r>
            <w:r w:rsidRPr="008E2F61">
              <w:rPr>
                <w:color w:val="172B46"/>
                <w:spacing w:val="-7"/>
                <w:position w:val="-1"/>
                <w:sz w:val="22"/>
                <w:szCs w:val="22"/>
              </w:rPr>
              <w:t xml:space="preserve"> </w:t>
            </w:r>
            <w:r w:rsidRPr="008E2F61">
              <w:rPr>
                <w:color w:val="172B46"/>
                <w:position w:val="-1"/>
                <w:sz w:val="22"/>
                <w:szCs w:val="22"/>
              </w:rPr>
              <w:t>a</w:t>
            </w:r>
            <w:r w:rsidRPr="008E2F61">
              <w:rPr>
                <w:color w:val="172B46"/>
                <w:spacing w:val="1"/>
                <w:position w:val="-1"/>
                <w:sz w:val="22"/>
                <w:szCs w:val="22"/>
              </w:rPr>
              <w:t>n</w:t>
            </w:r>
            <w:r w:rsidRPr="008E2F61">
              <w:rPr>
                <w:color w:val="172B46"/>
                <w:position w:val="-1"/>
                <w:sz w:val="22"/>
                <w:szCs w:val="22"/>
              </w:rPr>
              <w:t>u</w:t>
            </w:r>
            <w:r w:rsidRPr="008E2F61">
              <w:rPr>
                <w:color w:val="172B46"/>
                <w:spacing w:val="1"/>
                <w:position w:val="-1"/>
                <w:sz w:val="22"/>
                <w:szCs w:val="22"/>
              </w:rPr>
              <w:t>a</w:t>
            </w:r>
            <w:r w:rsidRPr="008E2F61">
              <w:rPr>
                <w:color w:val="172B46"/>
                <w:position w:val="-1"/>
                <w:sz w:val="22"/>
                <w:szCs w:val="22"/>
              </w:rPr>
              <w:t>l</w:t>
            </w:r>
            <w:r w:rsidRPr="008E2F61">
              <w:rPr>
                <w:color w:val="172B46"/>
                <w:spacing w:val="-6"/>
                <w:position w:val="-1"/>
                <w:sz w:val="22"/>
                <w:szCs w:val="22"/>
              </w:rPr>
              <w:t xml:space="preserve"> </w:t>
            </w:r>
            <w:r w:rsidRPr="008E2F61">
              <w:rPr>
                <w:color w:val="172B46"/>
                <w:position w:val="-1"/>
                <w:sz w:val="22"/>
                <w:szCs w:val="22"/>
              </w:rPr>
              <w:t>en</w:t>
            </w:r>
            <w:r w:rsidRPr="008E2F61">
              <w:rPr>
                <w:color w:val="172B46"/>
                <w:spacing w:val="-1"/>
                <w:position w:val="-1"/>
                <w:sz w:val="22"/>
                <w:szCs w:val="22"/>
              </w:rPr>
              <w:t xml:space="preserve"> </w:t>
            </w:r>
            <w:r w:rsidRPr="008E2F61">
              <w:rPr>
                <w:color w:val="172B46"/>
                <w:position w:val="-1"/>
                <w:sz w:val="22"/>
                <w:szCs w:val="22"/>
              </w:rPr>
              <w:t>p</w:t>
            </w:r>
            <w:r w:rsidRPr="008E2F61">
              <w:rPr>
                <w:color w:val="172B46"/>
                <w:spacing w:val="-1"/>
                <w:position w:val="-1"/>
                <w:sz w:val="22"/>
                <w:szCs w:val="22"/>
              </w:rPr>
              <w:t>o</w:t>
            </w:r>
            <w:r w:rsidRPr="008E2F61">
              <w:rPr>
                <w:color w:val="172B46"/>
                <w:position w:val="-1"/>
                <w:sz w:val="22"/>
                <w:szCs w:val="22"/>
              </w:rPr>
              <w:t>r</w:t>
            </w:r>
            <w:r w:rsidRPr="008E2F61">
              <w:rPr>
                <w:color w:val="172B46"/>
                <w:spacing w:val="-2"/>
                <w:position w:val="-1"/>
                <w:sz w:val="22"/>
                <w:szCs w:val="22"/>
              </w:rPr>
              <w:t xml:space="preserve"> </w:t>
            </w:r>
            <w:r w:rsidRPr="008E2F61">
              <w:rPr>
                <w:color w:val="172B46"/>
                <w:spacing w:val="1"/>
                <w:w w:val="99"/>
                <w:position w:val="-1"/>
                <w:sz w:val="22"/>
                <w:szCs w:val="22"/>
              </w:rPr>
              <w:t>ci</w:t>
            </w:r>
            <w:r w:rsidRPr="008E2F61">
              <w:rPr>
                <w:color w:val="172B46"/>
                <w:w w:val="99"/>
                <w:position w:val="-1"/>
                <w:sz w:val="22"/>
                <w:szCs w:val="22"/>
              </w:rPr>
              <w:t>e</w:t>
            </w:r>
            <w:r w:rsidRPr="008E2F61">
              <w:rPr>
                <w:color w:val="172B46"/>
                <w:spacing w:val="1"/>
                <w:w w:val="99"/>
                <w:position w:val="-1"/>
                <w:sz w:val="22"/>
                <w:szCs w:val="22"/>
              </w:rPr>
              <w:t>n</w:t>
            </w:r>
            <w:r w:rsidRPr="008E2F61">
              <w:rPr>
                <w:color w:val="172B46"/>
                <w:w w:val="99"/>
                <w:position w:val="-1"/>
                <w:sz w:val="22"/>
                <w:szCs w:val="22"/>
              </w:rPr>
              <w:t>to -</w:t>
            </w:r>
          </w:p>
        </w:tc>
      </w:tr>
      <w:tr w:rsidR="006C175D" w:rsidRPr="008E2F61" w:rsidTr="002D41DC">
        <w:tc>
          <w:tcPr>
            <w:tcW w:w="8830" w:type="dxa"/>
          </w:tcPr>
          <w:p w:rsidR="006C175D" w:rsidRPr="008E2F61" w:rsidRDefault="006C175D" w:rsidP="00FC5AC6">
            <w:pPr>
              <w:spacing w:line="360" w:lineRule="auto"/>
              <w:jc w:val="center"/>
              <w:rPr>
                <w:sz w:val="26"/>
                <w:szCs w:val="26"/>
              </w:rPr>
            </w:pPr>
            <w:r>
              <w:rPr>
                <w:noProof/>
                <w:lang w:val="es-MX" w:eastAsia="es-MX"/>
              </w:rPr>
              <w:drawing>
                <wp:inline distT="0" distB="0" distL="0" distR="0" wp14:anchorId="080444D2" wp14:editId="6B78E211">
                  <wp:extent cx="4857750" cy="2696167"/>
                  <wp:effectExtent l="0" t="0" r="0" b="9525"/>
                  <wp:docPr id="3184" name="Imagen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l="13405" t="14486" r="15668" b="15493"/>
                          <a:stretch/>
                        </pic:blipFill>
                        <pic:spPr bwMode="auto">
                          <a:xfrm>
                            <a:off x="0" y="0"/>
                            <a:ext cx="4878925" cy="2707920"/>
                          </a:xfrm>
                          <a:prstGeom prst="rect">
                            <a:avLst/>
                          </a:prstGeom>
                          <a:ln>
                            <a:noFill/>
                          </a:ln>
                          <a:extLst>
                            <a:ext uri="{53640926-AAD7-44D8-BBD7-CCE9431645EC}">
                              <a14:shadowObscured xmlns:a14="http://schemas.microsoft.com/office/drawing/2010/main"/>
                            </a:ext>
                          </a:extLst>
                        </pic:spPr>
                      </pic:pic>
                    </a:graphicData>
                  </a:graphic>
                </wp:inline>
              </w:drawing>
            </w:r>
          </w:p>
        </w:tc>
      </w:tr>
      <w:tr w:rsidR="006C175D" w:rsidRPr="008E2F61" w:rsidTr="002D41DC">
        <w:tc>
          <w:tcPr>
            <w:tcW w:w="8830" w:type="dxa"/>
          </w:tcPr>
          <w:p w:rsidR="006C175D" w:rsidRPr="008E2F61" w:rsidRDefault="006C175D" w:rsidP="00FC5AC6">
            <w:pPr>
              <w:spacing w:line="360" w:lineRule="auto"/>
              <w:ind w:firstLine="1078"/>
              <w:jc w:val="both"/>
              <w:rPr>
                <w:sz w:val="26"/>
                <w:szCs w:val="26"/>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e IN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tc>
      </w:tr>
    </w:tbl>
    <w:p w:rsidR="002D41DC" w:rsidRDefault="002D41DC"/>
    <w:tbl>
      <w:tblPr>
        <w:tblStyle w:val="Tablaconcuadrcula"/>
        <w:tblW w:w="0" w:type="auto"/>
        <w:tblLook w:val="04A0" w:firstRow="1" w:lastRow="0" w:firstColumn="1" w:lastColumn="0" w:noHBand="0" w:noVBand="1"/>
      </w:tblPr>
      <w:tblGrid>
        <w:gridCol w:w="8830"/>
      </w:tblGrid>
      <w:tr w:rsidR="002D41DC" w:rsidTr="002D41DC">
        <w:tc>
          <w:tcPr>
            <w:tcW w:w="8830" w:type="dxa"/>
          </w:tcPr>
          <w:p w:rsidR="002D41DC" w:rsidRDefault="002D41DC" w:rsidP="009F4A5F">
            <w:pPr>
              <w:spacing w:before="240" w:after="240" w:line="360" w:lineRule="auto"/>
              <w:jc w:val="both"/>
              <w:rPr>
                <w:b/>
                <w:sz w:val="26"/>
                <w:szCs w:val="26"/>
              </w:rPr>
            </w:pPr>
            <w:r w:rsidRPr="002D41DC">
              <w:rPr>
                <w:b/>
                <w:sz w:val="26"/>
                <w:szCs w:val="26"/>
              </w:rPr>
              <w:t>Evolución Reciente de los Precios de los Servicios de Telecomunicaciones</w:t>
            </w:r>
          </w:p>
          <w:p w:rsidR="002D41DC" w:rsidRPr="00D16585" w:rsidRDefault="006322C6" w:rsidP="009F4A5F">
            <w:pPr>
              <w:spacing w:before="240" w:after="240" w:line="360" w:lineRule="auto"/>
              <w:jc w:val="both"/>
              <w:rPr>
                <w:b/>
                <w:sz w:val="26"/>
                <w:szCs w:val="26"/>
              </w:rPr>
            </w:pPr>
            <w:r>
              <w:rPr>
                <w:b/>
                <w:sz w:val="26"/>
                <w:szCs w:val="26"/>
              </w:rPr>
              <w:t xml:space="preserve">1. </w:t>
            </w:r>
            <w:r w:rsidR="002D41DC" w:rsidRPr="00D16585">
              <w:rPr>
                <w:b/>
                <w:sz w:val="26"/>
                <w:szCs w:val="26"/>
              </w:rPr>
              <w:t>Introducción</w:t>
            </w:r>
          </w:p>
          <w:p w:rsidR="002D41DC" w:rsidRPr="002D41DC" w:rsidRDefault="002D41DC" w:rsidP="009F4A5F">
            <w:pPr>
              <w:spacing w:before="240" w:after="240" w:line="360" w:lineRule="auto"/>
              <w:jc w:val="both"/>
              <w:rPr>
                <w:sz w:val="26"/>
                <w:szCs w:val="26"/>
              </w:rPr>
            </w:pPr>
            <w:r w:rsidRPr="002D41DC">
              <w:rPr>
                <w:sz w:val="26"/>
                <w:szCs w:val="26"/>
              </w:rPr>
              <w:t>La reforma constitucional y de las leyes secundarias del sector de telecomunicaciones de 2013 y 2014 tienen como objetivo el desarrollo del sector mediante una mejora al marco regulatorio que incentive la inversión y competencia. Ello con la finalidad de mejorar la calidad de los servicios y que sean ofrecidos a precios competitivos.</w:t>
            </w:r>
          </w:p>
          <w:p w:rsidR="002D41DC" w:rsidRPr="002D41DC" w:rsidRDefault="002D41DC" w:rsidP="009F4A5F">
            <w:pPr>
              <w:spacing w:before="240" w:after="240" w:line="360" w:lineRule="auto"/>
              <w:jc w:val="both"/>
              <w:rPr>
                <w:sz w:val="26"/>
                <w:szCs w:val="26"/>
              </w:rPr>
            </w:pPr>
            <w:r w:rsidRPr="002D41DC">
              <w:rPr>
                <w:sz w:val="26"/>
                <w:szCs w:val="26"/>
              </w:rPr>
              <w:t xml:space="preserve">Con este antecedente, en el transcurso de 2014 se implementaron diversas disposiciones derivadas de la reforma  señalada  que  influyeron sobre  la  dinámica reciente de los precios en el sector. En este Recuadro se describen brevemente algunos de los cambios regulatorios que entraron en vigor en fechas recientes, así </w:t>
            </w:r>
            <w:r w:rsidRPr="002D41DC">
              <w:rPr>
                <w:sz w:val="26"/>
                <w:szCs w:val="26"/>
              </w:rPr>
              <w:lastRenderedPageBreak/>
              <w:t>como la evolución de los índices de precios de los servicios de telecomunicaciones y su contribución a la inflación general.</w:t>
            </w:r>
          </w:p>
          <w:p w:rsidR="002D41DC" w:rsidRPr="002F281A" w:rsidRDefault="002D41DC" w:rsidP="009F4A5F">
            <w:pPr>
              <w:spacing w:before="240" w:after="240" w:line="360" w:lineRule="auto"/>
              <w:jc w:val="both"/>
              <w:rPr>
                <w:b/>
                <w:sz w:val="26"/>
                <w:szCs w:val="26"/>
              </w:rPr>
            </w:pPr>
            <w:r w:rsidRPr="002F281A">
              <w:rPr>
                <w:b/>
                <w:sz w:val="26"/>
                <w:szCs w:val="26"/>
              </w:rPr>
              <w:t>2.  Reforma de Telecomunicaciones</w:t>
            </w:r>
          </w:p>
          <w:p w:rsidR="002D41DC" w:rsidRPr="002D41DC" w:rsidRDefault="002D41DC" w:rsidP="009F4A5F">
            <w:pPr>
              <w:spacing w:before="240" w:after="240" w:line="360" w:lineRule="auto"/>
              <w:jc w:val="both"/>
              <w:rPr>
                <w:sz w:val="26"/>
                <w:szCs w:val="26"/>
              </w:rPr>
            </w:pPr>
            <w:r w:rsidRPr="002D41DC">
              <w:rPr>
                <w:sz w:val="26"/>
                <w:szCs w:val="26"/>
              </w:rPr>
              <w:t>Como parte de la reforma referida se estableció en</w:t>
            </w:r>
            <w:r w:rsidR="006322C6">
              <w:rPr>
                <w:sz w:val="26"/>
                <w:szCs w:val="26"/>
              </w:rPr>
              <w:t xml:space="preserve"> </w:t>
            </w:r>
            <w:r w:rsidRPr="002D41DC">
              <w:rPr>
                <w:sz w:val="26"/>
                <w:szCs w:val="26"/>
              </w:rPr>
              <w:t>2013 el Instituto Federal de Telecomunicaciones (IFT) como un órgano autónomo encargado de la regulación del sector, otorgamiento de las concesiones para la prestación de los servicios de telecomunicaciones y radiodifusión y de declarar la existencia o inexistencia de condiciones de competencia efectiva en el sector. Entre las facultades del IFT se encuentra la de determinar, en su caso, la existencia o no de agentes económicos preponderantes en el sector, así como las medidas que eviten que esto pueda afectar la competencia.</w:t>
            </w:r>
          </w:p>
          <w:p w:rsidR="002D41DC" w:rsidRPr="002F281A" w:rsidRDefault="002D41DC" w:rsidP="009F4A5F">
            <w:pPr>
              <w:spacing w:before="120" w:after="120" w:line="360" w:lineRule="auto"/>
              <w:jc w:val="both"/>
              <w:rPr>
                <w:sz w:val="26"/>
                <w:szCs w:val="26"/>
              </w:rPr>
            </w:pPr>
            <w:r w:rsidRPr="002D41DC">
              <w:rPr>
                <w:sz w:val="26"/>
                <w:szCs w:val="26"/>
              </w:rPr>
              <w:t>En este ámbito, en marzo de 2014</w:t>
            </w:r>
            <w:r w:rsidR="006322C6">
              <w:rPr>
                <w:sz w:val="26"/>
                <w:szCs w:val="26"/>
              </w:rPr>
              <w:t>,</w:t>
            </w:r>
            <w:r w:rsidRPr="002D41DC">
              <w:rPr>
                <w:sz w:val="26"/>
                <w:szCs w:val="26"/>
              </w:rPr>
              <w:t xml:space="preserve"> el IFT declaró como agentes preponderantes a las empresas con mayor participación en los mercados de telecomunicaciones y de radiodifusión, e impuso medidas regulatorias específicas  a  dichas  empresas.  Adicionalmente, en agosto de 2014 entró en vigor la Ley Federal de Telecomunicaciones y Radiodifusión (LFTR), en la cual se establecieron determinaciones adicionales, algunas que aplican a los agentes económicos preponderantes y otras para todos los prestadores de servicios. Entre las medidas impuestas al agente preponderante en el mercado de telecomunicaciones, se encuentran algunas que presumiblemente se han visto reflejadas en menores precios </w:t>
            </w:r>
            <w:r w:rsidRPr="002F281A">
              <w:rPr>
                <w:sz w:val="26"/>
                <w:szCs w:val="26"/>
              </w:rPr>
              <w:t xml:space="preserve">para los usuarios en el sector: </w:t>
            </w:r>
            <w:r w:rsidR="009F4A5F" w:rsidRPr="009F4A5F">
              <w:rPr>
                <w:sz w:val="26"/>
                <w:szCs w:val="26"/>
                <w:vertAlign w:val="superscript"/>
              </w:rPr>
              <w:t>1</w:t>
            </w:r>
          </w:p>
          <w:p w:rsidR="002D41DC" w:rsidRPr="002F281A" w:rsidRDefault="002D41DC" w:rsidP="009F4A5F">
            <w:pPr>
              <w:pStyle w:val="Prrafodelista"/>
              <w:numPr>
                <w:ilvl w:val="0"/>
                <w:numId w:val="44"/>
              </w:numPr>
              <w:spacing w:before="120" w:after="120" w:line="360" w:lineRule="auto"/>
              <w:ind w:left="312" w:hanging="357"/>
              <w:jc w:val="both"/>
              <w:rPr>
                <w:rFonts w:ascii="Times New Roman" w:hAnsi="Times New Roman" w:cs="Times New Roman"/>
                <w:sz w:val="26"/>
                <w:szCs w:val="26"/>
              </w:rPr>
            </w:pPr>
            <w:r w:rsidRPr="002F281A">
              <w:rPr>
                <w:rFonts w:ascii="Times New Roman" w:hAnsi="Times New Roman" w:cs="Times New Roman"/>
                <w:sz w:val="26"/>
                <w:szCs w:val="26"/>
              </w:rPr>
              <w:t xml:space="preserve">Eliminación del cargo por </w:t>
            </w:r>
            <w:proofErr w:type="spellStart"/>
            <w:r w:rsidRPr="002F281A">
              <w:rPr>
                <w:rFonts w:ascii="Times New Roman" w:hAnsi="Times New Roman" w:cs="Times New Roman"/>
                <w:sz w:val="26"/>
                <w:szCs w:val="26"/>
              </w:rPr>
              <w:t>roaming</w:t>
            </w:r>
            <w:proofErr w:type="spellEnd"/>
            <w:r w:rsidRPr="002F281A">
              <w:rPr>
                <w:rFonts w:ascii="Times New Roman" w:hAnsi="Times New Roman" w:cs="Times New Roman"/>
                <w:sz w:val="26"/>
                <w:szCs w:val="26"/>
              </w:rPr>
              <w:t xml:space="preserve"> o </w:t>
            </w:r>
            <w:proofErr w:type="spellStart"/>
            <w:r w:rsidRPr="002F281A">
              <w:rPr>
                <w:rFonts w:ascii="Times New Roman" w:hAnsi="Times New Roman" w:cs="Times New Roman"/>
                <w:sz w:val="26"/>
                <w:szCs w:val="26"/>
              </w:rPr>
              <w:t>itinerancia</w:t>
            </w:r>
            <w:proofErr w:type="spellEnd"/>
            <w:r w:rsidRPr="002F281A">
              <w:rPr>
                <w:rFonts w:ascii="Times New Roman" w:hAnsi="Times New Roman" w:cs="Times New Roman"/>
                <w:sz w:val="26"/>
                <w:szCs w:val="26"/>
              </w:rPr>
              <w:t xml:space="preserve"> nacional a partir del 6 de abril de 2014.</w:t>
            </w:r>
          </w:p>
          <w:p w:rsidR="002D41DC" w:rsidRPr="002D41DC" w:rsidRDefault="002D41DC" w:rsidP="009F4A5F">
            <w:pPr>
              <w:spacing w:before="240" w:after="240" w:line="360" w:lineRule="auto"/>
              <w:jc w:val="both"/>
              <w:rPr>
                <w:sz w:val="26"/>
                <w:szCs w:val="26"/>
              </w:rPr>
            </w:pPr>
            <w:r w:rsidRPr="002D41DC">
              <w:rPr>
                <w:sz w:val="26"/>
                <w:szCs w:val="26"/>
              </w:rPr>
              <w:t>A partir de la entrada en vigor de la LFTR, el 13 de agosto de 2014:</w:t>
            </w:r>
          </w:p>
          <w:p w:rsidR="002D41DC" w:rsidRPr="002F281A" w:rsidRDefault="002D41DC" w:rsidP="009F4A5F">
            <w:pPr>
              <w:pStyle w:val="Prrafodelista"/>
              <w:numPr>
                <w:ilvl w:val="0"/>
                <w:numId w:val="44"/>
              </w:numPr>
              <w:spacing w:before="120" w:after="120" w:line="360" w:lineRule="auto"/>
              <w:ind w:left="454" w:hanging="357"/>
              <w:jc w:val="both"/>
              <w:rPr>
                <w:rFonts w:ascii="Times New Roman" w:hAnsi="Times New Roman" w:cs="Times New Roman"/>
                <w:sz w:val="26"/>
                <w:szCs w:val="26"/>
              </w:rPr>
            </w:pPr>
            <w:r w:rsidRPr="002F281A">
              <w:rPr>
                <w:rFonts w:ascii="Times New Roman" w:hAnsi="Times New Roman" w:cs="Times New Roman"/>
                <w:sz w:val="26"/>
                <w:szCs w:val="26"/>
              </w:rPr>
              <w:t xml:space="preserve">Régimen de interconexión de tarifas asimétricas, en el que el agente preponderante no puede cobrar a las demás empresas proveedoras por la </w:t>
            </w:r>
            <w:r w:rsidRPr="002F281A">
              <w:rPr>
                <w:rFonts w:ascii="Times New Roman" w:hAnsi="Times New Roman" w:cs="Times New Roman"/>
                <w:sz w:val="26"/>
                <w:szCs w:val="26"/>
              </w:rPr>
              <w:lastRenderedPageBreak/>
              <w:t>interconexión de llamadas y mensajes que terminen en su red, mientras que las demás sí pueden cobrarle este cargo al agente preponderante.</w:t>
            </w:r>
          </w:p>
          <w:p w:rsidR="002D41DC" w:rsidRPr="002F281A" w:rsidRDefault="002D41DC" w:rsidP="002F281A">
            <w:pPr>
              <w:pStyle w:val="Prrafodelista"/>
              <w:numPr>
                <w:ilvl w:val="0"/>
                <w:numId w:val="44"/>
              </w:numPr>
              <w:spacing w:before="120" w:after="120" w:line="360" w:lineRule="auto"/>
              <w:ind w:left="454" w:hanging="357"/>
              <w:jc w:val="both"/>
              <w:rPr>
                <w:rFonts w:ascii="Times New Roman" w:hAnsi="Times New Roman" w:cs="Times New Roman"/>
                <w:sz w:val="26"/>
                <w:szCs w:val="26"/>
              </w:rPr>
            </w:pPr>
            <w:r w:rsidRPr="002F281A">
              <w:rPr>
                <w:rFonts w:ascii="Times New Roman" w:hAnsi="Times New Roman" w:cs="Times New Roman"/>
                <w:sz w:val="26"/>
                <w:szCs w:val="26"/>
              </w:rPr>
              <w:t>Obligación de cobrar a sus usuarios de telefonía móvil las mismas tarifas para servicios otorgados dentro y fuera de su red, es decir el precio por minuto de llamada y mensajes debe ser el mismo para contactar a números de la misma empresa o de otras compañías.</w:t>
            </w:r>
          </w:p>
          <w:p w:rsidR="002D41DC" w:rsidRPr="002F281A" w:rsidRDefault="002F281A" w:rsidP="002F281A">
            <w:pPr>
              <w:pStyle w:val="Prrafodelista"/>
              <w:numPr>
                <w:ilvl w:val="0"/>
                <w:numId w:val="44"/>
              </w:numPr>
              <w:spacing w:before="120" w:after="120" w:line="360" w:lineRule="auto"/>
              <w:ind w:left="454" w:hanging="357"/>
              <w:jc w:val="both"/>
              <w:rPr>
                <w:rFonts w:ascii="Times New Roman" w:hAnsi="Times New Roman" w:cs="Times New Roman"/>
                <w:sz w:val="26"/>
                <w:szCs w:val="26"/>
              </w:rPr>
            </w:pPr>
            <w:r>
              <w:rPr>
                <w:rFonts w:ascii="Times New Roman" w:hAnsi="Times New Roman" w:cs="Times New Roman"/>
                <w:sz w:val="26"/>
                <w:szCs w:val="26"/>
              </w:rPr>
              <w:t xml:space="preserve">Obligación de permitir la </w:t>
            </w:r>
            <w:r w:rsidR="002D41DC" w:rsidRPr="002F281A">
              <w:rPr>
                <w:rFonts w:ascii="Times New Roman" w:hAnsi="Times New Roman" w:cs="Times New Roman"/>
                <w:sz w:val="26"/>
                <w:szCs w:val="26"/>
              </w:rPr>
              <w:t xml:space="preserve">reventa </w:t>
            </w:r>
            <w:r>
              <w:rPr>
                <w:rFonts w:ascii="Times New Roman" w:hAnsi="Times New Roman" w:cs="Times New Roman"/>
                <w:sz w:val="26"/>
                <w:szCs w:val="26"/>
              </w:rPr>
              <w:t xml:space="preserve">de </w:t>
            </w:r>
            <w:r w:rsidR="002D41DC" w:rsidRPr="002F281A">
              <w:rPr>
                <w:rFonts w:ascii="Times New Roman" w:hAnsi="Times New Roman" w:cs="Times New Roman"/>
                <w:sz w:val="26"/>
                <w:szCs w:val="26"/>
              </w:rPr>
              <w:t>servicios móviles a otros concesionarios, incluidos los operadores virtuales.</w:t>
            </w:r>
          </w:p>
          <w:p w:rsidR="002D41DC" w:rsidRPr="002F281A" w:rsidRDefault="002D41DC" w:rsidP="002F281A">
            <w:pPr>
              <w:pStyle w:val="Prrafodelista"/>
              <w:numPr>
                <w:ilvl w:val="0"/>
                <w:numId w:val="44"/>
              </w:numPr>
              <w:spacing w:before="120" w:after="120" w:line="360" w:lineRule="auto"/>
              <w:ind w:left="454" w:hanging="357"/>
              <w:jc w:val="both"/>
              <w:rPr>
                <w:sz w:val="26"/>
                <w:szCs w:val="26"/>
              </w:rPr>
            </w:pPr>
            <w:r w:rsidRPr="002F281A">
              <w:rPr>
                <w:rFonts w:ascii="Times New Roman" w:hAnsi="Times New Roman" w:cs="Times New Roman"/>
                <w:sz w:val="26"/>
                <w:szCs w:val="26"/>
              </w:rPr>
              <w:t>Desagregación de la red local, lo que permite que otros proveedores otorguen servicios al usuario mediante el arrendamiento de su denominada “última milla”.</w:t>
            </w:r>
          </w:p>
          <w:p w:rsidR="002D41DC" w:rsidRPr="002D41DC" w:rsidRDefault="002D41DC" w:rsidP="009F4A5F">
            <w:pPr>
              <w:spacing w:before="240" w:after="240" w:line="360" w:lineRule="auto"/>
              <w:jc w:val="both"/>
              <w:rPr>
                <w:sz w:val="26"/>
                <w:szCs w:val="26"/>
              </w:rPr>
            </w:pPr>
            <w:r w:rsidRPr="002D41DC">
              <w:rPr>
                <w:sz w:val="26"/>
                <w:szCs w:val="26"/>
              </w:rPr>
              <w:t>En cuanto a las disposiciones de la LFTR que aplican para todos los prestadores de servicios, las cuales incrementan el bienestar de los consumidores al tener un impacto directo sobre los precios que pagan los usuarios e incentivan la competencia, se encuentran:</w:t>
            </w:r>
          </w:p>
          <w:p w:rsidR="002D41DC" w:rsidRPr="009F4A5F" w:rsidRDefault="002D41DC" w:rsidP="009F4A5F">
            <w:pPr>
              <w:pStyle w:val="Prrafodelista"/>
              <w:numPr>
                <w:ilvl w:val="0"/>
                <w:numId w:val="46"/>
              </w:numPr>
              <w:spacing w:before="120" w:after="120" w:line="360" w:lineRule="auto"/>
              <w:jc w:val="both"/>
              <w:rPr>
                <w:rFonts w:ascii="Times New Roman" w:hAnsi="Times New Roman" w:cs="Times New Roman"/>
                <w:sz w:val="26"/>
                <w:szCs w:val="26"/>
              </w:rPr>
            </w:pPr>
            <w:r w:rsidRPr="009F4A5F">
              <w:rPr>
                <w:rFonts w:ascii="Times New Roman" w:hAnsi="Times New Roman" w:cs="Times New Roman"/>
                <w:sz w:val="26"/>
                <w:szCs w:val="26"/>
              </w:rPr>
              <w:t>Para el esquema de prepago se amplió el plazo de vigencia para saldos no consumidos a un mínimo de un año.</w:t>
            </w:r>
          </w:p>
          <w:p w:rsidR="002D41DC" w:rsidRPr="009F4A5F" w:rsidRDefault="002F281A" w:rsidP="009F4A5F">
            <w:pPr>
              <w:pStyle w:val="Prrafodelista"/>
              <w:numPr>
                <w:ilvl w:val="0"/>
                <w:numId w:val="46"/>
              </w:numPr>
              <w:spacing w:before="120" w:after="120" w:line="360" w:lineRule="auto"/>
              <w:jc w:val="both"/>
              <w:rPr>
                <w:rFonts w:ascii="Times New Roman" w:hAnsi="Times New Roman" w:cs="Times New Roman"/>
                <w:sz w:val="26"/>
                <w:szCs w:val="26"/>
              </w:rPr>
            </w:pPr>
            <w:r w:rsidRPr="009F4A5F">
              <w:rPr>
                <w:rFonts w:ascii="Times New Roman" w:hAnsi="Times New Roman" w:cs="Times New Roman"/>
                <w:sz w:val="26"/>
                <w:szCs w:val="26"/>
              </w:rPr>
              <w:t>Los equipos de telefonía móvil deben</w:t>
            </w:r>
            <w:r w:rsidR="002D41DC" w:rsidRPr="009F4A5F">
              <w:rPr>
                <w:rFonts w:ascii="Times New Roman" w:hAnsi="Times New Roman" w:cs="Times New Roman"/>
                <w:sz w:val="26"/>
                <w:szCs w:val="26"/>
              </w:rPr>
              <w:t xml:space="preserve"> ser desbloqueados, es decir que puedan ser utilizados con cualquier prestador del servicio, una vez que sean adquiridos por el usuario.</w:t>
            </w:r>
          </w:p>
          <w:p w:rsidR="002D41DC" w:rsidRPr="009F4A5F" w:rsidRDefault="002D41DC" w:rsidP="009F4A5F">
            <w:pPr>
              <w:pStyle w:val="Prrafodelista"/>
              <w:numPr>
                <w:ilvl w:val="0"/>
                <w:numId w:val="46"/>
              </w:numPr>
              <w:spacing w:before="120" w:after="120" w:line="360" w:lineRule="auto"/>
              <w:jc w:val="both"/>
              <w:rPr>
                <w:rFonts w:ascii="Times New Roman" w:hAnsi="Times New Roman" w:cs="Times New Roman"/>
                <w:sz w:val="26"/>
                <w:szCs w:val="26"/>
              </w:rPr>
            </w:pPr>
            <w:r w:rsidRPr="009F4A5F">
              <w:rPr>
                <w:rFonts w:ascii="Times New Roman" w:hAnsi="Times New Roman" w:cs="Times New Roman"/>
                <w:sz w:val="26"/>
                <w:szCs w:val="26"/>
              </w:rPr>
              <w:t>La portabilidad de números de telefonía deberá ser sin cargo a los usuarios y resolverse en un plazo no mayor de 24 horas a partir de la solicitud, la cual podrá hacerse a través de medios electrónicos.</w:t>
            </w:r>
          </w:p>
          <w:p w:rsidR="002D41DC" w:rsidRPr="009F4A5F" w:rsidRDefault="002D41DC" w:rsidP="009F4A5F">
            <w:pPr>
              <w:pStyle w:val="Prrafodelista"/>
              <w:numPr>
                <w:ilvl w:val="0"/>
                <w:numId w:val="46"/>
              </w:numPr>
              <w:spacing w:before="120" w:after="120" w:line="360" w:lineRule="auto"/>
              <w:jc w:val="both"/>
              <w:rPr>
                <w:rFonts w:ascii="Times New Roman" w:hAnsi="Times New Roman" w:cs="Times New Roman"/>
                <w:sz w:val="26"/>
                <w:szCs w:val="26"/>
              </w:rPr>
            </w:pPr>
            <w:r w:rsidRPr="009F4A5F">
              <w:rPr>
                <w:rFonts w:ascii="Times New Roman" w:hAnsi="Times New Roman" w:cs="Times New Roman"/>
                <w:sz w:val="26"/>
                <w:szCs w:val="26"/>
              </w:rPr>
              <w:t>A partir de enero de 2015, la eliminación de los cargos por larga distancia nacional tanto en telefonía fija como móvil.</w:t>
            </w:r>
          </w:p>
          <w:p w:rsidR="002D41DC" w:rsidRPr="009F4A5F" w:rsidRDefault="002D41DC" w:rsidP="009F4A5F">
            <w:pPr>
              <w:spacing w:before="240" w:after="240" w:line="360" w:lineRule="auto"/>
              <w:jc w:val="both"/>
              <w:rPr>
                <w:b/>
                <w:sz w:val="26"/>
                <w:szCs w:val="26"/>
              </w:rPr>
            </w:pPr>
            <w:r w:rsidRPr="009F4A5F">
              <w:rPr>
                <w:b/>
                <w:sz w:val="26"/>
                <w:szCs w:val="26"/>
              </w:rPr>
              <w:lastRenderedPageBreak/>
              <w:t>3.  Evolución Reciente en el Mercado de</w:t>
            </w:r>
            <w:r w:rsidR="002F281A" w:rsidRPr="009F4A5F">
              <w:rPr>
                <w:b/>
                <w:sz w:val="26"/>
                <w:szCs w:val="26"/>
              </w:rPr>
              <w:t xml:space="preserve"> </w:t>
            </w:r>
            <w:r w:rsidRPr="009F4A5F">
              <w:rPr>
                <w:b/>
                <w:sz w:val="26"/>
                <w:szCs w:val="26"/>
              </w:rPr>
              <w:t>Telecomunicaciones en México</w:t>
            </w:r>
          </w:p>
          <w:p w:rsidR="00DD3418" w:rsidRPr="00DD3418" w:rsidRDefault="002D41DC" w:rsidP="009F4A5F">
            <w:pPr>
              <w:spacing w:before="240" w:after="240" w:line="360" w:lineRule="auto"/>
              <w:jc w:val="both"/>
              <w:rPr>
                <w:sz w:val="26"/>
                <w:szCs w:val="26"/>
              </w:rPr>
            </w:pPr>
            <w:r w:rsidRPr="002D41DC">
              <w:rPr>
                <w:sz w:val="26"/>
                <w:szCs w:val="26"/>
              </w:rPr>
              <w:t>En el entorno antes descrito, durante 2014 y lo que ha transcurrido de 2015 se han observado cambios importantes en la oferta y precios de los servicios de</w:t>
            </w:r>
            <w:r w:rsidR="00DD3418">
              <w:rPr>
                <w:sz w:val="26"/>
                <w:szCs w:val="26"/>
              </w:rPr>
              <w:t xml:space="preserve"> </w:t>
            </w:r>
            <w:r w:rsidR="00DD3418" w:rsidRPr="00DD3418">
              <w:rPr>
                <w:sz w:val="26"/>
                <w:szCs w:val="26"/>
              </w:rPr>
              <w:t>telecomunicaciones, los cuales han tenido una contribución a la baja en la inflación general.</w:t>
            </w:r>
          </w:p>
          <w:p w:rsidR="00DD3418" w:rsidRPr="00DD3418" w:rsidRDefault="00DD3418" w:rsidP="009F4A5F">
            <w:pPr>
              <w:spacing w:before="240" w:after="240" w:line="360" w:lineRule="auto"/>
              <w:jc w:val="both"/>
              <w:rPr>
                <w:sz w:val="26"/>
                <w:szCs w:val="26"/>
              </w:rPr>
            </w:pPr>
            <w:r w:rsidRPr="00DD3418">
              <w:rPr>
                <w:sz w:val="26"/>
                <w:szCs w:val="26"/>
              </w:rPr>
              <w:t xml:space="preserve">En la </w:t>
            </w:r>
            <w:r w:rsidR="00D16585">
              <w:rPr>
                <w:sz w:val="26"/>
                <w:szCs w:val="26"/>
              </w:rPr>
              <w:t>siguiente gráfica</w:t>
            </w:r>
            <w:r w:rsidRPr="00DD3418">
              <w:rPr>
                <w:sz w:val="26"/>
                <w:szCs w:val="26"/>
              </w:rPr>
              <w:t xml:space="preserve"> se presenta la evolución de los índices de precios de los servicios de telefonía que se cotizan dentro del INPC. Como puede apreciarse, los precios de telefonía móvil son los primeros que comenzaron a reflejar disminuciones a raíz de la entrada en vigor de la referida reforma.</w:t>
            </w:r>
          </w:p>
          <w:p w:rsidR="009F4A5F" w:rsidRPr="009F4A5F" w:rsidRDefault="00DD3418" w:rsidP="009F4A5F">
            <w:pPr>
              <w:spacing w:before="240" w:after="240" w:line="360" w:lineRule="auto"/>
              <w:jc w:val="both"/>
              <w:rPr>
                <w:sz w:val="26"/>
                <w:szCs w:val="26"/>
              </w:rPr>
            </w:pPr>
            <w:r w:rsidRPr="00DD3418">
              <w:rPr>
                <w:sz w:val="26"/>
                <w:szCs w:val="26"/>
              </w:rPr>
              <w:t>Respecto al servicio telefónico local y los servicios de larga distancia, tanto nacional como internacional, después de permanecer estables en los últimos años, los índices registraron bajas importantes en enero de</w:t>
            </w:r>
            <w:r>
              <w:rPr>
                <w:sz w:val="26"/>
                <w:szCs w:val="26"/>
              </w:rPr>
              <w:t xml:space="preserve"> </w:t>
            </w:r>
            <w:r w:rsidRPr="00DD3418">
              <w:rPr>
                <w:sz w:val="26"/>
                <w:szCs w:val="26"/>
              </w:rPr>
              <w:t>2015.</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277FBA" w:rsidTr="00277FBA">
              <w:tc>
                <w:tcPr>
                  <w:tcW w:w="8604" w:type="dxa"/>
                </w:tcPr>
                <w:p w:rsidR="002F281A" w:rsidRPr="009F4A5F" w:rsidRDefault="002F281A" w:rsidP="002F281A">
                  <w:pPr>
                    <w:jc w:val="center"/>
                    <w:rPr>
                      <w:b/>
                      <w:sz w:val="22"/>
                      <w:szCs w:val="22"/>
                    </w:rPr>
                  </w:pPr>
                  <w:r w:rsidRPr="009F4A5F">
                    <w:rPr>
                      <w:b/>
                      <w:sz w:val="22"/>
                      <w:szCs w:val="22"/>
                    </w:rPr>
                    <w:t>INPC E ÍNDICES DE PRECIOS DE TELEFONÍA</w:t>
                  </w:r>
                </w:p>
                <w:p w:rsidR="00277FBA" w:rsidRDefault="002F281A" w:rsidP="002F281A">
                  <w:pPr>
                    <w:jc w:val="center"/>
                    <w:rPr>
                      <w:sz w:val="26"/>
                      <w:szCs w:val="26"/>
                    </w:rPr>
                  </w:pPr>
                  <w:r>
                    <w:rPr>
                      <w:sz w:val="22"/>
                      <w:szCs w:val="22"/>
                    </w:rPr>
                    <w:t xml:space="preserve">- </w:t>
                  </w:r>
                  <w:r w:rsidRPr="002F281A">
                    <w:rPr>
                      <w:sz w:val="22"/>
                      <w:szCs w:val="22"/>
                    </w:rPr>
                    <w:t xml:space="preserve">Base 2da </w:t>
                  </w:r>
                  <w:proofErr w:type="spellStart"/>
                  <w:r w:rsidRPr="002F281A">
                    <w:rPr>
                      <w:sz w:val="22"/>
                      <w:szCs w:val="22"/>
                    </w:rPr>
                    <w:t>Qna</w:t>
                  </w:r>
                  <w:proofErr w:type="spellEnd"/>
                  <w:r w:rsidR="006322C6">
                    <w:rPr>
                      <w:sz w:val="22"/>
                      <w:szCs w:val="22"/>
                    </w:rPr>
                    <w:t>.</w:t>
                  </w:r>
                  <w:r w:rsidRPr="002F281A">
                    <w:rPr>
                      <w:sz w:val="22"/>
                      <w:szCs w:val="22"/>
                    </w:rPr>
                    <w:t xml:space="preserve"> de diciembre 2010 = 100</w:t>
                  </w:r>
                  <w:r>
                    <w:rPr>
                      <w:sz w:val="22"/>
                      <w:szCs w:val="22"/>
                    </w:rPr>
                    <w:t xml:space="preserve"> -</w:t>
                  </w:r>
                </w:p>
              </w:tc>
            </w:tr>
            <w:tr w:rsidR="00277FBA" w:rsidTr="00277FBA">
              <w:tc>
                <w:tcPr>
                  <w:tcW w:w="8604" w:type="dxa"/>
                </w:tcPr>
                <w:p w:rsidR="00277FBA" w:rsidRDefault="002F281A" w:rsidP="002F281A">
                  <w:pPr>
                    <w:spacing w:line="360" w:lineRule="auto"/>
                    <w:jc w:val="center"/>
                    <w:rPr>
                      <w:sz w:val="26"/>
                      <w:szCs w:val="26"/>
                    </w:rPr>
                  </w:pPr>
                  <w:r>
                    <w:rPr>
                      <w:noProof/>
                      <w:lang w:val="es-MX" w:eastAsia="es-MX"/>
                    </w:rPr>
                    <w:drawing>
                      <wp:inline distT="0" distB="0" distL="0" distR="0" wp14:anchorId="74C8B57E" wp14:editId="5B417E0F">
                        <wp:extent cx="4761186" cy="2618086"/>
                        <wp:effectExtent l="0" t="0" r="1905" b="0"/>
                        <wp:docPr id="3165" name="Imagen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a:srcRect l="14604" t="30477" r="40453" b="25566"/>
                                <a:stretch/>
                              </pic:blipFill>
                              <pic:spPr bwMode="auto">
                                <a:xfrm>
                                  <a:off x="0" y="0"/>
                                  <a:ext cx="4771807" cy="2623926"/>
                                </a:xfrm>
                                <a:prstGeom prst="rect">
                                  <a:avLst/>
                                </a:prstGeom>
                                <a:ln>
                                  <a:noFill/>
                                </a:ln>
                                <a:extLst>
                                  <a:ext uri="{53640926-AAD7-44D8-BBD7-CCE9431645EC}">
                                    <a14:shadowObscured xmlns:a14="http://schemas.microsoft.com/office/drawing/2010/main"/>
                                  </a:ext>
                                </a:extLst>
                              </pic:spPr>
                            </pic:pic>
                          </a:graphicData>
                        </a:graphic>
                      </wp:inline>
                    </w:drawing>
                  </w:r>
                </w:p>
              </w:tc>
            </w:tr>
            <w:tr w:rsidR="00277FBA" w:rsidTr="00277FBA">
              <w:tc>
                <w:tcPr>
                  <w:tcW w:w="8604" w:type="dxa"/>
                </w:tcPr>
                <w:p w:rsidR="00277FBA" w:rsidRPr="009F4A5F" w:rsidRDefault="002F281A" w:rsidP="00D16585">
                  <w:pPr>
                    <w:spacing w:line="360" w:lineRule="auto"/>
                    <w:ind w:left="465"/>
                    <w:jc w:val="both"/>
                    <w:rPr>
                      <w:sz w:val="20"/>
                      <w:szCs w:val="20"/>
                    </w:rPr>
                  </w:pPr>
                  <w:r w:rsidRPr="009F4A5F">
                    <w:rPr>
                      <w:sz w:val="20"/>
                      <w:szCs w:val="20"/>
                    </w:rPr>
                    <w:t>FUENTE: INEGI.</w:t>
                  </w:r>
                </w:p>
              </w:tc>
            </w:tr>
          </w:tbl>
          <w:p w:rsidR="00DD3418" w:rsidRPr="00277FBA" w:rsidRDefault="00DD3418" w:rsidP="005B6AE1">
            <w:pPr>
              <w:spacing w:before="360" w:after="360" w:line="360" w:lineRule="auto"/>
              <w:jc w:val="both"/>
              <w:rPr>
                <w:sz w:val="26"/>
                <w:szCs w:val="26"/>
              </w:rPr>
            </w:pPr>
            <w:r w:rsidRPr="00277FBA">
              <w:rPr>
                <w:sz w:val="26"/>
                <w:szCs w:val="26"/>
              </w:rPr>
              <w:lastRenderedPageBreak/>
              <w:t>La dinámica observada se explica, principalmente, por los siguientes cambios observados en su oferta:</w:t>
            </w:r>
          </w:p>
          <w:p w:rsidR="00DD3418" w:rsidRPr="006322C6" w:rsidRDefault="00DD3418" w:rsidP="005B6AE1">
            <w:pPr>
              <w:spacing w:before="360" w:after="360" w:line="360" w:lineRule="auto"/>
              <w:jc w:val="both"/>
              <w:rPr>
                <w:b/>
                <w:sz w:val="26"/>
                <w:szCs w:val="26"/>
              </w:rPr>
            </w:pPr>
            <w:r w:rsidRPr="006322C6">
              <w:rPr>
                <w:b/>
                <w:sz w:val="26"/>
                <w:szCs w:val="26"/>
              </w:rPr>
              <w:t>Telefonía Móvil</w:t>
            </w:r>
          </w:p>
          <w:p w:rsidR="00DD3418" w:rsidRPr="00277FBA" w:rsidRDefault="00DD3418" w:rsidP="005B6AE1">
            <w:pPr>
              <w:spacing w:before="360" w:after="360" w:line="360" w:lineRule="auto"/>
              <w:jc w:val="both"/>
              <w:rPr>
                <w:sz w:val="26"/>
                <w:szCs w:val="26"/>
              </w:rPr>
            </w:pPr>
            <w:r w:rsidRPr="00277FBA">
              <w:rPr>
                <w:sz w:val="26"/>
                <w:szCs w:val="26"/>
              </w:rPr>
              <w:t>Como se mencionó, desaparición  del  cargo  por</w:t>
            </w:r>
            <w:r w:rsidR="00335CFC" w:rsidRPr="00277FBA">
              <w:rPr>
                <w:sz w:val="26"/>
                <w:szCs w:val="26"/>
              </w:rPr>
              <w:t xml:space="preserve"> </w:t>
            </w:r>
            <w:proofErr w:type="spellStart"/>
            <w:r w:rsidRPr="00277FBA">
              <w:rPr>
                <w:sz w:val="26"/>
                <w:szCs w:val="26"/>
              </w:rPr>
              <w:t>roaming</w:t>
            </w:r>
            <w:proofErr w:type="spellEnd"/>
            <w:r w:rsidRPr="00277FBA">
              <w:rPr>
                <w:sz w:val="26"/>
                <w:szCs w:val="26"/>
              </w:rPr>
              <w:t xml:space="preserve">  nacional que     realizaba el agente</w:t>
            </w:r>
            <w:r w:rsidR="00335CFC" w:rsidRPr="00277FBA">
              <w:rPr>
                <w:sz w:val="26"/>
                <w:szCs w:val="26"/>
              </w:rPr>
              <w:t xml:space="preserve"> </w:t>
            </w:r>
            <w:r w:rsidR="009F4A5F" w:rsidRPr="00277FBA">
              <w:rPr>
                <w:sz w:val="26"/>
                <w:szCs w:val="26"/>
              </w:rPr>
              <w:t>efectivo</w:t>
            </w:r>
            <w:r w:rsidR="00335CFC" w:rsidRPr="00277FBA">
              <w:rPr>
                <w:sz w:val="26"/>
                <w:szCs w:val="26"/>
              </w:rPr>
              <w:t xml:space="preserve"> que el agente preponderante cobraba por servicios fuera de su red al mismo nivel de las que cobra dentro de su red, a partir de la entrada en vigor de la LFTR). Esto incluye que las promociones de saldo en el esquema de prepago, minutos adicionales en el esquema de </w:t>
            </w:r>
            <w:proofErr w:type="spellStart"/>
            <w:r w:rsidR="00335CFC" w:rsidRPr="00277FBA">
              <w:rPr>
                <w:sz w:val="26"/>
                <w:szCs w:val="26"/>
              </w:rPr>
              <w:t>pospago</w:t>
            </w:r>
            <w:proofErr w:type="spellEnd"/>
            <w:r w:rsidR="00335CFC" w:rsidRPr="00277FBA">
              <w:rPr>
                <w:sz w:val="26"/>
                <w:szCs w:val="26"/>
              </w:rPr>
              <w:t xml:space="preserve"> y números denominados frecuentes o gratuitos a partir de la fecha señalada dejaron de ser exclusivos para servicios dentro de su propia red, pudiéndose desde entonces utilizar también para contactar a números telefónicos de otros proveedores.</w:t>
            </w:r>
          </w:p>
          <w:p w:rsidR="00335CFC" w:rsidRPr="00277FBA" w:rsidRDefault="00335CFC" w:rsidP="005B6AE1">
            <w:pPr>
              <w:spacing w:before="360" w:after="360" w:line="360" w:lineRule="auto"/>
              <w:jc w:val="both"/>
              <w:rPr>
                <w:sz w:val="26"/>
                <w:szCs w:val="26"/>
              </w:rPr>
            </w:pPr>
            <w:r w:rsidRPr="00277FBA">
              <w:rPr>
                <w:sz w:val="26"/>
                <w:szCs w:val="26"/>
              </w:rPr>
              <w:t xml:space="preserve">Surgimiento de nuevos planes tanto de prepago como de </w:t>
            </w:r>
            <w:proofErr w:type="spellStart"/>
            <w:r w:rsidRPr="00277FBA">
              <w:rPr>
                <w:sz w:val="26"/>
                <w:szCs w:val="26"/>
              </w:rPr>
              <w:t>pospago</w:t>
            </w:r>
            <w:proofErr w:type="spellEnd"/>
            <w:r w:rsidRPr="00277FBA">
              <w:rPr>
                <w:sz w:val="26"/>
                <w:szCs w:val="26"/>
              </w:rPr>
              <w:t xml:space="preserve"> con esquema de tarifa plana por servicio con tarifas menores, así como de planes de prepago con servicios en paquete, es decir, que por un monto determinado se adquiere una canasta combinada de minutos de voz, mensajes SMS y mega bytes de navegación.</w:t>
            </w:r>
          </w:p>
          <w:p w:rsidR="00335CFC" w:rsidRPr="006322C6" w:rsidRDefault="00335CFC" w:rsidP="005B6AE1">
            <w:pPr>
              <w:spacing w:before="360" w:after="360" w:line="360" w:lineRule="auto"/>
              <w:jc w:val="both"/>
              <w:rPr>
                <w:b/>
                <w:sz w:val="26"/>
                <w:szCs w:val="26"/>
              </w:rPr>
            </w:pPr>
            <w:r w:rsidRPr="006322C6">
              <w:rPr>
                <w:b/>
                <w:sz w:val="26"/>
                <w:szCs w:val="26"/>
              </w:rPr>
              <w:t>Telefonía Fija</w:t>
            </w:r>
          </w:p>
          <w:p w:rsidR="00335CFC" w:rsidRPr="00277FBA" w:rsidRDefault="00335CFC" w:rsidP="005B6AE1">
            <w:pPr>
              <w:spacing w:before="360" w:after="360" w:line="360" w:lineRule="auto"/>
              <w:jc w:val="both"/>
              <w:rPr>
                <w:sz w:val="26"/>
                <w:szCs w:val="26"/>
              </w:rPr>
            </w:pPr>
            <w:r w:rsidRPr="00277FBA">
              <w:rPr>
                <w:sz w:val="26"/>
                <w:szCs w:val="26"/>
              </w:rPr>
              <w:t>Modificación de la canasta de servicios otorgada por diversos paquetes de servicios combinados de telefonía fija, internet y de televisión de paga. Estos aumentaron de manera importante la cantidad de minutos de llamadas a celular y de larga distancia nacional e internacional que otorgan, sin cambiar sus precios.</w:t>
            </w:r>
          </w:p>
          <w:p w:rsidR="005B6AE1" w:rsidRDefault="005B6AE1" w:rsidP="005B6AE1">
            <w:pPr>
              <w:spacing w:before="360" w:after="360" w:line="360" w:lineRule="auto"/>
              <w:jc w:val="both"/>
              <w:rPr>
                <w:i/>
                <w:sz w:val="26"/>
                <w:szCs w:val="26"/>
              </w:rPr>
            </w:pPr>
          </w:p>
          <w:p w:rsidR="005B6AE1" w:rsidRDefault="005B6AE1" w:rsidP="005B6AE1">
            <w:pPr>
              <w:spacing w:before="360" w:after="360" w:line="360" w:lineRule="auto"/>
              <w:jc w:val="both"/>
              <w:rPr>
                <w:i/>
                <w:sz w:val="26"/>
                <w:szCs w:val="26"/>
              </w:rPr>
            </w:pPr>
          </w:p>
          <w:p w:rsidR="005B6AE1" w:rsidRPr="005B6AE1" w:rsidRDefault="005B6AE1" w:rsidP="005B6AE1">
            <w:pPr>
              <w:spacing w:before="360" w:after="360" w:line="360" w:lineRule="auto"/>
              <w:jc w:val="both"/>
              <w:rPr>
                <w:i/>
                <w:sz w:val="2"/>
                <w:szCs w:val="26"/>
              </w:rPr>
            </w:pPr>
          </w:p>
          <w:p w:rsidR="00335CFC" w:rsidRPr="006322C6" w:rsidRDefault="00335CFC" w:rsidP="005B6AE1">
            <w:pPr>
              <w:spacing w:before="240" w:after="240" w:line="360" w:lineRule="auto"/>
              <w:jc w:val="both"/>
              <w:rPr>
                <w:b/>
                <w:sz w:val="26"/>
                <w:szCs w:val="26"/>
              </w:rPr>
            </w:pPr>
            <w:r w:rsidRPr="006322C6">
              <w:rPr>
                <w:b/>
                <w:sz w:val="26"/>
                <w:szCs w:val="26"/>
              </w:rPr>
              <w:t>Larga Distancia Internacional</w:t>
            </w:r>
          </w:p>
          <w:p w:rsidR="00335CFC" w:rsidRPr="00277FBA" w:rsidRDefault="00335CFC" w:rsidP="005B6AE1">
            <w:pPr>
              <w:spacing w:before="240" w:after="240" w:line="360" w:lineRule="auto"/>
              <w:jc w:val="both"/>
              <w:rPr>
                <w:sz w:val="26"/>
                <w:szCs w:val="26"/>
              </w:rPr>
            </w:pPr>
            <w:r w:rsidRPr="00277FBA">
              <w:rPr>
                <w:sz w:val="26"/>
                <w:szCs w:val="26"/>
              </w:rPr>
              <w:t xml:space="preserve">Modificación y aparición de diversos paquetes combinados de servicios de telefonía, internet y televisión de paga, los cuales recientemente comenzaron a incluir cantidades importantes de minutos de larga distancia internacional, sin cambiar de precio. </w:t>
            </w:r>
          </w:p>
          <w:p w:rsidR="00335CFC" w:rsidRPr="006322C6" w:rsidRDefault="00335CFC" w:rsidP="005B6AE1">
            <w:pPr>
              <w:spacing w:before="240" w:after="240" w:line="360" w:lineRule="auto"/>
              <w:jc w:val="both"/>
              <w:rPr>
                <w:b/>
                <w:sz w:val="26"/>
                <w:szCs w:val="26"/>
              </w:rPr>
            </w:pPr>
            <w:r w:rsidRPr="006322C6">
              <w:rPr>
                <w:b/>
                <w:sz w:val="26"/>
                <w:szCs w:val="26"/>
              </w:rPr>
              <w:t>Larga Distancia Nacional</w:t>
            </w:r>
          </w:p>
          <w:p w:rsidR="00335CFC" w:rsidRPr="00277FBA" w:rsidRDefault="00335CFC" w:rsidP="005B6AE1">
            <w:pPr>
              <w:spacing w:before="240" w:after="240" w:line="360" w:lineRule="auto"/>
              <w:jc w:val="both"/>
              <w:rPr>
                <w:sz w:val="26"/>
                <w:szCs w:val="26"/>
              </w:rPr>
            </w:pPr>
            <w:r w:rsidRPr="00277FBA">
              <w:rPr>
                <w:sz w:val="26"/>
                <w:szCs w:val="26"/>
              </w:rPr>
              <w:t>Eliminación del cobro por este servicio tanto en telefonía fija como móvil, a partir de enero de 2015, conforme a lo establecido</w:t>
            </w:r>
            <w:r w:rsidR="00D16585">
              <w:rPr>
                <w:sz w:val="26"/>
                <w:szCs w:val="26"/>
              </w:rPr>
              <w:t xml:space="preserve"> en la LFTR, a partir de 2015.</w:t>
            </w:r>
          </w:p>
          <w:p w:rsidR="00335CFC" w:rsidRPr="009F4A5F" w:rsidRDefault="00335CFC" w:rsidP="006322C6">
            <w:pPr>
              <w:spacing w:before="240" w:after="240"/>
              <w:ind w:left="307" w:hanging="307"/>
              <w:jc w:val="both"/>
              <w:rPr>
                <w:b/>
                <w:sz w:val="26"/>
                <w:szCs w:val="26"/>
              </w:rPr>
            </w:pPr>
            <w:r w:rsidRPr="009F4A5F">
              <w:rPr>
                <w:b/>
                <w:sz w:val="26"/>
                <w:szCs w:val="26"/>
              </w:rPr>
              <w:t xml:space="preserve">4. Incidencia de los Precios de los Servicios de Telefonía sobre la Inflación General </w:t>
            </w:r>
          </w:p>
          <w:p w:rsidR="009F4A5F" w:rsidRPr="009F4A5F" w:rsidRDefault="00335CFC" w:rsidP="005B6AE1">
            <w:pPr>
              <w:spacing w:before="240" w:after="240" w:line="360" w:lineRule="auto"/>
              <w:jc w:val="both"/>
              <w:rPr>
                <w:sz w:val="26"/>
                <w:szCs w:val="26"/>
              </w:rPr>
            </w:pPr>
            <w:r w:rsidRPr="00277FBA">
              <w:rPr>
                <w:sz w:val="26"/>
                <w:szCs w:val="26"/>
              </w:rPr>
              <w:t>Como consecuencia de lo descrito anteriormente, en enero de 2015</w:t>
            </w:r>
            <w:r w:rsidR="006322C6">
              <w:rPr>
                <w:sz w:val="26"/>
                <w:szCs w:val="26"/>
              </w:rPr>
              <w:t>,</w:t>
            </w:r>
            <w:r w:rsidRPr="00277FBA">
              <w:rPr>
                <w:sz w:val="26"/>
                <w:szCs w:val="26"/>
              </w:rPr>
              <w:t xml:space="preserve"> los precios de los servicios de telecomunicaciones mencionados, los cuales forman parte de la canasta del Índice Nacional de Precios al Consumidor (INPC), reflejaron variaciones anuales negativas (</w:t>
            </w:r>
            <w:r w:rsidR="009F4A5F">
              <w:rPr>
                <w:sz w:val="26"/>
                <w:szCs w:val="26"/>
              </w:rPr>
              <w:t>ver gráfica siguiente</w:t>
            </w:r>
            <w:r w:rsidRPr="00277FBA">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4"/>
            </w:tblGrid>
            <w:tr w:rsidR="002F281A" w:rsidTr="00266F5C">
              <w:tc>
                <w:tcPr>
                  <w:tcW w:w="8604" w:type="dxa"/>
                </w:tcPr>
                <w:p w:rsidR="002F281A" w:rsidRPr="009F4A5F" w:rsidRDefault="002F281A" w:rsidP="002F281A">
                  <w:pPr>
                    <w:jc w:val="center"/>
                    <w:rPr>
                      <w:b/>
                      <w:sz w:val="22"/>
                      <w:szCs w:val="22"/>
                    </w:rPr>
                  </w:pPr>
                  <w:r w:rsidRPr="009F4A5F">
                    <w:rPr>
                      <w:b/>
                      <w:sz w:val="22"/>
                      <w:szCs w:val="22"/>
                    </w:rPr>
                    <w:t xml:space="preserve">INPC E ÍNDICES DE PRECIOS DE TELEFONÍA </w:t>
                  </w:r>
                </w:p>
                <w:p w:rsidR="002F281A" w:rsidRDefault="002F281A" w:rsidP="002F281A">
                  <w:pPr>
                    <w:jc w:val="center"/>
                    <w:rPr>
                      <w:sz w:val="26"/>
                      <w:szCs w:val="26"/>
                    </w:rPr>
                  </w:pPr>
                  <w:r>
                    <w:rPr>
                      <w:sz w:val="22"/>
                      <w:szCs w:val="22"/>
                    </w:rPr>
                    <w:t xml:space="preserve">- </w:t>
                  </w:r>
                  <w:r w:rsidRPr="002F281A">
                    <w:rPr>
                      <w:sz w:val="22"/>
                      <w:szCs w:val="22"/>
                    </w:rPr>
                    <w:t>V</w:t>
                  </w:r>
                  <w:r w:rsidR="00FB4DE5">
                    <w:rPr>
                      <w:sz w:val="22"/>
                      <w:szCs w:val="22"/>
                    </w:rPr>
                    <w:t>ariación anual en por ciento</w:t>
                  </w:r>
                  <w:r>
                    <w:rPr>
                      <w:sz w:val="22"/>
                      <w:szCs w:val="22"/>
                    </w:rPr>
                    <w:t xml:space="preserve"> -</w:t>
                  </w:r>
                </w:p>
              </w:tc>
            </w:tr>
            <w:tr w:rsidR="002F281A" w:rsidTr="00266F5C">
              <w:tc>
                <w:tcPr>
                  <w:tcW w:w="8604" w:type="dxa"/>
                </w:tcPr>
                <w:p w:rsidR="002F281A" w:rsidRDefault="002F281A" w:rsidP="002F281A">
                  <w:pPr>
                    <w:spacing w:line="360" w:lineRule="auto"/>
                    <w:jc w:val="center"/>
                    <w:rPr>
                      <w:sz w:val="26"/>
                      <w:szCs w:val="26"/>
                    </w:rPr>
                  </w:pPr>
                  <w:r>
                    <w:rPr>
                      <w:noProof/>
                      <w:lang w:val="es-MX" w:eastAsia="es-MX"/>
                    </w:rPr>
                    <w:drawing>
                      <wp:inline distT="0" distB="0" distL="0" distR="0" wp14:anchorId="6965B84D" wp14:editId="7084DAC7">
                        <wp:extent cx="4256690" cy="2435907"/>
                        <wp:effectExtent l="0" t="0" r="0" b="2540"/>
                        <wp:docPr id="3170" name="Imagen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42971" t="31974" r="12370" b="22570"/>
                                <a:stretch/>
                              </pic:blipFill>
                              <pic:spPr bwMode="auto">
                                <a:xfrm>
                                  <a:off x="0" y="0"/>
                                  <a:ext cx="4280585" cy="2449581"/>
                                </a:xfrm>
                                <a:prstGeom prst="rect">
                                  <a:avLst/>
                                </a:prstGeom>
                                <a:ln>
                                  <a:noFill/>
                                </a:ln>
                                <a:extLst>
                                  <a:ext uri="{53640926-AAD7-44D8-BBD7-CCE9431645EC}">
                                    <a14:shadowObscured xmlns:a14="http://schemas.microsoft.com/office/drawing/2010/main"/>
                                  </a:ext>
                                </a:extLst>
                              </pic:spPr>
                            </pic:pic>
                          </a:graphicData>
                        </a:graphic>
                      </wp:inline>
                    </w:drawing>
                  </w:r>
                </w:p>
              </w:tc>
            </w:tr>
            <w:tr w:rsidR="002F281A" w:rsidTr="00266F5C">
              <w:tc>
                <w:tcPr>
                  <w:tcW w:w="8604" w:type="dxa"/>
                </w:tcPr>
                <w:p w:rsidR="002F281A" w:rsidRPr="009F4A5F" w:rsidRDefault="002F281A" w:rsidP="002F281A">
                  <w:pPr>
                    <w:spacing w:line="360" w:lineRule="auto"/>
                    <w:jc w:val="both"/>
                    <w:rPr>
                      <w:sz w:val="20"/>
                      <w:szCs w:val="20"/>
                    </w:rPr>
                  </w:pPr>
                  <w:r w:rsidRPr="009F4A5F">
                    <w:rPr>
                      <w:sz w:val="20"/>
                      <w:szCs w:val="20"/>
                    </w:rPr>
                    <w:t>FUENTE: INEGI.</w:t>
                  </w:r>
                </w:p>
              </w:tc>
            </w:tr>
          </w:tbl>
          <w:p w:rsidR="00335CFC" w:rsidRPr="00277FBA" w:rsidRDefault="00335CFC" w:rsidP="009F4A5F">
            <w:pPr>
              <w:spacing w:before="240" w:after="240" w:line="360" w:lineRule="auto"/>
              <w:jc w:val="both"/>
              <w:rPr>
                <w:sz w:val="26"/>
                <w:szCs w:val="26"/>
              </w:rPr>
            </w:pPr>
            <w:r w:rsidRPr="00277FBA">
              <w:rPr>
                <w:sz w:val="26"/>
                <w:szCs w:val="26"/>
              </w:rPr>
              <w:lastRenderedPageBreak/>
              <w:t>De esta forma y dada la ponderación que tiene dentro del INPC, el grupo de precios de telecomunicaciones tiene una contribución importante a la disminución de la inflación general anual en enero de 2015. En particular, el grupo de servicios de telefonía tiene una incidencia de -38 puntos base sobre la inflación general anual del referido mes.</w:t>
            </w:r>
          </w:p>
          <w:p w:rsidR="00335CFC" w:rsidRPr="009F4A5F" w:rsidRDefault="00335CFC" w:rsidP="009F4A5F">
            <w:pPr>
              <w:spacing w:before="240" w:after="240" w:line="360" w:lineRule="auto"/>
              <w:jc w:val="both"/>
              <w:rPr>
                <w:b/>
                <w:sz w:val="26"/>
                <w:szCs w:val="26"/>
              </w:rPr>
            </w:pPr>
            <w:r w:rsidRPr="009F4A5F">
              <w:rPr>
                <w:b/>
                <w:sz w:val="26"/>
                <w:szCs w:val="26"/>
              </w:rPr>
              <w:t>5.  Consideraciones Finales</w:t>
            </w:r>
          </w:p>
          <w:p w:rsidR="00335CFC" w:rsidRDefault="00335CFC" w:rsidP="009F4A5F">
            <w:pPr>
              <w:spacing w:before="240" w:after="240" w:line="360" w:lineRule="auto"/>
              <w:jc w:val="both"/>
              <w:rPr>
                <w:sz w:val="26"/>
                <w:szCs w:val="26"/>
              </w:rPr>
            </w:pPr>
            <w:r w:rsidRPr="00277FBA">
              <w:rPr>
                <w:sz w:val="26"/>
                <w:szCs w:val="26"/>
              </w:rPr>
              <w:t>La reforma constitucional al sector de las telecomunicaciones establece una mejora al marco regulatorio encaminada a fomentar la competencia y desarrollo del sector. En los primeros meses de su entrada en vigor se establecieron diversas disposiciones, las cuales están generando una mayor competencia en el sector. Ello se ha visto reflejado en la entrada de nuevos proveedores y esquemas innovadores con precios más atractivos, los cuales han contribuido a la baja de la inflación general y a un mayor bienestar para los consumidores.</w:t>
            </w:r>
          </w:p>
          <w:p w:rsidR="009F4A5F" w:rsidRDefault="009F4A5F" w:rsidP="009F4A5F">
            <w:pPr>
              <w:spacing w:before="240" w:after="240" w:line="360" w:lineRule="auto"/>
              <w:jc w:val="both"/>
              <w:rPr>
                <w:sz w:val="26"/>
                <w:szCs w:val="26"/>
              </w:rPr>
            </w:pPr>
            <w:r>
              <w:rPr>
                <w:sz w:val="26"/>
                <w:szCs w:val="26"/>
              </w:rPr>
              <w:t>________________</w:t>
            </w:r>
          </w:p>
          <w:p w:rsidR="009F4A5F" w:rsidRDefault="009F4A5F" w:rsidP="009F4A5F">
            <w:pPr>
              <w:spacing w:before="240" w:after="240"/>
              <w:ind w:left="171" w:hanging="171"/>
              <w:jc w:val="both"/>
              <w:rPr>
                <w:b/>
                <w:sz w:val="26"/>
                <w:szCs w:val="26"/>
              </w:rPr>
            </w:pPr>
            <w:r w:rsidRPr="00AD7534">
              <w:rPr>
                <w:b/>
                <w:sz w:val="20"/>
                <w:szCs w:val="20"/>
                <w:vertAlign w:val="superscript"/>
              </w:rPr>
              <w:t>1</w:t>
            </w:r>
            <w:r>
              <w:rPr>
                <w:b/>
                <w:sz w:val="26"/>
                <w:szCs w:val="26"/>
              </w:rPr>
              <w:t xml:space="preserve"> </w:t>
            </w:r>
            <w:r w:rsidRPr="009F4A5F">
              <w:rPr>
                <w:sz w:val="20"/>
                <w:szCs w:val="20"/>
              </w:rPr>
              <w:t>La LFTR establece que se considerará como agente económico preponderante en los sectores de telecomunicaciones y radiodifusión, a cualquiera que cuente, directa o indirectamente, con una participación nacional mayor al cincuenta por ciento.</w:t>
            </w:r>
          </w:p>
        </w:tc>
      </w:tr>
    </w:tbl>
    <w:p w:rsidR="006C175D" w:rsidRPr="006C175D" w:rsidRDefault="006C175D" w:rsidP="003628A6">
      <w:pPr>
        <w:spacing w:before="360" w:after="360" w:line="360" w:lineRule="auto"/>
        <w:jc w:val="both"/>
        <w:rPr>
          <w:b/>
          <w:sz w:val="26"/>
          <w:szCs w:val="26"/>
        </w:rPr>
      </w:pPr>
      <w:r w:rsidRPr="006C175D">
        <w:rPr>
          <w:b/>
          <w:sz w:val="26"/>
          <w:szCs w:val="26"/>
        </w:rPr>
        <w:lastRenderedPageBreak/>
        <w:t>Salarios</w:t>
      </w:r>
    </w:p>
    <w:p w:rsidR="006C175D" w:rsidRDefault="006C175D" w:rsidP="003628A6">
      <w:pPr>
        <w:spacing w:before="360" w:after="360" w:line="360" w:lineRule="auto"/>
        <w:jc w:val="both"/>
        <w:rPr>
          <w:sz w:val="26"/>
          <w:szCs w:val="26"/>
        </w:rPr>
      </w:pPr>
      <w:r w:rsidRPr="006C175D">
        <w:rPr>
          <w:sz w:val="26"/>
          <w:szCs w:val="26"/>
        </w:rPr>
        <w:t>Durante el cuarto trimestre de 2014, los aumentos que se observaron en los principales indicadores salariales se registraron a la par de incrementos en la productividad laboral, por lo que los costos laborales continuaron en niveles bajos y siguieron sin ser una fuente de presiones inflacionarias. En particular, el salario base de cotización de los trabajadores afiliados al IMSS aumentó 4.7</w:t>
      </w:r>
      <w:r w:rsidR="008730E1">
        <w:rPr>
          <w:sz w:val="26"/>
          <w:szCs w:val="26"/>
        </w:rPr>
        <w:t>%</w:t>
      </w:r>
      <w:r w:rsidRPr="006C175D">
        <w:rPr>
          <w:sz w:val="26"/>
          <w:szCs w:val="26"/>
        </w:rPr>
        <w:t xml:space="preserve"> durante el último trimestre de 2014, cifra similar a la registrada el trimestre previo (</w:t>
      </w:r>
      <w:r>
        <w:rPr>
          <w:sz w:val="26"/>
          <w:szCs w:val="26"/>
        </w:rPr>
        <w:t>ver gráfica siguiente, inciso a</w:t>
      </w:r>
      <w:r w:rsidRPr="006C175D">
        <w:rPr>
          <w:sz w:val="26"/>
          <w:szCs w:val="26"/>
        </w:rPr>
        <w:t>). Posteriormente, en enero de 2015 la tasa de variación anual del salario base de cotización se ubicó en 4.3 por ciento.</w:t>
      </w:r>
    </w:p>
    <w:p w:rsidR="007875DB" w:rsidRDefault="007875DB" w:rsidP="006C175D">
      <w:pPr>
        <w:spacing w:line="360" w:lineRule="auto"/>
        <w:jc w:val="both"/>
        <w:rPr>
          <w:sz w:val="26"/>
          <w:szCs w:val="2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4"/>
        <w:gridCol w:w="4536"/>
      </w:tblGrid>
      <w:tr w:rsidR="006C175D" w:rsidRPr="008E2F61" w:rsidTr="001E5E17">
        <w:tc>
          <w:tcPr>
            <w:tcW w:w="8840" w:type="dxa"/>
            <w:gridSpan w:val="2"/>
          </w:tcPr>
          <w:p w:rsidR="006C175D" w:rsidRPr="008E2F61" w:rsidRDefault="006C175D" w:rsidP="00FC5AC6">
            <w:pPr>
              <w:widowControl w:val="0"/>
              <w:tabs>
                <w:tab w:val="left" w:pos="5954"/>
                <w:tab w:val="left" w:pos="6663"/>
              </w:tabs>
              <w:autoSpaceDE w:val="0"/>
              <w:autoSpaceDN w:val="0"/>
              <w:adjustRightInd w:val="0"/>
              <w:ind w:left="1843" w:right="2099"/>
              <w:jc w:val="center"/>
              <w:rPr>
                <w:b/>
                <w:color w:val="000000"/>
                <w:sz w:val="22"/>
                <w:szCs w:val="22"/>
              </w:rPr>
            </w:pPr>
            <w:r w:rsidRPr="008E2F61">
              <w:rPr>
                <w:b/>
                <w:bCs/>
                <w:color w:val="172B46"/>
                <w:sz w:val="22"/>
                <w:szCs w:val="22"/>
              </w:rPr>
              <w:t>IN</w:t>
            </w:r>
            <w:r w:rsidRPr="008E2F61">
              <w:rPr>
                <w:b/>
                <w:bCs/>
                <w:color w:val="172B46"/>
                <w:spacing w:val="1"/>
                <w:sz w:val="22"/>
                <w:szCs w:val="22"/>
              </w:rPr>
              <w:t>D</w:t>
            </w:r>
            <w:r w:rsidRPr="008E2F61">
              <w:rPr>
                <w:b/>
                <w:bCs/>
                <w:color w:val="172B46"/>
                <w:sz w:val="22"/>
                <w:szCs w:val="22"/>
              </w:rPr>
              <w:t>IC</w:t>
            </w:r>
            <w:r w:rsidRPr="008E2F61">
              <w:rPr>
                <w:b/>
                <w:bCs/>
                <w:color w:val="172B46"/>
                <w:spacing w:val="-1"/>
                <w:sz w:val="22"/>
                <w:szCs w:val="22"/>
              </w:rPr>
              <w:t>A</w:t>
            </w:r>
            <w:r w:rsidRPr="008E2F61">
              <w:rPr>
                <w:b/>
                <w:bCs/>
                <w:color w:val="172B46"/>
                <w:sz w:val="22"/>
                <w:szCs w:val="22"/>
              </w:rPr>
              <w:t>DO</w:t>
            </w:r>
            <w:r w:rsidRPr="008E2F61">
              <w:rPr>
                <w:b/>
                <w:bCs/>
                <w:color w:val="172B46"/>
                <w:spacing w:val="-1"/>
                <w:sz w:val="22"/>
                <w:szCs w:val="22"/>
              </w:rPr>
              <w:t>R</w:t>
            </w:r>
            <w:r w:rsidRPr="008E2F61">
              <w:rPr>
                <w:b/>
                <w:bCs/>
                <w:color w:val="172B46"/>
                <w:spacing w:val="2"/>
                <w:sz w:val="22"/>
                <w:szCs w:val="22"/>
              </w:rPr>
              <w:t>E</w:t>
            </w:r>
            <w:r w:rsidRPr="008E2F61">
              <w:rPr>
                <w:b/>
                <w:bCs/>
                <w:color w:val="172B46"/>
                <w:sz w:val="22"/>
                <w:szCs w:val="22"/>
              </w:rPr>
              <w:t>S</w:t>
            </w:r>
            <w:r w:rsidRPr="008E2F61">
              <w:rPr>
                <w:b/>
                <w:bCs/>
                <w:color w:val="172B46"/>
                <w:spacing w:val="-9"/>
                <w:sz w:val="22"/>
                <w:szCs w:val="22"/>
              </w:rPr>
              <w:t xml:space="preserve"> </w:t>
            </w:r>
            <w:r w:rsidRPr="008E2F61">
              <w:rPr>
                <w:b/>
                <w:bCs/>
                <w:color w:val="172B46"/>
                <w:spacing w:val="-1"/>
                <w:w w:val="99"/>
                <w:sz w:val="22"/>
                <w:szCs w:val="22"/>
              </w:rPr>
              <w:t>S</w:t>
            </w:r>
            <w:r w:rsidRPr="008E2F61">
              <w:rPr>
                <w:b/>
                <w:bCs/>
                <w:color w:val="172B46"/>
                <w:w w:val="99"/>
                <w:sz w:val="22"/>
                <w:szCs w:val="22"/>
              </w:rPr>
              <w:t>AL</w:t>
            </w:r>
            <w:r w:rsidRPr="008E2F61">
              <w:rPr>
                <w:b/>
                <w:bCs/>
                <w:color w:val="172B46"/>
                <w:spacing w:val="1"/>
                <w:w w:val="99"/>
                <w:sz w:val="22"/>
                <w:szCs w:val="22"/>
              </w:rPr>
              <w:t>A</w:t>
            </w:r>
            <w:r w:rsidRPr="008E2F61">
              <w:rPr>
                <w:b/>
                <w:bCs/>
                <w:color w:val="172B46"/>
                <w:spacing w:val="-1"/>
                <w:w w:val="99"/>
                <w:sz w:val="22"/>
                <w:szCs w:val="22"/>
              </w:rPr>
              <w:t>R</w:t>
            </w:r>
            <w:r w:rsidRPr="008E2F61">
              <w:rPr>
                <w:b/>
                <w:bCs/>
                <w:color w:val="172B46"/>
                <w:w w:val="99"/>
                <w:sz w:val="22"/>
                <w:szCs w:val="22"/>
              </w:rPr>
              <w:t>IA</w:t>
            </w:r>
            <w:r w:rsidRPr="008E2F61">
              <w:rPr>
                <w:b/>
                <w:bCs/>
                <w:color w:val="172B46"/>
                <w:spacing w:val="1"/>
                <w:w w:val="99"/>
                <w:sz w:val="22"/>
                <w:szCs w:val="22"/>
              </w:rPr>
              <w:t>L</w:t>
            </w:r>
            <w:r w:rsidRPr="008E2F61">
              <w:rPr>
                <w:b/>
                <w:bCs/>
                <w:color w:val="172B46"/>
                <w:w w:val="99"/>
                <w:sz w:val="22"/>
                <w:szCs w:val="22"/>
              </w:rPr>
              <w:t>ES</w:t>
            </w:r>
          </w:p>
          <w:p w:rsidR="006C175D" w:rsidRPr="008E2F61" w:rsidRDefault="006C175D" w:rsidP="00FC5AC6">
            <w:pPr>
              <w:widowControl w:val="0"/>
              <w:tabs>
                <w:tab w:val="left" w:pos="5954"/>
                <w:tab w:val="left" w:pos="6663"/>
              </w:tabs>
              <w:autoSpaceDE w:val="0"/>
              <w:autoSpaceDN w:val="0"/>
              <w:adjustRightInd w:val="0"/>
              <w:spacing w:before="3"/>
              <w:ind w:left="1582" w:right="2099" w:firstLine="140"/>
              <w:jc w:val="center"/>
              <w:rPr>
                <w:color w:val="000000"/>
                <w:sz w:val="22"/>
                <w:szCs w:val="22"/>
              </w:rPr>
            </w:pPr>
            <w:r w:rsidRPr="008E2F61">
              <w:rPr>
                <w:color w:val="172B46"/>
                <w:spacing w:val="-1"/>
                <w:sz w:val="22"/>
                <w:szCs w:val="22"/>
              </w:rPr>
              <w:t>- V</w:t>
            </w:r>
            <w:r w:rsidRPr="008E2F61">
              <w:rPr>
                <w:color w:val="172B46"/>
                <w:sz w:val="22"/>
                <w:szCs w:val="22"/>
              </w:rPr>
              <w:t>ar</w:t>
            </w:r>
            <w:r w:rsidRPr="008E2F61">
              <w:rPr>
                <w:color w:val="172B46"/>
                <w:spacing w:val="2"/>
                <w:sz w:val="22"/>
                <w:szCs w:val="22"/>
              </w:rPr>
              <w:t>i</w:t>
            </w:r>
            <w:r w:rsidRPr="008E2F61">
              <w:rPr>
                <w:color w:val="172B46"/>
                <w:sz w:val="22"/>
                <w:szCs w:val="22"/>
              </w:rPr>
              <w:t>a</w:t>
            </w:r>
            <w:r w:rsidRPr="008E2F61">
              <w:rPr>
                <w:color w:val="172B46"/>
                <w:spacing w:val="1"/>
                <w:sz w:val="22"/>
                <w:szCs w:val="22"/>
              </w:rPr>
              <w:t>c</w:t>
            </w:r>
            <w:r w:rsidRPr="008E2F61">
              <w:rPr>
                <w:color w:val="172B46"/>
                <w:spacing w:val="-1"/>
                <w:sz w:val="22"/>
                <w:szCs w:val="22"/>
              </w:rPr>
              <w:t>i</w:t>
            </w:r>
            <w:r w:rsidRPr="008E2F61">
              <w:rPr>
                <w:color w:val="172B46"/>
                <w:sz w:val="22"/>
                <w:szCs w:val="22"/>
              </w:rPr>
              <w:t>ón</w:t>
            </w:r>
            <w:r w:rsidRPr="008E2F61">
              <w:rPr>
                <w:color w:val="172B46"/>
                <w:spacing w:val="-7"/>
                <w:sz w:val="22"/>
                <w:szCs w:val="22"/>
              </w:rPr>
              <w:t xml:space="preserve"> </w:t>
            </w:r>
            <w:r w:rsidRPr="008E2F61">
              <w:rPr>
                <w:color w:val="172B46"/>
                <w:sz w:val="22"/>
                <w:szCs w:val="22"/>
              </w:rPr>
              <w:t>a</w:t>
            </w:r>
            <w:r w:rsidRPr="008E2F61">
              <w:rPr>
                <w:color w:val="172B46"/>
                <w:spacing w:val="1"/>
                <w:sz w:val="22"/>
                <w:szCs w:val="22"/>
              </w:rPr>
              <w:t>n</w:t>
            </w:r>
            <w:r w:rsidRPr="008E2F61">
              <w:rPr>
                <w:color w:val="172B46"/>
                <w:sz w:val="22"/>
                <w:szCs w:val="22"/>
              </w:rPr>
              <w:t>u</w:t>
            </w:r>
            <w:r w:rsidRPr="008E2F61">
              <w:rPr>
                <w:color w:val="172B46"/>
                <w:spacing w:val="1"/>
                <w:sz w:val="22"/>
                <w:szCs w:val="22"/>
              </w:rPr>
              <w:t>a</w:t>
            </w:r>
            <w:r w:rsidRPr="008E2F61">
              <w:rPr>
                <w:color w:val="172B46"/>
                <w:sz w:val="22"/>
                <w:szCs w:val="22"/>
              </w:rPr>
              <w:t>l</w:t>
            </w:r>
            <w:r w:rsidRPr="008E2F61">
              <w:rPr>
                <w:color w:val="172B46"/>
                <w:spacing w:val="-6"/>
                <w:sz w:val="22"/>
                <w:szCs w:val="22"/>
              </w:rPr>
              <w:t xml:space="preserve"> </w:t>
            </w:r>
            <w:r w:rsidRPr="008E2F61">
              <w:rPr>
                <w:color w:val="172B46"/>
                <w:sz w:val="22"/>
                <w:szCs w:val="22"/>
              </w:rPr>
              <w:t>en</w:t>
            </w:r>
            <w:r w:rsidRPr="008E2F61">
              <w:rPr>
                <w:color w:val="172B46"/>
                <w:spacing w:val="-1"/>
                <w:sz w:val="22"/>
                <w:szCs w:val="22"/>
              </w:rPr>
              <w:t xml:space="preserve"> </w:t>
            </w:r>
            <w:r w:rsidRPr="008E2F61">
              <w:rPr>
                <w:color w:val="172B46"/>
                <w:sz w:val="22"/>
                <w:szCs w:val="22"/>
              </w:rPr>
              <w:t>p</w:t>
            </w:r>
            <w:r w:rsidRPr="008E2F61">
              <w:rPr>
                <w:color w:val="172B46"/>
                <w:spacing w:val="-1"/>
                <w:sz w:val="22"/>
                <w:szCs w:val="22"/>
              </w:rPr>
              <w:t>o</w:t>
            </w:r>
            <w:r w:rsidRPr="008E2F61">
              <w:rPr>
                <w:color w:val="172B46"/>
                <w:sz w:val="22"/>
                <w:szCs w:val="22"/>
              </w:rPr>
              <w:t>r</w:t>
            </w:r>
            <w:r w:rsidRPr="008E2F61">
              <w:rPr>
                <w:color w:val="172B46"/>
                <w:spacing w:val="-2"/>
                <w:sz w:val="22"/>
                <w:szCs w:val="22"/>
              </w:rPr>
              <w:t xml:space="preserve"> </w:t>
            </w:r>
            <w:r w:rsidRPr="008E2F61">
              <w:rPr>
                <w:color w:val="172B46"/>
                <w:spacing w:val="1"/>
                <w:w w:val="99"/>
                <w:sz w:val="22"/>
                <w:szCs w:val="22"/>
              </w:rPr>
              <w:t>ci</w:t>
            </w:r>
            <w:r w:rsidRPr="008E2F61">
              <w:rPr>
                <w:color w:val="172B46"/>
                <w:w w:val="99"/>
                <w:sz w:val="22"/>
                <w:szCs w:val="22"/>
              </w:rPr>
              <w:t>e</w:t>
            </w:r>
            <w:r w:rsidRPr="008E2F61">
              <w:rPr>
                <w:color w:val="172B46"/>
                <w:spacing w:val="1"/>
                <w:w w:val="99"/>
                <w:sz w:val="22"/>
                <w:szCs w:val="22"/>
              </w:rPr>
              <w:t>n</w:t>
            </w:r>
            <w:r w:rsidRPr="008E2F61">
              <w:rPr>
                <w:color w:val="172B46"/>
                <w:w w:val="99"/>
                <w:sz w:val="22"/>
                <w:szCs w:val="22"/>
              </w:rPr>
              <w:t>to -</w:t>
            </w:r>
          </w:p>
        </w:tc>
      </w:tr>
      <w:tr w:rsidR="006C175D" w:rsidRPr="008E2F61" w:rsidTr="001E5E17">
        <w:tc>
          <w:tcPr>
            <w:tcW w:w="4304" w:type="dxa"/>
          </w:tcPr>
          <w:p w:rsidR="006C175D" w:rsidRPr="008E2F61" w:rsidRDefault="006C175D" w:rsidP="00FC5AC6">
            <w:pPr>
              <w:spacing w:line="360" w:lineRule="auto"/>
              <w:jc w:val="right"/>
              <w:rPr>
                <w:sz w:val="20"/>
                <w:szCs w:val="20"/>
              </w:rPr>
            </w:pPr>
            <w:r w:rsidRPr="008E2F61">
              <w:rPr>
                <w:color w:val="172B46"/>
                <w:position w:val="-1"/>
                <w:sz w:val="20"/>
                <w:szCs w:val="20"/>
              </w:rPr>
              <w:t>a)</w:t>
            </w:r>
            <w:r w:rsidRPr="008E2F61">
              <w:rPr>
                <w:color w:val="172B46"/>
                <w:spacing w:val="-2"/>
                <w:position w:val="-1"/>
                <w:sz w:val="20"/>
                <w:szCs w:val="20"/>
              </w:rPr>
              <w:t xml:space="preserve"> </w:t>
            </w:r>
            <w:r w:rsidRPr="008E2F61">
              <w:rPr>
                <w:color w:val="172B46"/>
                <w:spacing w:val="-1"/>
                <w:position w:val="-1"/>
                <w:sz w:val="20"/>
                <w:szCs w:val="20"/>
              </w:rPr>
              <w:t>S</w:t>
            </w:r>
            <w:r w:rsidRPr="008E2F61">
              <w:rPr>
                <w:color w:val="172B46"/>
                <w:spacing w:val="2"/>
                <w:position w:val="-1"/>
                <w:sz w:val="20"/>
                <w:szCs w:val="20"/>
              </w:rPr>
              <w:t>a</w:t>
            </w:r>
            <w:r w:rsidRPr="008E2F61">
              <w:rPr>
                <w:color w:val="172B46"/>
                <w:spacing w:val="-1"/>
                <w:position w:val="-1"/>
                <w:sz w:val="20"/>
                <w:szCs w:val="20"/>
              </w:rPr>
              <w:t>l</w:t>
            </w:r>
            <w:r w:rsidRPr="008E2F61">
              <w:rPr>
                <w:color w:val="172B46"/>
                <w:position w:val="-1"/>
                <w:sz w:val="20"/>
                <w:szCs w:val="20"/>
              </w:rPr>
              <w:t>ar</w:t>
            </w:r>
            <w:r w:rsidRPr="008E2F61">
              <w:rPr>
                <w:color w:val="172B46"/>
                <w:spacing w:val="2"/>
                <w:position w:val="-1"/>
                <w:sz w:val="20"/>
                <w:szCs w:val="20"/>
              </w:rPr>
              <w:t>i</w:t>
            </w:r>
            <w:r w:rsidRPr="008E2F61">
              <w:rPr>
                <w:color w:val="172B46"/>
                <w:position w:val="-1"/>
                <w:sz w:val="20"/>
                <w:szCs w:val="20"/>
              </w:rPr>
              <w:t>o</w:t>
            </w:r>
            <w:r w:rsidRPr="008E2F61">
              <w:rPr>
                <w:color w:val="172B46"/>
                <w:spacing w:val="-6"/>
                <w:position w:val="-1"/>
                <w:sz w:val="20"/>
                <w:szCs w:val="20"/>
              </w:rPr>
              <w:t xml:space="preserve"> </w:t>
            </w:r>
            <w:r w:rsidRPr="008E2F61">
              <w:rPr>
                <w:color w:val="172B46"/>
                <w:spacing w:val="1"/>
                <w:position w:val="-1"/>
                <w:sz w:val="20"/>
                <w:szCs w:val="20"/>
              </w:rPr>
              <w:t>B</w:t>
            </w:r>
            <w:r w:rsidRPr="008E2F61">
              <w:rPr>
                <w:color w:val="172B46"/>
                <w:position w:val="-1"/>
                <w:sz w:val="20"/>
                <w:szCs w:val="20"/>
              </w:rPr>
              <w:t>a</w:t>
            </w:r>
            <w:r w:rsidRPr="008E2F61">
              <w:rPr>
                <w:color w:val="172B46"/>
                <w:spacing w:val="1"/>
                <w:position w:val="-1"/>
                <w:sz w:val="20"/>
                <w:szCs w:val="20"/>
              </w:rPr>
              <w:t>s</w:t>
            </w:r>
            <w:r w:rsidRPr="008E2F61">
              <w:rPr>
                <w:color w:val="172B46"/>
                <w:position w:val="-1"/>
                <w:sz w:val="20"/>
                <w:szCs w:val="20"/>
              </w:rPr>
              <w:t>e</w:t>
            </w:r>
            <w:r w:rsidRPr="008E2F61">
              <w:rPr>
                <w:color w:val="172B46"/>
                <w:spacing w:val="-5"/>
                <w:position w:val="-1"/>
                <w:sz w:val="20"/>
                <w:szCs w:val="20"/>
              </w:rPr>
              <w:t xml:space="preserve"> </w:t>
            </w:r>
            <w:r w:rsidRPr="008E2F61">
              <w:rPr>
                <w:color w:val="172B46"/>
                <w:spacing w:val="1"/>
                <w:position w:val="-1"/>
                <w:sz w:val="20"/>
                <w:szCs w:val="20"/>
              </w:rPr>
              <w:t>d</w:t>
            </w:r>
            <w:r w:rsidRPr="008E2F61">
              <w:rPr>
                <w:color w:val="172B46"/>
                <w:position w:val="-1"/>
                <w:sz w:val="20"/>
                <w:szCs w:val="20"/>
              </w:rPr>
              <w:t>e</w:t>
            </w:r>
            <w:r w:rsidRPr="008E2F61">
              <w:rPr>
                <w:color w:val="172B46"/>
                <w:spacing w:val="-2"/>
                <w:position w:val="-1"/>
                <w:sz w:val="20"/>
                <w:szCs w:val="20"/>
              </w:rPr>
              <w:t xml:space="preserve"> </w:t>
            </w:r>
            <w:r w:rsidRPr="008E2F61">
              <w:rPr>
                <w:color w:val="172B46"/>
                <w:position w:val="-1"/>
                <w:sz w:val="20"/>
                <w:szCs w:val="20"/>
              </w:rPr>
              <w:t>C</w:t>
            </w:r>
            <w:r w:rsidRPr="008E2F61">
              <w:rPr>
                <w:color w:val="172B46"/>
                <w:spacing w:val="-1"/>
                <w:position w:val="-1"/>
                <w:sz w:val="20"/>
                <w:szCs w:val="20"/>
              </w:rPr>
              <w:t>o</w:t>
            </w:r>
            <w:r w:rsidRPr="008E2F61">
              <w:rPr>
                <w:color w:val="172B46"/>
                <w:spacing w:val="2"/>
                <w:position w:val="-1"/>
                <w:sz w:val="20"/>
                <w:szCs w:val="20"/>
              </w:rPr>
              <w:t>t</w:t>
            </w:r>
            <w:r w:rsidRPr="008E2F61">
              <w:rPr>
                <w:color w:val="172B46"/>
                <w:spacing w:val="1"/>
                <w:position w:val="-1"/>
                <w:sz w:val="20"/>
                <w:szCs w:val="20"/>
              </w:rPr>
              <w:t>i</w:t>
            </w:r>
            <w:r w:rsidRPr="008E2F61">
              <w:rPr>
                <w:color w:val="172B46"/>
                <w:spacing w:val="-1"/>
                <w:position w:val="-1"/>
                <w:sz w:val="20"/>
                <w:szCs w:val="20"/>
              </w:rPr>
              <w:t>z</w:t>
            </w:r>
            <w:r w:rsidRPr="008E2F61">
              <w:rPr>
                <w:color w:val="172B46"/>
                <w:position w:val="-1"/>
                <w:sz w:val="20"/>
                <w:szCs w:val="20"/>
              </w:rPr>
              <w:t>a</w:t>
            </w:r>
            <w:r w:rsidRPr="008E2F61">
              <w:rPr>
                <w:color w:val="172B46"/>
                <w:spacing w:val="1"/>
                <w:position w:val="-1"/>
                <w:sz w:val="20"/>
                <w:szCs w:val="20"/>
              </w:rPr>
              <w:t>ci</w:t>
            </w:r>
            <w:r w:rsidRPr="008E2F61">
              <w:rPr>
                <w:color w:val="172B46"/>
                <w:position w:val="-1"/>
                <w:sz w:val="20"/>
                <w:szCs w:val="20"/>
              </w:rPr>
              <w:t>ón</w:t>
            </w:r>
            <w:r w:rsidRPr="008E2F61">
              <w:rPr>
                <w:color w:val="172B46"/>
                <w:spacing w:val="-10"/>
                <w:position w:val="-1"/>
                <w:sz w:val="20"/>
                <w:szCs w:val="20"/>
              </w:rPr>
              <w:t xml:space="preserve"> </w:t>
            </w:r>
            <w:r w:rsidRPr="008E2F61">
              <w:rPr>
                <w:color w:val="172B46"/>
                <w:spacing w:val="2"/>
                <w:position w:val="-1"/>
                <w:sz w:val="20"/>
                <w:szCs w:val="20"/>
              </w:rPr>
              <w:t>a</w:t>
            </w:r>
            <w:r w:rsidRPr="008E2F61">
              <w:rPr>
                <w:color w:val="172B46"/>
                <w:position w:val="-1"/>
                <w:sz w:val="20"/>
                <w:szCs w:val="20"/>
              </w:rPr>
              <w:t>l</w:t>
            </w:r>
            <w:r w:rsidRPr="008E2F61">
              <w:rPr>
                <w:color w:val="172B46"/>
                <w:spacing w:val="-3"/>
                <w:position w:val="-1"/>
                <w:sz w:val="20"/>
                <w:szCs w:val="20"/>
              </w:rPr>
              <w:t xml:space="preserve"> </w:t>
            </w:r>
            <w:r w:rsidRPr="008E2F61">
              <w:rPr>
                <w:color w:val="172B46"/>
                <w:position w:val="-1"/>
                <w:sz w:val="20"/>
                <w:szCs w:val="20"/>
              </w:rPr>
              <w:t>I</w:t>
            </w:r>
            <w:r w:rsidRPr="008E2F61">
              <w:rPr>
                <w:color w:val="172B46"/>
                <w:spacing w:val="2"/>
                <w:position w:val="-1"/>
                <w:sz w:val="20"/>
                <w:szCs w:val="20"/>
              </w:rPr>
              <w:t>M</w:t>
            </w:r>
            <w:r w:rsidRPr="008E2F61">
              <w:rPr>
                <w:color w:val="172B46"/>
                <w:spacing w:val="1"/>
                <w:position w:val="-1"/>
                <w:sz w:val="20"/>
                <w:szCs w:val="20"/>
              </w:rPr>
              <w:t>S</w:t>
            </w:r>
            <w:r w:rsidRPr="008E2F61">
              <w:rPr>
                <w:color w:val="172B46"/>
                <w:position w:val="-1"/>
                <w:sz w:val="20"/>
                <w:szCs w:val="20"/>
              </w:rPr>
              <w:t>S</w:t>
            </w:r>
            <w:r w:rsidRPr="008E2F61">
              <w:rPr>
                <w:color w:val="172B46"/>
                <w:spacing w:val="-3"/>
                <w:position w:val="-1"/>
                <w:sz w:val="20"/>
                <w:szCs w:val="20"/>
              </w:rPr>
              <w:t xml:space="preserve"> </w:t>
            </w:r>
            <w:r w:rsidRPr="008E2F61">
              <w:rPr>
                <w:color w:val="172B46"/>
                <w:position w:val="9"/>
                <w:sz w:val="20"/>
                <w:szCs w:val="20"/>
                <w:u w:val="single"/>
                <w:vertAlign w:val="superscript"/>
              </w:rPr>
              <w:t>1</w:t>
            </w:r>
            <w:r w:rsidRPr="008E2F61">
              <w:rPr>
                <w:color w:val="172B46"/>
                <w:position w:val="9"/>
                <w:sz w:val="20"/>
                <w:szCs w:val="20"/>
                <w:vertAlign w:val="superscript"/>
              </w:rPr>
              <w:t>/</w:t>
            </w:r>
          </w:p>
        </w:tc>
        <w:tc>
          <w:tcPr>
            <w:tcW w:w="4536" w:type="dxa"/>
          </w:tcPr>
          <w:p w:rsidR="006C175D" w:rsidRPr="008E2F61" w:rsidRDefault="006C175D" w:rsidP="00FC5AC6">
            <w:pPr>
              <w:spacing w:line="360" w:lineRule="auto"/>
              <w:jc w:val="center"/>
              <w:rPr>
                <w:sz w:val="20"/>
                <w:szCs w:val="20"/>
              </w:rPr>
            </w:pPr>
            <w:r w:rsidRPr="008E2F61">
              <w:rPr>
                <w:color w:val="172B46"/>
                <w:position w:val="-1"/>
                <w:sz w:val="20"/>
                <w:szCs w:val="20"/>
              </w:rPr>
              <w:t>b)</w:t>
            </w:r>
            <w:r w:rsidRPr="008E2F61">
              <w:rPr>
                <w:color w:val="172B46"/>
                <w:spacing w:val="-2"/>
                <w:position w:val="-1"/>
                <w:sz w:val="20"/>
                <w:szCs w:val="20"/>
              </w:rPr>
              <w:t xml:space="preserve"> </w:t>
            </w:r>
            <w:r w:rsidRPr="008E2F61">
              <w:rPr>
                <w:color w:val="172B46"/>
                <w:position w:val="-1"/>
                <w:sz w:val="20"/>
                <w:szCs w:val="20"/>
              </w:rPr>
              <w:t>S</w:t>
            </w:r>
            <w:r w:rsidRPr="008E2F61">
              <w:rPr>
                <w:color w:val="172B46"/>
                <w:spacing w:val="1"/>
                <w:position w:val="-1"/>
                <w:sz w:val="20"/>
                <w:szCs w:val="20"/>
              </w:rPr>
              <w:t>a</w:t>
            </w:r>
            <w:r w:rsidRPr="008E2F61">
              <w:rPr>
                <w:color w:val="172B46"/>
                <w:spacing w:val="-1"/>
                <w:position w:val="-1"/>
                <w:sz w:val="20"/>
                <w:szCs w:val="20"/>
              </w:rPr>
              <w:t>l</w:t>
            </w:r>
            <w:r w:rsidRPr="008E2F61">
              <w:rPr>
                <w:color w:val="172B46"/>
                <w:position w:val="-1"/>
                <w:sz w:val="20"/>
                <w:szCs w:val="20"/>
              </w:rPr>
              <w:t>ar</w:t>
            </w:r>
            <w:r w:rsidRPr="008E2F61">
              <w:rPr>
                <w:color w:val="172B46"/>
                <w:spacing w:val="2"/>
                <w:position w:val="-1"/>
                <w:sz w:val="20"/>
                <w:szCs w:val="20"/>
              </w:rPr>
              <w:t>i</w:t>
            </w:r>
            <w:r w:rsidRPr="008E2F61">
              <w:rPr>
                <w:color w:val="172B46"/>
                <w:position w:val="-1"/>
                <w:sz w:val="20"/>
                <w:szCs w:val="20"/>
              </w:rPr>
              <w:t>o</w:t>
            </w:r>
            <w:r w:rsidRPr="008E2F61">
              <w:rPr>
                <w:color w:val="172B46"/>
                <w:spacing w:val="-6"/>
                <w:position w:val="-1"/>
                <w:sz w:val="20"/>
                <w:szCs w:val="20"/>
              </w:rPr>
              <w:t xml:space="preserve"> </w:t>
            </w:r>
            <w:r w:rsidRPr="008E2F61">
              <w:rPr>
                <w:color w:val="172B46"/>
                <w:position w:val="-1"/>
                <w:sz w:val="20"/>
                <w:szCs w:val="20"/>
              </w:rPr>
              <w:t>C</w:t>
            </w:r>
            <w:r w:rsidRPr="008E2F61">
              <w:rPr>
                <w:color w:val="172B46"/>
                <w:spacing w:val="1"/>
                <w:position w:val="-1"/>
                <w:sz w:val="20"/>
                <w:szCs w:val="20"/>
              </w:rPr>
              <w:t>o</w:t>
            </w:r>
            <w:r w:rsidRPr="008E2F61">
              <w:rPr>
                <w:color w:val="172B46"/>
                <w:position w:val="-1"/>
                <w:sz w:val="20"/>
                <w:szCs w:val="20"/>
              </w:rPr>
              <w:t>ntra</w:t>
            </w:r>
            <w:r w:rsidRPr="008E2F61">
              <w:rPr>
                <w:color w:val="172B46"/>
                <w:spacing w:val="1"/>
                <w:position w:val="-1"/>
                <w:sz w:val="20"/>
                <w:szCs w:val="20"/>
              </w:rPr>
              <w:t>c</w:t>
            </w:r>
            <w:r w:rsidRPr="008E2F61">
              <w:rPr>
                <w:color w:val="172B46"/>
                <w:position w:val="-1"/>
                <w:sz w:val="20"/>
                <w:szCs w:val="20"/>
              </w:rPr>
              <w:t>tu</w:t>
            </w:r>
            <w:r w:rsidRPr="008E2F61">
              <w:rPr>
                <w:color w:val="172B46"/>
                <w:spacing w:val="1"/>
                <w:position w:val="-1"/>
                <w:sz w:val="20"/>
                <w:szCs w:val="20"/>
              </w:rPr>
              <w:t>a</w:t>
            </w:r>
            <w:r w:rsidRPr="008E2F61">
              <w:rPr>
                <w:color w:val="172B46"/>
                <w:position w:val="-1"/>
                <w:sz w:val="20"/>
                <w:szCs w:val="20"/>
              </w:rPr>
              <w:t>l</w:t>
            </w:r>
            <w:r w:rsidRPr="008E2F61">
              <w:rPr>
                <w:color w:val="172B46"/>
                <w:spacing w:val="-10"/>
                <w:position w:val="-1"/>
                <w:sz w:val="20"/>
                <w:szCs w:val="20"/>
              </w:rPr>
              <w:t xml:space="preserve"> </w:t>
            </w:r>
            <w:r w:rsidRPr="008E2F61">
              <w:rPr>
                <w:color w:val="172B46"/>
                <w:position w:val="9"/>
                <w:sz w:val="20"/>
                <w:szCs w:val="20"/>
                <w:u w:val="single"/>
                <w:vertAlign w:val="superscript"/>
              </w:rPr>
              <w:t>2</w:t>
            </w:r>
            <w:r w:rsidRPr="008E2F61">
              <w:rPr>
                <w:color w:val="172B46"/>
                <w:position w:val="9"/>
                <w:sz w:val="20"/>
                <w:szCs w:val="20"/>
                <w:vertAlign w:val="superscript"/>
              </w:rPr>
              <w:t>/</w:t>
            </w:r>
          </w:p>
        </w:tc>
      </w:tr>
      <w:tr w:rsidR="006C175D" w:rsidRPr="008E2F61" w:rsidTr="001E5E17">
        <w:tc>
          <w:tcPr>
            <w:tcW w:w="4304" w:type="dxa"/>
          </w:tcPr>
          <w:p w:rsidR="006C175D" w:rsidRPr="008E2F61" w:rsidRDefault="006C175D" w:rsidP="00FC5AC6">
            <w:pPr>
              <w:spacing w:line="360" w:lineRule="auto"/>
            </w:pPr>
            <w:r>
              <w:rPr>
                <w:noProof/>
                <w:lang w:val="es-MX" w:eastAsia="es-MX"/>
              </w:rPr>
              <w:drawing>
                <wp:inline distT="0" distB="0" distL="0" distR="0" wp14:anchorId="4DFDC18A" wp14:editId="3369B593">
                  <wp:extent cx="2571750" cy="2729664"/>
                  <wp:effectExtent l="0" t="0" r="0" b="0"/>
                  <wp:docPr id="3186" name="Imagen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10012" t="15090" r="51301" b="11871"/>
                          <a:stretch/>
                        </pic:blipFill>
                        <pic:spPr bwMode="auto">
                          <a:xfrm>
                            <a:off x="0" y="0"/>
                            <a:ext cx="2574925" cy="2733034"/>
                          </a:xfrm>
                          <a:prstGeom prst="rect">
                            <a:avLst/>
                          </a:prstGeom>
                          <a:ln>
                            <a:noFill/>
                          </a:ln>
                          <a:extLst>
                            <a:ext uri="{53640926-AAD7-44D8-BBD7-CCE9431645EC}">
                              <a14:shadowObscured xmlns:a14="http://schemas.microsoft.com/office/drawing/2010/main"/>
                            </a:ext>
                          </a:extLst>
                        </pic:spPr>
                      </pic:pic>
                    </a:graphicData>
                  </a:graphic>
                </wp:inline>
              </w:drawing>
            </w:r>
          </w:p>
        </w:tc>
        <w:tc>
          <w:tcPr>
            <w:tcW w:w="4536" w:type="dxa"/>
          </w:tcPr>
          <w:p w:rsidR="006C175D" w:rsidRPr="008E2F61" w:rsidRDefault="006C175D" w:rsidP="00FC5AC6">
            <w:pPr>
              <w:spacing w:line="360" w:lineRule="auto"/>
            </w:pPr>
            <w:r>
              <w:rPr>
                <w:noProof/>
                <w:lang w:val="es-MX" w:eastAsia="es-MX"/>
              </w:rPr>
              <w:drawing>
                <wp:inline distT="0" distB="0" distL="0" distR="0" wp14:anchorId="4FD6FE9C" wp14:editId="2F1526BF">
                  <wp:extent cx="2740508" cy="2729230"/>
                  <wp:effectExtent l="0" t="0" r="3175" b="0"/>
                  <wp:docPr id="3187" name="Imagen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a:srcRect l="51753" t="15393" r="7014" b="11570"/>
                          <a:stretch/>
                        </pic:blipFill>
                        <pic:spPr bwMode="auto">
                          <a:xfrm>
                            <a:off x="0" y="0"/>
                            <a:ext cx="2760837" cy="2749475"/>
                          </a:xfrm>
                          <a:prstGeom prst="rect">
                            <a:avLst/>
                          </a:prstGeom>
                          <a:ln>
                            <a:noFill/>
                          </a:ln>
                          <a:extLst>
                            <a:ext uri="{53640926-AAD7-44D8-BBD7-CCE9431645EC}">
                              <a14:shadowObscured xmlns:a14="http://schemas.microsoft.com/office/drawing/2010/main"/>
                            </a:ext>
                          </a:extLst>
                        </pic:spPr>
                      </pic:pic>
                    </a:graphicData>
                  </a:graphic>
                </wp:inline>
              </w:drawing>
            </w:r>
          </w:p>
        </w:tc>
      </w:tr>
      <w:tr w:rsidR="006C175D" w:rsidRPr="008E2F61" w:rsidTr="001E5E17">
        <w:tc>
          <w:tcPr>
            <w:tcW w:w="8840" w:type="dxa"/>
            <w:gridSpan w:val="2"/>
          </w:tcPr>
          <w:p w:rsidR="006C175D" w:rsidRPr="008E2F61" w:rsidRDefault="006C175D" w:rsidP="00FC5AC6">
            <w:pPr>
              <w:widowControl w:val="0"/>
              <w:autoSpaceDE w:val="0"/>
              <w:autoSpaceDN w:val="0"/>
              <w:adjustRightInd w:val="0"/>
              <w:ind w:left="588" w:right="307" w:hanging="162"/>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pacing w:val="-14"/>
                <w:sz w:val="20"/>
                <w:szCs w:val="20"/>
              </w:rPr>
              <w:t xml:space="preserve"> </w:t>
            </w:r>
            <w:r w:rsidRPr="008E2F61">
              <w:rPr>
                <w:color w:val="000000"/>
                <w:sz w:val="20"/>
                <w:szCs w:val="20"/>
              </w:rPr>
              <w:t>Du</w:t>
            </w:r>
            <w:r w:rsidRPr="008E2F61">
              <w:rPr>
                <w:color w:val="000000"/>
                <w:spacing w:val="-1"/>
                <w:sz w:val="20"/>
                <w:szCs w:val="20"/>
              </w:rPr>
              <w:t>r</w:t>
            </w:r>
            <w:r w:rsidRPr="008E2F61">
              <w:rPr>
                <w:color w:val="000000"/>
                <w:spacing w:val="2"/>
                <w:sz w:val="20"/>
                <w:szCs w:val="20"/>
              </w:rPr>
              <w:t>a</w:t>
            </w:r>
            <w:r w:rsidRPr="008E2F61">
              <w:rPr>
                <w:color w:val="000000"/>
                <w:spacing w:val="-1"/>
                <w:sz w:val="20"/>
                <w:szCs w:val="20"/>
              </w:rPr>
              <w:t>n</w:t>
            </w:r>
            <w:r w:rsidRPr="008E2F61">
              <w:rPr>
                <w:color w:val="000000"/>
                <w:spacing w:val="2"/>
                <w:sz w:val="20"/>
                <w:szCs w:val="20"/>
              </w:rPr>
              <w:t>t</w:t>
            </w:r>
            <w:r w:rsidRPr="008E2F61">
              <w:rPr>
                <w:color w:val="000000"/>
                <w:sz w:val="20"/>
                <w:szCs w:val="20"/>
              </w:rPr>
              <w:t>e</w:t>
            </w:r>
            <w:r w:rsidRPr="008E2F61">
              <w:rPr>
                <w:color w:val="000000"/>
                <w:spacing w:val="-6"/>
                <w:sz w:val="20"/>
                <w:szCs w:val="20"/>
              </w:rPr>
              <w:t xml:space="preserve"> </w:t>
            </w:r>
            <w:r w:rsidRPr="008E2F61">
              <w:rPr>
                <w:color w:val="000000"/>
                <w:spacing w:val="-1"/>
                <w:sz w:val="20"/>
                <w:szCs w:val="20"/>
              </w:rPr>
              <w:t>e</w:t>
            </w:r>
            <w:r w:rsidRPr="008E2F61">
              <w:rPr>
                <w:color w:val="000000"/>
                <w:sz w:val="20"/>
                <w:szCs w:val="20"/>
              </w:rPr>
              <w:t>l</w:t>
            </w:r>
            <w:r w:rsidRPr="008E2F61">
              <w:rPr>
                <w:color w:val="000000"/>
                <w:spacing w:val="2"/>
                <w:sz w:val="20"/>
                <w:szCs w:val="20"/>
              </w:rPr>
              <w:t xml:space="preserve"> </w:t>
            </w:r>
            <w:r w:rsidRPr="008E2F61">
              <w:rPr>
                <w:color w:val="000000"/>
                <w:sz w:val="20"/>
                <w:szCs w:val="20"/>
              </w:rPr>
              <w:t>c</w:t>
            </w:r>
            <w:r w:rsidRPr="008E2F61">
              <w:rPr>
                <w:color w:val="000000"/>
                <w:spacing w:val="-1"/>
                <w:sz w:val="20"/>
                <w:szCs w:val="20"/>
              </w:rPr>
              <w:t>u</w:t>
            </w:r>
            <w:r w:rsidRPr="008E2F61">
              <w:rPr>
                <w:color w:val="000000"/>
                <w:spacing w:val="2"/>
                <w:sz w:val="20"/>
                <w:szCs w:val="20"/>
              </w:rPr>
              <w:t>a</w:t>
            </w:r>
            <w:r w:rsidRPr="008E2F61">
              <w:rPr>
                <w:color w:val="000000"/>
                <w:spacing w:val="-1"/>
                <w:sz w:val="20"/>
                <w:szCs w:val="20"/>
              </w:rPr>
              <w:t>r</w:t>
            </w:r>
            <w:r w:rsidRPr="008E2F61">
              <w:rPr>
                <w:color w:val="000000"/>
                <w:spacing w:val="2"/>
                <w:sz w:val="20"/>
                <w:szCs w:val="20"/>
              </w:rPr>
              <w:t>t</w:t>
            </w:r>
            <w:r w:rsidRPr="008E2F61">
              <w:rPr>
                <w:color w:val="000000"/>
                <w:sz w:val="20"/>
                <w:szCs w:val="20"/>
              </w:rPr>
              <w:t>o</w:t>
            </w:r>
            <w:r w:rsidRPr="008E2F61">
              <w:rPr>
                <w:color w:val="000000"/>
                <w:spacing w:val="-5"/>
                <w:sz w:val="20"/>
                <w:szCs w:val="20"/>
              </w:rPr>
              <w:t xml:space="preserve"> </w:t>
            </w:r>
            <w:r w:rsidRPr="008E2F61">
              <w:rPr>
                <w:color w:val="000000"/>
                <w:sz w:val="20"/>
                <w:szCs w:val="20"/>
              </w:rPr>
              <w:t>t</w:t>
            </w:r>
            <w:r w:rsidRPr="008E2F61">
              <w:rPr>
                <w:color w:val="000000"/>
                <w:spacing w:val="-1"/>
                <w:sz w:val="20"/>
                <w:szCs w:val="20"/>
              </w:rPr>
              <w:t>r</w:t>
            </w:r>
            <w:r w:rsidRPr="008E2F61">
              <w:rPr>
                <w:color w:val="000000"/>
                <w:sz w:val="20"/>
                <w:szCs w:val="20"/>
              </w:rPr>
              <w:t>i</w:t>
            </w:r>
            <w:r w:rsidRPr="008E2F61">
              <w:rPr>
                <w:color w:val="000000"/>
                <w:spacing w:val="2"/>
                <w:sz w:val="20"/>
                <w:szCs w:val="20"/>
              </w:rPr>
              <w:t>me</w:t>
            </w:r>
            <w:r w:rsidRPr="008E2F61">
              <w:rPr>
                <w:color w:val="000000"/>
                <w:sz w:val="20"/>
                <w:szCs w:val="20"/>
              </w:rPr>
              <w:t>st</w:t>
            </w:r>
            <w:r w:rsidRPr="008E2F61">
              <w:rPr>
                <w:color w:val="000000"/>
                <w:spacing w:val="1"/>
                <w:sz w:val="20"/>
                <w:szCs w:val="20"/>
              </w:rPr>
              <w:t>r</w:t>
            </w:r>
            <w:r w:rsidRPr="008E2F61">
              <w:rPr>
                <w:color w:val="000000"/>
                <w:sz w:val="20"/>
                <w:szCs w:val="20"/>
              </w:rPr>
              <w:t>e</w:t>
            </w:r>
            <w:r w:rsidRPr="008E2F61">
              <w:rPr>
                <w:color w:val="000000"/>
                <w:spacing w:val="-6"/>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2"/>
                <w:sz w:val="20"/>
                <w:szCs w:val="20"/>
              </w:rPr>
              <w:t xml:space="preserve"> </w:t>
            </w:r>
            <w:r w:rsidRPr="008E2F61">
              <w:rPr>
                <w:color w:val="000000"/>
                <w:spacing w:val="2"/>
                <w:sz w:val="20"/>
                <w:szCs w:val="20"/>
              </w:rPr>
              <w:t>2</w:t>
            </w:r>
            <w:r w:rsidRPr="008E2F61">
              <w:rPr>
                <w:color w:val="000000"/>
                <w:spacing w:val="-1"/>
                <w:sz w:val="20"/>
                <w:szCs w:val="20"/>
              </w:rPr>
              <w:t>0</w:t>
            </w:r>
            <w:r w:rsidRPr="008E2F61">
              <w:rPr>
                <w:color w:val="000000"/>
                <w:spacing w:val="2"/>
                <w:sz w:val="20"/>
                <w:szCs w:val="20"/>
              </w:rPr>
              <w:t>1</w:t>
            </w:r>
            <w:r>
              <w:rPr>
                <w:color w:val="000000"/>
                <w:spacing w:val="2"/>
                <w:sz w:val="20"/>
                <w:szCs w:val="20"/>
              </w:rPr>
              <w:t>4</w:t>
            </w:r>
            <w:r w:rsidRPr="008E2F61">
              <w:rPr>
                <w:color w:val="000000"/>
                <w:spacing w:val="-4"/>
                <w:sz w:val="20"/>
                <w:szCs w:val="20"/>
              </w:rPr>
              <w:t xml:space="preserve"> </w:t>
            </w:r>
            <w:r w:rsidRPr="008E2F61">
              <w:rPr>
                <w:color w:val="000000"/>
                <w:spacing w:val="2"/>
                <w:sz w:val="20"/>
                <w:szCs w:val="20"/>
              </w:rPr>
              <w:t>s</w:t>
            </w:r>
            <w:r w:rsidRPr="008E2F61">
              <w:rPr>
                <w:color w:val="000000"/>
                <w:sz w:val="20"/>
                <w:szCs w:val="20"/>
              </w:rPr>
              <w:t xml:space="preserve">e </w:t>
            </w:r>
            <w:r w:rsidRPr="008E2F61">
              <w:rPr>
                <w:color w:val="000000"/>
                <w:spacing w:val="-1"/>
                <w:sz w:val="20"/>
                <w:szCs w:val="20"/>
              </w:rPr>
              <w:t>reg</w:t>
            </w:r>
            <w:r w:rsidRPr="008E2F61">
              <w:rPr>
                <w:color w:val="000000"/>
                <w:sz w:val="20"/>
                <w:szCs w:val="20"/>
              </w:rPr>
              <w:t>i</w:t>
            </w:r>
            <w:r w:rsidRPr="008E2F61">
              <w:rPr>
                <w:color w:val="000000"/>
                <w:spacing w:val="3"/>
                <w:sz w:val="20"/>
                <w:szCs w:val="20"/>
              </w:rPr>
              <w:t>s</w:t>
            </w:r>
            <w:r w:rsidRPr="008E2F61">
              <w:rPr>
                <w:color w:val="000000"/>
                <w:sz w:val="20"/>
                <w:szCs w:val="20"/>
              </w:rPr>
              <w:t>t</w:t>
            </w:r>
            <w:r w:rsidRPr="008E2F61">
              <w:rPr>
                <w:color w:val="000000"/>
                <w:spacing w:val="1"/>
                <w:sz w:val="20"/>
                <w:szCs w:val="20"/>
              </w:rPr>
              <w:t>r</w:t>
            </w:r>
            <w:r w:rsidRPr="008E2F61">
              <w:rPr>
                <w:color w:val="000000"/>
                <w:spacing w:val="-1"/>
                <w:sz w:val="20"/>
                <w:szCs w:val="20"/>
              </w:rPr>
              <w:t>ar</w:t>
            </w:r>
            <w:r w:rsidRPr="008E2F61">
              <w:rPr>
                <w:color w:val="000000"/>
                <w:spacing w:val="2"/>
                <w:sz w:val="20"/>
                <w:szCs w:val="20"/>
              </w:rPr>
              <w:t>o</w:t>
            </w:r>
            <w:r w:rsidRPr="008E2F61">
              <w:rPr>
                <w:color w:val="000000"/>
                <w:sz w:val="20"/>
                <w:szCs w:val="20"/>
              </w:rPr>
              <w:t>n</w:t>
            </w:r>
            <w:r w:rsidRPr="008E2F61">
              <w:rPr>
                <w:color w:val="000000"/>
                <w:spacing w:val="-8"/>
                <w:sz w:val="20"/>
                <w:szCs w:val="20"/>
              </w:rPr>
              <w:t xml:space="preserve"> </w:t>
            </w:r>
            <w:r w:rsidRPr="008E2F61">
              <w:rPr>
                <w:color w:val="000000"/>
                <w:spacing w:val="1"/>
                <w:sz w:val="20"/>
                <w:szCs w:val="20"/>
              </w:rPr>
              <w:t>e</w:t>
            </w:r>
            <w:r w:rsidRPr="008E2F61">
              <w:rPr>
                <w:color w:val="000000"/>
                <w:sz w:val="20"/>
                <w:szCs w:val="20"/>
              </w:rPr>
              <w:t>n</w:t>
            </w:r>
            <w:r w:rsidRPr="008E2F61">
              <w:rPr>
                <w:color w:val="000000"/>
                <w:spacing w:val="-1"/>
                <w:sz w:val="20"/>
                <w:szCs w:val="20"/>
              </w:rPr>
              <w:t xml:space="preserve"> pro</w:t>
            </w:r>
            <w:r w:rsidRPr="008E2F61">
              <w:rPr>
                <w:color w:val="000000"/>
                <w:spacing w:val="4"/>
                <w:sz w:val="20"/>
                <w:szCs w:val="20"/>
              </w:rPr>
              <w:t>m</w:t>
            </w:r>
            <w:r w:rsidRPr="008E2F61">
              <w:rPr>
                <w:color w:val="000000"/>
                <w:spacing w:val="-1"/>
                <w:sz w:val="20"/>
                <w:szCs w:val="20"/>
              </w:rPr>
              <w:t>ed</w:t>
            </w:r>
            <w:r w:rsidRPr="008E2F61">
              <w:rPr>
                <w:color w:val="000000"/>
                <w:sz w:val="20"/>
                <w:szCs w:val="20"/>
              </w:rPr>
              <w:t>io</w:t>
            </w:r>
            <w:r w:rsidRPr="008E2F61">
              <w:rPr>
                <w:color w:val="000000"/>
                <w:spacing w:val="-4"/>
                <w:sz w:val="20"/>
                <w:szCs w:val="20"/>
              </w:rPr>
              <w:t xml:space="preserve"> </w:t>
            </w:r>
            <w:r w:rsidRPr="008E2F61">
              <w:rPr>
                <w:color w:val="000000"/>
                <w:spacing w:val="-1"/>
                <w:sz w:val="20"/>
                <w:szCs w:val="20"/>
              </w:rPr>
              <w:t>1</w:t>
            </w:r>
            <w:r>
              <w:rPr>
                <w:color w:val="000000"/>
                <w:spacing w:val="-1"/>
                <w:sz w:val="20"/>
                <w:szCs w:val="20"/>
              </w:rPr>
              <w:t>7.4</w:t>
            </w:r>
            <w:r w:rsidRPr="008E2F61">
              <w:rPr>
                <w:color w:val="000000"/>
                <w:spacing w:val="-4"/>
                <w:sz w:val="20"/>
                <w:szCs w:val="20"/>
              </w:rPr>
              <w:t xml:space="preserve"> </w:t>
            </w:r>
            <w:r w:rsidRPr="008E2F61">
              <w:rPr>
                <w:color w:val="000000"/>
                <w:spacing w:val="2"/>
                <w:sz w:val="20"/>
                <w:szCs w:val="20"/>
              </w:rPr>
              <w:t>m</w:t>
            </w:r>
            <w:r w:rsidRPr="008E2F61">
              <w:rPr>
                <w:color w:val="000000"/>
                <w:sz w:val="20"/>
                <w:szCs w:val="20"/>
              </w:rPr>
              <w:t>ill</w:t>
            </w:r>
            <w:r w:rsidRPr="008E2F61">
              <w:rPr>
                <w:color w:val="000000"/>
                <w:spacing w:val="2"/>
                <w:sz w:val="20"/>
                <w:szCs w:val="20"/>
              </w:rPr>
              <w:t>o</w:t>
            </w:r>
            <w:r w:rsidRPr="008E2F61">
              <w:rPr>
                <w:color w:val="000000"/>
                <w:spacing w:val="-1"/>
                <w:sz w:val="20"/>
                <w:szCs w:val="20"/>
              </w:rPr>
              <w:t>ne</w:t>
            </w:r>
            <w:r w:rsidRPr="008E2F61">
              <w:rPr>
                <w:color w:val="000000"/>
                <w:sz w:val="20"/>
                <w:szCs w:val="20"/>
              </w:rPr>
              <w:t>s</w:t>
            </w:r>
            <w:r w:rsidRPr="008E2F61">
              <w:rPr>
                <w:color w:val="000000"/>
                <w:spacing w:val="-1"/>
                <w:sz w:val="20"/>
                <w:szCs w:val="20"/>
              </w:rPr>
              <w:t xml:space="preserve"> d</w:t>
            </w:r>
            <w:r w:rsidRPr="008E2F61">
              <w:rPr>
                <w:color w:val="000000"/>
                <w:sz w:val="20"/>
                <w:szCs w:val="20"/>
              </w:rPr>
              <w:t>e</w:t>
            </w:r>
            <w:r w:rsidRPr="008E2F61">
              <w:rPr>
                <w:color w:val="000000"/>
                <w:spacing w:val="-3"/>
                <w:sz w:val="20"/>
                <w:szCs w:val="20"/>
              </w:rPr>
              <w:t xml:space="preserve"> </w:t>
            </w:r>
            <w:r w:rsidRPr="008E2F61">
              <w:rPr>
                <w:color w:val="000000"/>
                <w:spacing w:val="2"/>
                <w:sz w:val="20"/>
                <w:szCs w:val="20"/>
              </w:rPr>
              <w:t>c</w:t>
            </w:r>
            <w:r w:rsidRPr="008E2F61">
              <w:rPr>
                <w:color w:val="000000"/>
                <w:spacing w:val="-1"/>
                <w:sz w:val="20"/>
                <w:szCs w:val="20"/>
              </w:rPr>
              <w:t>o</w:t>
            </w:r>
            <w:r w:rsidRPr="008E2F61">
              <w:rPr>
                <w:color w:val="000000"/>
                <w:sz w:val="20"/>
                <w:szCs w:val="20"/>
              </w:rPr>
              <w:t>t</w:t>
            </w:r>
            <w:r w:rsidRPr="008E2F61">
              <w:rPr>
                <w:color w:val="000000"/>
                <w:spacing w:val="2"/>
                <w:sz w:val="20"/>
                <w:szCs w:val="20"/>
              </w:rPr>
              <w:t>i</w:t>
            </w:r>
            <w:r w:rsidRPr="008E2F61">
              <w:rPr>
                <w:color w:val="000000"/>
                <w:spacing w:val="-2"/>
                <w:sz w:val="20"/>
                <w:szCs w:val="20"/>
              </w:rPr>
              <w:t>z</w:t>
            </w:r>
            <w:r w:rsidRPr="008E2F61">
              <w:rPr>
                <w:color w:val="000000"/>
                <w:spacing w:val="2"/>
                <w:sz w:val="20"/>
                <w:szCs w:val="20"/>
              </w:rPr>
              <w:t>a</w:t>
            </w:r>
            <w:r w:rsidRPr="008E2F61">
              <w:rPr>
                <w:color w:val="000000"/>
                <w:spacing w:val="-1"/>
                <w:sz w:val="20"/>
                <w:szCs w:val="20"/>
              </w:rPr>
              <w:t>n</w:t>
            </w:r>
            <w:r w:rsidRPr="008E2F61">
              <w:rPr>
                <w:color w:val="000000"/>
                <w:spacing w:val="2"/>
                <w:sz w:val="20"/>
                <w:szCs w:val="20"/>
              </w:rPr>
              <w:t>t</w:t>
            </w:r>
            <w:r w:rsidRPr="008E2F61">
              <w:rPr>
                <w:color w:val="000000"/>
                <w:spacing w:val="-1"/>
                <w:sz w:val="20"/>
                <w:szCs w:val="20"/>
              </w:rPr>
              <w:t>e</w:t>
            </w:r>
            <w:r w:rsidRPr="008E2F61">
              <w:rPr>
                <w:color w:val="000000"/>
                <w:sz w:val="20"/>
                <w:szCs w:val="20"/>
              </w:rPr>
              <w:t>s</w:t>
            </w:r>
            <w:r w:rsidRPr="008E2F61">
              <w:rPr>
                <w:color w:val="000000"/>
                <w:spacing w:val="-6"/>
                <w:sz w:val="20"/>
                <w:szCs w:val="20"/>
              </w:rPr>
              <w:t xml:space="preserve"> </w:t>
            </w:r>
            <w:r w:rsidRPr="008E2F61">
              <w:rPr>
                <w:color w:val="000000"/>
                <w:spacing w:val="-1"/>
                <w:sz w:val="20"/>
                <w:szCs w:val="20"/>
              </w:rPr>
              <w:t>a</w:t>
            </w:r>
            <w:r w:rsidRPr="008E2F61">
              <w:rPr>
                <w:color w:val="000000"/>
                <w:sz w:val="20"/>
                <w:szCs w:val="20"/>
              </w:rPr>
              <w:t>l</w:t>
            </w:r>
            <w:r w:rsidRPr="008E2F61">
              <w:rPr>
                <w:color w:val="000000"/>
                <w:spacing w:val="3"/>
                <w:sz w:val="20"/>
                <w:szCs w:val="20"/>
              </w:rPr>
              <w:t xml:space="preserve"> </w:t>
            </w:r>
            <w:r w:rsidRPr="008E2F61">
              <w:rPr>
                <w:color w:val="000000"/>
                <w:sz w:val="20"/>
                <w:szCs w:val="20"/>
              </w:rPr>
              <w:t>I</w:t>
            </w:r>
            <w:r w:rsidRPr="008E2F61">
              <w:rPr>
                <w:color w:val="000000"/>
                <w:spacing w:val="-3"/>
                <w:sz w:val="20"/>
                <w:szCs w:val="20"/>
              </w:rPr>
              <w:t>M</w:t>
            </w:r>
            <w:r w:rsidRPr="008E2F61">
              <w:rPr>
                <w:color w:val="000000"/>
                <w:spacing w:val="1"/>
                <w:sz w:val="20"/>
                <w:szCs w:val="20"/>
              </w:rPr>
              <w:t>SS</w:t>
            </w:r>
            <w:r w:rsidRPr="008E2F61">
              <w:rPr>
                <w:color w:val="000000"/>
                <w:sz w:val="20"/>
                <w:szCs w:val="20"/>
              </w:rPr>
              <w:t>.</w:t>
            </w:r>
          </w:p>
          <w:p w:rsidR="006C175D" w:rsidRPr="008E2F61" w:rsidRDefault="006C175D" w:rsidP="00FC5AC6">
            <w:pPr>
              <w:widowControl w:val="0"/>
              <w:autoSpaceDE w:val="0"/>
              <w:autoSpaceDN w:val="0"/>
              <w:adjustRightInd w:val="0"/>
              <w:ind w:left="574" w:right="307" w:hanging="148"/>
              <w:jc w:val="both"/>
              <w:rPr>
                <w:color w:val="000000"/>
                <w:sz w:val="20"/>
                <w:szCs w:val="20"/>
              </w:rPr>
            </w:pPr>
            <w:r w:rsidRPr="008E2F61">
              <w:rPr>
                <w:color w:val="000000"/>
                <w:spacing w:val="-1"/>
                <w:sz w:val="20"/>
                <w:szCs w:val="20"/>
                <w:u w:val="single"/>
                <w:vertAlign w:val="superscript"/>
              </w:rPr>
              <w:t>2</w:t>
            </w:r>
            <w:r w:rsidRPr="008E2F61">
              <w:rPr>
                <w:color w:val="000000"/>
                <w:spacing w:val="-1"/>
                <w:sz w:val="20"/>
                <w:szCs w:val="20"/>
                <w:vertAlign w:val="superscript"/>
              </w:rPr>
              <w:t>/</w:t>
            </w:r>
            <w:r w:rsidRPr="008E2F61">
              <w:rPr>
                <w:color w:val="000000"/>
                <w:spacing w:val="-20"/>
                <w:sz w:val="20"/>
                <w:szCs w:val="20"/>
              </w:rPr>
              <w:t xml:space="preserve"> </w:t>
            </w:r>
            <w:r w:rsidRPr="008E2F61">
              <w:rPr>
                <w:color w:val="000000"/>
                <w:spacing w:val="1"/>
                <w:sz w:val="20"/>
                <w:szCs w:val="20"/>
              </w:rPr>
              <w:t>E</w:t>
            </w:r>
            <w:r w:rsidRPr="008E2F61">
              <w:rPr>
                <w:color w:val="000000"/>
                <w:sz w:val="20"/>
                <w:szCs w:val="20"/>
              </w:rPr>
              <w:t xml:space="preserve">l </w:t>
            </w:r>
            <w:r w:rsidRPr="008E2F61">
              <w:rPr>
                <w:color w:val="000000"/>
                <w:spacing w:val="10"/>
                <w:sz w:val="20"/>
                <w:szCs w:val="20"/>
              </w:rPr>
              <w:t xml:space="preserve"> </w:t>
            </w:r>
            <w:r w:rsidRPr="008E2F61">
              <w:rPr>
                <w:color w:val="000000"/>
                <w:sz w:val="20"/>
                <w:szCs w:val="20"/>
              </w:rPr>
              <w:t>inc</w:t>
            </w:r>
            <w:r w:rsidRPr="008E2F61">
              <w:rPr>
                <w:color w:val="000000"/>
                <w:spacing w:val="-1"/>
                <w:sz w:val="20"/>
                <w:szCs w:val="20"/>
              </w:rPr>
              <w:t>re</w:t>
            </w:r>
            <w:r w:rsidRPr="008E2F61">
              <w:rPr>
                <w:color w:val="000000"/>
                <w:spacing w:val="4"/>
                <w:sz w:val="20"/>
                <w:szCs w:val="20"/>
              </w:rPr>
              <w:t>m</w:t>
            </w:r>
            <w:r w:rsidRPr="008E2F61">
              <w:rPr>
                <w:color w:val="000000"/>
                <w:spacing w:val="-1"/>
                <w:sz w:val="20"/>
                <w:szCs w:val="20"/>
              </w:rPr>
              <w:t>en</w:t>
            </w:r>
            <w:r w:rsidRPr="008E2F61">
              <w:rPr>
                <w:color w:val="000000"/>
                <w:spacing w:val="2"/>
                <w:sz w:val="20"/>
                <w:szCs w:val="20"/>
              </w:rPr>
              <w:t>t</w:t>
            </w:r>
            <w:r w:rsidRPr="008E2F61">
              <w:rPr>
                <w:color w:val="000000"/>
                <w:sz w:val="20"/>
                <w:szCs w:val="20"/>
              </w:rPr>
              <w:t xml:space="preserve">o </w:t>
            </w:r>
            <w:r w:rsidRPr="008E2F61">
              <w:rPr>
                <w:color w:val="000000"/>
                <w:spacing w:val="4"/>
                <w:sz w:val="20"/>
                <w:szCs w:val="20"/>
              </w:rPr>
              <w:t xml:space="preserve"> </w:t>
            </w:r>
            <w:r w:rsidRPr="008E2F61">
              <w:rPr>
                <w:color w:val="000000"/>
                <w:sz w:val="20"/>
                <w:szCs w:val="20"/>
              </w:rPr>
              <w:t>s</w:t>
            </w:r>
            <w:r w:rsidRPr="008E2F61">
              <w:rPr>
                <w:color w:val="000000"/>
                <w:spacing w:val="-1"/>
                <w:sz w:val="20"/>
                <w:szCs w:val="20"/>
              </w:rPr>
              <w:t>a</w:t>
            </w:r>
            <w:r w:rsidRPr="008E2F61">
              <w:rPr>
                <w:color w:val="000000"/>
                <w:spacing w:val="3"/>
                <w:sz w:val="20"/>
                <w:szCs w:val="20"/>
              </w:rPr>
              <w:t>l</w:t>
            </w:r>
            <w:r w:rsidRPr="008E2F61">
              <w:rPr>
                <w:color w:val="000000"/>
                <w:spacing w:val="-1"/>
                <w:sz w:val="20"/>
                <w:szCs w:val="20"/>
              </w:rPr>
              <w:t>ar</w:t>
            </w:r>
            <w:r w:rsidRPr="008E2F61">
              <w:rPr>
                <w:color w:val="000000"/>
                <w:spacing w:val="3"/>
                <w:sz w:val="20"/>
                <w:szCs w:val="20"/>
              </w:rPr>
              <w:t>i</w:t>
            </w:r>
            <w:r w:rsidRPr="008E2F61">
              <w:rPr>
                <w:color w:val="000000"/>
                <w:spacing w:val="-1"/>
                <w:sz w:val="20"/>
                <w:szCs w:val="20"/>
              </w:rPr>
              <w:t>a</w:t>
            </w:r>
            <w:r w:rsidRPr="008E2F61">
              <w:rPr>
                <w:color w:val="000000"/>
                <w:sz w:val="20"/>
                <w:szCs w:val="20"/>
              </w:rPr>
              <w:t xml:space="preserve">l </w:t>
            </w:r>
            <w:r w:rsidRPr="008E2F61">
              <w:rPr>
                <w:color w:val="000000"/>
                <w:spacing w:val="7"/>
                <w:sz w:val="20"/>
                <w:szCs w:val="20"/>
              </w:rPr>
              <w:t xml:space="preserve"> </w:t>
            </w:r>
            <w:r w:rsidRPr="008E2F61">
              <w:rPr>
                <w:color w:val="000000"/>
                <w:sz w:val="20"/>
                <w:szCs w:val="20"/>
              </w:rPr>
              <w:t>c</w:t>
            </w:r>
            <w:r w:rsidRPr="008E2F61">
              <w:rPr>
                <w:color w:val="000000"/>
                <w:spacing w:val="2"/>
                <w:sz w:val="20"/>
                <w:szCs w:val="20"/>
              </w:rPr>
              <w:t>o</w:t>
            </w:r>
            <w:r w:rsidRPr="008E2F61">
              <w:rPr>
                <w:color w:val="000000"/>
                <w:spacing w:val="-1"/>
                <w:sz w:val="20"/>
                <w:szCs w:val="20"/>
              </w:rPr>
              <w:t>n</w:t>
            </w:r>
            <w:r w:rsidRPr="008E2F61">
              <w:rPr>
                <w:color w:val="000000"/>
                <w:sz w:val="20"/>
                <w:szCs w:val="20"/>
              </w:rPr>
              <w:t>t</w:t>
            </w:r>
            <w:r w:rsidRPr="008E2F61">
              <w:rPr>
                <w:color w:val="000000"/>
                <w:spacing w:val="1"/>
                <w:sz w:val="20"/>
                <w:szCs w:val="20"/>
              </w:rPr>
              <w:t>r</w:t>
            </w:r>
            <w:r w:rsidRPr="008E2F61">
              <w:rPr>
                <w:color w:val="000000"/>
                <w:spacing w:val="-1"/>
                <w:sz w:val="20"/>
                <w:szCs w:val="20"/>
              </w:rPr>
              <w:t>a</w:t>
            </w:r>
            <w:r w:rsidRPr="008E2F61">
              <w:rPr>
                <w:color w:val="000000"/>
                <w:sz w:val="20"/>
                <w:szCs w:val="20"/>
              </w:rPr>
              <w:t>c</w:t>
            </w:r>
            <w:r w:rsidRPr="008E2F61">
              <w:rPr>
                <w:color w:val="000000"/>
                <w:spacing w:val="2"/>
                <w:sz w:val="20"/>
                <w:szCs w:val="20"/>
              </w:rPr>
              <w:t>t</w:t>
            </w:r>
            <w:r w:rsidRPr="008E2F61">
              <w:rPr>
                <w:color w:val="000000"/>
                <w:spacing w:val="-1"/>
                <w:sz w:val="20"/>
                <w:szCs w:val="20"/>
              </w:rPr>
              <w:t>ua</w:t>
            </w:r>
            <w:r w:rsidRPr="008E2F61">
              <w:rPr>
                <w:color w:val="000000"/>
                <w:sz w:val="20"/>
                <w:szCs w:val="20"/>
              </w:rPr>
              <w:t xml:space="preserve">l </w:t>
            </w:r>
            <w:r w:rsidRPr="008E2F61">
              <w:rPr>
                <w:color w:val="000000"/>
                <w:spacing w:val="7"/>
                <w:sz w:val="20"/>
                <w:szCs w:val="20"/>
              </w:rPr>
              <w:t xml:space="preserve"> </w:t>
            </w:r>
            <w:r w:rsidRPr="008E2F61">
              <w:rPr>
                <w:color w:val="000000"/>
                <w:spacing w:val="-1"/>
                <w:sz w:val="20"/>
                <w:szCs w:val="20"/>
              </w:rPr>
              <w:t>e</w:t>
            </w:r>
            <w:r w:rsidRPr="008E2F61">
              <w:rPr>
                <w:color w:val="000000"/>
                <w:sz w:val="20"/>
                <w:szCs w:val="20"/>
              </w:rPr>
              <w:t xml:space="preserve">s </w:t>
            </w:r>
            <w:r w:rsidRPr="008E2F61">
              <w:rPr>
                <w:color w:val="000000"/>
                <w:spacing w:val="12"/>
                <w:sz w:val="20"/>
                <w:szCs w:val="20"/>
              </w:rPr>
              <w:t xml:space="preserve"> </w:t>
            </w:r>
            <w:r w:rsidRPr="008E2F61">
              <w:rPr>
                <w:color w:val="000000"/>
                <w:spacing w:val="-1"/>
                <w:sz w:val="20"/>
                <w:szCs w:val="20"/>
              </w:rPr>
              <w:t>u</w:t>
            </w:r>
            <w:r w:rsidRPr="008E2F61">
              <w:rPr>
                <w:color w:val="000000"/>
                <w:sz w:val="20"/>
                <w:szCs w:val="20"/>
              </w:rPr>
              <w:t xml:space="preserve">n </w:t>
            </w:r>
            <w:r w:rsidRPr="008E2F61">
              <w:rPr>
                <w:color w:val="000000"/>
                <w:spacing w:val="11"/>
                <w:sz w:val="20"/>
                <w:szCs w:val="20"/>
              </w:rPr>
              <w:t xml:space="preserve"> </w:t>
            </w:r>
            <w:r w:rsidRPr="008E2F61">
              <w:rPr>
                <w:color w:val="000000"/>
                <w:spacing w:val="-1"/>
                <w:sz w:val="20"/>
                <w:szCs w:val="20"/>
              </w:rPr>
              <w:t>pro</w:t>
            </w:r>
            <w:r w:rsidRPr="008E2F61">
              <w:rPr>
                <w:color w:val="000000"/>
                <w:spacing w:val="4"/>
                <w:sz w:val="20"/>
                <w:szCs w:val="20"/>
              </w:rPr>
              <w:t>m</w:t>
            </w:r>
            <w:r w:rsidRPr="008E2F61">
              <w:rPr>
                <w:color w:val="000000"/>
                <w:spacing w:val="-1"/>
                <w:sz w:val="20"/>
                <w:szCs w:val="20"/>
              </w:rPr>
              <w:t>ed</w:t>
            </w:r>
            <w:r w:rsidRPr="008E2F61">
              <w:rPr>
                <w:color w:val="000000"/>
                <w:sz w:val="20"/>
                <w:szCs w:val="20"/>
              </w:rPr>
              <w:t xml:space="preserve">io </w:t>
            </w:r>
            <w:r w:rsidRPr="008E2F61">
              <w:rPr>
                <w:color w:val="000000"/>
                <w:spacing w:val="7"/>
                <w:sz w:val="20"/>
                <w:szCs w:val="20"/>
              </w:rPr>
              <w:t xml:space="preserve"> </w:t>
            </w:r>
            <w:r w:rsidRPr="008E2F61">
              <w:rPr>
                <w:color w:val="000000"/>
                <w:spacing w:val="-1"/>
                <w:sz w:val="20"/>
                <w:szCs w:val="20"/>
              </w:rPr>
              <w:t>p</w:t>
            </w:r>
            <w:r w:rsidRPr="008E2F61">
              <w:rPr>
                <w:color w:val="000000"/>
                <w:spacing w:val="2"/>
                <w:sz w:val="20"/>
                <w:szCs w:val="20"/>
              </w:rPr>
              <w:t>o</w:t>
            </w:r>
            <w:r w:rsidRPr="008E2F61">
              <w:rPr>
                <w:color w:val="000000"/>
                <w:spacing w:val="-1"/>
                <w:sz w:val="20"/>
                <w:szCs w:val="20"/>
              </w:rPr>
              <w:t>n</w:t>
            </w:r>
            <w:r w:rsidRPr="008E2F61">
              <w:rPr>
                <w:color w:val="000000"/>
                <w:spacing w:val="2"/>
                <w:sz w:val="20"/>
                <w:szCs w:val="20"/>
              </w:rPr>
              <w:t>d</w:t>
            </w:r>
            <w:r w:rsidRPr="008E2F61">
              <w:rPr>
                <w:color w:val="000000"/>
                <w:spacing w:val="-1"/>
                <w:sz w:val="20"/>
                <w:szCs w:val="20"/>
              </w:rPr>
              <w:t>e</w:t>
            </w:r>
            <w:r w:rsidRPr="008E2F61">
              <w:rPr>
                <w:color w:val="000000"/>
                <w:spacing w:val="2"/>
                <w:sz w:val="20"/>
                <w:szCs w:val="20"/>
              </w:rPr>
              <w:t>r</w:t>
            </w:r>
            <w:r w:rsidRPr="008E2F61">
              <w:rPr>
                <w:color w:val="000000"/>
                <w:spacing w:val="-1"/>
                <w:sz w:val="20"/>
                <w:szCs w:val="20"/>
              </w:rPr>
              <w:t>a</w:t>
            </w:r>
            <w:r w:rsidRPr="008E2F61">
              <w:rPr>
                <w:color w:val="000000"/>
                <w:spacing w:val="2"/>
                <w:sz w:val="20"/>
                <w:szCs w:val="20"/>
              </w:rPr>
              <w:t>d</w:t>
            </w:r>
            <w:r w:rsidRPr="008E2F61">
              <w:rPr>
                <w:color w:val="000000"/>
                <w:sz w:val="20"/>
                <w:szCs w:val="20"/>
              </w:rPr>
              <w:t xml:space="preserve">o </w:t>
            </w:r>
            <w:r w:rsidRPr="008E2F61">
              <w:rPr>
                <w:color w:val="000000"/>
                <w:spacing w:val="4"/>
                <w:sz w:val="20"/>
                <w:szCs w:val="20"/>
              </w:rPr>
              <w:t xml:space="preserve"> </w:t>
            </w:r>
            <w:r w:rsidRPr="008E2F61">
              <w:rPr>
                <w:color w:val="000000"/>
                <w:spacing w:val="2"/>
                <w:sz w:val="20"/>
                <w:szCs w:val="20"/>
              </w:rPr>
              <w:t>p</w:t>
            </w:r>
            <w:r w:rsidRPr="008E2F61">
              <w:rPr>
                <w:color w:val="000000"/>
                <w:spacing w:val="-1"/>
                <w:sz w:val="20"/>
                <w:szCs w:val="20"/>
              </w:rPr>
              <w:t>o</w:t>
            </w:r>
            <w:r w:rsidRPr="008E2F61">
              <w:rPr>
                <w:color w:val="000000"/>
                <w:sz w:val="20"/>
                <w:szCs w:val="20"/>
              </w:rPr>
              <w:t xml:space="preserve">r </w:t>
            </w:r>
            <w:r w:rsidRPr="008E2F61">
              <w:rPr>
                <w:color w:val="000000"/>
                <w:spacing w:val="11"/>
                <w:sz w:val="20"/>
                <w:szCs w:val="20"/>
              </w:rPr>
              <w:t xml:space="preserve"> </w:t>
            </w:r>
            <w:r w:rsidRPr="008E2F61">
              <w:rPr>
                <w:color w:val="000000"/>
                <w:spacing w:val="-1"/>
                <w:sz w:val="20"/>
                <w:szCs w:val="20"/>
              </w:rPr>
              <w:t>e</w:t>
            </w:r>
            <w:r w:rsidRPr="008E2F61">
              <w:rPr>
                <w:color w:val="000000"/>
                <w:sz w:val="20"/>
                <w:szCs w:val="20"/>
              </w:rPr>
              <w:t xml:space="preserve">l </w:t>
            </w:r>
            <w:r w:rsidRPr="008E2F61">
              <w:rPr>
                <w:color w:val="000000"/>
                <w:spacing w:val="10"/>
                <w:sz w:val="20"/>
                <w:szCs w:val="20"/>
              </w:rPr>
              <w:t xml:space="preserve"> </w:t>
            </w:r>
            <w:r w:rsidRPr="008E2F61">
              <w:rPr>
                <w:color w:val="000000"/>
                <w:spacing w:val="2"/>
                <w:sz w:val="20"/>
                <w:szCs w:val="20"/>
              </w:rPr>
              <w:t>núm</w:t>
            </w:r>
            <w:r w:rsidRPr="008E2F61">
              <w:rPr>
                <w:color w:val="000000"/>
                <w:spacing w:val="-1"/>
                <w:sz w:val="20"/>
                <w:szCs w:val="20"/>
              </w:rPr>
              <w:t>er</w:t>
            </w:r>
            <w:r w:rsidRPr="008E2F61">
              <w:rPr>
                <w:color w:val="000000"/>
                <w:sz w:val="20"/>
                <w:szCs w:val="20"/>
              </w:rPr>
              <w:t xml:space="preserve">o </w:t>
            </w:r>
            <w:r w:rsidRPr="008E2F61">
              <w:rPr>
                <w:color w:val="000000"/>
                <w:spacing w:val="6"/>
                <w:sz w:val="20"/>
                <w:szCs w:val="20"/>
              </w:rPr>
              <w:t xml:space="preserve"> </w:t>
            </w:r>
            <w:r w:rsidRPr="008E2F61">
              <w:rPr>
                <w:color w:val="000000"/>
                <w:spacing w:val="2"/>
                <w:sz w:val="20"/>
                <w:szCs w:val="20"/>
              </w:rPr>
              <w:t>d</w:t>
            </w:r>
            <w:r w:rsidRPr="008E2F61">
              <w:rPr>
                <w:color w:val="000000"/>
                <w:sz w:val="20"/>
                <w:szCs w:val="20"/>
              </w:rPr>
              <w:t xml:space="preserve">e </w:t>
            </w:r>
            <w:r w:rsidRPr="008E2F61">
              <w:rPr>
                <w:color w:val="000000"/>
                <w:spacing w:val="9"/>
                <w:sz w:val="20"/>
                <w:szCs w:val="20"/>
              </w:rPr>
              <w:t xml:space="preserve"> </w:t>
            </w:r>
            <w:r w:rsidRPr="008E2F61">
              <w:rPr>
                <w:color w:val="000000"/>
                <w:spacing w:val="2"/>
                <w:sz w:val="20"/>
                <w:szCs w:val="20"/>
              </w:rPr>
              <w:t>t</w:t>
            </w:r>
            <w:r w:rsidRPr="008E2F61">
              <w:rPr>
                <w:color w:val="000000"/>
                <w:spacing w:val="-1"/>
                <w:sz w:val="20"/>
                <w:szCs w:val="20"/>
              </w:rPr>
              <w:t>r</w:t>
            </w:r>
            <w:r w:rsidRPr="008E2F61">
              <w:rPr>
                <w:color w:val="000000"/>
                <w:spacing w:val="2"/>
                <w:sz w:val="20"/>
                <w:szCs w:val="20"/>
              </w:rPr>
              <w:t>a</w:t>
            </w:r>
            <w:r w:rsidRPr="008E2F61">
              <w:rPr>
                <w:color w:val="000000"/>
                <w:spacing w:val="-1"/>
                <w:sz w:val="20"/>
                <w:szCs w:val="20"/>
              </w:rPr>
              <w:t>ba</w:t>
            </w:r>
            <w:r w:rsidRPr="008E2F61">
              <w:rPr>
                <w:color w:val="000000"/>
                <w:sz w:val="20"/>
                <w:szCs w:val="20"/>
              </w:rPr>
              <w:t>j</w:t>
            </w:r>
            <w:r w:rsidRPr="008E2F61">
              <w:rPr>
                <w:color w:val="000000"/>
                <w:spacing w:val="2"/>
                <w:sz w:val="20"/>
                <w:szCs w:val="20"/>
              </w:rPr>
              <w:t>a</w:t>
            </w:r>
            <w:r w:rsidRPr="008E2F61">
              <w:rPr>
                <w:color w:val="000000"/>
                <w:spacing w:val="-1"/>
                <w:sz w:val="20"/>
                <w:szCs w:val="20"/>
              </w:rPr>
              <w:t>d</w:t>
            </w:r>
            <w:r w:rsidRPr="008E2F61">
              <w:rPr>
                <w:color w:val="000000"/>
                <w:spacing w:val="2"/>
                <w:sz w:val="20"/>
                <w:szCs w:val="20"/>
              </w:rPr>
              <w:t>o</w:t>
            </w:r>
            <w:r w:rsidRPr="008E2F61">
              <w:rPr>
                <w:color w:val="000000"/>
                <w:spacing w:val="-1"/>
                <w:sz w:val="20"/>
                <w:szCs w:val="20"/>
              </w:rPr>
              <w:t>re</w:t>
            </w:r>
            <w:r w:rsidRPr="008E2F61">
              <w:rPr>
                <w:color w:val="000000"/>
                <w:sz w:val="20"/>
                <w:szCs w:val="20"/>
              </w:rPr>
              <w:t xml:space="preserve">s </w:t>
            </w:r>
            <w:r w:rsidRPr="008E2F61">
              <w:rPr>
                <w:color w:val="000000"/>
                <w:spacing w:val="5"/>
                <w:sz w:val="20"/>
                <w:szCs w:val="20"/>
              </w:rPr>
              <w:t xml:space="preserve"> </w:t>
            </w:r>
            <w:r w:rsidRPr="008E2F61">
              <w:rPr>
                <w:color w:val="000000"/>
                <w:sz w:val="20"/>
                <w:szCs w:val="20"/>
              </w:rPr>
              <w:t>in</w:t>
            </w:r>
            <w:r w:rsidRPr="008E2F61">
              <w:rPr>
                <w:color w:val="000000"/>
                <w:spacing w:val="2"/>
                <w:sz w:val="20"/>
                <w:szCs w:val="20"/>
              </w:rPr>
              <w:t>v</w:t>
            </w:r>
            <w:r w:rsidRPr="008E2F61">
              <w:rPr>
                <w:color w:val="000000"/>
                <w:spacing w:val="-1"/>
                <w:sz w:val="20"/>
                <w:szCs w:val="20"/>
              </w:rPr>
              <w:t>o</w:t>
            </w:r>
            <w:r w:rsidRPr="008E2F61">
              <w:rPr>
                <w:color w:val="000000"/>
                <w:sz w:val="20"/>
                <w:szCs w:val="20"/>
              </w:rPr>
              <w:t>lu</w:t>
            </w:r>
            <w:r w:rsidRPr="008E2F61">
              <w:rPr>
                <w:color w:val="000000"/>
                <w:spacing w:val="2"/>
                <w:sz w:val="20"/>
                <w:szCs w:val="20"/>
              </w:rPr>
              <w:t>c</w:t>
            </w:r>
            <w:r w:rsidRPr="008E2F61">
              <w:rPr>
                <w:color w:val="000000"/>
                <w:spacing w:val="-1"/>
                <w:sz w:val="20"/>
                <w:szCs w:val="20"/>
              </w:rPr>
              <w:t>ra</w:t>
            </w:r>
            <w:r w:rsidRPr="008E2F61">
              <w:rPr>
                <w:color w:val="000000"/>
                <w:spacing w:val="2"/>
                <w:sz w:val="20"/>
                <w:szCs w:val="20"/>
              </w:rPr>
              <w:t>d</w:t>
            </w:r>
            <w:r w:rsidRPr="008E2F61">
              <w:rPr>
                <w:color w:val="000000"/>
                <w:spacing w:val="-1"/>
                <w:sz w:val="20"/>
                <w:szCs w:val="20"/>
              </w:rPr>
              <w:t>o</w:t>
            </w:r>
            <w:r w:rsidRPr="008E2F61">
              <w:rPr>
                <w:color w:val="000000"/>
                <w:sz w:val="20"/>
                <w:szCs w:val="20"/>
              </w:rPr>
              <w:t xml:space="preserve">s. </w:t>
            </w:r>
            <w:r w:rsidRPr="008E2F61">
              <w:rPr>
                <w:color w:val="000000"/>
                <w:spacing w:val="11"/>
                <w:sz w:val="20"/>
                <w:szCs w:val="20"/>
              </w:rPr>
              <w:t xml:space="preserve"> </w:t>
            </w:r>
            <w:r w:rsidRPr="008E2F61">
              <w:rPr>
                <w:color w:val="000000"/>
                <w:spacing w:val="1"/>
                <w:sz w:val="20"/>
                <w:szCs w:val="20"/>
              </w:rPr>
              <w:t>E</w:t>
            </w:r>
            <w:r w:rsidRPr="008E2F61">
              <w:rPr>
                <w:color w:val="000000"/>
                <w:sz w:val="20"/>
                <w:szCs w:val="20"/>
              </w:rPr>
              <w:t xml:space="preserve">l </w:t>
            </w:r>
            <w:r w:rsidRPr="008E2F61">
              <w:rPr>
                <w:color w:val="000000"/>
                <w:spacing w:val="10"/>
                <w:sz w:val="20"/>
                <w:szCs w:val="20"/>
              </w:rPr>
              <w:t xml:space="preserve"> </w:t>
            </w:r>
            <w:r w:rsidRPr="008E2F61">
              <w:rPr>
                <w:color w:val="000000"/>
                <w:spacing w:val="-1"/>
                <w:sz w:val="20"/>
                <w:szCs w:val="20"/>
              </w:rPr>
              <w:t>nú</w:t>
            </w:r>
            <w:r w:rsidRPr="008E2F61">
              <w:rPr>
                <w:color w:val="000000"/>
                <w:spacing w:val="2"/>
                <w:sz w:val="20"/>
                <w:szCs w:val="20"/>
              </w:rPr>
              <w:t>m</w:t>
            </w:r>
            <w:r w:rsidRPr="008E2F61">
              <w:rPr>
                <w:color w:val="000000"/>
                <w:spacing w:val="-1"/>
                <w:sz w:val="20"/>
                <w:szCs w:val="20"/>
              </w:rPr>
              <w:t>e</w:t>
            </w:r>
            <w:r w:rsidRPr="008E2F61">
              <w:rPr>
                <w:color w:val="000000"/>
                <w:spacing w:val="2"/>
                <w:sz w:val="20"/>
                <w:szCs w:val="20"/>
              </w:rPr>
              <w:t>r</w:t>
            </w:r>
            <w:r w:rsidRPr="008E2F61">
              <w:rPr>
                <w:color w:val="000000"/>
                <w:sz w:val="20"/>
                <w:szCs w:val="20"/>
              </w:rPr>
              <w:t xml:space="preserve">o </w:t>
            </w:r>
            <w:r w:rsidRPr="008E2F61">
              <w:rPr>
                <w:color w:val="000000"/>
                <w:spacing w:val="6"/>
                <w:sz w:val="20"/>
                <w:szCs w:val="20"/>
              </w:rPr>
              <w:t xml:space="preserve"> </w:t>
            </w:r>
            <w:r w:rsidRPr="008E2F61">
              <w:rPr>
                <w:color w:val="000000"/>
                <w:spacing w:val="2"/>
                <w:sz w:val="20"/>
                <w:szCs w:val="20"/>
              </w:rPr>
              <w:t>d</w:t>
            </w:r>
            <w:r w:rsidRPr="008E2F61">
              <w:rPr>
                <w:color w:val="000000"/>
                <w:sz w:val="20"/>
                <w:szCs w:val="20"/>
              </w:rPr>
              <w:t>e t</w:t>
            </w:r>
            <w:r w:rsidRPr="008E2F61">
              <w:rPr>
                <w:color w:val="000000"/>
                <w:spacing w:val="-1"/>
                <w:sz w:val="20"/>
                <w:szCs w:val="20"/>
              </w:rPr>
              <w:t>r</w:t>
            </w:r>
            <w:r w:rsidRPr="008E2F61">
              <w:rPr>
                <w:color w:val="000000"/>
                <w:spacing w:val="2"/>
                <w:sz w:val="20"/>
                <w:szCs w:val="20"/>
              </w:rPr>
              <w:t>a</w:t>
            </w:r>
            <w:r w:rsidRPr="008E2F61">
              <w:rPr>
                <w:color w:val="000000"/>
                <w:spacing w:val="-1"/>
                <w:sz w:val="20"/>
                <w:szCs w:val="20"/>
              </w:rPr>
              <w:t>ba</w:t>
            </w:r>
            <w:r w:rsidRPr="008E2F61">
              <w:rPr>
                <w:color w:val="000000"/>
                <w:sz w:val="20"/>
                <w:szCs w:val="20"/>
              </w:rPr>
              <w:t>j</w:t>
            </w:r>
            <w:r w:rsidRPr="008E2F61">
              <w:rPr>
                <w:color w:val="000000"/>
                <w:spacing w:val="2"/>
                <w:sz w:val="20"/>
                <w:szCs w:val="20"/>
              </w:rPr>
              <w:t>a</w:t>
            </w:r>
            <w:r w:rsidRPr="008E2F61">
              <w:rPr>
                <w:color w:val="000000"/>
                <w:spacing w:val="-1"/>
                <w:sz w:val="20"/>
                <w:szCs w:val="20"/>
              </w:rPr>
              <w:t>d</w:t>
            </w:r>
            <w:r w:rsidRPr="008E2F61">
              <w:rPr>
                <w:color w:val="000000"/>
                <w:spacing w:val="2"/>
                <w:sz w:val="20"/>
                <w:szCs w:val="20"/>
              </w:rPr>
              <w:t>o</w:t>
            </w:r>
            <w:r w:rsidRPr="008E2F61">
              <w:rPr>
                <w:color w:val="000000"/>
                <w:spacing w:val="-1"/>
                <w:sz w:val="20"/>
                <w:szCs w:val="20"/>
              </w:rPr>
              <w:t>r</w:t>
            </w:r>
            <w:r w:rsidRPr="008E2F61">
              <w:rPr>
                <w:color w:val="000000"/>
                <w:sz w:val="20"/>
                <w:szCs w:val="20"/>
              </w:rPr>
              <w:t xml:space="preserve">es  </w:t>
            </w:r>
            <w:r w:rsidRPr="008E2F61">
              <w:rPr>
                <w:color w:val="000000"/>
                <w:spacing w:val="-1"/>
                <w:sz w:val="20"/>
                <w:szCs w:val="20"/>
              </w:rPr>
              <w:t>d</w:t>
            </w:r>
            <w:r w:rsidRPr="008E2F61">
              <w:rPr>
                <w:color w:val="000000"/>
                <w:sz w:val="20"/>
                <w:szCs w:val="20"/>
              </w:rPr>
              <w:t xml:space="preserve">e </w:t>
            </w:r>
            <w:r w:rsidRPr="008E2F61">
              <w:rPr>
                <w:color w:val="000000"/>
                <w:spacing w:val="6"/>
                <w:sz w:val="20"/>
                <w:szCs w:val="20"/>
              </w:rPr>
              <w:t xml:space="preserve"> </w:t>
            </w:r>
            <w:r w:rsidRPr="008E2F61">
              <w:rPr>
                <w:color w:val="000000"/>
                <w:spacing w:val="-1"/>
                <w:sz w:val="20"/>
                <w:szCs w:val="20"/>
              </w:rPr>
              <w:t>e</w:t>
            </w:r>
            <w:r w:rsidRPr="008E2F61">
              <w:rPr>
                <w:color w:val="000000"/>
                <w:spacing w:val="2"/>
                <w:sz w:val="20"/>
                <w:szCs w:val="20"/>
              </w:rPr>
              <w:t>mp</w:t>
            </w:r>
            <w:r w:rsidRPr="008E2F61">
              <w:rPr>
                <w:color w:val="000000"/>
                <w:spacing w:val="-1"/>
                <w:sz w:val="20"/>
                <w:szCs w:val="20"/>
              </w:rPr>
              <w:t>re</w:t>
            </w:r>
            <w:r w:rsidRPr="008E2F61">
              <w:rPr>
                <w:color w:val="000000"/>
                <w:spacing w:val="2"/>
                <w:sz w:val="20"/>
                <w:szCs w:val="20"/>
              </w:rPr>
              <w:t>s</w:t>
            </w:r>
            <w:r w:rsidRPr="008E2F61">
              <w:rPr>
                <w:color w:val="000000"/>
                <w:spacing w:val="-1"/>
                <w:sz w:val="20"/>
                <w:szCs w:val="20"/>
              </w:rPr>
              <w:t>a</w:t>
            </w:r>
            <w:r w:rsidRPr="008E2F61">
              <w:rPr>
                <w:color w:val="000000"/>
                <w:sz w:val="20"/>
                <w:szCs w:val="20"/>
              </w:rPr>
              <w:t xml:space="preserve">s </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 xml:space="preserve">e </w:t>
            </w:r>
            <w:r w:rsidRPr="008E2F61">
              <w:rPr>
                <w:color w:val="000000"/>
                <w:spacing w:val="4"/>
                <w:sz w:val="20"/>
                <w:szCs w:val="20"/>
              </w:rPr>
              <w:t xml:space="preserve"> </w:t>
            </w:r>
            <w:r w:rsidRPr="008E2F61">
              <w:rPr>
                <w:color w:val="000000"/>
                <w:spacing w:val="3"/>
                <w:sz w:val="20"/>
                <w:szCs w:val="20"/>
              </w:rPr>
              <w:t>j</w:t>
            </w:r>
            <w:r w:rsidRPr="008E2F61">
              <w:rPr>
                <w:color w:val="000000"/>
                <w:spacing w:val="-1"/>
                <w:sz w:val="20"/>
                <w:szCs w:val="20"/>
              </w:rPr>
              <w:t>ur</w:t>
            </w:r>
            <w:r w:rsidRPr="008E2F61">
              <w:rPr>
                <w:color w:val="000000"/>
                <w:sz w:val="20"/>
                <w:szCs w:val="20"/>
              </w:rPr>
              <w:t>i</w:t>
            </w:r>
            <w:r w:rsidRPr="008E2F61">
              <w:rPr>
                <w:color w:val="000000"/>
                <w:spacing w:val="3"/>
                <w:sz w:val="20"/>
                <w:szCs w:val="20"/>
              </w:rPr>
              <w:t>s</w:t>
            </w:r>
            <w:r w:rsidRPr="008E2F61">
              <w:rPr>
                <w:color w:val="000000"/>
                <w:spacing w:val="-1"/>
                <w:sz w:val="20"/>
                <w:szCs w:val="20"/>
              </w:rPr>
              <w:t>d</w:t>
            </w:r>
            <w:r w:rsidRPr="008E2F61">
              <w:rPr>
                <w:color w:val="000000"/>
                <w:spacing w:val="3"/>
                <w:sz w:val="20"/>
                <w:szCs w:val="20"/>
              </w:rPr>
              <w:t>i</w:t>
            </w:r>
            <w:r w:rsidRPr="008E2F61">
              <w:rPr>
                <w:color w:val="000000"/>
                <w:sz w:val="20"/>
                <w:szCs w:val="20"/>
              </w:rPr>
              <w:t xml:space="preserve">cción </w:t>
            </w:r>
            <w:r w:rsidRPr="008E2F61">
              <w:rPr>
                <w:color w:val="000000"/>
                <w:spacing w:val="1"/>
                <w:sz w:val="20"/>
                <w:szCs w:val="20"/>
              </w:rPr>
              <w:t xml:space="preserve"> </w:t>
            </w:r>
            <w:r w:rsidRPr="008E2F61">
              <w:rPr>
                <w:color w:val="000000"/>
                <w:sz w:val="20"/>
                <w:szCs w:val="20"/>
              </w:rPr>
              <w:t>f</w:t>
            </w:r>
            <w:r w:rsidRPr="008E2F61">
              <w:rPr>
                <w:color w:val="000000"/>
                <w:spacing w:val="1"/>
                <w:sz w:val="20"/>
                <w:szCs w:val="20"/>
              </w:rPr>
              <w:t>e</w:t>
            </w:r>
            <w:r w:rsidRPr="008E2F61">
              <w:rPr>
                <w:color w:val="000000"/>
                <w:spacing w:val="-1"/>
                <w:sz w:val="20"/>
                <w:szCs w:val="20"/>
              </w:rPr>
              <w:t>de</w:t>
            </w:r>
            <w:r w:rsidRPr="008E2F61">
              <w:rPr>
                <w:color w:val="000000"/>
                <w:spacing w:val="2"/>
                <w:sz w:val="20"/>
                <w:szCs w:val="20"/>
              </w:rPr>
              <w:t>r</w:t>
            </w:r>
            <w:r w:rsidRPr="008E2F61">
              <w:rPr>
                <w:color w:val="000000"/>
                <w:spacing w:val="-1"/>
                <w:sz w:val="20"/>
                <w:szCs w:val="20"/>
              </w:rPr>
              <w:t>a</w:t>
            </w:r>
            <w:r w:rsidRPr="008E2F61">
              <w:rPr>
                <w:color w:val="000000"/>
                <w:sz w:val="20"/>
                <w:szCs w:val="20"/>
              </w:rPr>
              <w:t xml:space="preserve">l </w:t>
            </w:r>
            <w:r w:rsidRPr="008E2F61">
              <w:rPr>
                <w:color w:val="000000"/>
                <w:spacing w:val="5"/>
                <w:sz w:val="20"/>
                <w:szCs w:val="20"/>
              </w:rPr>
              <w:t xml:space="preserve"> </w:t>
            </w:r>
            <w:r w:rsidRPr="008E2F61">
              <w:rPr>
                <w:color w:val="000000"/>
                <w:spacing w:val="-1"/>
                <w:sz w:val="20"/>
                <w:szCs w:val="20"/>
              </w:rPr>
              <w:t>qu</w:t>
            </w:r>
            <w:r w:rsidRPr="008E2F61">
              <w:rPr>
                <w:color w:val="000000"/>
                <w:sz w:val="20"/>
                <w:szCs w:val="20"/>
              </w:rPr>
              <w:t xml:space="preserve">e </w:t>
            </w:r>
            <w:r w:rsidRPr="008E2F61">
              <w:rPr>
                <w:color w:val="000000"/>
                <w:spacing w:val="6"/>
                <w:sz w:val="20"/>
                <w:szCs w:val="20"/>
              </w:rPr>
              <w:t xml:space="preserve"> </w:t>
            </w:r>
            <w:r w:rsidRPr="008E2F61">
              <w:rPr>
                <w:color w:val="000000"/>
                <w:spacing w:val="2"/>
                <w:sz w:val="20"/>
                <w:szCs w:val="20"/>
              </w:rPr>
              <w:t>a</w:t>
            </w:r>
            <w:r w:rsidRPr="008E2F61">
              <w:rPr>
                <w:color w:val="000000"/>
                <w:spacing w:val="-1"/>
                <w:sz w:val="20"/>
                <w:szCs w:val="20"/>
              </w:rPr>
              <w:t>n</w:t>
            </w:r>
            <w:r w:rsidRPr="008E2F61">
              <w:rPr>
                <w:color w:val="000000"/>
                <w:spacing w:val="2"/>
                <w:sz w:val="20"/>
                <w:szCs w:val="20"/>
              </w:rPr>
              <w:t>u</w:t>
            </w:r>
            <w:r w:rsidRPr="008E2F61">
              <w:rPr>
                <w:color w:val="000000"/>
                <w:spacing w:val="-1"/>
                <w:sz w:val="20"/>
                <w:szCs w:val="20"/>
              </w:rPr>
              <w:t>a</w:t>
            </w:r>
            <w:r w:rsidRPr="008E2F61">
              <w:rPr>
                <w:color w:val="000000"/>
                <w:sz w:val="20"/>
                <w:szCs w:val="20"/>
              </w:rPr>
              <w:t>l</w:t>
            </w:r>
            <w:r w:rsidRPr="008E2F61">
              <w:rPr>
                <w:color w:val="000000"/>
                <w:spacing w:val="2"/>
                <w:sz w:val="20"/>
                <w:szCs w:val="20"/>
              </w:rPr>
              <w:t>m</w:t>
            </w:r>
            <w:r w:rsidRPr="008E2F61">
              <w:rPr>
                <w:color w:val="000000"/>
                <w:spacing w:val="-1"/>
                <w:sz w:val="20"/>
                <w:szCs w:val="20"/>
              </w:rPr>
              <w:t>en</w:t>
            </w:r>
            <w:r w:rsidRPr="008E2F61">
              <w:rPr>
                <w:color w:val="000000"/>
                <w:spacing w:val="2"/>
                <w:sz w:val="20"/>
                <w:szCs w:val="20"/>
              </w:rPr>
              <w:t>t</w:t>
            </w:r>
            <w:r w:rsidRPr="008E2F61">
              <w:rPr>
                <w:color w:val="000000"/>
                <w:sz w:val="20"/>
                <w:szCs w:val="20"/>
              </w:rPr>
              <w:t>e</w:t>
            </w:r>
            <w:r w:rsidRPr="008E2F61">
              <w:rPr>
                <w:color w:val="000000"/>
                <w:spacing w:val="37"/>
                <w:sz w:val="20"/>
                <w:szCs w:val="20"/>
              </w:rPr>
              <w:t xml:space="preserve"> </w:t>
            </w:r>
            <w:r w:rsidRPr="008E2F61">
              <w:rPr>
                <w:color w:val="000000"/>
                <w:spacing w:val="2"/>
                <w:sz w:val="20"/>
                <w:szCs w:val="20"/>
              </w:rPr>
              <w:t>r</w:t>
            </w:r>
            <w:r w:rsidRPr="008E2F61">
              <w:rPr>
                <w:color w:val="000000"/>
                <w:spacing w:val="-1"/>
                <w:sz w:val="20"/>
                <w:szCs w:val="20"/>
              </w:rPr>
              <w:t>e</w:t>
            </w:r>
            <w:r w:rsidRPr="008E2F61">
              <w:rPr>
                <w:color w:val="000000"/>
                <w:spacing w:val="2"/>
                <w:sz w:val="20"/>
                <w:szCs w:val="20"/>
              </w:rPr>
              <w:t>p</w:t>
            </w:r>
            <w:r w:rsidRPr="008E2F61">
              <w:rPr>
                <w:color w:val="000000"/>
                <w:spacing w:val="-1"/>
                <w:sz w:val="20"/>
                <w:szCs w:val="20"/>
              </w:rPr>
              <w:t>or</w:t>
            </w:r>
            <w:r w:rsidRPr="008E2F61">
              <w:rPr>
                <w:color w:val="000000"/>
                <w:spacing w:val="2"/>
                <w:sz w:val="20"/>
                <w:szCs w:val="20"/>
              </w:rPr>
              <w:t>t</w:t>
            </w:r>
            <w:r w:rsidRPr="008E2F61">
              <w:rPr>
                <w:color w:val="000000"/>
                <w:spacing w:val="-1"/>
                <w:sz w:val="20"/>
                <w:szCs w:val="20"/>
              </w:rPr>
              <w:t>a</w:t>
            </w:r>
            <w:r w:rsidRPr="008E2F61">
              <w:rPr>
                <w:color w:val="000000"/>
                <w:sz w:val="20"/>
                <w:szCs w:val="20"/>
              </w:rPr>
              <w:t xml:space="preserve">n </w:t>
            </w:r>
            <w:r w:rsidRPr="008E2F61">
              <w:rPr>
                <w:color w:val="000000"/>
                <w:spacing w:val="1"/>
                <w:sz w:val="20"/>
                <w:szCs w:val="20"/>
              </w:rPr>
              <w:t xml:space="preserve"> </w:t>
            </w:r>
            <w:r w:rsidRPr="008E2F61">
              <w:rPr>
                <w:color w:val="000000"/>
                <w:spacing w:val="2"/>
                <w:sz w:val="20"/>
                <w:szCs w:val="20"/>
              </w:rPr>
              <w:t>s</w:t>
            </w:r>
            <w:r w:rsidRPr="008E2F61">
              <w:rPr>
                <w:color w:val="000000"/>
                <w:spacing w:val="-1"/>
                <w:sz w:val="20"/>
                <w:szCs w:val="20"/>
              </w:rPr>
              <w:t>u</w:t>
            </w:r>
            <w:r w:rsidRPr="008E2F61">
              <w:rPr>
                <w:color w:val="000000"/>
                <w:sz w:val="20"/>
                <w:szCs w:val="20"/>
              </w:rPr>
              <w:t xml:space="preserve">s </w:t>
            </w:r>
            <w:r w:rsidRPr="008E2F61">
              <w:rPr>
                <w:color w:val="000000"/>
                <w:spacing w:val="4"/>
                <w:sz w:val="20"/>
                <w:szCs w:val="20"/>
              </w:rPr>
              <w:t xml:space="preserve"> </w:t>
            </w:r>
            <w:r w:rsidRPr="008E2F61">
              <w:rPr>
                <w:color w:val="000000"/>
                <w:spacing w:val="3"/>
                <w:sz w:val="20"/>
                <w:szCs w:val="20"/>
              </w:rPr>
              <w:t>i</w:t>
            </w:r>
            <w:r w:rsidRPr="008E2F61">
              <w:rPr>
                <w:color w:val="000000"/>
                <w:spacing w:val="-1"/>
                <w:sz w:val="20"/>
                <w:szCs w:val="20"/>
              </w:rPr>
              <w:t>n</w:t>
            </w:r>
            <w:r w:rsidRPr="008E2F61">
              <w:rPr>
                <w:color w:val="000000"/>
                <w:sz w:val="20"/>
                <w:szCs w:val="20"/>
              </w:rPr>
              <w:t>c</w:t>
            </w:r>
            <w:r w:rsidRPr="008E2F61">
              <w:rPr>
                <w:color w:val="000000"/>
                <w:spacing w:val="2"/>
                <w:sz w:val="20"/>
                <w:szCs w:val="20"/>
              </w:rPr>
              <w:t>r</w:t>
            </w:r>
            <w:r w:rsidRPr="008E2F61">
              <w:rPr>
                <w:color w:val="000000"/>
                <w:spacing w:val="-1"/>
                <w:sz w:val="20"/>
                <w:szCs w:val="20"/>
              </w:rPr>
              <w:t>e</w:t>
            </w:r>
            <w:r w:rsidRPr="008E2F61">
              <w:rPr>
                <w:color w:val="000000"/>
                <w:spacing w:val="2"/>
                <w:sz w:val="20"/>
                <w:szCs w:val="20"/>
              </w:rPr>
              <w:t>m</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o</w:t>
            </w:r>
            <w:r w:rsidRPr="008E2F61">
              <w:rPr>
                <w:color w:val="000000"/>
                <w:sz w:val="20"/>
                <w:szCs w:val="20"/>
              </w:rPr>
              <w:t>s</w:t>
            </w:r>
            <w:r w:rsidRPr="008E2F61">
              <w:rPr>
                <w:color w:val="000000"/>
                <w:spacing w:val="37"/>
                <w:sz w:val="20"/>
                <w:szCs w:val="20"/>
              </w:rPr>
              <w:t xml:space="preserve"> </w:t>
            </w:r>
            <w:r w:rsidRPr="008E2F61">
              <w:rPr>
                <w:color w:val="000000"/>
                <w:spacing w:val="2"/>
                <w:sz w:val="20"/>
                <w:szCs w:val="20"/>
              </w:rPr>
              <w:t>s</w:t>
            </w:r>
            <w:r w:rsidRPr="008E2F61">
              <w:rPr>
                <w:color w:val="000000"/>
                <w:spacing w:val="-1"/>
                <w:sz w:val="20"/>
                <w:szCs w:val="20"/>
              </w:rPr>
              <w:t>a</w:t>
            </w:r>
            <w:r w:rsidRPr="008E2F61">
              <w:rPr>
                <w:color w:val="000000"/>
                <w:sz w:val="20"/>
                <w:szCs w:val="20"/>
              </w:rPr>
              <w:t>l</w:t>
            </w:r>
            <w:r w:rsidRPr="008E2F61">
              <w:rPr>
                <w:color w:val="000000"/>
                <w:spacing w:val="2"/>
                <w:sz w:val="20"/>
                <w:szCs w:val="20"/>
              </w:rPr>
              <w:t>a</w:t>
            </w:r>
            <w:r w:rsidRPr="008E2F61">
              <w:rPr>
                <w:color w:val="000000"/>
                <w:spacing w:val="-1"/>
                <w:sz w:val="20"/>
                <w:szCs w:val="20"/>
              </w:rPr>
              <w:t>r</w:t>
            </w:r>
            <w:r w:rsidRPr="008E2F61">
              <w:rPr>
                <w:color w:val="000000"/>
                <w:sz w:val="20"/>
                <w:szCs w:val="20"/>
              </w:rPr>
              <w:t>ia</w:t>
            </w:r>
            <w:r w:rsidRPr="008E2F61">
              <w:rPr>
                <w:color w:val="000000"/>
                <w:spacing w:val="2"/>
                <w:sz w:val="20"/>
                <w:szCs w:val="20"/>
              </w:rPr>
              <w:t>l</w:t>
            </w:r>
            <w:r w:rsidRPr="008E2F61">
              <w:rPr>
                <w:color w:val="000000"/>
                <w:spacing w:val="-1"/>
                <w:sz w:val="20"/>
                <w:szCs w:val="20"/>
              </w:rPr>
              <w:t>e</w:t>
            </w:r>
            <w:r w:rsidRPr="008E2F61">
              <w:rPr>
                <w:color w:val="000000"/>
                <w:sz w:val="20"/>
                <w:szCs w:val="20"/>
              </w:rPr>
              <w:t xml:space="preserve">s  a </w:t>
            </w:r>
            <w:r w:rsidRPr="008E2F61">
              <w:rPr>
                <w:color w:val="000000"/>
                <w:spacing w:val="13"/>
                <w:sz w:val="20"/>
                <w:szCs w:val="20"/>
              </w:rPr>
              <w:t xml:space="preserve"> </w:t>
            </w:r>
            <w:r w:rsidRPr="008E2F61">
              <w:rPr>
                <w:color w:val="000000"/>
                <w:sz w:val="20"/>
                <w:szCs w:val="20"/>
              </w:rPr>
              <w:t xml:space="preserve">la </w:t>
            </w:r>
            <w:r w:rsidRPr="008E2F61">
              <w:rPr>
                <w:color w:val="000000"/>
                <w:spacing w:val="8"/>
                <w:sz w:val="20"/>
                <w:szCs w:val="20"/>
              </w:rPr>
              <w:t xml:space="preserve"> </w:t>
            </w:r>
            <w:r w:rsidRPr="008E2F61">
              <w:rPr>
                <w:color w:val="000000"/>
                <w:spacing w:val="1"/>
                <w:sz w:val="20"/>
                <w:szCs w:val="20"/>
              </w:rPr>
              <w:t>STP</w:t>
            </w:r>
            <w:r w:rsidRPr="008E2F61">
              <w:rPr>
                <w:color w:val="000000"/>
                <w:sz w:val="20"/>
                <w:szCs w:val="20"/>
              </w:rPr>
              <w:t xml:space="preserve">S </w:t>
            </w:r>
            <w:r w:rsidRPr="008E2F61">
              <w:rPr>
                <w:color w:val="000000"/>
                <w:spacing w:val="3"/>
                <w:sz w:val="20"/>
                <w:szCs w:val="20"/>
              </w:rPr>
              <w:t xml:space="preserve"> </w:t>
            </w:r>
            <w:r w:rsidRPr="008E2F61">
              <w:rPr>
                <w:color w:val="000000"/>
                <w:spacing w:val="-1"/>
                <w:sz w:val="20"/>
                <w:szCs w:val="20"/>
              </w:rPr>
              <w:t>equ</w:t>
            </w:r>
            <w:r w:rsidRPr="008E2F61">
              <w:rPr>
                <w:color w:val="000000"/>
                <w:sz w:val="20"/>
                <w:szCs w:val="20"/>
              </w:rPr>
              <w:t>i</w:t>
            </w:r>
            <w:r w:rsidRPr="008E2F61">
              <w:rPr>
                <w:color w:val="000000"/>
                <w:spacing w:val="3"/>
                <w:sz w:val="20"/>
                <w:szCs w:val="20"/>
              </w:rPr>
              <w:t>v</w:t>
            </w:r>
            <w:r w:rsidRPr="008E2F61">
              <w:rPr>
                <w:color w:val="000000"/>
                <w:sz w:val="20"/>
                <w:szCs w:val="20"/>
              </w:rPr>
              <w:t xml:space="preserve">ale </w:t>
            </w:r>
            <w:r w:rsidRPr="008E2F61">
              <w:rPr>
                <w:color w:val="000000"/>
                <w:spacing w:val="-1"/>
                <w:sz w:val="20"/>
                <w:szCs w:val="20"/>
              </w:rPr>
              <w:t>ap</w:t>
            </w:r>
            <w:r w:rsidRPr="008E2F61">
              <w:rPr>
                <w:color w:val="000000"/>
                <w:spacing w:val="2"/>
                <w:sz w:val="20"/>
                <w:szCs w:val="20"/>
              </w:rPr>
              <w:t>ro</w:t>
            </w:r>
            <w:r w:rsidRPr="008E2F61">
              <w:rPr>
                <w:color w:val="000000"/>
                <w:spacing w:val="-2"/>
                <w:sz w:val="20"/>
                <w:szCs w:val="20"/>
              </w:rPr>
              <w:t>x</w:t>
            </w:r>
            <w:r w:rsidRPr="008E2F61">
              <w:rPr>
                <w:color w:val="000000"/>
                <w:sz w:val="20"/>
                <w:szCs w:val="20"/>
              </w:rPr>
              <w:t>i</w:t>
            </w:r>
            <w:r w:rsidRPr="008E2F61">
              <w:rPr>
                <w:color w:val="000000"/>
                <w:spacing w:val="2"/>
                <w:sz w:val="20"/>
                <w:szCs w:val="20"/>
              </w:rPr>
              <w:t>m</w:t>
            </w:r>
            <w:r w:rsidRPr="008E2F61">
              <w:rPr>
                <w:color w:val="000000"/>
                <w:spacing w:val="-1"/>
                <w:sz w:val="20"/>
                <w:szCs w:val="20"/>
              </w:rPr>
              <w:t>a</w:t>
            </w:r>
            <w:r w:rsidRPr="008E2F61">
              <w:rPr>
                <w:color w:val="000000"/>
                <w:spacing w:val="2"/>
                <w:sz w:val="20"/>
                <w:szCs w:val="20"/>
              </w:rPr>
              <w:t>d</w:t>
            </w:r>
            <w:r w:rsidRPr="008E2F61">
              <w:rPr>
                <w:color w:val="000000"/>
                <w:spacing w:val="-1"/>
                <w:sz w:val="20"/>
                <w:szCs w:val="20"/>
              </w:rPr>
              <w:t>a</w:t>
            </w:r>
            <w:r w:rsidRPr="008E2F61">
              <w:rPr>
                <w:color w:val="000000"/>
                <w:spacing w:val="2"/>
                <w:sz w:val="20"/>
                <w:szCs w:val="20"/>
              </w:rPr>
              <w:t>m</w:t>
            </w:r>
            <w:r w:rsidRPr="008E2F61">
              <w:rPr>
                <w:color w:val="000000"/>
                <w:spacing w:val="-1"/>
                <w:sz w:val="20"/>
                <w:szCs w:val="20"/>
              </w:rPr>
              <w:t>e</w:t>
            </w:r>
            <w:r w:rsidRPr="008E2F61">
              <w:rPr>
                <w:color w:val="000000"/>
                <w:spacing w:val="2"/>
                <w:sz w:val="20"/>
                <w:szCs w:val="20"/>
              </w:rPr>
              <w:t>n</w:t>
            </w:r>
            <w:r w:rsidRPr="008E2F61">
              <w:rPr>
                <w:color w:val="000000"/>
                <w:sz w:val="20"/>
                <w:szCs w:val="20"/>
              </w:rPr>
              <w:t>te</w:t>
            </w:r>
            <w:r w:rsidRPr="008E2F61">
              <w:rPr>
                <w:color w:val="000000"/>
                <w:spacing w:val="-10"/>
                <w:sz w:val="20"/>
                <w:szCs w:val="20"/>
              </w:rPr>
              <w:t xml:space="preserve"> </w:t>
            </w:r>
            <w:r w:rsidRPr="008E2F61">
              <w:rPr>
                <w:color w:val="000000"/>
                <w:sz w:val="20"/>
                <w:szCs w:val="20"/>
              </w:rPr>
              <w:t>a</w:t>
            </w:r>
            <w:r w:rsidRPr="008E2F61">
              <w:rPr>
                <w:color w:val="000000"/>
                <w:spacing w:val="-2"/>
                <w:sz w:val="20"/>
                <w:szCs w:val="20"/>
              </w:rPr>
              <w:t xml:space="preserve"> </w:t>
            </w:r>
            <w:r w:rsidRPr="008E2F61">
              <w:rPr>
                <w:color w:val="000000"/>
                <w:sz w:val="20"/>
                <w:szCs w:val="20"/>
              </w:rPr>
              <w:t>2</w:t>
            </w:r>
            <w:r w:rsidRPr="008E2F61">
              <w:rPr>
                <w:color w:val="000000"/>
                <w:spacing w:val="-2"/>
                <w:sz w:val="20"/>
                <w:szCs w:val="20"/>
              </w:rPr>
              <w:t xml:space="preserve"> </w:t>
            </w:r>
            <w:r w:rsidRPr="008E2F61">
              <w:rPr>
                <w:color w:val="000000"/>
                <w:spacing w:val="1"/>
                <w:sz w:val="20"/>
                <w:szCs w:val="20"/>
              </w:rPr>
              <w:t>m</w:t>
            </w:r>
            <w:r w:rsidRPr="008E2F61">
              <w:rPr>
                <w:color w:val="000000"/>
                <w:sz w:val="20"/>
                <w:szCs w:val="20"/>
              </w:rPr>
              <w:t>ill</w:t>
            </w:r>
            <w:r w:rsidRPr="008E2F61">
              <w:rPr>
                <w:color w:val="000000"/>
                <w:spacing w:val="2"/>
                <w:sz w:val="20"/>
                <w:szCs w:val="20"/>
              </w:rPr>
              <w:t>o</w:t>
            </w:r>
            <w:r w:rsidRPr="008E2F61">
              <w:rPr>
                <w:color w:val="000000"/>
                <w:spacing w:val="-1"/>
                <w:sz w:val="20"/>
                <w:szCs w:val="20"/>
              </w:rPr>
              <w:t>ne</w:t>
            </w:r>
            <w:r w:rsidRPr="008E2F61">
              <w:rPr>
                <w:color w:val="000000"/>
                <w:spacing w:val="2"/>
                <w:sz w:val="20"/>
                <w:szCs w:val="20"/>
              </w:rPr>
              <w:t>s</w:t>
            </w:r>
            <w:r w:rsidRPr="008E2F61">
              <w:rPr>
                <w:color w:val="000000"/>
                <w:sz w:val="20"/>
                <w:szCs w:val="20"/>
              </w:rPr>
              <w:t>.</w:t>
            </w:r>
          </w:p>
          <w:p w:rsidR="006C175D" w:rsidRPr="007875DB" w:rsidRDefault="006C175D" w:rsidP="007875DB">
            <w:pPr>
              <w:widowControl w:val="0"/>
              <w:autoSpaceDE w:val="0"/>
              <w:autoSpaceDN w:val="0"/>
              <w:adjustRightInd w:val="0"/>
              <w:spacing w:before="72"/>
              <w:ind w:left="448" w:hanging="28"/>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3"/>
                <w:sz w:val="20"/>
                <w:szCs w:val="20"/>
              </w:rPr>
              <w:t>C</w:t>
            </w:r>
            <w:r w:rsidRPr="008E2F61">
              <w:rPr>
                <w:color w:val="000000"/>
                <w:spacing w:val="-1"/>
                <w:sz w:val="20"/>
                <w:szCs w:val="20"/>
              </w:rPr>
              <w:t>á</w:t>
            </w:r>
            <w:r w:rsidRPr="008E2F61">
              <w:rPr>
                <w:color w:val="000000"/>
                <w:sz w:val="20"/>
                <w:szCs w:val="20"/>
              </w:rPr>
              <w:t>lcu</w:t>
            </w:r>
            <w:r w:rsidRPr="008E2F61">
              <w:rPr>
                <w:color w:val="000000"/>
                <w:spacing w:val="2"/>
                <w:sz w:val="20"/>
                <w:szCs w:val="20"/>
              </w:rPr>
              <w:t>l</w:t>
            </w:r>
            <w:r w:rsidRPr="008E2F61">
              <w:rPr>
                <w:color w:val="000000"/>
                <w:spacing w:val="-1"/>
                <w:sz w:val="20"/>
                <w:szCs w:val="20"/>
              </w:rPr>
              <w:t>o</w:t>
            </w:r>
            <w:r w:rsidRPr="008E2F61">
              <w:rPr>
                <w:color w:val="000000"/>
                <w:sz w:val="20"/>
                <w:szCs w:val="20"/>
              </w:rPr>
              <w:t>s</w:t>
            </w:r>
            <w:r w:rsidRPr="008E2F61">
              <w:rPr>
                <w:color w:val="000000"/>
                <w:spacing w:val="-5"/>
                <w:sz w:val="20"/>
                <w:szCs w:val="20"/>
              </w:rPr>
              <w:t xml:space="preserve"> </w:t>
            </w:r>
            <w:r w:rsidRPr="008E2F61">
              <w:rPr>
                <w:color w:val="000000"/>
                <w:spacing w:val="-1"/>
                <w:sz w:val="20"/>
                <w:szCs w:val="20"/>
              </w:rPr>
              <w:t>e</w:t>
            </w:r>
            <w:r w:rsidRPr="008E2F61">
              <w:rPr>
                <w:color w:val="000000"/>
                <w:spacing w:val="3"/>
                <w:sz w:val="20"/>
                <w:szCs w:val="20"/>
              </w:rPr>
              <w:t>l</w:t>
            </w:r>
            <w:r w:rsidRPr="008E2F61">
              <w:rPr>
                <w:color w:val="000000"/>
                <w:spacing w:val="-1"/>
                <w:sz w:val="20"/>
                <w:szCs w:val="20"/>
              </w:rPr>
              <w:t>a</w:t>
            </w:r>
            <w:r w:rsidRPr="008E2F61">
              <w:rPr>
                <w:color w:val="000000"/>
                <w:spacing w:val="2"/>
                <w:sz w:val="20"/>
                <w:szCs w:val="20"/>
              </w:rPr>
              <w:t>b</w:t>
            </w:r>
            <w:r w:rsidRPr="008E2F61">
              <w:rPr>
                <w:color w:val="000000"/>
                <w:spacing w:val="-1"/>
                <w:sz w:val="20"/>
                <w:szCs w:val="20"/>
              </w:rPr>
              <w:t>o</w:t>
            </w:r>
            <w:r w:rsidRPr="008E2F61">
              <w:rPr>
                <w:color w:val="000000"/>
                <w:spacing w:val="2"/>
                <w:sz w:val="20"/>
                <w:szCs w:val="20"/>
              </w:rPr>
              <w:t>r</w:t>
            </w:r>
            <w:r w:rsidRPr="008E2F61">
              <w:rPr>
                <w:color w:val="000000"/>
                <w:spacing w:val="-1"/>
                <w:sz w:val="20"/>
                <w:szCs w:val="20"/>
              </w:rPr>
              <w:t>ad</w:t>
            </w:r>
            <w:r w:rsidRPr="008E2F61">
              <w:rPr>
                <w:color w:val="000000"/>
                <w:spacing w:val="2"/>
                <w:sz w:val="20"/>
                <w:szCs w:val="20"/>
              </w:rPr>
              <w:t>o</w:t>
            </w:r>
            <w:r w:rsidRPr="008E2F61">
              <w:rPr>
                <w:color w:val="000000"/>
                <w:sz w:val="20"/>
                <w:szCs w:val="20"/>
              </w:rPr>
              <w:t>s</w:t>
            </w:r>
            <w:r w:rsidRPr="008E2F61">
              <w:rPr>
                <w:color w:val="000000"/>
                <w:spacing w:val="-7"/>
                <w:sz w:val="20"/>
                <w:szCs w:val="20"/>
              </w:rPr>
              <w:t xml:space="preserve"> </w:t>
            </w:r>
            <w:r w:rsidRPr="008E2F61">
              <w:rPr>
                <w:color w:val="000000"/>
                <w:spacing w:val="1"/>
                <w:sz w:val="20"/>
                <w:szCs w:val="20"/>
              </w:rPr>
              <w:t>p</w:t>
            </w:r>
            <w:r w:rsidRPr="008E2F61">
              <w:rPr>
                <w:color w:val="000000"/>
                <w:spacing w:val="-1"/>
                <w:sz w:val="20"/>
                <w:szCs w:val="20"/>
              </w:rPr>
              <w:t>o</w:t>
            </w:r>
            <w:r w:rsidRPr="008E2F61">
              <w:rPr>
                <w:color w:val="000000"/>
                <w:sz w:val="20"/>
                <w:szCs w:val="20"/>
              </w:rPr>
              <w:t>r</w:t>
            </w:r>
            <w:r w:rsidRPr="008E2F61">
              <w:rPr>
                <w:color w:val="000000"/>
                <w:spacing w:val="-1"/>
                <w:sz w:val="20"/>
                <w:szCs w:val="20"/>
              </w:rPr>
              <w:t xml:space="preserve"> e</w:t>
            </w:r>
            <w:r w:rsidRPr="008E2F61">
              <w:rPr>
                <w:color w:val="000000"/>
                <w:sz w:val="20"/>
                <w:szCs w:val="20"/>
              </w:rPr>
              <w:t>l</w:t>
            </w:r>
            <w:r w:rsidRPr="008E2F61">
              <w:rPr>
                <w:color w:val="000000"/>
                <w:spacing w:val="-1"/>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z w:val="20"/>
                <w:szCs w:val="20"/>
              </w:rPr>
              <w:t>xico</w:t>
            </w:r>
            <w:r w:rsidRPr="008E2F61">
              <w:rPr>
                <w:color w:val="000000"/>
                <w:spacing w:val="-2"/>
                <w:sz w:val="20"/>
                <w:szCs w:val="20"/>
              </w:rPr>
              <w:t xml:space="preserve"> </w:t>
            </w:r>
            <w:r w:rsidRPr="008E2F61">
              <w:rPr>
                <w:color w:val="000000"/>
                <w:sz w:val="20"/>
                <w:szCs w:val="20"/>
              </w:rPr>
              <w:t>c</w:t>
            </w:r>
            <w:r w:rsidRPr="008E2F61">
              <w:rPr>
                <w:color w:val="000000"/>
                <w:spacing w:val="-1"/>
                <w:sz w:val="20"/>
                <w:szCs w:val="20"/>
              </w:rPr>
              <w:t>o</w:t>
            </w:r>
            <w:r w:rsidRPr="008E2F61">
              <w:rPr>
                <w:color w:val="000000"/>
                <w:sz w:val="20"/>
                <w:szCs w:val="20"/>
              </w:rPr>
              <w:t>n i</w:t>
            </w:r>
            <w:r w:rsidRPr="008E2F61">
              <w:rPr>
                <w:color w:val="000000"/>
                <w:spacing w:val="-1"/>
                <w:sz w:val="20"/>
                <w:szCs w:val="20"/>
              </w:rPr>
              <w:t>n</w:t>
            </w:r>
            <w:r w:rsidRPr="008E2F61">
              <w:rPr>
                <w:color w:val="000000"/>
                <w:spacing w:val="2"/>
                <w:sz w:val="20"/>
                <w:szCs w:val="20"/>
              </w:rPr>
              <w:t>f</w:t>
            </w:r>
            <w:r w:rsidRPr="008E2F61">
              <w:rPr>
                <w:color w:val="000000"/>
                <w:spacing w:val="-1"/>
                <w:sz w:val="20"/>
                <w:szCs w:val="20"/>
              </w:rPr>
              <w:t>or</w:t>
            </w:r>
            <w:r w:rsidRPr="008E2F61">
              <w:rPr>
                <w:color w:val="000000"/>
                <w:spacing w:val="2"/>
                <w:sz w:val="20"/>
                <w:szCs w:val="20"/>
              </w:rPr>
              <w:t>ma</w:t>
            </w:r>
            <w:r w:rsidRPr="008E2F61">
              <w:rPr>
                <w:color w:val="000000"/>
                <w:sz w:val="20"/>
                <w:szCs w:val="20"/>
              </w:rPr>
              <w:t>c</w:t>
            </w:r>
            <w:r w:rsidRPr="008E2F61">
              <w:rPr>
                <w:color w:val="000000"/>
                <w:spacing w:val="3"/>
                <w:sz w:val="20"/>
                <w:szCs w:val="20"/>
              </w:rPr>
              <w:t>i</w:t>
            </w:r>
            <w:r w:rsidRPr="008E2F61">
              <w:rPr>
                <w:color w:val="000000"/>
                <w:spacing w:val="-1"/>
                <w:sz w:val="20"/>
                <w:szCs w:val="20"/>
              </w:rPr>
              <w:t>ó</w:t>
            </w:r>
            <w:r w:rsidRPr="008E2F61">
              <w:rPr>
                <w:color w:val="000000"/>
                <w:sz w:val="20"/>
                <w:szCs w:val="20"/>
              </w:rPr>
              <w:t>n</w:t>
            </w:r>
            <w:r w:rsidRPr="008E2F61">
              <w:rPr>
                <w:color w:val="000000"/>
                <w:spacing w:val="-6"/>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w:t>
            </w:r>
            <w:r w:rsidRPr="008E2F61">
              <w:rPr>
                <w:color w:val="000000"/>
                <w:sz w:val="20"/>
                <w:szCs w:val="20"/>
              </w:rPr>
              <w:t>I</w:t>
            </w:r>
            <w:r w:rsidRPr="008E2F61">
              <w:rPr>
                <w:color w:val="000000"/>
                <w:spacing w:val="-1"/>
                <w:sz w:val="20"/>
                <w:szCs w:val="20"/>
              </w:rPr>
              <w:t>M</w:t>
            </w:r>
            <w:r w:rsidRPr="008E2F61">
              <w:rPr>
                <w:color w:val="000000"/>
                <w:spacing w:val="3"/>
                <w:sz w:val="20"/>
                <w:szCs w:val="20"/>
              </w:rPr>
              <w:t>S</w:t>
            </w:r>
            <w:r w:rsidRPr="008E2F61">
              <w:rPr>
                <w:color w:val="000000"/>
                <w:sz w:val="20"/>
                <w:szCs w:val="20"/>
              </w:rPr>
              <w:t>S</w:t>
            </w:r>
            <w:r w:rsidRPr="008E2F61">
              <w:rPr>
                <w:color w:val="000000"/>
                <w:spacing w:val="-1"/>
                <w:sz w:val="20"/>
                <w:szCs w:val="20"/>
              </w:rPr>
              <w:t xml:space="preserve"> </w:t>
            </w:r>
            <w:r w:rsidRPr="008E2F61">
              <w:rPr>
                <w:color w:val="000000"/>
                <w:sz w:val="20"/>
                <w:szCs w:val="20"/>
              </w:rPr>
              <w:t>y</w:t>
            </w:r>
            <w:r w:rsidRPr="008E2F61">
              <w:rPr>
                <w:color w:val="000000"/>
                <w:spacing w:val="-6"/>
                <w:sz w:val="20"/>
                <w:szCs w:val="20"/>
              </w:rPr>
              <w:t xml:space="preserve"> </w:t>
            </w:r>
            <w:r w:rsidRPr="008E2F61">
              <w:rPr>
                <w:color w:val="000000"/>
                <w:sz w:val="20"/>
                <w:szCs w:val="20"/>
              </w:rPr>
              <w:t>S</w:t>
            </w:r>
            <w:r w:rsidRPr="008E2F61">
              <w:rPr>
                <w:color w:val="000000"/>
                <w:spacing w:val="1"/>
                <w:sz w:val="20"/>
                <w:szCs w:val="20"/>
              </w:rPr>
              <w:t>TPS</w:t>
            </w:r>
            <w:r w:rsidR="007875DB">
              <w:rPr>
                <w:color w:val="000000"/>
                <w:sz w:val="20"/>
                <w:szCs w:val="20"/>
              </w:rPr>
              <w:t>.</w:t>
            </w:r>
          </w:p>
        </w:tc>
      </w:tr>
    </w:tbl>
    <w:p w:rsidR="001E5E17" w:rsidRDefault="001E5E17" w:rsidP="003628A6">
      <w:pPr>
        <w:spacing w:before="360" w:after="360" w:line="360" w:lineRule="auto"/>
        <w:jc w:val="both"/>
        <w:rPr>
          <w:sz w:val="26"/>
          <w:szCs w:val="26"/>
        </w:rPr>
      </w:pPr>
      <w:r w:rsidRPr="001E5E17">
        <w:rPr>
          <w:sz w:val="26"/>
          <w:szCs w:val="26"/>
        </w:rPr>
        <w:t>Por su parte, el incremento al salario contractual negociado por empresas de jurisdicción federal fue 3.8</w:t>
      </w:r>
      <w:r w:rsidR="008730E1">
        <w:rPr>
          <w:sz w:val="26"/>
          <w:szCs w:val="26"/>
        </w:rPr>
        <w:t>%</w:t>
      </w:r>
      <w:r w:rsidRPr="001E5E17">
        <w:rPr>
          <w:sz w:val="26"/>
          <w:szCs w:val="26"/>
        </w:rPr>
        <w:t xml:space="preserve"> durante el cuarto trimestre de 2014, cifra inferior a la registrada en el mismo trimestre del año anterior (4.0</w:t>
      </w:r>
      <w:r w:rsidR="008730E1">
        <w:rPr>
          <w:sz w:val="26"/>
          <w:szCs w:val="26"/>
        </w:rPr>
        <w:t>%</w:t>
      </w:r>
      <w:r w:rsidRPr="001E5E17">
        <w:rPr>
          <w:sz w:val="26"/>
          <w:szCs w:val="26"/>
        </w:rPr>
        <w:t>). Esta diferencia obedeció principalmente a las menores variaciones de los salarios contractuales de las empresas públicas. En particular, las negociaciones de estas empresas resultaron en un promedio de aumentos de 3.4</w:t>
      </w:r>
      <w:r w:rsidR="008730E1">
        <w:rPr>
          <w:sz w:val="26"/>
          <w:szCs w:val="26"/>
        </w:rPr>
        <w:t>%</w:t>
      </w:r>
      <w:r w:rsidRPr="001E5E17">
        <w:rPr>
          <w:sz w:val="26"/>
          <w:szCs w:val="26"/>
        </w:rPr>
        <w:t xml:space="preserve"> (3.8</w:t>
      </w:r>
      <w:r w:rsidR="008730E1">
        <w:rPr>
          <w:sz w:val="26"/>
          <w:szCs w:val="26"/>
        </w:rPr>
        <w:t>%</w:t>
      </w:r>
      <w:r w:rsidRPr="001E5E17">
        <w:rPr>
          <w:sz w:val="26"/>
          <w:szCs w:val="26"/>
        </w:rPr>
        <w:t xml:space="preserve"> en el mismo trimestre de 2013), mientras que las negociadas por las empresas privadas derivaron en un promedio de incrementos de 4.4</w:t>
      </w:r>
      <w:r w:rsidR="008730E1">
        <w:rPr>
          <w:sz w:val="26"/>
          <w:szCs w:val="26"/>
        </w:rPr>
        <w:t>%</w:t>
      </w:r>
      <w:r w:rsidRPr="001E5E17">
        <w:rPr>
          <w:sz w:val="26"/>
          <w:szCs w:val="26"/>
        </w:rPr>
        <w:t xml:space="preserve"> (4.5</w:t>
      </w:r>
      <w:r w:rsidR="008730E1">
        <w:rPr>
          <w:sz w:val="26"/>
          <w:szCs w:val="26"/>
        </w:rPr>
        <w:t>%</w:t>
      </w:r>
      <w:r w:rsidRPr="001E5E17">
        <w:rPr>
          <w:sz w:val="26"/>
          <w:szCs w:val="26"/>
        </w:rPr>
        <w:t xml:space="preserve"> en el mismo </w:t>
      </w:r>
      <w:r w:rsidR="008730E1">
        <w:rPr>
          <w:sz w:val="26"/>
          <w:szCs w:val="26"/>
        </w:rPr>
        <w:t>período</w:t>
      </w:r>
      <w:r w:rsidRPr="001E5E17">
        <w:rPr>
          <w:sz w:val="26"/>
          <w:szCs w:val="26"/>
        </w:rPr>
        <w:t xml:space="preserve"> de 2013) (</w:t>
      </w:r>
      <w:r>
        <w:rPr>
          <w:sz w:val="26"/>
          <w:szCs w:val="26"/>
        </w:rPr>
        <w:t>ver gráfica anterior, inciso b</w:t>
      </w:r>
      <w:r w:rsidRPr="001E5E17">
        <w:rPr>
          <w:sz w:val="26"/>
          <w:szCs w:val="26"/>
        </w:rPr>
        <w:t>). Posteriormente, en enero de 2015 la tasa de variación promedio del salario contractual fue de 4.2</w:t>
      </w:r>
      <w:r w:rsidR="008730E1">
        <w:rPr>
          <w:sz w:val="26"/>
          <w:szCs w:val="26"/>
        </w:rPr>
        <w:t>%</w:t>
      </w:r>
      <w:r w:rsidRPr="001E5E17">
        <w:rPr>
          <w:sz w:val="26"/>
          <w:szCs w:val="26"/>
        </w:rPr>
        <w:t xml:space="preserve"> (en el mismo mes del año previo fue 3.8</w:t>
      </w:r>
      <w:r w:rsidR="008730E1">
        <w:rPr>
          <w:sz w:val="26"/>
          <w:szCs w:val="26"/>
        </w:rPr>
        <w:t>%</w:t>
      </w:r>
      <w:r w:rsidRPr="001E5E17">
        <w:rPr>
          <w:sz w:val="26"/>
          <w:szCs w:val="26"/>
        </w:rPr>
        <w:t>). En particular, el promedio de los incrementos de los salarios contractuales para las empresas públicas y privadas se ubicó en 3.4 y 4.6</w:t>
      </w:r>
      <w:r w:rsidR="008730E1">
        <w:rPr>
          <w:sz w:val="26"/>
          <w:szCs w:val="26"/>
        </w:rPr>
        <w:t>%</w:t>
      </w:r>
      <w:r w:rsidRPr="001E5E17">
        <w:rPr>
          <w:sz w:val="26"/>
          <w:szCs w:val="26"/>
        </w:rPr>
        <w:t>, respectivamente (3.5 y 4.0</w:t>
      </w:r>
      <w:r w:rsidR="008730E1">
        <w:rPr>
          <w:sz w:val="26"/>
          <w:szCs w:val="26"/>
        </w:rPr>
        <w:t>%</w:t>
      </w:r>
      <w:r w:rsidRPr="001E5E17">
        <w:rPr>
          <w:sz w:val="26"/>
          <w:szCs w:val="26"/>
        </w:rPr>
        <w:t xml:space="preserve"> en enero de</w:t>
      </w:r>
      <w:r>
        <w:rPr>
          <w:sz w:val="26"/>
          <w:szCs w:val="26"/>
        </w:rPr>
        <w:t xml:space="preserve"> </w:t>
      </w:r>
      <w:r w:rsidRPr="001E5E17">
        <w:rPr>
          <w:sz w:val="26"/>
          <w:szCs w:val="26"/>
        </w:rPr>
        <w:t>2014).</w:t>
      </w:r>
    </w:p>
    <w:p w:rsidR="006F1B46" w:rsidRPr="001E5E17" w:rsidRDefault="006F1B46" w:rsidP="003628A6">
      <w:pPr>
        <w:spacing w:before="360" w:after="360" w:line="360" w:lineRule="auto"/>
        <w:jc w:val="both"/>
        <w:rPr>
          <w:sz w:val="26"/>
          <w:szCs w:val="26"/>
        </w:rPr>
      </w:pPr>
      <w:r w:rsidRPr="006F1B46">
        <w:rPr>
          <w:sz w:val="26"/>
          <w:szCs w:val="26"/>
        </w:rPr>
        <w:lastRenderedPageBreak/>
        <w:t xml:space="preserve">Adicionalmente, durante el </w:t>
      </w:r>
      <w:r w:rsidR="008730E1">
        <w:rPr>
          <w:sz w:val="26"/>
          <w:szCs w:val="26"/>
        </w:rPr>
        <w:t>período</w:t>
      </w:r>
      <w:r w:rsidRPr="006F1B46">
        <w:rPr>
          <w:sz w:val="26"/>
          <w:szCs w:val="26"/>
        </w:rPr>
        <w:t xml:space="preserve"> que cubre este Informe, el Consejo de Representantes de la Comisión Nacional de los Salarios Mínimos acordó un aumento al salario mínimo general promedio de 4.2</w:t>
      </w:r>
      <w:r w:rsidR="008730E1">
        <w:rPr>
          <w:sz w:val="26"/>
          <w:szCs w:val="26"/>
        </w:rPr>
        <w:t>%</w:t>
      </w:r>
      <w:r w:rsidRPr="006F1B46">
        <w:rPr>
          <w:sz w:val="26"/>
          <w:szCs w:val="26"/>
        </w:rPr>
        <w:t>, vigente a partir del</w:t>
      </w:r>
      <w:r>
        <w:rPr>
          <w:sz w:val="26"/>
          <w:szCs w:val="26"/>
        </w:rPr>
        <w:t xml:space="preserve"> </w:t>
      </w:r>
      <w:r w:rsidRPr="006F1B46">
        <w:rPr>
          <w:sz w:val="26"/>
          <w:szCs w:val="26"/>
        </w:rPr>
        <w:t>1 de enero de 2015 (el incremento del año previo fue 3.9</w:t>
      </w:r>
      <w:r w:rsidR="008730E1">
        <w:rPr>
          <w:sz w:val="26"/>
          <w:szCs w:val="26"/>
        </w:rPr>
        <w:t>%</w:t>
      </w:r>
      <w:r w:rsidRPr="006F1B46">
        <w:rPr>
          <w:sz w:val="26"/>
          <w:szCs w:val="26"/>
        </w:rPr>
        <w:t>), dejándose la puerta abierta para que en los próximos meses se pudiera reducir a la mitad la brecha entre los salarios mínimos de la zona A y B, lo que podría representar un incremento adicional al salario mínimo promedio de 1.3 por ciento.</w:t>
      </w:r>
    </w:p>
    <w:p w:rsidR="005E34B1" w:rsidRPr="005E34B1" w:rsidRDefault="005E34B1" w:rsidP="003628A6">
      <w:pPr>
        <w:spacing w:before="360" w:after="360" w:line="360" w:lineRule="auto"/>
        <w:jc w:val="both"/>
        <w:rPr>
          <w:b/>
          <w:sz w:val="26"/>
          <w:szCs w:val="26"/>
        </w:rPr>
      </w:pPr>
      <w:r w:rsidRPr="005E34B1">
        <w:rPr>
          <w:b/>
          <w:sz w:val="26"/>
          <w:szCs w:val="26"/>
        </w:rPr>
        <w:t>Precios de las Materias Primas</w:t>
      </w:r>
    </w:p>
    <w:p w:rsidR="005E34B1" w:rsidRDefault="005E34B1" w:rsidP="003628A6">
      <w:pPr>
        <w:spacing w:before="360" w:after="360" w:line="360" w:lineRule="auto"/>
        <w:jc w:val="both"/>
        <w:rPr>
          <w:noProof/>
          <w:lang w:val="es-MX" w:eastAsia="es-MX"/>
        </w:rPr>
      </w:pPr>
      <w:r w:rsidRPr="005E34B1">
        <w:rPr>
          <w:sz w:val="26"/>
          <w:szCs w:val="26"/>
        </w:rPr>
        <w:t>Durante el trimestre que se reporta se observó una disminución en los precios de las materias primas, particularmente en los precios del petróleo (</w:t>
      </w:r>
      <w:r>
        <w:rPr>
          <w:sz w:val="26"/>
          <w:szCs w:val="26"/>
        </w:rPr>
        <w:t>ver gráfica siguiente, inciso a</w:t>
      </w:r>
      <w:r w:rsidRPr="005E34B1">
        <w:rPr>
          <w:sz w:val="26"/>
          <w:szCs w:val="26"/>
        </w:rPr>
        <w:t xml:space="preserve">). Esta caída en los precios del crudo se atribuye principalmente a factores de oferta, aunque una menor demanda también ha contribuido. Por el lado de la oferta, los elevados precios del petróleo, que prevalecieron en los últimos años, y los avances en las tecnologías de extracción, hicieron posible la incorporación de nuevas fuentes no convencionales de petróleo crudo como el proveniente de </w:t>
      </w:r>
      <w:proofErr w:type="spellStart"/>
      <w:r w:rsidRPr="005E34B1">
        <w:rPr>
          <w:sz w:val="26"/>
          <w:szCs w:val="26"/>
        </w:rPr>
        <w:t>lutitas</w:t>
      </w:r>
      <w:proofErr w:type="spellEnd"/>
      <w:r w:rsidRPr="005E34B1">
        <w:rPr>
          <w:sz w:val="26"/>
          <w:szCs w:val="26"/>
        </w:rPr>
        <w:t xml:space="preserve"> (</w:t>
      </w:r>
      <w:proofErr w:type="spellStart"/>
      <w:r w:rsidRPr="005E34B1">
        <w:rPr>
          <w:sz w:val="26"/>
          <w:szCs w:val="26"/>
        </w:rPr>
        <w:t>shale</w:t>
      </w:r>
      <w:proofErr w:type="spellEnd"/>
      <w:r w:rsidRPr="005E34B1">
        <w:rPr>
          <w:sz w:val="26"/>
          <w:szCs w:val="26"/>
        </w:rPr>
        <w:t xml:space="preserve"> </w:t>
      </w:r>
      <w:proofErr w:type="spellStart"/>
      <w:r w:rsidRPr="005E34B1">
        <w:rPr>
          <w:sz w:val="26"/>
          <w:szCs w:val="26"/>
        </w:rPr>
        <w:t>oil</w:t>
      </w:r>
      <w:proofErr w:type="spellEnd"/>
      <w:r w:rsidRPr="005E34B1">
        <w:rPr>
          <w:sz w:val="26"/>
          <w:szCs w:val="26"/>
        </w:rPr>
        <w:t xml:space="preserve">), en especial en </w:t>
      </w:r>
      <w:r w:rsidR="008730E1">
        <w:rPr>
          <w:sz w:val="26"/>
          <w:szCs w:val="26"/>
        </w:rPr>
        <w:t>Estados Unidos de Norteamérica</w:t>
      </w:r>
      <w:r w:rsidRPr="005E34B1">
        <w:rPr>
          <w:sz w:val="26"/>
          <w:szCs w:val="26"/>
        </w:rPr>
        <w:t>. Estas nuevas tecnologías gradualmente más que compensaron el estancamiento de la producción de los países miembros de la Organización de Países Exportadores de Petróleo (OPEP) y la caída de la producción en otros países productores. En este entorno, los países miembros de este organismo, en particular Arabia Saudita, habían operado como reguladores del mercado mundial de petróleo, previniendo a través de aumentos y recortes a sus cuotas de producción, el surgimiento de desequilibrios significativos entre la oferta y la demanda de crudo a nivel global. Sin embargo, la disminución en la participación de mercado que implicaba el aumento sostenido en la producción de algunos países no miembros de esta organización, con costos marginales de extracción mayores, ha motivado un aparente cambio en la estrategia de la OPEP. Así, la disminución en los precios a finales del año se intensificó, a partir de la decisión de la OPEP de no recortar su producción ante un crecimiento más lento de la demanda.</w:t>
      </w:r>
      <w:r w:rsidR="008E376E" w:rsidRPr="008E376E">
        <w:rPr>
          <w:noProof/>
          <w:lang w:val="es-MX" w:eastAsia="es-MX"/>
        </w:rPr>
        <w:t xml:space="preserve"> </w:t>
      </w:r>
    </w:p>
    <w:p w:rsidR="007942CF" w:rsidRDefault="007942CF" w:rsidP="003628A6">
      <w:pPr>
        <w:spacing w:before="360" w:after="360" w:line="360" w:lineRule="auto"/>
        <w:jc w:val="both"/>
        <w:rPr>
          <w:sz w:val="26"/>
          <w:szCs w:val="26"/>
        </w:rPr>
      </w:pPr>
      <w:r w:rsidRPr="005E34B1">
        <w:rPr>
          <w:sz w:val="26"/>
          <w:szCs w:val="26"/>
        </w:rPr>
        <w:lastRenderedPageBreak/>
        <w:t>De hecho, el menor crecimiento de la economía mundial provocó una revisión a la baja en las estimaciones de demanda de petróleo, lo que también contribuyó a la</w:t>
      </w:r>
      <w:r>
        <w:rPr>
          <w:sz w:val="26"/>
          <w:szCs w:val="26"/>
        </w:rPr>
        <w:t xml:space="preserve"> </w:t>
      </w:r>
      <w:r w:rsidRPr="000B485B">
        <w:rPr>
          <w:sz w:val="26"/>
          <w:szCs w:val="26"/>
        </w:rPr>
        <w:t>disminución de sus precios (</w:t>
      </w:r>
      <w:r>
        <w:rPr>
          <w:sz w:val="26"/>
          <w:szCs w:val="26"/>
        </w:rPr>
        <w:t xml:space="preserve">ver gráfica siguiente, inciso </w:t>
      </w:r>
      <w:r w:rsidRPr="000B485B">
        <w:rPr>
          <w:sz w:val="26"/>
          <w:szCs w:val="26"/>
        </w:rPr>
        <w:t>b). La desaceleración observada en el crecimiento de las economías emergentes, en particular de China, explica gran parte de la revisión a la baja en las estimaciones de demanda por crudo y de sus previsiones para 2015.</w:t>
      </w:r>
    </w:p>
    <w:p w:rsidR="005E34B1" w:rsidRDefault="007942CF" w:rsidP="003628A6">
      <w:pPr>
        <w:spacing w:before="360" w:after="360" w:line="360" w:lineRule="auto"/>
        <w:jc w:val="both"/>
        <w:rPr>
          <w:sz w:val="26"/>
          <w:szCs w:val="26"/>
        </w:rPr>
      </w:pPr>
      <w:r w:rsidRPr="007942CF">
        <w:rPr>
          <w:sz w:val="26"/>
          <w:szCs w:val="26"/>
        </w:rPr>
        <w:t>Bajo un escenario donde se asume que la OPEP sostiene su ritmo de producción en 2015, la Agencia Internacional de Energía (IEA, por sus siglas en inglés) estima que la oferta mundial de petróleo se mantendrá muy por encima de su demanda durante la primera mitad del año y que, por tanto, se registre una acumulación de inventarios, la cual deberá reducirse conforme la actividad económica mundial repunte en el segundo semestre del año (</w:t>
      </w:r>
      <w:r>
        <w:rPr>
          <w:sz w:val="26"/>
          <w:szCs w:val="26"/>
        </w:rPr>
        <w:t>ver gráfica siguiente, inciso c</w:t>
      </w:r>
      <w:r w:rsidRPr="007942CF">
        <w:rPr>
          <w:sz w:val="26"/>
          <w:szCs w:val="26"/>
        </w:rPr>
        <w:t xml:space="preserve">). Así, es probable que los precios del petróleo se mantengan bajos por un </w:t>
      </w:r>
      <w:r w:rsidR="008730E1">
        <w:rPr>
          <w:sz w:val="26"/>
          <w:szCs w:val="26"/>
        </w:rPr>
        <w:t>período</w:t>
      </w:r>
      <w:r w:rsidRPr="007942CF">
        <w:rPr>
          <w:sz w:val="26"/>
          <w:szCs w:val="26"/>
        </w:rPr>
        <w:t xml:space="preserve"> prolongado mientras no disminuya de forma importante la inversión y eventualmente la oferta con costos de extracción mayores.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2921"/>
        <w:gridCol w:w="2976"/>
      </w:tblGrid>
      <w:tr w:rsidR="000B485B" w:rsidRPr="008E2F61" w:rsidTr="00FC5AC6">
        <w:tc>
          <w:tcPr>
            <w:tcW w:w="8978" w:type="dxa"/>
            <w:gridSpan w:val="3"/>
          </w:tcPr>
          <w:p w:rsidR="000B485B" w:rsidRPr="008E2F61" w:rsidRDefault="000B485B" w:rsidP="000B485B">
            <w:pPr>
              <w:spacing w:line="360" w:lineRule="auto"/>
              <w:jc w:val="center"/>
            </w:pPr>
            <w:r w:rsidRPr="000B485B">
              <w:rPr>
                <w:b/>
                <w:bCs/>
                <w:color w:val="172B46"/>
                <w:spacing w:val="-1"/>
                <w:position w:val="-2"/>
                <w:sz w:val="22"/>
                <w:szCs w:val="22"/>
              </w:rPr>
              <w:t>OFERTA Y DEMANDA EN EL MERCADO PETROLERO MUNDIAL</w:t>
            </w:r>
          </w:p>
        </w:tc>
      </w:tr>
      <w:tr w:rsidR="000B485B" w:rsidRPr="008E2F61" w:rsidTr="00FC5AC6">
        <w:tc>
          <w:tcPr>
            <w:tcW w:w="2992" w:type="dxa"/>
          </w:tcPr>
          <w:p w:rsidR="000B485B" w:rsidRPr="008E2F61" w:rsidRDefault="000B485B" w:rsidP="000B485B">
            <w:pPr>
              <w:widowControl w:val="0"/>
              <w:autoSpaceDE w:val="0"/>
              <w:autoSpaceDN w:val="0"/>
              <w:adjustRightInd w:val="0"/>
              <w:ind w:left="-38" w:right="-38"/>
              <w:jc w:val="center"/>
              <w:rPr>
                <w:color w:val="000000"/>
                <w:sz w:val="20"/>
                <w:szCs w:val="20"/>
              </w:rPr>
            </w:pPr>
            <w:r w:rsidRPr="008E2F61">
              <w:rPr>
                <w:color w:val="172B46"/>
                <w:sz w:val="20"/>
                <w:szCs w:val="20"/>
              </w:rPr>
              <w:t>a)</w:t>
            </w:r>
            <w:r w:rsidRPr="008E2F61">
              <w:rPr>
                <w:color w:val="172B46"/>
                <w:spacing w:val="-1"/>
                <w:sz w:val="20"/>
                <w:szCs w:val="20"/>
              </w:rPr>
              <w:t xml:space="preserve"> </w:t>
            </w:r>
            <w:r w:rsidRPr="008E2F61">
              <w:rPr>
                <w:color w:val="172B46"/>
                <w:position w:val="-1"/>
                <w:sz w:val="20"/>
                <w:szCs w:val="20"/>
              </w:rPr>
              <w:t>P</w:t>
            </w:r>
            <w:r w:rsidRPr="008E2F61">
              <w:rPr>
                <w:color w:val="172B46"/>
                <w:spacing w:val="-1"/>
                <w:position w:val="-1"/>
                <w:sz w:val="20"/>
                <w:szCs w:val="20"/>
              </w:rPr>
              <w:t>e</w:t>
            </w:r>
            <w:r w:rsidRPr="008E2F61">
              <w:rPr>
                <w:color w:val="172B46"/>
                <w:position w:val="-1"/>
                <w:sz w:val="20"/>
                <w:szCs w:val="20"/>
              </w:rPr>
              <w:t>tr</w:t>
            </w:r>
            <w:r w:rsidRPr="008E2F61">
              <w:rPr>
                <w:color w:val="172B46"/>
                <w:spacing w:val="2"/>
                <w:position w:val="-1"/>
                <w:sz w:val="20"/>
                <w:szCs w:val="20"/>
              </w:rPr>
              <w:t>ó</w:t>
            </w:r>
            <w:r w:rsidRPr="008E2F61">
              <w:rPr>
                <w:color w:val="172B46"/>
                <w:spacing w:val="-1"/>
                <w:position w:val="-1"/>
                <w:sz w:val="20"/>
                <w:szCs w:val="20"/>
              </w:rPr>
              <w:t>l</w:t>
            </w:r>
            <w:r w:rsidRPr="008E2F61">
              <w:rPr>
                <w:color w:val="172B46"/>
                <w:spacing w:val="2"/>
                <w:position w:val="-1"/>
                <w:sz w:val="20"/>
                <w:szCs w:val="20"/>
              </w:rPr>
              <w:t>e</w:t>
            </w:r>
            <w:r w:rsidRPr="008E2F61">
              <w:rPr>
                <w:color w:val="172B46"/>
                <w:position w:val="-1"/>
                <w:sz w:val="20"/>
                <w:szCs w:val="20"/>
              </w:rPr>
              <w:t>o</w:t>
            </w:r>
            <w:r w:rsidRPr="008E2F61">
              <w:rPr>
                <w:color w:val="172B46"/>
                <w:spacing w:val="-7"/>
                <w:position w:val="-1"/>
                <w:sz w:val="20"/>
                <w:szCs w:val="20"/>
              </w:rPr>
              <w:t xml:space="preserve"> </w:t>
            </w:r>
            <w:r w:rsidRPr="008E2F61">
              <w:rPr>
                <w:color w:val="172B46"/>
                <w:position w:val="-1"/>
                <w:sz w:val="20"/>
                <w:szCs w:val="20"/>
              </w:rPr>
              <w:t>Cru</w:t>
            </w:r>
            <w:r w:rsidRPr="008E2F61">
              <w:rPr>
                <w:color w:val="172B46"/>
                <w:spacing w:val="2"/>
                <w:position w:val="-1"/>
                <w:sz w:val="20"/>
                <w:szCs w:val="20"/>
              </w:rPr>
              <w:t>d</w:t>
            </w:r>
            <w:r w:rsidRPr="008E2F61">
              <w:rPr>
                <w:color w:val="172B46"/>
                <w:position w:val="-1"/>
                <w:sz w:val="20"/>
                <w:szCs w:val="20"/>
              </w:rPr>
              <w:t>o</w:t>
            </w:r>
            <w:r w:rsidRPr="008E2F61">
              <w:rPr>
                <w:color w:val="172B46"/>
                <w:spacing w:val="-4"/>
                <w:position w:val="-1"/>
                <w:sz w:val="20"/>
                <w:szCs w:val="20"/>
              </w:rPr>
              <w:t xml:space="preserve"> </w:t>
            </w:r>
            <w:r w:rsidRPr="008E2F61">
              <w:rPr>
                <w:color w:val="000000"/>
                <w:spacing w:val="-1"/>
                <w:sz w:val="20"/>
                <w:szCs w:val="20"/>
                <w:u w:val="single"/>
                <w:vertAlign w:val="superscript"/>
              </w:rPr>
              <w:t>1</w:t>
            </w:r>
            <w:r w:rsidRPr="008E2F61">
              <w:rPr>
                <w:color w:val="000000"/>
                <w:sz w:val="20"/>
                <w:szCs w:val="20"/>
                <w:vertAlign w:val="superscript"/>
              </w:rPr>
              <w:t>/</w:t>
            </w:r>
          </w:p>
          <w:p w:rsidR="000B485B" w:rsidRPr="008E2F61" w:rsidRDefault="000B485B" w:rsidP="000B485B">
            <w:pPr>
              <w:widowControl w:val="0"/>
              <w:autoSpaceDE w:val="0"/>
              <w:autoSpaceDN w:val="0"/>
              <w:adjustRightInd w:val="0"/>
              <w:ind w:left="68" w:right="71"/>
              <w:jc w:val="center"/>
              <w:rPr>
                <w:color w:val="000000"/>
                <w:sz w:val="20"/>
                <w:szCs w:val="20"/>
              </w:rPr>
            </w:pPr>
            <w:r>
              <w:rPr>
                <w:color w:val="172B46"/>
                <w:sz w:val="20"/>
                <w:szCs w:val="20"/>
              </w:rPr>
              <w:t xml:space="preserve">- </w:t>
            </w:r>
            <w:r w:rsidRPr="008E2F61">
              <w:rPr>
                <w:color w:val="172B46"/>
                <w:sz w:val="20"/>
                <w:szCs w:val="20"/>
              </w:rPr>
              <w:t>Dó</w:t>
            </w:r>
            <w:r w:rsidRPr="008E2F61">
              <w:rPr>
                <w:color w:val="172B46"/>
                <w:spacing w:val="-1"/>
                <w:sz w:val="20"/>
                <w:szCs w:val="20"/>
              </w:rPr>
              <w:t>l</w:t>
            </w:r>
            <w:r w:rsidRPr="008E2F61">
              <w:rPr>
                <w:color w:val="172B46"/>
                <w:sz w:val="20"/>
                <w:szCs w:val="20"/>
              </w:rPr>
              <w:t>a</w:t>
            </w:r>
            <w:r w:rsidRPr="008E2F61">
              <w:rPr>
                <w:color w:val="172B46"/>
                <w:spacing w:val="3"/>
                <w:sz w:val="20"/>
                <w:szCs w:val="20"/>
              </w:rPr>
              <w:t>r</w:t>
            </w:r>
            <w:r w:rsidRPr="008E2F61">
              <w:rPr>
                <w:color w:val="172B46"/>
                <w:sz w:val="20"/>
                <w:szCs w:val="20"/>
              </w:rPr>
              <w:t>es</w:t>
            </w:r>
            <w:r w:rsidRPr="008E2F61">
              <w:rPr>
                <w:color w:val="172B46"/>
                <w:spacing w:val="-6"/>
                <w:sz w:val="20"/>
                <w:szCs w:val="20"/>
              </w:rPr>
              <w:t xml:space="preserve"> </w:t>
            </w:r>
            <w:r w:rsidRPr="008E2F61">
              <w:rPr>
                <w:color w:val="172B46"/>
                <w:sz w:val="20"/>
                <w:szCs w:val="20"/>
              </w:rPr>
              <w:t>p</w:t>
            </w:r>
            <w:r w:rsidRPr="008E2F61">
              <w:rPr>
                <w:color w:val="172B46"/>
                <w:spacing w:val="-1"/>
                <w:sz w:val="20"/>
                <w:szCs w:val="20"/>
              </w:rPr>
              <w:t>o</w:t>
            </w:r>
            <w:r w:rsidRPr="008E2F61">
              <w:rPr>
                <w:color w:val="172B46"/>
                <w:sz w:val="20"/>
                <w:szCs w:val="20"/>
              </w:rPr>
              <w:t>r</w:t>
            </w:r>
            <w:r w:rsidRPr="008E2F61">
              <w:rPr>
                <w:color w:val="172B46"/>
                <w:spacing w:val="-2"/>
                <w:sz w:val="20"/>
                <w:szCs w:val="20"/>
              </w:rPr>
              <w:t xml:space="preserve"> </w:t>
            </w:r>
            <w:r w:rsidRPr="008E2F61">
              <w:rPr>
                <w:color w:val="172B46"/>
                <w:spacing w:val="2"/>
                <w:w w:val="99"/>
                <w:sz w:val="20"/>
                <w:szCs w:val="20"/>
              </w:rPr>
              <w:t>b</w:t>
            </w:r>
            <w:r w:rsidRPr="008E2F61">
              <w:rPr>
                <w:color w:val="172B46"/>
                <w:w w:val="99"/>
                <w:sz w:val="20"/>
                <w:szCs w:val="20"/>
              </w:rPr>
              <w:t>ar</w:t>
            </w:r>
            <w:r w:rsidRPr="008E2F61">
              <w:rPr>
                <w:color w:val="172B46"/>
                <w:spacing w:val="1"/>
                <w:w w:val="99"/>
                <w:sz w:val="20"/>
                <w:szCs w:val="20"/>
              </w:rPr>
              <w:t>r</w:t>
            </w:r>
            <w:r w:rsidRPr="008E2F61">
              <w:rPr>
                <w:color w:val="172B46"/>
                <w:spacing w:val="-1"/>
                <w:w w:val="99"/>
                <w:sz w:val="20"/>
                <w:szCs w:val="20"/>
              </w:rPr>
              <w:t>i</w:t>
            </w:r>
            <w:r w:rsidRPr="008E2F61">
              <w:rPr>
                <w:color w:val="172B46"/>
                <w:w w:val="99"/>
                <w:sz w:val="20"/>
                <w:szCs w:val="20"/>
              </w:rPr>
              <w:t>l</w:t>
            </w:r>
            <w:r>
              <w:rPr>
                <w:color w:val="172B46"/>
                <w:w w:val="99"/>
                <w:sz w:val="20"/>
                <w:szCs w:val="20"/>
              </w:rPr>
              <w:t xml:space="preserve"> -</w:t>
            </w:r>
          </w:p>
          <w:p w:rsidR="000B485B" w:rsidRPr="008E2F61" w:rsidRDefault="000B485B" w:rsidP="009D36F7">
            <w:pPr>
              <w:widowControl w:val="0"/>
              <w:autoSpaceDE w:val="0"/>
              <w:autoSpaceDN w:val="0"/>
              <w:adjustRightInd w:val="0"/>
              <w:ind w:left="508" w:right="525"/>
              <w:jc w:val="center"/>
              <w:rPr>
                <w:sz w:val="20"/>
                <w:szCs w:val="20"/>
              </w:rPr>
            </w:pPr>
            <w:r w:rsidRPr="008E2F61">
              <w:rPr>
                <w:color w:val="172B46"/>
                <w:sz w:val="20"/>
                <w:szCs w:val="20"/>
              </w:rPr>
              <w:t>Ín</w:t>
            </w:r>
            <w:r w:rsidRPr="008E2F61">
              <w:rPr>
                <w:color w:val="172B46"/>
                <w:spacing w:val="-1"/>
                <w:sz w:val="20"/>
                <w:szCs w:val="20"/>
              </w:rPr>
              <w:t>di</w:t>
            </w:r>
            <w:r w:rsidRPr="008E2F61">
              <w:rPr>
                <w:color w:val="172B46"/>
                <w:spacing w:val="1"/>
                <w:sz w:val="20"/>
                <w:szCs w:val="20"/>
              </w:rPr>
              <w:t>c</w:t>
            </w:r>
            <w:r w:rsidRPr="008E2F61">
              <w:rPr>
                <w:color w:val="172B46"/>
                <w:sz w:val="20"/>
                <w:szCs w:val="20"/>
              </w:rPr>
              <w:t>e</w:t>
            </w:r>
            <w:r w:rsidRPr="008E2F61">
              <w:rPr>
                <w:color w:val="172B46"/>
                <w:spacing w:val="-3"/>
                <w:sz w:val="20"/>
                <w:szCs w:val="20"/>
              </w:rPr>
              <w:t xml:space="preserve"> </w:t>
            </w:r>
            <w:r w:rsidRPr="008E2F61">
              <w:rPr>
                <w:color w:val="172B46"/>
                <w:sz w:val="20"/>
                <w:szCs w:val="20"/>
              </w:rPr>
              <w:t>e</w:t>
            </w:r>
            <w:r w:rsidRPr="008E2F61">
              <w:rPr>
                <w:color w:val="172B46"/>
                <w:spacing w:val="1"/>
                <w:sz w:val="20"/>
                <w:szCs w:val="20"/>
              </w:rPr>
              <w:t>n</w:t>
            </w:r>
            <w:r w:rsidRPr="008E2F61">
              <w:rPr>
                <w:color w:val="172B46"/>
                <w:sz w:val="20"/>
                <w:szCs w:val="20"/>
              </w:rPr>
              <w:t>ero</w:t>
            </w:r>
            <w:r w:rsidRPr="008E2F61">
              <w:rPr>
                <w:color w:val="172B46"/>
                <w:spacing w:val="-5"/>
                <w:sz w:val="20"/>
                <w:szCs w:val="20"/>
              </w:rPr>
              <w:t xml:space="preserve"> </w:t>
            </w:r>
            <w:r w:rsidRPr="008E2F61">
              <w:rPr>
                <w:color w:val="172B46"/>
                <w:spacing w:val="2"/>
                <w:w w:val="99"/>
                <w:sz w:val="20"/>
                <w:szCs w:val="20"/>
              </w:rPr>
              <w:t>2</w:t>
            </w:r>
            <w:r w:rsidRPr="008E2F61">
              <w:rPr>
                <w:color w:val="172B46"/>
                <w:w w:val="99"/>
                <w:sz w:val="20"/>
                <w:szCs w:val="20"/>
              </w:rPr>
              <w:t>00</w:t>
            </w:r>
            <w:r w:rsidRPr="008E2F61">
              <w:rPr>
                <w:color w:val="172B46"/>
                <w:spacing w:val="2"/>
                <w:w w:val="99"/>
                <w:sz w:val="20"/>
                <w:szCs w:val="20"/>
              </w:rPr>
              <w:t>2</w:t>
            </w:r>
            <w:r w:rsidRPr="008E2F61">
              <w:rPr>
                <w:color w:val="172B46"/>
                <w:spacing w:val="-1"/>
                <w:w w:val="99"/>
                <w:sz w:val="20"/>
                <w:szCs w:val="20"/>
              </w:rPr>
              <w:t>=</w:t>
            </w:r>
            <w:r w:rsidRPr="008E2F61">
              <w:rPr>
                <w:color w:val="172B46"/>
                <w:spacing w:val="2"/>
                <w:w w:val="99"/>
                <w:sz w:val="20"/>
                <w:szCs w:val="20"/>
              </w:rPr>
              <w:t>1</w:t>
            </w:r>
            <w:r w:rsidRPr="008E2F61">
              <w:rPr>
                <w:color w:val="172B46"/>
                <w:w w:val="99"/>
                <w:sz w:val="20"/>
                <w:szCs w:val="20"/>
              </w:rPr>
              <w:t>00</w:t>
            </w:r>
          </w:p>
        </w:tc>
        <w:tc>
          <w:tcPr>
            <w:tcW w:w="2993" w:type="dxa"/>
          </w:tcPr>
          <w:p w:rsidR="000B485B" w:rsidRPr="000B485B" w:rsidRDefault="000B485B" w:rsidP="000B485B">
            <w:pPr>
              <w:widowControl w:val="0"/>
              <w:autoSpaceDE w:val="0"/>
              <w:autoSpaceDN w:val="0"/>
              <w:adjustRightInd w:val="0"/>
              <w:ind w:left="-38" w:right="-38"/>
              <w:jc w:val="center"/>
              <w:rPr>
                <w:color w:val="172B46"/>
                <w:spacing w:val="-2"/>
                <w:position w:val="-1"/>
                <w:sz w:val="20"/>
                <w:szCs w:val="20"/>
              </w:rPr>
            </w:pPr>
            <w:r w:rsidRPr="008E2F61">
              <w:rPr>
                <w:color w:val="172B46"/>
                <w:position w:val="-1"/>
                <w:sz w:val="20"/>
                <w:szCs w:val="20"/>
              </w:rPr>
              <w:t>b)</w:t>
            </w:r>
            <w:r w:rsidRPr="008E2F61">
              <w:rPr>
                <w:color w:val="172B46"/>
                <w:spacing w:val="-2"/>
                <w:position w:val="-1"/>
                <w:sz w:val="20"/>
                <w:szCs w:val="20"/>
              </w:rPr>
              <w:t xml:space="preserve"> </w:t>
            </w:r>
            <w:r w:rsidRPr="000B485B">
              <w:rPr>
                <w:color w:val="172B46"/>
                <w:spacing w:val="-2"/>
                <w:position w:val="-1"/>
                <w:sz w:val="20"/>
                <w:szCs w:val="20"/>
              </w:rPr>
              <w:t>Revisiones Estimaciones de Oferta y Demanda Mundial de Petróleo</w:t>
            </w:r>
          </w:p>
          <w:p w:rsidR="000B485B" w:rsidRPr="008E2F61" w:rsidRDefault="000B485B" w:rsidP="000B485B">
            <w:pPr>
              <w:widowControl w:val="0"/>
              <w:autoSpaceDE w:val="0"/>
              <w:autoSpaceDN w:val="0"/>
              <w:adjustRightInd w:val="0"/>
              <w:ind w:left="-38" w:right="-38"/>
              <w:jc w:val="center"/>
              <w:rPr>
                <w:sz w:val="20"/>
                <w:szCs w:val="20"/>
              </w:rPr>
            </w:pPr>
            <w:r>
              <w:rPr>
                <w:color w:val="172B46"/>
                <w:spacing w:val="-2"/>
                <w:position w:val="-1"/>
                <w:sz w:val="20"/>
                <w:szCs w:val="20"/>
              </w:rPr>
              <w:t xml:space="preserve">- </w:t>
            </w:r>
            <w:r w:rsidRPr="000B485B">
              <w:rPr>
                <w:color w:val="172B46"/>
                <w:spacing w:val="-2"/>
                <w:position w:val="-1"/>
                <w:sz w:val="20"/>
                <w:szCs w:val="20"/>
              </w:rPr>
              <w:t>Millones de barriles diarios</w:t>
            </w:r>
            <w:r>
              <w:rPr>
                <w:color w:val="172B46"/>
                <w:spacing w:val="-2"/>
                <w:position w:val="-1"/>
                <w:sz w:val="20"/>
                <w:szCs w:val="20"/>
              </w:rPr>
              <w:t xml:space="preserve"> -</w:t>
            </w:r>
          </w:p>
        </w:tc>
        <w:tc>
          <w:tcPr>
            <w:tcW w:w="2993" w:type="dxa"/>
          </w:tcPr>
          <w:p w:rsidR="000B485B" w:rsidRPr="000B485B" w:rsidRDefault="000B485B" w:rsidP="000B485B">
            <w:pPr>
              <w:widowControl w:val="0"/>
              <w:autoSpaceDE w:val="0"/>
              <w:autoSpaceDN w:val="0"/>
              <w:adjustRightInd w:val="0"/>
              <w:ind w:left="620" w:hanging="284"/>
              <w:rPr>
                <w:color w:val="172B46"/>
                <w:position w:val="-1"/>
                <w:sz w:val="20"/>
                <w:szCs w:val="20"/>
              </w:rPr>
            </w:pPr>
            <w:r w:rsidRPr="008E2F61">
              <w:rPr>
                <w:color w:val="172B46"/>
                <w:spacing w:val="1"/>
                <w:position w:val="-1"/>
                <w:sz w:val="20"/>
                <w:szCs w:val="20"/>
              </w:rPr>
              <w:t>c</w:t>
            </w:r>
            <w:r w:rsidRPr="008E2F61">
              <w:rPr>
                <w:color w:val="172B46"/>
                <w:position w:val="-1"/>
                <w:sz w:val="20"/>
                <w:szCs w:val="20"/>
              </w:rPr>
              <w:t>)</w:t>
            </w:r>
            <w:r w:rsidRPr="008E2F61">
              <w:rPr>
                <w:color w:val="172B46"/>
                <w:spacing w:val="-1"/>
                <w:position w:val="-1"/>
                <w:sz w:val="20"/>
                <w:szCs w:val="20"/>
              </w:rPr>
              <w:t xml:space="preserve"> </w:t>
            </w:r>
            <w:r w:rsidRPr="000B485B">
              <w:rPr>
                <w:color w:val="172B46"/>
                <w:position w:val="-1"/>
                <w:sz w:val="20"/>
                <w:szCs w:val="20"/>
              </w:rPr>
              <w:t>Oferta y Demanda de Petróleo</w:t>
            </w:r>
            <w:r>
              <w:rPr>
                <w:color w:val="172B46"/>
                <w:position w:val="-1"/>
                <w:sz w:val="20"/>
                <w:szCs w:val="20"/>
              </w:rPr>
              <w:t xml:space="preserve"> </w:t>
            </w:r>
            <w:r w:rsidRPr="000B485B">
              <w:rPr>
                <w:color w:val="172B46"/>
                <w:position w:val="-1"/>
                <w:sz w:val="20"/>
                <w:szCs w:val="20"/>
              </w:rPr>
              <w:t>Mundial</w:t>
            </w:r>
          </w:p>
          <w:p w:rsidR="000B485B" w:rsidRPr="008E2F61" w:rsidRDefault="000B485B" w:rsidP="000B485B">
            <w:pPr>
              <w:ind w:left="194"/>
              <w:rPr>
                <w:sz w:val="20"/>
                <w:szCs w:val="20"/>
              </w:rPr>
            </w:pPr>
            <w:r>
              <w:rPr>
                <w:color w:val="172B46"/>
                <w:position w:val="-1"/>
                <w:sz w:val="20"/>
                <w:szCs w:val="20"/>
              </w:rPr>
              <w:t xml:space="preserve">- </w:t>
            </w:r>
            <w:r w:rsidRPr="000B485B">
              <w:rPr>
                <w:color w:val="172B46"/>
                <w:position w:val="-1"/>
                <w:sz w:val="20"/>
                <w:szCs w:val="20"/>
              </w:rPr>
              <w:t>Millones de barriles diarios</w:t>
            </w:r>
            <w:r>
              <w:rPr>
                <w:color w:val="172B46"/>
                <w:position w:val="-1"/>
                <w:sz w:val="20"/>
                <w:szCs w:val="20"/>
              </w:rPr>
              <w:t xml:space="preserve"> -</w:t>
            </w:r>
          </w:p>
        </w:tc>
      </w:tr>
      <w:tr w:rsidR="000B485B" w:rsidRPr="008E2F61" w:rsidTr="00FC5AC6">
        <w:tc>
          <w:tcPr>
            <w:tcW w:w="2992" w:type="dxa"/>
          </w:tcPr>
          <w:p w:rsidR="000B485B" w:rsidRPr="008E2F61" w:rsidRDefault="000B485B" w:rsidP="00FC5AC6">
            <w:pPr>
              <w:spacing w:line="360" w:lineRule="auto"/>
            </w:pPr>
            <w:r>
              <w:rPr>
                <w:noProof/>
                <w:lang w:val="es-MX" w:eastAsia="es-MX"/>
              </w:rPr>
              <w:drawing>
                <wp:inline distT="0" distB="0" distL="0" distR="0" wp14:anchorId="18E87702" wp14:editId="7D636215">
                  <wp:extent cx="1769424" cy="1816781"/>
                  <wp:effectExtent l="0" t="0" r="2540" b="0"/>
                  <wp:docPr id="3195" name="Imagen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3174" t="22954" r="65303" b="19476"/>
                          <a:stretch/>
                        </pic:blipFill>
                        <pic:spPr bwMode="auto">
                          <a:xfrm>
                            <a:off x="0" y="0"/>
                            <a:ext cx="1769523" cy="1816883"/>
                          </a:xfrm>
                          <a:prstGeom prst="rect">
                            <a:avLst/>
                          </a:prstGeom>
                          <a:ln>
                            <a:noFill/>
                          </a:ln>
                          <a:extLst>
                            <a:ext uri="{53640926-AAD7-44D8-BBD7-CCE9431645EC}">
                              <a14:shadowObscured xmlns:a14="http://schemas.microsoft.com/office/drawing/2010/main"/>
                            </a:ext>
                          </a:extLst>
                        </pic:spPr>
                      </pic:pic>
                    </a:graphicData>
                  </a:graphic>
                </wp:inline>
              </w:drawing>
            </w:r>
          </w:p>
        </w:tc>
        <w:tc>
          <w:tcPr>
            <w:tcW w:w="2993" w:type="dxa"/>
          </w:tcPr>
          <w:p w:rsidR="000B485B" w:rsidRPr="008E2F61" w:rsidRDefault="000B485B" w:rsidP="00FC5AC6">
            <w:pPr>
              <w:spacing w:line="360" w:lineRule="auto"/>
            </w:pPr>
            <w:r>
              <w:rPr>
                <w:noProof/>
                <w:lang w:val="es-MX" w:eastAsia="es-MX"/>
              </w:rPr>
              <w:drawing>
                <wp:inline distT="0" distB="0" distL="0" distR="0" wp14:anchorId="57429366" wp14:editId="71606BAD">
                  <wp:extent cx="1757473" cy="1709420"/>
                  <wp:effectExtent l="0" t="0" r="0" b="5080"/>
                  <wp:docPr id="3196" name="Imagen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36599" t="24088" r="32085" b="21733"/>
                          <a:stretch/>
                        </pic:blipFill>
                        <pic:spPr bwMode="auto">
                          <a:xfrm>
                            <a:off x="0" y="0"/>
                            <a:ext cx="1762559" cy="1714367"/>
                          </a:xfrm>
                          <a:prstGeom prst="rect">
                            <a:avLst/>
                          </a:prstGeom>
                          <a:ln>
                            <a:noFill/>
                          </a:ln>
                          <a:extLst>
                            <a:ext uri="{53640926-AAD7-44D8-BBD7-CCE9431645EC}">
                              <a14:shadowObscured xmlns:a14="http://schemas.microsoft.com/office/drawing/2010/main"/>
                            </a:ext>
                          </a:extLst>
                        </pic:spPr>
                      </pic:pic>
                    </a:graphicData>
                  </a:graphic>
                </wp:inline>
              </w:drawing>
            </w:r>
          </w:p>
        </w:tc>
        <w:tc>
          <w:tcPr>
            <w:tcW w:w="2993" w:type="dxa"/>
          </w:tcPr>
          <w:p w:rsidR="000B485B" w:rsidRPr="008E2F61" w:rsidRDefault="000B485B" w:rsidP="00FC5AC6">
            <w:pPr>
              <w:spacing w:line="360" w:lineRule="auto"/>
            </w:pPr>
            <w:r>
              <w:rPr>
                <w:noProof/>
                <w:lang w:val="es-MX" w:eastAsia="es-MX"/>
              </w:rPr>
              <w:drawing>
                <wp:inline distT="0" distB="0" distL="0" distR="0" wp14:anchorId="0104C656" wp14:editId="52A33D68">
                  <wp:extent cx="1793174" cy="1816618"/>
                  <wp:effectExtent l="0" t="0" r="0" b="0"/>
                  <wp:docPr id="3197" name="Imagen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l="58390" t="22956" r="9662" b="19476"/>
                          <a:stretch/>
                        </pic:blipFill>
                        <pic:spPr bwMode="auto">
                          <a:xfrm>
                            <a:off x="0" y="0"/>
                            <a:ext cx="1793390" cy="1816837"/>
                          </a:xfrm>
                          <a:prstGeom prst="rect">
                            <a:avLst/>
                          </a:prstGeom>
                          <a:ln>
                            <a:noFill/>
                          </a:ln>
                          <a:extLst>
                            <a:ext uri="{53640926-AAD7-44D8-BBD7-CCE9431645EC}">
                              <a14:shadowObscured xmlns:a14="http://schemas.microsoft.com/office/drawing/2010/main"/>
                            </a:ext>
                          </a:extLst>
                        </pic:spPr>
                      </pic:pic>
                    </a:graphicData>
                  </a:graphic>
                </wp:inline>
              </w:drawing>
            </w:r>
          </w:p>
        </w:tc>
      </w:tr>
      <w:tr w:rsidR="000B485B" w:rsidRPr="008E2F61" w:rsidTr="00FC5AC6">
        <w:tc>
          <w:tcPr>
            <w:tcW w:w="2992" w:type="dxa"/>
          </w:tcPr>
          <w:p w:rsidR="009D36F7" w:rsidRPr="008E2F61" w:rsidRDefault="009D36F7" w:rsidP="009D36F7">
            <w:pPr>
              <w:widowControl w:val="0"/>
              <w:autoSpaceDE w:val="0"/>
              <w:autoSpaceDN w:val="0"/>
              <w:adjustRightInd w:val="0"/>
              <w:spacing w:before="15"/>
              <w:ind w:right="-24" w:firstLine="371"/>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pacing w:val="1"/>
                <w:sz w:val="20"/>
                <w:szCs w:val="20"/>
              </w:rPr>
              <w:t xml:space="preserve"> </w:t>
            </w:r>
            <w:r w:rsidRPr="008E2F61">
              <w:rPr>
                <w:color w:val="000000"/>
                <w:spacing w:val="-1"/>
                <w:sz w:val="20"/>
                <w:szCs w:val="20"/>
              </w:rPr>
              <w:t>Mer</w:t>
            </w:r>
            <w:r w:rsidRPr="008E2F61">
              <w:rPr>
                <w:color w:val="000000"/>
                <w:spacing w:val="2"/>
                <w:sz w:val="20"/>
                <w:szCs w:val="20"/>
              </w:rPr>
              <w:t>c</w:t>
            </w:r>
            <w:r w:rsidRPr="008E2F61">
              <w:rPr>
                <w:color w:val="000000"/>
                <w:spacing w:val="-1"/>
                <w:sz w:val="20"/>
                <w:szCs w:val="20"/>
              </w:rPr>
              <w:t>a</w:t>
            </w:r>
            <w:r w:rsidRPr="008E2F61">
              <w:rPr>
                <w:color w:val="000000"/>
                <w:spacing w:val="2"/>
                <w:sz w:val="20"/>
                <w:szCs w:val="20"/>
              </w:rPr>
              <w:t>d</w:t>
            </w:r>
            <w:r w:rsidRPr="008E2F61">
              <w:rPr>
                <w:color w:val="000000"/>
                <w:sz w:val="20"/>
                <w:szCs w:val="20"/>
              </w:rPr>
              <w:t>o</w:t>
            </w:r>
            <w:r w:rsidRPr="008E2F61">
              <w:rPr>
                <w:color w:val="000000"/>
                <w:spacing w:val="-6"/>
                <w:sz w:val="20"/>
                <w:szCs w:val="20"/>
              </w:rPr>
              <w:t xml:space="preserve"> </w:t>
            </w:r>
            <w:r w:rsidRPr="008E2F61">
              <w:rPr>
                <w:color w:val="000000"/>
                <w:sz w:val="20"/>
                <w:szCs w:val="20"/>
              </w:rPr>
              <w:t>S</w:t>
            </w:r>
            <w:r w:rsidRPr="008E2F61">
              <w:rPr>
                <w:color w:val="000000"/>
                <w:spacing w:val="2"/>
                <w:sz w:val="20"/>
                <w:szCs w:val="20"/>
              </w:rPr>
              <w:t>p</w:t>
            </w:r>
            <w:r w:rsidRPr="008E2F61">
              <w:rPr>
                <w:color w:val="000000"/>
                <w:spacing w:val="-1"/>
                <w:sz w:val="20"/>
                <w:szCs w:val="20"/>
              </w:rPr>
              <w:t>o</w:t>
            </w:r>
            <w:r w:rsidRPr="008E2F61">
              <w:rPr>
                <w:color w:val="000000"/>
                <w:sz w:val="20"/>
                <w:szCs w:val="20"/>
              </w:rPr>
              <w:t xml:space="preserve">t. </w:t>
            </w:r>
          </w:p>
          <w:p w:rsidR="009D36F7" w:rsidRPr="008E2F61" w:rsidRDefault="009D36F7" w:rsidP="009D36F7">
            <w:pPr>
              <w:widowControl w:val="0"/>
              <w:autoSpaceDE w:val="0"/>
              <w:autoSpaceDN w:val="0"/>
              <w:adjustRightInd w:val="0"/>
              <w:spacing w:before="15"/>
              <w:ind w:left="368" w:right="-24" w:hanging="14"/>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proofErr w:type="spellStart"/>
            <w:r w:rsidRPr="008E2F61">
              <w:rPr>
                <w:color w:val="000000"/>
                <w:spacing w:val="1"/>
                <w:sz w:val="20"/>
                <w:szCs w:val="20"/>
              </w:rPr>
              <w:t>B</w:t>
            </w:r>
            <w:r w:rsidRPr="008E2F61">
              <w:rPr>
                <w:color w:val="000000"/>
                <w:sz w:val="20"/>
                <w:szCs w:val="20"/>
              </w:rPr>
              <w:t>l</w:t>
            </w:r>
            <w:r w:rsidRPr="008E2F61">
              <w:rPr>
                <w:color w:val="000000"/>
                <w:spacing w:val="2"/>
                <w:sz w:val="20"/>
                <w:szCs w:val="20"/>
              </w:rPr>
              <w:t>o</w:t>
            </w:r>
            <w:r w:rsidRPr="008E2F61">
              <w:rPr>
                <w:color w:val="000000"/>
                <w:spacing w:val="-1"/>
                <w:sz w:val="20"/>
                <w:szCs w:val="20"/>
              </w:rPr>
              <w:t>o</w:t>
            </w:r>
            <w:r w:rsidRPr="008E2F61">
              <w:rPr>
                <w:color w:val="000000"/>
                <w:spacing w:val="2"/>
                <w:sz w:val="20"/>
                <w:szCs w:val="20"/>
              </w:rPr>
              <w:t>m</w:t>
            </w:r>
            <w:r w:rsidRPr="008E2F61">
              <w:rPr>
                <w:color w:val="000000"/>
                <w:spacing w:val="-1"/>
                <w:sz w:val="20"/>
                <w:szCs w:val="20"/>
              </w:rPr>
              <w:t>b</w:t>
            </w:r>
            <w:r w:rsidRPr="008E2F61">
              <w:rPr>
                <w:color w:val="000000"/>
                <w:spacing w:val="2"/>
                <w:sz w:val="20"/>
                <w:szCs w:val="20"/>
              </w:rPr>
              <w:t>e</w:t>
            </w:r>
            <w:r w:rsidRPr="008E2F61">
              <w:rPr>
                <w:color w:val="000000"/>
                <w:spacing w:val="-1"/>
                <w:sz w:val="20"/>
                <w:szCs w:val="20"/>
              </w:rPr>
              <w:t>rg</w:t>
            </w:r>
            <w:proofErr w:type="spellEnd"/>
            <w:r w:rsidRPr="008E2F61">
              <w:rPr>
                <w:color w:val="000000"/>
                <w:sz w:val="20"/>
                <w:szCs w:val="20"/>
              </w:rPr>
              <w:t>.</w:t>
            </w:r>
          </w:p>
          <w:p w:rsidR="000B485B" w:rsidRPr="008E2F61" w:rsidRDefault="000B485B" w:rsidP="00FC5AC6">
            <w:pPr>
              <w:widowControl w:val="0"/>
              <w:autoSpaceDE w:val="0"/>
              <w:autoSpaceDN w:val="0"/>
              <w:adjustRightInd w:val="0"/>
              <w:spacing w:before="15"/>
              <w:ind w:left="1344" w:right="-24" w:hanging="896"/>
              <w:rPr>
                <w:sz w:val="20"/>
                <w:szCs w:val="20"/>
              </w:rPr>
            </w:pPr>
          </w:p>
        </w:tc>
        <w:tc>
          <w:tcPr>
            <w:tcW w:w="2993" w:type="dxa"/>
          </w:tcPr>
          <w:p w:rsidR="000B485B" w:rsidRDefault="009D36F7" w:rsidP="009D36F7">
            <w:pPr>
              <w:widowControl w:val="0"/>
              <w:autoSpaceDE w:val="0"/>
              <w:autoSpaceDN w:val="0"/>
              <w:adjustRightInd w:val="0"/>
              <w:spacing w:before="15"/>
              <w:ind w:left="561" w:right="-24" w:hanging="493"/>
              <w:rPr>
                <w:color w:val="000000"/>
                <w:spacing w:val="-1"/>
                <w:sz w:val="20"/>
                <w:szCs w:val="20"/>
              </w:rPr>
            </w:pPr>
            <w:r w:rsidRPr="009D36F7">
              <w:rPr>
                <w:color w:val="000000"/>
                <w:spacing w:val="-1"/>
                <w:sz w:val="20"/>
                <w:szCs w:val="20"/>
              </w:rPr>
              <w:t>Nota:</w:t>
            </w:r>
            <w:r>
              <w:rPr>
                <w:color w:val="000000"/>
                <w:spacing w:val="-1"/>
                <w:sz w:val="20"/>
                <w:szCs w:val="20"/>
              </w:rPr>
              <w:t xml:space="preserve"> Revisiones a las estimaciones de junio 2014 a febrero 2015.</w:t>
            </w:r>
          </w:p>
          <w:p w:rsidR="000B485B" w:rsidRPr="008E2F61" w:rsidRDefault="000B485B" w:rsidP="009D36F7">
            <w:pPr>
              <w:widowControl w:val="0"/>
              <w:autoSpaceDE w:val="0"/>
              <w:autoSpaceDN w:val="0"/>
              <w:adjustRightInd w:val="0"/>
              <w:spacing w:before="15"/>
              <w:ind w:left="939" w:right="-24" w:hanging="871"/>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009D36F7">
              <w:rPr>
                <w:color w:val="000000"/>
                <w:spacing w:val="1"/>
                <w:sz w:val="20"/>
                <w:szCs w:val="20"/>
              </w:rPr>
              <w:t xml:space="preserve">International </w:t>
            </w:r>
            <w:proofErr w:type="spellStart"/>
            <w:r w:rsidR="009D36F7">
              <w:rPr>
                <w:color w:val="000000"/>
                <w:spacing w:val="1"/>
                <w:sz w:val="20"/>
                <w:szCs w:val="20"/>
              </w:rPr>
              <w:t>Energy</w:t>
            </w:r>
            <w:proofErr w:type="spellEnd"/>
            <w:r w:rsidR="009D36F7">
              <w:rPr>
                <w:color w:val="000000"/>
                <w:spacing w:val="1"/>
                <w:sz w:val="20"/>
                <w:szCs w:val="20"/>
              </w:rPr>
              <w:t xml:space="preserve"> Agency.</w:t>
            </w:r>
          </w:p>
          <w:p w:rsidR="000B485B" w:rsidRPr="008E2F61" w:rsidRDefault="000B485B" w:rsidP="00FC5AC6">
            <w:pPr>
              <w:rPr>
                <w:sz w:val="20"/>
                <w:szCs w:val="20"/>
              </w:rPr>
            </w:pPr>
          </w:p>
        </w:tc>
        <w:tc>
          <w:tcPr>
            <w:tcW w:w="2993" w:type="dxa"/>
          </w:tcPr>
          <w:p w:rsidR="000B485B" w:rsidRDefault="009D36F7" w:rsidP="00F275F2">
            <w:pPr>
              <w:ind w:left="523" w:hanging="490"/>
              <w:jc w:val="both"/>
              <w:rPr>
                <w:sz w:val="20"/>
                <w:szCs w:val="20"/>
              </w:rPr>
            </w:pPr>
            <w:r>
              <w:rPr>
                <w:sz w:val="20"/>
                <w:szCs w:val="20"/>
              </w:rPr>
              <w:t>Nota: Para 2015 es pronóstico y se asume que se sostiene el ritmo de producción de la OPEP.</w:t>
            </w:r>
          </w:p>
          <w:p w:rsidR="009D36F7" w:rsidRPr="003628A6" w:rsidRDefault="009D36F7" w:rsidP="003628A6">
            <w:pPr>
              <w:widowControl w:val="0"/>
              <w:autoSpaceDE w:val="0"/>
              <w:autoSpaceDN w:val="0"/>
              <w:adjustRightInd w:val="0"/>
              <w:spacing w:before="15"/>
              <w:ind w:left="999" w:right="-24" w:hanging="966"/>
              <w:jc w:val="both"/>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Pr>
                <w:color w:val="000000"/>
                <w:spacing w:val="1"/>
                <w:sz w:val="20"/>
                <w:szCs w:val="20"/>
              </w:rPr>
              <w:t xml:space="preserve">International </w:t>
            </w:r>
            <w:proofErr w:type="spellStart"/>
            <w:r>
              <w:rPr>
                <w:color w:val="000000"/>
                <w:spacing w:val="1"/>
                <w:sz w:val="20"/>
                <w:szCs w:val="20"/>
              </w:rPr>
              <w:t>Energy</w:t>
            </w:r>
            <w:proofErr w:type="spellEnd"/>
            <w:r>
              <w:rPr>
                <w:color w:val="000000"/>
                <w:spacing w:val="1"/>
                <w:sz w:val="20"/>
                <w:szCs w:val="20"/>
              </w:rPr>
              <w:t xml:space="preserve"> Agency.</w:t>
            </w:r>
          </w:p>
        </w:tc>
      </w:tr>
    </w:tbl>
    <w:p w:rsidR="006C175D" w:rsidRDefault="009F73AA" w:rsidP="003628A6">
      <w:pPr>
        <w:spacing w:before="360" w:after="360" w:line="360" w:lineRule="auto"/>
        <w:jc w:val="both"/>
        <w:rPr>
          <w:sz w:val="26"/>
          <w:szCs w:val="26"/>
        </w:rPr>
      </w:pPr>
      <w:r w:rsidRPr="009F73AA">
        <w:rPr>
          <w:sz w:val="26"/>
          <w:szCs w:val="26"/>
        </w:rPr>
        <w:lastRenderedPageBreak/>
        <w:t>Por su parte, los precios de los metales industriales también mostraron, aunque en menor medida, una tendencia a la baja. En el caso particular del mineral de hierro la caída obedeció a una expansión de la producción de Australia y Brasil, en un mercado con exceso de oferta (</w:t>
      </w:r>
      <w:r>
        <w:rPr>
          <w:sz w:val="26"/>
          <w:szCs w:val="26"/>
        </w:rPr>
        <w:t>ver gráfica siguiente, inciso a</w:t>
      </w:r>
      <w:r w:rsidRPr="009F73AA">
        <w:rPr>
          <w:sz w:val="26"/>
          <w:szCs w:val="26"/>
        </w:rPr>
        <w:t>). A su vez, los precios de los granos como el maíz y el trigo se mantuvieron bajos al persistir condiciones favorables de abasto (</w:t>
      </w:r>
      <w:r>
        <w:rPr>
          <w:sz w:val="26"/>
          <w:szCs w:val="26"/>
        </w:rPr>
        <w:t xml:space="preserve">ver gráfica siguiente, inciso </w:t>
      </w:r>
      <w:r w:rsidRPr="009F73AA">
        <w:rPr>
          <w:sz w:val="26"/>
          <w:szCs w:val="26"/>
        </w:rPr>
        <w:t>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9"/>
        <w:gridCol w:w="4471"/>
      </w:tblGrid>
      <w:tr w:rsidR="006E7CE7" w:rsidRPr="008E2F61" w:rsidTr="00FC5AC6">
        <w:tc>
          <w:tcPr>
            <w:tcW w:w="9054" w:type="dxa"/>
            <w:gridSpan w:val="2"/>
          </w:tcPr>
          <w:p w:rsidR="006E7CE7" w:rsidRPr="008E2F61" w:rsidRDefault="006E7CE7" w:rsidP="006E7CE7">
            <w:pPr>
              <w:spacing w:line="360" w:lineRule="auto"/>
              <w:jc w:val="center"/>
            </w:pPr>
            <w:r w:rsidRPr="006E7CE7">
              <w:rPr>
                <w:b/>
                <w:bCs/>
                <w:color w:val="172B46"/>
                <w:spacing w:val="-1"/>
                <w:position w:val="-1"/>
                <w:sz w:val="22"/>
                <w:szCs w:val="22"/>
              </w:rPr>
              <w:t>PRECIOS INTERNACIONALES DE LAS MATERIAS PRIMAS</w:t>
            </w:r>
          </w:p>
        </w:tc>
      </w:tr>
      <w:tr w:rsidR="006E7CE7" w:rsidRPr="008E2F61" w:rsidTr="00FC5AC6">
        <w:tc>
          <w:tcPr>
            <w:tcW w:w="4125" w:type="dxa"/>
          </w:tcPr>
          <w:p w:rsidR="006E7CE7" w:rsidRPr="006E7CE7" w:rsidRDefault="006E7CE7" w:rsidP="006E7CE7">
            <w:pPr>
              <w:widowControl w:val="0"/>
              <w:autoSpaceDE w:val="0"/>
              <w:autoSpaceDN w:val="0"/>
              <w:adjustRightInd w:val="0"/>
              <w:spacing w:before="5"/>
              <w:ind w:left="34" w:right="-17" w:hanging="6"/>
              <w:jc w:val="center"/>
              <w:rPr>
                <w:color w:val="172B46"/>
                <w:sz w:val="20"/>
                <w:szCs w:val="20"/>
              </w:rPr>
            </w:pPr>
            <w:r w:rsidRPr="008E2F61">
              <w:rPr>
                <w:color w:val="172B46"/>
                <w:sz w:val="20"/>
                <w:szCs w:val="20"/>
              </w:rPr>
              <w:t>a)</w:t>
            </w:r>
            <w:r w:rsidRPr="008E2F61">
              <w:rPr>
                <w:color w:val="172B46"/>
                <w:spacing w:val="-2"/>
                <w:sz w:val="20"/>
                <w:szCs w:val="20"/>
              </w:rPr>
              <w:t xml:space="preserve"> </w:t>
            </w:r>
            <w:r w:rsidRPr="006E7CE7">
              <w:rPr>
                <w:color w:val="172B46"/>
                <w:sz w:val="20"/>
                <w:szCs w:val="20"/>
              </w:rPr>
              <w:t xml:space="preserve">Hierro y Cobre </w:t>
            </w:r>
            <w:r w:rsidRPr="006E7CE7">
              <w:rPr>
                <w:color w:val="172B46"/>
                <w:sz w:val="20"/>
                <w:szCs w:val="20"/>
                <w:u w:val="single"/>
                <w:vertAlign w:val="superscript"/>
              </w:rPr>
              <w:t>1</w:t>
            </w:r>
            <w:r w:rsidRPr="006E7CE7">
              <w:rPr>
                <w:color w:val="172B46"/>
                <w:sz w:val="20"/>
                <w:szCs w:val="20"/>
                <w:vertAlign w:val="superscript"/>
              </w:rPr>
              <w:t>/</w:t>
            </w:r>
          </w:p>
          <w:p w:rsidR="006E7CE7" w:rsidRPr="008E2F61" w:rsidRDefault="00FB4DE5" w:rsidP="006E7CE7">
            <w:pPr>
              <w:jc w:val="center"/>
              <w:rPr>
                <w:sz w:val="20"/>
                <w:szCs w:val="20"/>
              </w:rPr>
            </w:pPr>
            <w:r>
              <w:rPr>
                <w:color w:val="172B46"/>
                <w:sz w:val="20"/>
                <w:szCs w:val="20"/>
              </w:rPr>
              <w:t xml:space="preserve">- </w:t>
            </w:r>
            <w:r w:rsidR="006E7CE7" w:rsidRPr="006E7CE7">
              <w:rPr>
                <w:color w:val="172B46"/>
                <w:sz w:val="20"/>
                <w:szCs w:val="20"/>
              </w:rPr>
              <w:t>Dólares por tonelada métrica</w:t>
            </w:r>
            <w:r>
              <w:rPr>
                <w:color w:val="172B46"/>
                <w:sz w:val="20"/>
                <w:szCs w:val="20"/>
              </w:rPr>
              <w:t xml:space="preserve"> -</w:t>
            </w:r>
          </w:p>
        </w:tc>
        <w:tc>
          <w:tcPr>
            <w:tcW w:w="4929" w:type="dxa"/>
          </w:tcPr>
          <w:p w:rsidR="006E7CE7" w:rsidRPr="006E7CE7" w:rsidRDefault="006E7CE7" w:rsidP="006E7CE7">
            <w:pPr>
              <w:widowControl w:val="0"/>
              <w:autoSpaceDE w:val="0"/>
              <w:autoSpaceDN w:val="0"/>
              <w:adjustRightInd w:val="0"/>
              <w:spacing w:before="5"/>
              <w:ind w:left="-40" w:right="115"/>
              <w:jc w:val="center"/>
              <w:rPr>
                <w:color w:val="172B46"/>
                <w:position w:val="-1"/>
                <w:sz w:val="20"/>
                <w:szCs w:val="20"/>
              </w:rPr>
            </w:pPr>
            <w:r w:rsidRPr="008E2F61">
              <w:rPr>
                <w:color w:val="172B46"/>
                <w:position w:val="-1"/>
                <w:sz w:val="20"/>
                <w:szCs w:val="20"/>
              </w:rPr>
              <w:t>b)</w:t>
            </w:r>
            <w:r w:rsidRPr="008E2F61">
              <w:rPr>
                <w:color w:val="172B46"/>
                <w:spacing w:val="-2"/>
                <w:position w:val="-1"/>
                <w:sz w:val="20"/>
                <w:szCs w:val="20"/>
              </w:rPr>
              <w:t xml:space="preserve"> </w:t>
            </w:r>
            <w:r w:rsidRPr="006E7CE7">
              <w:rPr>
                <w:color w:val="172B46"/>
                <w:position w:val="-1"/>
                <w:sz w:val="20"/>
                <w:szCs w:val="20"/>
              </w:rPr>
              <w:t xml:space="preserve">Maíz y Trigo </w:t>
            </w:r>
            <w:r w:rsidRPr="006E7CE7">
              <w:rPr>
                <w:color w:val="172B46"/>
                <w:position w:val="-1"/>
                <w:sz w:val="20"/>
                <w:szCs w:val="20"/>
                <w:u w:val="single"/>
                <w:vertAlign w:val="superscript"/>
              </w:rPr>
              <w:t>1</w:t>
            </w:r>
            <w:r w:rsidRPr="006E7CE7">
              <w:rPr>
                <w:color w:val="172B46"/>
                <w:position w:val="-1"/>
                <w:sz w:val="20"/>
                <w:szCs w:val="20"/>
                <w:vertAlign w:val="superscript"/>
              </w:rPr>
              <w:t>/</w:t>
            </w:r>
          </w:p>
          <w:p w:rsidR="006E7CE7" w:rsidRPr="008E2F61" w:rsidRDefault="00FB4DE5" w:rsidP="006E7CE7">
            <w:pPr>
              <w:widowControl w:val="0"/>
              <w:autoSpaceDE w:val="0"/>
              <w:autoSpaceDN w:val="0"/>
              <w:adjustRightInd w:val="0"/>
              <w:ind w:left="-175"/>
              <w:jc w:val="center"/>
              <w:rPr>
                <w:sz w:val="20"/>
                <w:szCs w:val="20"/>
              </w:rPr>
            </w:pPr>
            <w:r>
              <w:rPr>
                <w:color w:val="172B46"/>
                <w:position w:val="-1"/>
                <w:sz w:val="20"/>
                <w:szCs w:val="20"/>
              </w:rPr>
              <w:t xml:space="preserve">- </w:t>
            </w:r>
            <w:r w:rsidR="006E7CE7" w:rsidRPr="006E7CE7">
              <w:rPr>
                <w:color w:val="172B46"/>
                <w:position w:val="-1"/>
                <w:sz w:val="20"/>
                <w:szCs w:val="20"/>
              </w:rPr>
              <w:t>Dólares por búshel</w:t>
            </w:r>
            <w:r>
              <w:rPr>
                <w:color w:val="172B46"/>
                <w:position w:val="-1"/>
                <w:sz w:val="20"/>
                <w:szCs w:val="20"/>
              </w:rPr>
              <w:t xml:space="preserve"> -</w:t>
            </w:r>
          </w:p>
        </w:tc>
      </w:tr>
      <w:tr w:rsidR="006E7CE7" w:rsidRPr="008E2F61" w:rsidTr="00FC5AC6">
        <w:tc>
          <w:tcPr>
            <w:tcW w:w="4125" w:type="dxa"/>
          </w:tcPr>
          <w:p w:rsidR="006E7CE7" w:rsidRPr="008E2F61" w:rsidRDefault="006E7CE7" w:rsidP="00FC5AC6">
            <w:pPr>
              <w:spacing w:line="360" w:lineRule="auto"/>
            </w:pPr>
            <w:r>
              <w:rPr>
                <w:noProof/>
                <w:lang w:val="es-MX" w:eastAsia="es-MX"/>
              </w:rPr>
              <w:drawing>
                <wp:inline distT="0" distB="0" distL="0" distR="0" wp14:anchorId="07166BD3" wp14:editId="534331B4">
                  <wp:extent cx="2637662" cy="2766060"/>
                  <wp:effectExtent l="0" t="0" r="0" b="0"/>
                  <wp:docPr id="3199" name="Imagen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4866" t="15807" r="56202" b="11573"/>
                          <a:stretch/>
                        </pic:blipFill>
                        <pic:spPr bwMode="auto">
                          <a:xfrm>
                            <a:off x="0" y="0"/>
                            <a:ext cx="2650303" cy="2779317"/>
                          </a:xfrm>
                          <a:prstGeom prst="rect">
                            <a:avLst/>
                          </a:prstGeom>
                          <a:ln>
                            <a:noFill/>
                          </a:ln>
                          <a:extLst>
                            <a:ext uri="{53640926-AAD7-44D8-BBD7-CCE9431645EC}">
                              <a14:shadowObscured xmlns:a14="http://schemas.microsoft.com/office/drawing/2010/main"/>
                            </a:ext>
                          </a:extLst>
                        </pic:spPr>
                      </pic:pic>
                    </a:graphicData>
                  </a:graphic>
                </wp:inline>
              </w:drawing>
            </w:r>
          </w:p>
        </w:tc>
        <w:tc>
          <w:tcPr>
            <w:tcW w:w="4929" w:type="dxa"/>
          </w:tcPr>
          <w:p w:rsidR="006E7CE7" w:rsidRPr="008E2F61" w:rsidRDefault="006E7CE7" w:rsidP="00FC5AC6">
            <w:pPr>
              <w:spacing w:line="360" w:lineRule="auto"/>
            </w:pPr>
            <w:r>
              <w:rPr>
                <w:noProof/>
                <w:lang w:val="es-MX" w:eastAsia="es-MX"/>
              </w:rPr>
              <w:drawing>
                <wp:inline distT="0" distB="0" distL="0" distR="0" wp14:anchorId="6C64692E" wp14:editId="36488721">
                  <wp:extent cx="2565070" cy="2766197"/>
                  <wp:effectExtent l="0" t="0" r="6985"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a:srcRect l="49292" t="16183" r="13044" b="11574"/>
                          <a:stretch/>
                        </pic:blipFill>
                        <pic:spPr bwMode="auto">
                          <a:xfrm>
                            <a:off x="0" y="0"/>
                            <a:ext cx="2575318" cy="2777249"/>
                          </a:xfrm>
                          <a:prstGeom prst="rect">
                            <a:avLst/>
                          </a:prstGeom>
                          <a:ln>
                            <a:noFill/>
                          </a:ln>
                          <a:extLst>
                            <a:ext uri="{53640926-AAD7-44D8-BBD7-CCE9431645EC}">
                              <a14:shadowObscured xmlns:a14="http://schemas.microsoft.com/office/drawing/2010/main"/>
                            </a:ext>
                          </a:extLst>
                        </pic:spPr>
                      </pic:pic>
                    </a:graphicData>
                  </a:graphic>
                </wp:inline>
              </w:drawing>
            </w:r>
          </w:p>
        </w:tc>
      </w:tr>
      <w:tr w:rsidR="006E7CE7" w:rsidRPr="008E2F61" w:rsidTr="00FC5AC6">
        <w:tc>
          <w:tcPr>
            <w:tcW w:w="4125" w:type="dxa"/>
          </w:tcPr>
          <w:p w:rsidR="006E7CE7" w:rsidRDefault="006E7CE7" w:rsidP="006E7CE7">
            <w:pPr>
              <w:spacing w:line="360" w:lineRule="auto"/>
              <w:ind w:firstLine="1208"/>
              <w:rPr>
                <w:color w:val="000000"/>
                <w:spacing w:val="-1"/>
                <w:sz w:val="20"/>
                <w:szCs w:val="20"/>
              </w:rPr>
            </w:pPr>
            <w:r w:rsidRPr="006E7CE7">
              <w:rPr>
                <w:color w:val="000000"/>
                <w:spacing w:val="-1"/>
                <w:sz w:val="20"/>
                <w:szCs w:val="20"/>
                <w:u w:val="single"/>
                <w:vertAlign w:val="superscript"/>
              </w:rPr>
              <w:t>1</w:t>
            </w:r>
            <w:r w:rsidRPr="006E7CE7">
              <w:rPr>
                <w:color w:val="000000"/>
                <w:spacing w:val="-1"/>
                <w:sz w:val="20"/>
                <w:szCs w:val="20"/>
                <w:vertAlign w:val="superscript"/>
              </w:rPr>
              <w:t>/</w:t>
            </w:r>
            <w:r w:rsidRPr="006E7CE7">
              <w:rPr>
                <w:color w:val="000000"/>
                <w:spacing w:val="-1"/>
                <w:sz w:val="20"/>
                <w:szCs w:val="20"/>
              </w:rPr>
              <w:t xml:space="preserve"> </w:t>
            </w:r>
            <w:r>
              <w:rPr>
                <w:color w:val="000000"/>
                <w:spacing w:val="-1"/>
                <w:sz w:val="20"/>
                <w:szCs w:val="20"/>
              </w:rPr>
              <w:t xml:space="preserve"> </w:t>
            </w:r>
            <w:r w:rsidRPr="006E7CE7">
              <w:rPr>
                <w:color w:val="000000"/>
                <w:spacing w:val="-1"/>
                <w:sz w:val="12"/>
                <w:szCs w:val="20"/>
              </w:rPr>
              <w:t xml:space="preserve"> </w:t>
            </w:r>
            <w:r w:rsidRPr="006E7CE7">
              <w:rPr>
                <w:color w:val="000000"/>
                <w:spacing w:val="-1"/>
                <w:sz w:val="20"/>
                <w:szCs w:val="20"/>
              </w:rPr>
              <w:t>Mercado Spot.</w:t>
            </w:r>
          </w:p>
          <w:p w:rsidR="006E7CE7" w:rsidRPr="008E2F61" w:rsidRDefault="006E7CE7" w:rsidP="00FC5AC6">
            <w:pPr>
              <w:spacing w:line="360" w:lineRule="auto"/>
              <w:ind w:firstLine="560"/>
              <w:rPr>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proofErr w:type="spellStart"/>
            <w:r w:rsidRPr="006E7CE7">
              <w:rPr>
                <w:color w:val="000000"/>
                <w:spacing w:val="1"/>
                <w:sz w:val="20"/>
                <w:szCs w:val="20"/>
              </w:rPr>
              <w:t>Bloomberg</w:t>
            </w:r>
            <w:proofErr w:type="spellEnd"/>
            <w:r w:rsidRPr="006E7CE7">
              <w:rPr>
                <w:color w:val="000000"/>
                <w:spacing w:val="1"/>
                <w:sz w:val="20"/>
                <w:szCs w:val="20"/>
              </w:rPr>
              <w:t>.</w:t>
            </w:r>
          </w:p>
        </w:tc>
        <w:tc>
          <w:tcPr>
            <w:tcW w:w="4929" w:type="dxa"/>
          </w:tcPr>
          <w:p w:rsidR="006E7CE7" w:rsidRPr="008E2F61" w:rsidRDefault="006E7CE7" w:rsidP="00FC5AC6">
            <w:pPr>
              <w:ind w:firstLine="540"/>
              <w:jc w:val="both"/>
              <w:rPr>
                <w:sz w:val="20"/>
                <w:szCs w:val="20"/>
              </w:rPr>
            </w:pPr>
            <w:r w:rsidRPr="008E2F61">
              <w:rPr>
                <w:color w:val="000000"/>
                <w:spacing w:val="14"/>
                <w:sz w:val="20"/>
                <w:szCs w:val="20"/>
              </w:rPr>
              <w:t xml:space="preserve"> </w:t>
            </w:r>
          </w:p>
        </w:tc>
      </w:tr>
    </w:tbl>
    <w:p w:rsidR="00CC0BA0" w:rsidRPr="00CC0BA0" w:rsidRDefault="00CC0BA0" w:rsidP="003628A6">
      <w:pPr>
        <w:spacing w:before="360" w:after="360" w:line="360" w:lineRule="auto"/>
        <w:jc w:val="both"/>
        <w:rPr>
          <w:b/>
          <w:sz w:val="26"/>
          <w:szCs w:val="26"/>
        </w:rPr>
      </w:pPr>
      <w:r w:rsidRPr="00CC0BA0">
        <w:rPr>
          <w:b/>
          <w:sz w:val="26"/>
          <w:szCs w:val="26"/>
        </w:rPr>
        <w:t>Tendencias de la Inflación en el Exterior</w:t>
      </w:r>
    </w:p>
    <w:p w:rsidR="00CC0BA0" w:rsidRDefault="00CC0BA0" w:rsidP="003628A6">
      <w:pPr>
        <w:spacing w:before="360" w:after="360" w:line="360" w:lineRule="auto"/>
        <w:jc w:val="both"/>
        <w:rPr>
          <w:sz w:val="26"/>
          <w:szCs w:val="26"/>
        </w:rPr>
      </w:pPr>
      <w:r w:rsidRPr="00CC0BA0">
        <w:rPr>
          <w:sz w:val="26"/>
          <w:szCs w:val="26"/>
        </w:rPr>
        <w:t>La inflación a nivel mundial continuó disminuyendo durante el cuarto trimestre de</w:t>
      </w:r>
      <w:r>
        <w:rPr>
          <w:sz w:val="26"/>
          <w:szCs w:val="26"/>
        </w:rPr>
        <w:t xml:space="preserve"> </w:t>
      </w:r>
      <w:r w:rsidRPr="00CC0BA0">
        <w:rPr>
          <w:sz w:val="26"/>
          <w:szCs w:val="26"/>
        </w:rPr>
        <w:t>2014, al agregarse a la amplia holgura aún existente en algunas economías avanzadas y a la debilidad de la demanda interna en las emergentes, la significativa</w:t>
      </w:r>
      <w:r>
        <w:rPr>
          <w:sz w:val="26"/>
          <w:szCs w:val="26"/>
        </w:rPr>
        <w:t xml:space="preserve"> </w:t>
      </w:r>
      <w:r w:rsidRPr="00CC0BA0">
        <w:rPr>
          <w:sz w:val="26"/>
          <w:szCs w:val="26"/>
        </w:rPr>
        <w:t>caída en los precios de las materias primas y de la energía (</w:t>
      </w:r>
      <w:r>
        <w:rPr>
          <w:sz w:val="26"/>
          <w:szCs w:val="26"/>
        </w:rPr>
        <w:t>ver gráfica siguiente</w:t>
      </w:r>
      <w:r w:rsidRPr="00CC0BA0">
        <w:rPr>
          <w:sz w:val="26"/>
          <w:szCs w:val="26"/>
        </w:rPr>
        <w:t>). Así, se</w:t>
      </w:r>
      <w:r>
        <w:rPr>
          <w:sz w:val="26"/>
          <w:szCs w:val="26"/>
        </w:rPr>
        <w:t xml:space="preserve"> </w:t>
      </w:r>
      <w:r w:rsidRPr="00CC0BA0">
        <w:rPr>
          <w:sz w:val="26"/>
          <w:szCs w:val="26"/>
        </w:rPr>
        <w:t xml:space="preserve">mantuvieron los temores sobre la posibilidad de que inflaciones muy bajas y/o </w:t>
      </w:r>
      <w:r w:rsidRPr="00CC0BA0">
        <w:rPr>
          <w:sz w:val="26"/>
          <w:szCs w:val="26"/>
        </w:rPr>
        <w:lastRenderedPageBreak/>
        <w:t>negativas afecten el anclaje de las expectativas de inflación de largo plazo en estas economías, en particular en la mayoría de los países avanzados.</w:t>
      </w:r>
    </w:p>
    <w:p w:rsidR="00EF05AC" w:rsidRPr="00EF05AC" w:rsidRDefault="00EF05AC" w:rsidP="003628A6">
      <w:pPr>
        <w:spacing w:before="360" w:after="360" w:line="360" w:lineRule="auto"/>
        <w:jc w:val="both"/>
        <w:rPr>
          <w:sz w:val="26"/>
          <w:szCs w:val="26"/>
        </w:rPr>
      </w:pPr>
      <w:r w:rsidRPr="00EF05AC">
        <w:rPr>
          <w:sz w:val="26"/>
          <w:szCs w:val="26"/>
        </w:rPr>
        <w:t xml:space="preserve">En </w:t>
      </w:r>
      <w:r w:rsidR="008730E1">
        <w:rPr>
          <w:sz w:val="26"/>
          <w:szCs w:val="26"/>
        </w:rPr>
        <w:t>Estados Unidos de Norteamérica</w:t>
      </w:r>
      <w:r w:rsidRPr="00EF05AC">
        <w:rPr>
          <w:sz w:val="26"/>
          <w:szCs w:val="26"/>
        </w:rPr>
        <w:t xml:space="preserve"> la inflación y las expectativas inflacionarias del mercado disminuyeron durante el </w:t>
      </w:r>
      <w:r w:rsidR="008730E1">
        <w:rPr>
          <w:sz w:val="26"/>
          <w:szCs w:val="26"/>
        </w:rPr>
        <w:t>período</w:t>
      </w:r>
      <w:r w:rsidRPr="00EF05AC">
        <w:rPr>
          <w:sz w:val="26"/>
          <w:szCs w:val="26"/>
        </w:rPr>
        <w:t xml:space="preserve"> que cubre este Informe, debido a los menores precios de la energía, al efecto de la apreciación del dólar sobre los precios de las importaciones y a la ausencia de presiones por el lado de los costos laborales. En diciembre, la inflación general fue de 0.8</w:t>
      </w:r>
      <w:r w:rsidR="008730E1">
        <w:rPr>
          <w:sz w:val="26"/>
          <w:szCs w:val="26"/>
        </w:rPr>
        <w:t>%</w:t>
      </w:r>
      <w:r w:rsidRPr="00EF05AC">
        <w:rPr>
          <w:sz w:val="26"/>
          <w:szCs w:val="26"/>
        </w:rPr>
        <w:t>, su menor lectura en poco más de cinco años, mientras que la subyacente se mantuvo en 1.6</w:t>
      </w:r>
      <w:r w:rsidR="008730E1">
        <w:rPr>
          <w:sz w:val="26"/>
          <w:szCs w:val="26"/>
        </w:rPr>
        <w:t>%</w:t>
      </w:r>
      <w:r w:rsidRPr="00EF05AC">
        <w:rPr>
          <w:sz w:val="26"/>
          <w:szCs w:val="26"/>
        </w:rPr>
        <w:t>. Por su parte, la variación anual del deflactor del gasto en consumo se ubicó en 0.7 y 1.3</w:t>
      </w:r>
      <w:r w:rsidR="008730E1">
        <w:rPr>
          <w:sz w:val="26"/>
          <w:szCs w:val="26"/>
        </w:rPr>
        <w:t>%</w:t>
      </w:r>
      <w:r w:rsidRPr="00EF05AC">
        <w:rPr>
          <w:sz w:val="26"/>
          <w:szCs w:val="26"/>
        </w:rPr>
        <w:t>, en su medida amplia y subyacente, respectivamente. Así, la inflación se ubica por debajo de la meta de 2.0</w:t>
      </w:r>
      <w:r w:rsidR="008730E1">
        <w:rPr>
          <w:sz w:val="26"/>
          <w:szCs w:val="26"/>
        </w:rPr>
        <w:t>%</w:t>
      </w:r>
      <w:r w:rsidRPr="00EF05AC">
        <w:rPr>
          <w:sz w:val="26"/>
          <w:szCs w:val="26"/>
        </w:rPr>
        <w:t xml:space="preserve"> de la Reserva Federal.</w:t>
      </w:r>
    </w:p>
    <w:p w:rsidR="00CC0BA0" w:rsidRDefault="00EF05AC" w:rsidP="003628A6">
      <w:pPr>
        <w:spacing w:before="360" w:after="360" w:line="360" w:lineRule="auto"/>
        <w:jc w:val="both"/>
        <w:rPr>
          <w:sz w:val="26"/>
          <w:szCs w:val="26"/>
        </w:rPr>
      </w:pPr>
      <w:r w:rsidRPr="00EF05AC">
        <w:rPr>
          <w:sz w:val="26"/>
          <w:szCs w:val="26"/>
        </w:rPr>
        <w:t>En la zona del euro, la inflación se tornó negativa (-0.6</w:t>
      </w:r>
      <w:r w:rsidR="008730E1">
        <w:rPr>
          <w:sz w:val="26"/>
          <w:szCs w:val="26"/>
        </w:rPr>
        <w:t>%</w:t>
      </w:r>
      <w:r w:rsidRPr="00EF05AC">
        <w:rPr>
          <w:sz w:val="26"/>
          <w:szCs w:val="26"/>
        </w:rPr>
        <w:t xml:space="preserve"> a tasa anual en enero), en tanto que sus expectativas continuaron reduciéndose, incrementando así los riesgos de deflación. A este desempeño contribuyó, principalmente, la fuerte disminución en los precios de la energía y un bajo crecimiento en los precios de los alimentos. Por su parte, el amplio grado de holgura en la economía ha provocado una reducción de la inflación subyacente, la cual se ubicó en 0.6</w:t>
      </w:r>
      <w:r w:rsidR="008730E1">
        <w:rPr>
          <w:sz w:val="26"/>
          <w:szCs w:val="26"/>
        </w:rPr>
        <w:t>%</w:t>
      </w:r>
      <w:r w:rsidRPr="00EF05AC">
        <w:rPr>
          <w:sz w:val="26"/>
          <w:szCs w:val="26"/>
        </w:rPr>
        <w:t>. Los niveles históricamente bajos de inflación y de sus expectativas han generado preocupaciones en el BCE sobre la posibilidad de efectos de segunda ronda en los salarios y la fijación de precios.</w:t>
      </w:r>
    </w:p>
    <w:p w:rsidR="00EF05AC" w:rsidRPr="00EF05AC" w:rsidRDefault="00EF05AC" w:rsidP="003628A6">
      <w:pPr>
        <w:spacing w:before="360" w:after="360" w:line="360" w:lineRule="auto"/>
        <w:jc w:val="both"/>
        <w:rPr>
          <w:sz w:val="26"/>
          <w:szCs w:val="26"/>
        </w:rPr>
      </w:pPr>
      <w:r w:rsidRPr="00EF05AC">
        <w:rPr>
          <w:sz w:val="26"/>
          <w:szCs w:val="26"/>
        </w:rPr>
        <w:t>En el Reino Unido, la inflación general anual en diciembre disminuyó a 0.5</w:t>
      </w:r>
      <w:r w:rsidR="008730E1">
        <w:rPr>
          <w:sz w:val="26"/>
          <w:szCs w:val="26"/>
        </w:rPr>
        <w:t>%</w:t>
      </w:r>
      <w:r w:rsidRPr="00EF05AC">
        <w:rPr>
          <w:sz w:val="26"/>
          <w:szCs w:val="26"/>
        </w:rPr>
        <w:t>. Esta baja se atribuyó principalmente a la caída en los precios de los combustibles. La inflación subyacente descendió a 1.2</w:t>
      </w:r>
      <w:r w:rsidR="008730E1">
        <w:rPr>
          <w:sz w:val="26"/>
          <w:szCs w:val="26"/>
        </w:rPr>
        <w:t>%</w:t>
      </w:r>
      <w:r w:rsidRPr="00EF05AC">
        <w:rPr>
          <w:sz w:val="26"/>
          <w:szCs w:val="26"/>
        </w:rPr>
        <w:t xml:space="preserve"> en el mismo mes, en parte, por la disminución de los precios de los bienes importados, ante la apreciación de la libra esterlina. En Japón, la inflación general, excluyendo el efecto del alza en el impuesto al consumo, también mostró una tendencia a la baja con respecto al trimestre previo al pasar de 1.3</w:t>
      </w:r>
      <w:r w:rsidR="008730E1">
        <w:rPr>
          <w:sz w:val="26"/>
          <w:szCs w:val="26"/>
        </w:rPr>
        <w:t>%</w:t>
      </w:r>
      <w:r w:rsidRPr="00EF05AC">
        <w:rPr>
          <w:sz w:val="26"/>
          <w:szCs w:val="26"/>
        </w:rPr>
        <w:t xml:space="preserve"> en septiembre a 0.4</w:t>
      </w:r>
      <w:r w:rsidR="008730E1">
        <w:rPr>
          <w:sz w:val="26"/>
          <w:szCs w:val="26"/>
        </w:rPr>
        <w:t>%</w:t>
      </w:r>
      <w:r w:rsidRPr="00EF05AC">
        <w:rPr>
          <w:sz w:val="26"/>
          <w:szCs w:val="26"/>
        </w:rPr>
        <w:t xml:space="preserve"> en diciembre. Lo anterior fue reflejo de una fuerte caída en los precios del petróleo.</w:t>
      </w:r>
    </w:p>
    <w:p w:rsidR="00EF05AC" w:rsidRDefault="00EF05AC" w:rsidP="003628A6">
      <w:pPr>
        <w:spacing w:before="360" w:after="360" w:line="360" w:lineRule="auto"/>
        <w:jc w:val="both"/>
        <w:rPr>
          <w:sz w:val="26"/>
          <w:szCs w:val="26"/>
        </w:rPr>
      </w:pPr>
      <w:r w:rsidRPr="00EF05AC">
        <w:rPr>
          <w:sz w:val="26"/>
          <w:szCs w:val="26"/>
        </w:rPr>
        <w:lastRenderedPageBreak/>
        <w:t>En las economías emergentes, la evolución de la inflación fue mixta. En la mayoría de los países, entre los que destacan China, Corea, Hungría, India, Polonia y Tailandia, la tendencia a la baja en la inflación obedeció a la debilidad en la demanda interna, aunque hacia el final del año también contribuyó la caída en los precios del crudo. No obstante, en otros países como Brasil, Indonesia y Rusia, la inflación ha repuntado o se ha mantenido elevada como reflejo de desequilibrios macroeconómicos.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3"/>
        <w:gridCol w:w="4407"/>
      </w:tblGrid>
      <w:tr w:rsidR="00EF05AC" w:rsidRPr="008E2F61" w:rsidTr="003628A6">
        <w:tc>
          <w:tcPr>
            <w:tcW w:w="8840" w:type="dxa"/>
            <w:gridSpan w:val="2"/>
          </w:tcPr>
          <w:p w:rsidR="00EF05AC" w:rsidRDefault="00EF05AC" w:rsidP="00EF05AC">
            <w:pPr>
              <w:widowControl w:val="0"/>
              <w:tabs>
                <w:tab w:val="left" w:pos="3644"/>
              </w:tabs>
              <w:autoSpaceDE w:val="0"/>
              <w:autoSpaceDN w:val="0"/>
              <w:adjustRightInd w:val="0"/>
              <w:ind w:left="-37" w:right="-27"/>
              <w:jc w:val="center"/>
              <w:rPr>
                <w:b/>
                <w:bCs/>
                <w:color w:val="172B46"/>
                <w:spacing w:val="3"/>
                <w:sz w:val="22"/>
                <w:szCs w:val="22"/>
              </w:rPr>
            </w:pPr>
            <w:r w:rsidRPr="00EF05AC">
              <w:rPr>
                <w:b/>
                <w:bCs/>
                <w:color w:val="172B46"/>
                <w:spacing w:val="3"/>
                <w:sz w:val="22"/>
                <w:szCs w:val="22"/>
              </w:rPr>
              <w:t>INFLACIÓN GENERAL ANUAL EN ECONOMÍAS AVANZADAS Y EMERGENTES</w:t>
            </w:r>
          </w:p>
          <w:p w:rsidR="00EF05AC" w:rsidRPr="00EF05AC" w:rsidRDefault="00EF05AC" w:rsidP="00EF05AC">
            <w:pPr>
              <w:widowControl w:val="0"/>
              <w:tabs>
                <w:tab w:val="left" w:pos="3644"/>
              </w:tabs>
              <w:autoSpaceDE w:val="0"/>
              <w:autoSpaceDN w:val="0"/>
              <w:adjustRightInd w:val="0"/>
              <w:ind w:left="-37" w:right="-27"/>
              <w:jc w:val="center"/>
              <w:rPr>
                <w:color w:val="000000"/>
                <w:sz w:val="22"/>
                <w:szCs w:val="22"/>
              </w:rPr>
            </w:pPr>
            <w:r w:rsidRPr="008E2F61">
              <w:rPr>
                <w:color w:val="172B46"/>
                <w:spacing w:val="-1"/>
                <w:position w:val="-1"/>
                <w:sz w:val="22"/>
                <w:szCs w:val="22"/>
              </w:rPr>
              <w:t>- P</w:t>
            </w:r>
            <w:r w:rsidRPr="008E2F61">
              <w:rPr>
                <w:color w:val="172B46"/>
                <w:position w:val="-1"/>
                <w:sz w:val="22"/>
                <w:szCs w:val="22"/>
              </w:rPr>
              <w:t>or</w:t>
            </w:r>
            <w:r w:rsidRPr="008E2F61">
              <w:rPr>
                <w:color w:val="172B46"/>
                <w:spacing w:val="-3"/>
                <w:position w:val="-1"/>
                <w:sz w:val="22"/>
                <w:szCs w:val="22"/>
              </w:rPr>
              <w:t xml:space="preserve"> </w:t>
            </w:r>
            <w:r w:rsidRPr="008E2F61">
              <w:rPr>
                <w:color w:val="172B46"/>
                <w:spacing w:val="1"/>
                <w:w w:val="99"/>
                <w:position w:val="-1"/>
                <w:sz w:val="22"/>
                <w:szCs w:val="22"/>
              </w:rPr>
              <w:t>c</w:t>
            </w:r>
            <w:r w:rsidRPr="008E2F61">
              <w:rPr>
                <w:color w:val="172B46"/>
                <w:spacing w:val="-1"/>
                <w:w w:val="99"/>
                <w:position w:val="-1"/>
                <w:sz w:val="22"/>
                <w:szCs w:val="22"/>
              </w:rPr>
              <w:t>i</w:t>
            </w:r>
            <w:r w:rsidRPr="008E2F61">
              <w:rPr>
                <w:color w:val="172B46"/>
                <w:spacing w:val="2"/>
                <w:w w:val="99"/>
                <w:position w:val="-1"/>
                <w:sz w:val="22"/>
                <w:szCs w:val="22"/>
              </w:rPr>
              <w:t>e</w:t>
            </w:r>
            <w:r w:rsidRPr="008E2F61">
              <w:rPr>
                <w:color w:val="172B46"/>
                <w:w w:val="99"/>
                <w:position w:val="-1"/>
                <w:sz w:val="22"/>
                <w:szCs w:val="22"/>
              </w:rPr>
              <w:t>nto -</w:t>
            </w:r>
          </w:p>
        </w:tc>
      </w:tr>
      <w:tr w:rsidR="00EF05AC" w:rsidRPr="008E2F61" w:rsidTr="003628A6">
        <w:tc>
          <w:tcPr>
            <w:tcW w:w="4433" w:type="dxa"/>
          </w:tcPr>
          <w:p w:rsidR="00EF05AC" w:rsidRPr="00EF05AC" w:rsidRDefault="00EF05AC" w:rsidP="00EF05AC">
            <w:pPr>
              <w:widowControl w:val="0"/>
              <w:autoSpaceDE w:val="0"/>
              <w:autoSpaceDN w:val="0"/>
              <w:adjustRightInd w:val="0"/>
              <w:ind w:left="426" w:right="359"/>
              <w:jc w:val="center"/>
              <w:rPr>
                <w:color w:val="172B46"/>
                <w:spacing w:val="3"/>
                <w:position w:val="-1"/>
                <w:sz w:val="20"/>
                <w:szCs w:val="20"/>
              </w:rPr>
            </w:pPr>
            <w:r w:rsidRPr="008E2F61">
              <w:rPr>
                <w:color w:val="172B46"/>
                <w:position w:val="-1"/>
                <w:sz w:val="20"/>
                <w:szCs w:val="20"/>
              </w:rPr>
              <w:t>a)</w:t>
            </w:r>
            <w:r w:rsidRPr="008E2F61">
              <w:rPr>
                <w:color w:val="172B46"/>
                <w:spacing w:val="-2"/>
                <w:position w:val="-1"/>
                <w:sz w:val="20"/>
                <w:szCs w:val="20"/>
              </w:rPr>
              <w:t xml:space="preserve"> </w:t>
            </w:r>
            <w:r w:rsidRPr="00EF05AC">
              <w:rPr>
                <w:color w:val="172B46"/>
                <w:spacing w:val="3"/>
                <w:position w:val="-1"/>
                <w:sz w:val="20"/>
                <w:szCs w:val="20"/>
              </w:rPr>
              <w:t>Economías Avanzadas</w:t>
            </w:r>
          </w:p>
          <w:p w:rsidR="00EF05AC" w:rsidRPr="008E2F61" w:rsidRDefault="00FB4DE5" w:rsidP="00EF05AC">
            <w:pPr>
              <w:widowControl w:val="0"/>
              <w:autoSpaceDE w:val="0"/>
              <w:autoSpaceDN w:val="0"/>
              <w:adjustRightInd w:val="0"/>
              <w:ind w:left="426" w:right="359"/>
              <w:jc w:val="center"/>
              <w:rPr>
                <w:sz w:val="20"/>
                <w:szCs w:val="20"/>
              </w:rPr>
            </w:pPr>
            <w:r>
              <w:rPr>
                <w:noProof/>
                <w:color w:val="172B46"/>
                <w:spacing w:val="3"/>
                <w:position w:val="-1"/>
                <w:sz w:val="20"/>
                <w:szCs w:val="20"/>
                <w:lang w:val="es-MX" w:eastAsia="es-MX"/>
              </w:rPr>
              <mc:AlternateContent>
                <mc:Choice Requires="wps">
                  <w:drawing>
                    <wp:anchor distT="0" distB="0" distL="114300" distR="114300" simplePos="0" relativeHeight="251868160" behindDoc="0" locked="0" layoutInCell="1" allowOverlap="1" wp14:anchorId="12AC261D" wp14:editId="7398878D">
                      <wp:simplePos x="0" y="0"/>
                      <wp:positionH relativeFrom="column">
                        <wp:posOffset>956310</wp:posOffset>
                      </wp:positionH>
                      <wp:positionV relativeFrom="paragraph">
                        <wp:posOffset>269875</wp:posOffset>
                      </wp:positionV>
                      <wp:extent cx="1866900" cy="542925"/>
                      <wp:effectExtent l="0" t="0" r="0" b="0"/>
                      <wp:wrapNone/>
                      <wp:docPr id="3173" name="Cuadro de texto 3173"/>
                      <wp:cNvGraphicFramePr/>
                      <a:graphic xmlns:a="http://schemas.openxmlformats.org/drawingml/2006/main">
                        <a:graphicData uri="http://schemas.microsoft.com/office/word/2010/wordprocessingShape">
                          <wps:wsp>
                            <wps:cNvSpPr txBox="1"/>
                            <wps:spPr>
                              <a:xfrm>
                                <a:off x="0" y="0"/>
                                <a:ext cx="1866900" cy="542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Estados Unidos de Norteamérica</w:t>
                                  </w:r>
                                </w:p>
                                <w:p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Zona del Euro</w:t>
                                  </w:r>
                                </w:p>
                                <w:p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Japón</w:t>
                                  </w:r>
                                  <w:r>
                                    <w:rPr>
                                      <w:rFonts w:ascii="Arial" w:hAnsi="Arial" w:cs="Arial"/>
                                      <w:sz w:val="14"/>
                                    </w:rPr>
                                    <w:t xml:space="preserve"> </w:t>
                                  </w:r>
                                  <w:r w:rsidRPr="00FB4DE5">
                                    <w:rPr>
                                      <w:rFonts w:ascii="Arial" w:hAnsi="Arial" w:cs="Arial"/>
                                      <w:sz w:val="14"/>
                                      <w:u w:val="single"/>
                                      <w:vertAlign w:val="superscript"/>
                                    </w:rPr>
                                    <w:t>1</w:t>
                                  </w:r>
                                  <w:r w:rsidRPr="00FB4DE5">
                                    <w:rPr>
                                      <w:rFonts w:ascii="Arial" w:hAnsi="Arial" w:cs="Arial"/>
                                      <w:sz w:val="14"/>
                                      <w:vertAlign w:val="superscript"/>
                                    </w:rPr>
                                    <w:t>/</w:t>
                                  </w:r>
                                </w:p>
                                <w:p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Reino Unido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AC261D" id="Cuadro de texto 3173" o:spid="_x0000_s1084" type="#_x0000_t202" style="position:absolute;left:0;text-align:left;margin-left:75.3pt;margin-top:21.25pt;width:147pt;height:42.7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" filled="f" stroked="f" strokeweight=".5pt">
                      <v:textbox>
                        <w:txbxContent>
                          <w:p w14:paraId="487A3AD2" w14:textId="19B8378E"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Estados Unidos de Norteamérica</w:t>
                            </w:r>
                          </w:p>
                          <w:p w14:paraId="724344ED" w14:textId="3CBF574C"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Zona del Euro</w:t>
                            </w:r>
                          </w:p>
                          <w:p w14:paraId="4B37F503" w14:textId="1C49A0A1"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Japón</w:t>
                            </w:r>
                            <w:r>
                              <w:rPr>
                                <w:rFonts w:ascii="Arial" w:hAnsi="Arial" w:cs="Arial"/>
                                <w:sz w:val="14"/>
                              </w:rPr>
                              <w:t xml:space="preserve"> </w:t>
                            </w:r>
                            <w:r w:rsidRPr="00FB4DE5">
                              <w:rPr>
                                <w:rFonts w:ascii="Arial" w:hAnsi="Arial" w:cs="Arial"/>
                                <w:sz w:val="14"/>
                                <w:u w:val="single"/>
                                <w:vertAlign w:val="superscript"/>
                              </w:rPr>
                              <w:t>1</w:t>
                            </w:r>
                            <w:r w:rsidRPr="00FB4DE5">
                              <w:rPr>
                                <w:rFonts w:ascii="Arial" w:hAnsi="Arial" w:cs="Arial"/>
                                <w:sz w:val="14"/>
                                <w:vertAlign w:val="superscript"/>
                              </w:rPr>
                              <w:t>/</w:t>
                            </w:r>
                          </w:p>
                          <w:p w14:paraId="4FEEB8ED" w14:textId="14392D9F"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Reino Unido</w:t>
                            </w:r>
                          </w:p>
                        </w:txbxContent>
                      </v:textbox>
                    </v:shape>
                  </w:pict>
                </mc:Fallback>
              </mc:AlternateContent>
            </w:r>
            <w:r w:rsidR="00EF05AC">
              <w:rPr>
                <w:color w:val="172B46"/>
                <w:spacing w:val="3"/>
                <w:position w:val="-1"/>
                <w:sz w:val="20"/>
                <w:szCs w:val="20"/>
              </w:rPr>
              <w:t xml:space="preserve">- </w:t>
            </w:r>
            <w:r w:rsidR="00EF05AC" w:rsidRPr="00EF05AC">
              <w:rPr>
                <w:color w:val="172B46"/>
                <w:spacing w:val="3"/>
                <w:position w:val="-1"/>
                <w:sz w:val="20"/>
                <w:szCs w:val="20"/>
              </w:rPr>
              <w:t>En por ciento</w:t>
            </w:r>
            <w:r w:rsidR="00EF05AC">
              <w:rPr>
                <w:color w:val="172B46"/>
                <w:spacing w:val="3"/>
                <w:position w:val="-1"/>
                <w:sz w:val="20"/>
                <w:szCs w:val="20"/>
              </w:rPr>
              <w:t xml:space="preserve"> -</w:t>
            </w:r>
          </w:p>
        </w:tc>
        <w:tc>
          <w:tcPr>
            <w:tcW w:w="4407" w:type="dxa"/>
          </w:tcPr>
          <w:p w:rsidR="00EF05AC" w:rsidRDefault="00EF05AC" w:rsidP="00EF05AC">
            <w:pPr>
              <w:widowControl w:val="0"/>
              <w:tabs>
                <w:tab w:val="left" w:pos="3644"/>
              </w:tabs>
              <w:autoSpaceDE w:val="0"/>
              <w:autoSpaceDN w:val="0"/>
              <w:adjustRightInd w:val="0"/>
              <w:ind w:left="-37" w:right="85" w:firstLine="174"/>
              <w:jc w:val="center"/>
              <w:rPr>
                <w:color w:val="172B46"/>
                <w:sz w:val="20"/>
                <w:szCs w:val="20"/>
              </w:rPr>
            </w:pPr>
            <w:r w:rsidRPr="008E2F61">
              <w:rPr>
                <w:color w:val="172B46"/>
                <w:sz w:val="20"/>
                <w:szCs w:val="20"/>
              </w:rPr>
              <w:t>b)</w:t>
            </w:r>
            <w:r w:rsidRPr="008E2F61">
              <w:rPr>
                <w:color w:val="172B46"/>
                <w:spacing w:val="-2"/>
                <w:sz w:val="20"/>
                <w:szCs w:val="20"/>
              </w:rPr>
              <w:t xml:space="preserve"> </w:t>
            </w:r>
            <w:r w:rsidRPr="00EF05AC">
              <w:rPr>
                <w:color w:val="172B46"/>
                <w:sz w:val="20"/>
                <w:szCs w:val="20"/>
              </w:rPr>
              <w:t>Economías Emergentes</w:t>
            </w:r>
          </w:p>
          <w:p w:rsidR="00EF05AC" w:rsidRPr="008E2F61" w:rsidRDefault="00EF05AC" w:rsidP="00EF05AC">
            <w:pPr>
              <w:widowControl w:val="0"/>
              <w:tabs>
                <w:tab w:val="left" w:pos="3644"/>
              </w:tabs>
              <w:autoSpaceDE w:val="0"/>
              <w:autoSpaceDN w:val="0"/>
              <w:adjustRightInd w:val="0"/>
              <w:ind w:left="-37" w:right="85" w:firstLine="174"/>
              <w:jc w:val="center"/>
              <w:rPr>
                <w:color w:val="172B46"/>
                <w:w w:val="99"/>
                <w:sz w:val="20"/>
                <w:szCs w:val="20"/>
              </w:rPr>
            </w:pPr>
            <w:r>
              <w:rPr>
                <w:color w:val="172B46"/>
                <w:sz w:val="20"/>
                <w:szCs w:val="20"/>
              </w:rPr>
              <w:t xml:space="preserve">- </w:t>
            </w:r>
            <w:r w:rsidRPr="00EF05AC">
              <w:rPr>
                <w:color w:val="172B46"/>
                <w:sz w:val="20"/>
                <w:szCs w:val="20"/>
              </w:rPr>
              <w:t>En por ciento</w:t>
            </w:r>
            <w:r>
              <w:rPr>
                <w:color w:val="172B46"/>
                <w:sz w:val="20"/>
                <w:szCs w:val="20"/>
              </w:rPr>
              <w:t xml:space="preserve"> -</w:t>
            </w:r>
          </w:p>
          <w:p w:rsidR="00EF05AC" w:rsidRPr="008E2F61" w:rsidRDefault="00EF05AC" w:rsidP="00FC5AC6">
            <w:pPr>
              <w:widowControl w:val="0"/>
              <w:tabs>
                <w:tab w:val="left" w:pos="3644"/>
              </w:tabs>
              <w:autoSpaceDE w:val="0"/>
              <w:autoSpaceDN w:val="0"/>
              <w:adjustRightInd w:val="0"/>
              <w:ind w:left="-37" w:right="1283"/>
              <w:jc w:val="both"/>
              <w:rPr>
                <w:sz w:val="20"/>
                <w:szCs w:val="20"/>
              </w:rPr>
            </w:pPr>
          </w:p>
        </w:tc>
      </w:tr>
      <w:tr w:rsidR="00EF05AC" w:rsidRPr="008E2F61" w:rsidTr="003628A6">
        <w:tc>
          <w:tcPr>
            <w:tcW w:w="4433" w:type="dxa"/>
          </w:tcPr>
          <w:p w:rsidR="00EF05AC" w:rsidRPr="008E2F61" w:rsidRDefault="00EF05AC" w:rsidP="00EF05AC">
            <w:pPr>
              <w:spacing w:line="360" w:lineRule="auto"/>
              <w:jc w:val="center"/>
            </w:pPr>
            <w:r>
              <w:rPr>
                <w:noProof/>
                <w:lang w:val="es-MX" w:eastAsia="es-MX"/>
              </w:rPr>
              <w:drawing>
                <wp:inline distT="0" distB="0" distL="0" distR="0" wp14:anchorId="4C2A636F" wp14:editId="1440622E">
                  <wp:extent cx="2317531" cy="2460322"/>
                  <wp:effectExtent l="0" t="0" r="6985"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7224" t="14186" r="54256" b="13079"/>
                          <a:stretch/>
                        </pic:blipFill>
                        <pic:spPr bwMode="auto">
                          <a:xfrm>
                            <a:off x="0" y="0"/>
                            <a:ext cx="2320598" cy="2463577"/>
                          </a:xfrm>
                          <a:prstGeom prst="rect">
                            <a:avLst/>
                          </a:prstGeom>
                          <a:ln>
                            <a:noFill/>
                          </a:ln>
                          <a:extLst>
                            <a:ext uri="{53640926-AAD7-44D8-BBD7-CCE9431645EC}">
                              <a14:shadowObscured xmlns:a14="http://schemas.microsoft.com/office/drawing/2010/main"/>
                            </a:ext>
                          </a:extLst>
                        </pic:spPr>
                      </pic:pic>
                    </a:graphicData>
                  </a:graphic>
                </wp:inline>
              </w:drawing>
            </w:r>
          </w:p>
        </w:tc>
        <w:tc>
          <w:tcPr>
            <w:tcW w:w="4407" w:type="dxa"/>
          </w:tcPr>
          <w:p w:rsidR="00EF05AC" w:rsidRPr="008E2F61" w:rsidRDefault="00EF05AC" w:rsidP="00EF05AC">
            <w:pPr>
              <w:spacing w:line="360" w:lineRule="auto"/>
              <w:jc w:val="center"/>
            </w:pPr>
            <w:r>
              <w:rPr>
                <w:noProof/>
                <w:lang w:val="es-MX" w:eastAsia="es-MX"/>
              </w:rPr>
              <w:drawing>
                <wp:inline distT="0" distB="0" distL="0" distR="0" wp14:anchorId="37427467" wp14:editId="5721DD5D">
                  <wp:extent cx="2377301" cy="2459990"/>
                  <wp:effectExtent l="0" t="0" r="4445"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51414" t="14488" r="9558" b="13682"/>
                          <a:stretch/>
                        </pic:blipFill>
                        <pic:spPr bwMode="auto">
                          <a:xfrm>
                            <a:off x="0" y="0"/>
                            <a:ext cx="2379793" cy="2462568"/>
                          </a:xfrm>
                          <a:prstGeom prst="rect">
                            <a:avLst/>
                          </a:prstGeom>
                          <a:ln>
                            <a:noFill/>
                          </a:ln>
                          <a:extLst>
                            <a:ext uri="{53640926-AAD7-44D8-BBD7-CCE9431645EC}">
                              <a14:shadowObscured xmlns:a14="http://schemas.microsoft.com/office/drawing/2010/main"/>
                            </a:ext>
                          </a:extLst>
                        </pic:spPr>
                      </pic:pic>
                    </a:graphicData>
                  </a:graphic>
                </wp:inline>
              </w:drawing>
            </w:r>
          </w:p>
        </w:tc>
      </w:tr>
      <w:tr w:rsidR="00EF05AC" w:rsidRPr="008E2F61" w:rsidTr="003628A6">
        <w:tc>
          <w:tcPr>
            <w:tcW w:w="4433" w:type="dxa"/>
          </w:tcPr>
          <w:p w:rsidR="00EF05AC" w:rsidRPr="008E2F61" w:rsidRDefault="00EF05AC" w:rsidP="00150FEB">
            <w:pPr>
              <w:widowControl w:val="0"/>
              <w:autoSpaceDE w:val="0"/>
              <w:autoSpaceDN w:val="0"/>
              <w:adjustRightInd w:val="0"/>
              <w:spacing w:before="70"/>
              <w:ind w:left="886" w:right="-24" w:hanging="168"/>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00150FEB">
              <w:t xml:space="preserve"> </w:t>
            </w:r>
            <w:r w:rsidR="00150FEB" w:rsidRPr="00150FEB">
              <w:rPr>
                <w:color w:val="000000"/>
                <w:sz w:val="20"/>
                <w:szCs w:val="20"/>
              </w:rPr>
              <w:t>Excluye  el  efecto  directo  del  incremento  del  impuesto  al consumo.</w:t>
            </w:r>
          </w:p>
          <w:p w:rsidR="00EF05AC" w:rsidRPr="008E2F61" w:rsidRDefault="00EF05AC" w:rsidP="00150FEB">
            <w:pPr>
              <w:widowControl w:val="0"/>
              <w:autoSpaceDE w:val="0"/>
              <w:autoSpaceDN w:val="0"/>
              <w:adjustRightInd w:val="0"/>
              <w:ind w:left="858" w:hanging="896"/>
              <w:jc w:val="both"/>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00150FEB" w:rsidRPr="00150FEB">
              <w:rPr>
                <w:color w:val="000000"/>
                <w:spacing w:val="1"/>
                <w:sz w:val="20"/>
                <w:szCs w:val="20"/>
              </w:rPr>
              <w:t xml:space="preserve">BLS, </w:t>
            </w:r>
            <w:proofErr w:type="spellStart"/>
            <w:r w:rsidR="00150FEB" w:rsidRPr="00150FEB">
              <w:rPr>
                <w:color w:val="000000"/>
                <w:spacing w:val="1"/>
                <w:sz w:val="20"/>
                <w:szCs w:val="20"/>
              </w:rPr>
              <w:t>Eurostat</w:t>
            </w:r>
            <w:proofErr w:type="spellEnd"/>
            <w:r w:rsidR="00150FEB" w:rsidRPr="00150FEB">
              <w:rPr>
                <w:color w:val="000000"/>
                <w:spacing w:val="1"/>
                <w:sz w:val="20"/>
                <w:szCs w:val="20"/>
              </w:rPr>
              <w:t xml:space="preserve"> y Oficinas de Estadísticas de Japón y Reino</w:t>
            </w:r>
            <w:r w:rsidR="00150FEB">
              <w:rPr>
                <w:color w:val="000000"/>
                <w:spacing w:val="1"/>
                <w:sz w:val="20"/>
                <w:szCs w:val="20"/>
              </w:rPr>
              <w:t xml:space="preserve"> </w:t>
            </w:r>
            <w:r w:rsidR="00150FEB" w:rsidRPr="00150FEB">
              <w:rPr>
                <w:color w:val="000000"/>
                <w:spacing w:val="1"/>
                <w:sz w:val="20"/>
                <w:szCs w:val="20"/>
              </w:rPr>
              <w:t>Unido.</w:t>
            </w:r>
          </w:p>
          <w:p w:rsidR="00EF05AC" w:rsidRPr="008E2F61" w:rsidRDefault="00EF05AC" w:rsidP="00FC5AC6">
            <w:pPr>
              <w:rPr>
                <w:sz w:val="20"/>
                <w:szCs w:val="20"/>
              </w:rPr>
            </w:pPr>
          </w:p>
        </w:tc>
        <w:tc>
          <w:tcPr>
            <w:tcW w:w="4407" w:type="dxa"/>
          </w:tcPr>
          <w:p w:rsidR="00EF05AC" w:rsidRPr="008E2F61" w:rsidRDefault="00150FEB" w:rsidP="00150FEB">
            <w:pPr>
              <w:widowControl w:val="0"/>
              <w:autoSpaceDE w:val="0"/>
              <w:autoSpaceDN w:val="0"/>
              <w:adjustRightInd w:val="0"/>
              <w:ind w:left="846" w:hanging="188"/>
              <w:rPr>
                <w:color w:val="000000"/>
                <w:spacing w:val="-1"/>
                <w:sz w:val="20"/>
                <w:szCs w:val="20"/>
              </w:rPr>
            </w:pPr>
            <w:r w:rsidRPr="00150FEB">
              <w:rPr>
                <w:color w:val="000000"/>
                <w:spacing w:val="-1"/>
                <w:sz w:val="20"/>
                <w:szCs w:val="20"/>
                <w:u w:val="single"/>
                <w:vertAlign w:val="superscript"/>
              </w:rPr>
              <w:t>1</w:t>
            </w:r>
            <w:r w:rsidRPr="00150FEB">
              <w:rPr>
                <w:color w:val="000000"/>
                <w:spacing w:val="-1"/>
                <w:sz w:val="20"/>
                <w:szCs w:val="20"/>
                <w:vertAlign w:val="superscript"/>
              </w:rPr>
              <w:t>/</w:t>
            </w:r>
            <w:r w:rsidRPr="00150FEB">
              <w:rPr>
                <w:color w:val="000000"/>
                <w:spacing w:val="-1"/>
                <w:sz w:val="20"/>
                <w:szCs w:val="20"/>
              </w:rPr>
              <w:t xml:space="preserve"> Se refiere a la inflación de los precios al mayoreo.</w:t>
            </w:r>
          </w:p>
          <w:p w:rsidR="00EF05AC" w:rsidRPr="008E2F61" w:rsidRDefault="00EF05AC" w:rsidP="00150FEB">
            <w:pPr>
              <w:widowControl w:val="0"/>
              <w:autoSpaceDE w:val="0"/>
              <w:autoSpaceDN w:val="0"/>
              <w:adjustRightInd w:val="0"/>
              <w:ind w:left="863" w:right="-155" w:hanging="882"/>
              <w:rPr>
                <w:color w:val="000000"/>
                <w:sz w:val="20"/>
                <w:szCs w:val="20"/>
              </w:rPr>
            </w:pPr>
            <w:r w:rsidRPr="008E2F61">
              <w:rPr>
                <w:color w:val="000000"/>
                <w:spacing w:val="-1"/>
                <w:sz w:val="20"/>
                <w:szCs w:val="20"/>
              </w:rPr>
              <w:t xml:space="preserve">FUENTE: </w:t>
            </w:r>
            <w:r w:rsidR="00150FEB" w:rsidRPr="00150FEB">
              <w:rPr>
                <w:color w:val="000000"/>
                <w:spacing w:val="-1"/>
                <w:sz w:val="20"/>
                <w:szCs w:val="20"/>
              </w:rPr>
              <w:t>Oficinas Nacionales de Estadística y Bancos Centrales</w:t>
            </w:r>
          </w:p>
          <w:p w:rsidR="00EF05AC" w:rsidRPr="008E2F61" w:rsidRDefault="00EF05AC" w:rsidP="00FC5AC6">
            <w:pPr>
              <w:widowControl w:val="0"/>
              <w:autoSpaceDE w:val="0"/>
              <w:autoSpaceDN w:val="0"/>
              <w:adjustRightInd w:val="0"/>
              <w:ind w:left="774"/>
              <w:rPr>
                <w:color w:val="000000"/>
                <w:spacing w:val="-1"/>
                <w:sz w:val="20"/>
                <w:szCs w:val="20"/>
              </w:rPr>
            </w:pPr>
          </w:p>
        </w:tc>
      </w:tr>
    </w:tbl>
    <w:p w:rsidR="00BF22FC" w:rsidRPr="00BF22FC" w:rsidRDefault="00BF22FC" w:rsidP="003628A6">
      <w:pPr>
        <w:spacing w:before="360" w:after="360" w:line="360" w:lineRule="auto"/>
        <w:jc w:val="both"/>
        <w:rPr>
          <w:b/>
          <w:sz w:val="26"/>
          <w:szCs w:val="26"/>
        </w:rPr>
      </w:pPr>
      <w:r w:rsidRPr="00BF22FC">
        <w:rPr>
          <w:b/>
          <w:sz w:val="26"/>
          <w:szCs w:val="26"/>
        </w:rPr>
        <w:t>Política Monetaria y Determinantes de la Inflación</w:t>
      </w:r>
    </w:p>
    <w:p w:rsidR="00BF22FC" w:rsidRDefault="00BF22FC" w:rsidP="003628A6">
      <w:pPr>
        <w:spacing w:before="360" w:after="360" w:line="360" w:lineRule="auto"/>
        <w:jc w:val="both"/>
        <w:rPr>
          <w:sz w:val="26"/>
          <w:szCs w:val="26"/>
        </w:rPr>
      </w:pPr>
      <w:r w:rsidRPr="00BF22FC">
        <w:rPr>
          <w:sz w:val="26"/>
          <w:szCs w:val="26"/>
        </w:rPr>
        <w:t>La política monetaria implementada por el Banco de México se enfoca en procurar la estabilidad del poder adquisitivo de la moneda nacional. Ello se ha visto reflejado en la evolución de la inflación general que, a pesar de los diversos choques a los que se ha visto sujeta, desde hace varios años ha presentado una tendencia gradual hacia su objetivo de 3</w:t>
      </w:r>
      <w:r w:rsidR="008730E1">
        <w:rPr>
          <w:sz w:val="26"/>
          <w:szCs w:val="26"/>
        </w:rPr>
        <w:t>%</w:t>
      </w:r>
      <w:r w:rsidRPr="00BF22FC">
        <w:rPr>
          <w:sz w:val="26"/>
          <w:szCs w:val="26"/>
        </w:rPr>
        <w:t xml:space="preserve"> y un comportamiento favorable de su componente subyacente. Como </w:t>
      </w:r>
      <w:r w:rsidRPr="00BF22FC">
        <w:rPr>
          <w:sz w:val="26"/>
          <w:szCs w:val="26"/>
        </w:rPr>
        <w:lastRenderedPageBreak/>
        <w:t>muestra de esto, a pesar del incremento que registró la inflación desde el inicio de 2014, las expectativas de inflación se mantuvieron bien ancladas durante todo el año, sugiriendo que el proceso de determinación de precios no se vio contaminado por los choques de oferta señalados. En efecto, conforme parte de los efectos de los choques que afectaron la inflación en 2014 se comenzaron a revertir, ésta presentó una disminución importante a partir de noviembre para alcanzar niveles cercanos a 3</w:t>
      </w:r>
      <w:r w:rsidR="008730E1">
        <w:rPr>
          <w:sz w:val="26"/>
          <w:szCs w:val="26"/>
        </w:rPr>
        <w:t>%</w:t>
      </w:r>
      <w:r w:rsidRPr="00BF22FC">
        <w:rPr>
          <w:sz w:val="26"/>
          <w:szCs w:val="26"/>
        </w:rPr>
        <w:t xml:space="preserve"> en enero de 2015. En este contexto, después de haber disminuido en 50 puntos base el objetivo de la Tasa de Interés Interbancaria a un día en junio de 2014, durante el tercer trimestre y el </w:t>
      </w:r>
      <w:r w:rsidR="008730E1">
        <w:rPr>
          <w:sz w:val="26"/>
          <w:szCs w:val="26"/>
        </w:rPr>
        <w:t>período</w:t>
      </w:r>
      <w:r w:rsidRPr="00BF22FC">
        <w:rPr>
          <w:sz w:val="26"/>
          <w:szCs w:val="26"/>
        </w:rPr>
        <w:t xml:space="preserve"> que cubre este Informe, la Junta de Gobierno del Banco de México decidió mantener en 3</w:t>
      </w:r>
      <w:r w:rsidR="008730E1">
        <w:rPr>
          <w:sz w:val="26"/>
          <w:szCs w:val="26"/>
        </w:rPr>
        <w:t>%</w:t>
      </w:r>
      <w:r w:rsidRPr="00BF22FC">
        <w:rPr>
          <w:sz w:val="26"/>
          <w:szCs w:val="26"/>
        </w:rPr>
        <w:t xml:space="preserve"> el objetivo para dicha tasa (</w:t>
      </w:r>
      <w:r>
        <w:rPr>
          <w:sz w:val="26"/>
          <w:szCs w:val="26"/>
        </w:rPr>
        <w:t>ver gráfica siguiente</w:t>
      </w:r>
      <w:r w:rsidRPr="00BF22FC">
        <w:rPr>
          <w:sz w:val="26"/>
          <w:szCs w:val="26"/>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BF22FC" w:rsidRPr="008E2F61" w:rsidTr="00FC5AC6">
        <w:tc>
          <w:tcPr>
            <w:tcW w:w="8978" w:type="dxa"/>
          </w:tcPr>
          <w:p w:rsidR="00BF22FC" w:rsidRPr="008E2F61" w:rsidRDefault="00BF22FC" w:rsidP="00BF22FC">
            <w:pPr>
              <w:widowControl w:val="0"/>
              <w:tabs>
                <w:tab w:val="left" w:pos="7655"/>
              </w:tabs>
              <w:autoSpaceDE w:val="0"/>
              <w:autoSpaceDN w:val="0"/>
              <w:adjustRightInd w:val="0"/>
              <w:ind w:left="2552" w:right="227" w:hanging="2093"/>
              <w:jc w:val="center"/>
              <w:rPr>
                <w:b/>
                <w:color w:val="000000"/>
                <w:sz w:val="22"/>
                <w:szCs w:val="22"/>
              </w:rPr>
            </w:pPr>
            <w:r w:rsidRPr="00BF22FC">
              <w:rPr>
                <w:b/>
                <w:bCs/>
                <w:color w:val="172B46"/>
                <w:spacing w:val="3"/>
                <w:position w:val="-1"/>
                <w:sz w:val="22"/>
                <w:szCs w:val="22"/>
              </w:rPr>
              <w:t xml:space="preserve">OBJETIVO DE LA TASA DE INTERÉS INTERBANCARIA A 1 DÍA </w:t>
            </w:r>
            <w:r w:rsidRPr="008E2F61">
              <w:rPr>
                <w:color w:val="000000"/>
                <w:spacing w:val="-1"/>
                <w:sz w:val="22"/>
                <w:szCs w:val="22"/>
                <w:u w:val="single"/>
                <w:vertAlign w:val="superscript"/>
              </w:rPr>
              <w:t>1</w:t>
            </w:r>
            <w:r w:rsidRPr="008E2F61">
              <w:rPr>
                <w:color w:val="000000"/>
                <w:sz w:val="22"/>
                <w:szCs w:val="22"/>
                <w:vertAlign w:val="superscript"/>
              </w:rPr>
              <w:t>/</w:t>
            </w:r>
          </w:p>
          <w:p w:rsidR="00BF22FC" w:rsidRPr="008E2F61" w:rsidRDefault="00BF22FC" w:rsidP="00FC5AC6">
            <w:pPr>
              <w:widowControl w:val="0"/>
              <w:autoSpaceDE w:val="0"/>
              <w:autoSpaceDN w:val="0"/>
              <w:adjustRightInd w:val="0"/>
              <w:spacing w:before="3"/>
              <w:ind w:left="2835" w:right="3517" w:firstLine="483"/>
              <w:jc w:val="center"/>
              <w:rPr>
                <w:color w:val="000000"/>
                <w:sz w:val="22"/>
                <w:szCs w:val="22"/>
              </w:rPr>
            </w:pPr>
            <w:r w:rsidRPr="008E2F61">
              <w:rPr>
                <w:color w:val="172B46"/>
                <w:spacing w:val="-1"/>
                <w:sz w:val="22"/>
                <w:szCs w:val="22"/>
              </w:rPr>
              <w:t xml:space="preserve"> - P</w:t>
            </w:r>
            <w:r w:rsidRPr="008E2F61">
              <w:rPr>
                <w:color w:val="172B46"/>
                <w:sz w:val="22"/>
                <w:szCs w:val="22"/>
              </w:rPr>
              <w:t>or</w:t>
            </w:r>
            <w:r w:rsidRPr="008E2F61">
              <w:rPr>
                <w:color w:val="172B46"/>
                <w:spacing w:val="-3"/>
                <w:sz w:val="22"/>
                <w:szCs w:val="22"/>
              </w:rPr>
              <w:t xml:space="preserve"> </w:t>
            </w:r>
            <w:r w:rsidRPr="008E2F61">
              <w:rPr>
                <w:color w:val="172B46"/>
                <w:spacing w:val="1"/>
                <w:sz w:val="22"/>
                <w:szCs w:val="22"/>
              </w:rPr>
              <w:t>c</w:t>
            </w:r>
            <w:r w:rsidRPr="008E2F61">
              <w:rPr>
                <w:color w:val="172B46"/>
                <w:spacing w:val="-1"/>
                <w:sz w:val="22"/>
                <w:szCs w:val="22"/>
              </w:rPr>
              <w:t>i</w:t>
            </w:r>
            <w:r w:rsidRPr="008E2F61">
              <w:rPr>
                <w:color w:val="172B46"/>
                <w:spacing w:val="2"/>
                <w:sz w:val="22"/>
                <w:szCs w:val="22"/>
              </w:rPr>
              <w:t>e</w:t>
            </w:r>
            <w:r w:rsidRPr="008E2F61">
              <w:rPr>
                <w:color w:val="172B46"/>
                <w:sz w:val="22"/>
                <w:szCs w:val="22"/>
              </w:rPr>
              <w:t>nto</w:t>
            </w:r>
            <w:r w:rsidRPr="008E2F61">
              <w:rPr>
                <w:color w:val="172B46"/>
                <w:spacing w:val="-4"/>
                <w:sz w:val="22"/>
                <w:szCs w:val="22"/>
              </w:rPr>
              <w:t xml:space="preserve"> </w:t>
            </w:r>
            <w:r w:rsidRPr="008E2F61">
              <w:rPr>
                <w:color w:val="172B46"/>
                <w:w w:val="99"/>
                <w:sz w:val="22"/>
                <w:szCs w:val="22"/>
              </w:rPr>
              <w:t>a</w:t>
            </w:r>
            <w:r w:rsidRPr="008E2F61">
              <w:rPr>
                <w:color w:val="172B46"/>
                <w:spacing w:val="-1"/>
                <w:w w:val="99"/>
                <w:sz w:val="22"/>
                <w:szCs w:val="22"/>
              </w:rPr>
              <w:t>n</w:t>
            </w:r>
            <w:r w:rsidRPr="008E2F61">
              <w:rPr>
                <w:color w:val="172B46"/>
                <w:spacing w:val="2"/>
                <w:w w:val="99"/>
                <w:sz w:val="22"/>
                <w:szCs w:val="22"/>
              </w:rPr>
              <w:t>u</w:t>
            </w:r>
            <w:r w:rsidRPr="008E2F61">
              <w:rPr>
                <w:color w:val="172B46"/>
                <w:w w:val="99"/>
                <w:sz w:val="22"/>
                <w:szCs w:val="22"/>
              </w:rPr>
              <w:t>al -</w:t>
            </w:r>
          </w:p>
          <w:p w:rsidR="00BF22FC" w:rsidRPr="008E2F61" w:rsidRDefault="00BF22FC" w:rsidP="00FC5AC6">
            <w:pPr>
              <w:spacing w:line="360" w:lineRule="auto"/>
            </w:pPr>
          </w:p>
        </w:tc>
      </w:tr>
      <w:tr w:rsidR="00BF22FC" w:rsidRPr="008E2F61" w:rsidTr="00FC5AC6">
        <w:tc>
          <w:tcPr>
            <w:tcW w:w="8978" w:type="dxa"/>
          </w:tcPr>
          <w:p w:rsidR="00BF22FC" w:rsidRPr="008E2F61" w:rsidRDefault="00BF22FC" w:rsidP="00FC5AC6">
            <w:pPr>
              <w:spacing w:line="360" w:lineRule="auto"/>
              <w:jc w:val="center"/>
            </w:pPr>
            <w:r>
              <w:rPr>
                <w:noProof/>
                <w:lang w:val="es-MX" w:eastAsia="es-MX"/>
              </w:rPr>
              <w:drawing>
                <wp:inline distT="0" distB="0" distL="0" distR="0" wp14:anchorId="1D54EDCA" wp14:editId="210148CB">
                  <wp:extent cx="4905032" cy="2604977"/>
                  <wp:effectExtent l="0" t="0" r="0" b="508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14017" t="18195" r="16081" b="15774"/>
                          <a:stretch/>
                        </pic:blipFill>
                        <pic:spPr bwMode="auto">
                          <a:xfrm>
                            <a:off x="0" y="0"/>
                            <a:ext cx="4932843" cy="2619747"/>
                          </a:xfrm>
                          <a:prstGeom prst="rect">
                            <a:avLst/>
                          </a:prstGeom>
                          <a:ln>
                            <a:noFill/>
                          </a:ln>
                          <a:extLst>
                            <a:ext uri="{53640926-AAD7-44D8-BBD7-CCE9431645EC}">
                              <a14:shadowObscured xmlns:a14="http://schemas.microsoft.com/office/drawing/2010/main"/>
                            </a:ext>
                          </a:extLst>
                        </pic:spPr>
                      </pic:pic>
                    </a:graphicData>
                  </a:graphic>
                </wp:inline>
              </w:drawing>
            </w:r>
          </w:p>
        </w:tc>
      </w:tr>
      <w:tr w:rsidR="00BF22FC" w:rsidRPr="008E2F61" w:rsidTr="00FC5AC6">
        <w:tc>
          <w:tcPr>
            <w:tcW w:w="8978" w:type="dxa"/>
          </w:tcPr>
          <w:p w:rsidR="00BF22FC" w:rsidRPr="008E2F61" w:rsidRDefault="00BF22FC" w:rsidP="00BF22FC">
            <w:pPr>
              <w:widowControl w:val="0"/>
              <w:autoSpaceDE w:val="0"/>
              <w:autoSpaceDN w:val="0"/>
              <w:adjustRightInd w:val="0"/>
              <w:spacing w:before="88"/>
              <w:ind w:left="802" w:right="540" w:firstLine="714"/>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pacing w:val="-2"/>
                <w:sz w:val="20"/>
                <w:szCs w:val="20"/>
              </w:rPr>
              <w:t xml:space="preserve"> </w:t>
            </w:r>
            <w:r w:rsidRPr="00BF22FC">
              <w:rPr>
                <w:color w:val="000000"/>
                <w:sz w:val="20"/>
                <w:szCs w:val="20"/>
              </w:rPr>
              <w:t>Hasta el 20 de enero de 2008 se muestra la Tasa de Interés Interbancaria a 1 día</w:t>
            </w:r>
            <w:r>
              <w:rPr>
                <w:color w:val="000000"/>
                <w:sz w:val="20"/>
                <w:szCs w:val="20"/>
              </w:rPr>
              <w:t>.</w:t>
            </w:r>
          </w:p>
          <w:p w:rsidR="00BF22FC" w:rsidRPr="008E2F61" w:rsidRDefault="00BF22FC" w:rsidP="00BF22FC">
            <w:pPr>
              <w:widowControl w:val="0"/>
              <w:autoSpaceDE w:val="0"/>
              <w:autoSpaceDN w:val="0"/>
              <w:adjustRightInd w:val="0"/>
              <w:spacing w:before="88"/>
              <w:ind w:left="802" w:right="2301"/>
              <w:rPr>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pacing w:val="-1"/>
                <w:sz w:val="20"/>
                <w:szCs w:val="20"/>
              </w:rPr>
              <w:t>o</w:t>
            </w:r>
            <w:r w:rsidRPr="008E2F61">
              <w:rPr>
                <w:color w:val="000000"/>
                <w:sz w:val="20"/>
                <w:szCs w:val="20"/>
              </w:rPr>
              <w:t>.</w:t>
            </w:r>
          </w:p>
        </w:tc>
      </w:tr>
    </w:tbl>
    <w:p w:rsidR="00244B80" w:rsidRPr="00244B80" w:rsidRDefault="00244B80" w:rsidP="00244B80">
      <w:pPr>
        <w:spacing w:before="240" w:after="240" w:line="360" w:lineRule="auto"/>
        <w:jc w:val="both"/>
        <w:rPr>
          <w:sz w:val="26"/>
          <w:szCs w:val="26"/>
        </w:rPr>
      </w:pPr>
      <w:r w:rsidRPr="00244B80">
        <w:rPr>
          <w:sz w:val="26"/>
          <w:szCs w:val="26"/>
        </w:rPr>
        <w:t>Entre  los elementos que se tomaron en consideración para fundamentar las decisiones de política monetaria antes referidas destacan:</w:t>
      </w:r>
    </w:p>
    <w:p w:rsidR="00244B80" w:rsidRPr="00244B80" w:rsidRDefault="00244B80" w:rsidP="00244B80">
      <w:pPr>
        <w:spacing w:before="240" w:after="240" w:line="360" w:lineRule="auto"/>
        <w:ind w:left="490" w:hanging="490"/>
        <w:jc w:val="both"/>
        <w:rPr>
          <w:sz w:val="26"/>
          <w:szCs w:val="26"/>
        </w:rPr>
      </w:pPr>
      <w:r w:rsidRPr="00244B80">
        <w:rPr>
          <w:sz w:val="26"/>
          <w:szCs w:val="26"/>
        </w:rPr>
        <w:t>a)</w:t>
      </w:r>
      <w:r w:rsidRPr="00244B80">
        <w:rPr>
          <w:sz w:val="26"/>
          <w:szCs w:val="26"/>
        </w:rPr>
        <w:tab/>
        <w:t xml:space="preserve">La observación de que, a la luz del moderado desempeño de la actividad económica en la segunda mitad de 2014, aún prevalecían condiciones de holgura </w:t>
      </w:r>
      <w:r w:rsidRPr="00244B80">
        <w:rPr>
          <w:sz w:val="26"/>
          <w:szCs w:val="26"/>
        </w:rPr>
        <w:lastRenderedPageBreak/>
        <w:t>en la economía y no se anticipaban presiones generalizadas y sostenidas sobre los precios provenientes de la demanda agregada.</w:t>
      </w:r>
    </w:p>
    <w:p w:rsidR="00244B80" w:rsidRDefault="00244B80" w:rsidP="00244B80">
      <w:pPr>
        <w:spacing w:before="240" w:after="240" w:line="360" w:lineRule="auto"/>
        <w:ind w:left="504" w:hanging="504"/>
        <w:jc w:val="both"/>
        <w:rPr>
          <w:sz w:val="26"/>
          <w:szCs w:val="26"/>
        </w:rPr>
      </w:pPr>
      <w:r w:rsidRPr="00244B80">
        <w:rPr>
          <w:sz w:val="26"/>
          <w:szCs w:val="26"/>
        </w:rPr>
        <w:t>b)</w:t>
      </w:r>
      <w:r w:rsidRPr="00244B80">
        <w:rPr>
          <w:sz w:val="26"/>
          <w:szCs w:val="26"/>
        </w:rPr>
        <w:tab/>
        <w:t>La evolución de las expectativas de inflación implícitas en las tasas de interés de instrumentos de mercado y de aquéllas procedentes de encuestas entre analistas económicos que se mantuvieron bien ancladas.</w:t>
      </w:r>
    </w:p>
    <w:p w:rsidR="00244B80" w:rsidRPr="00244B80" w:rsidRDefault="00244B80" w:rsidP="00244B80">
      <w:pPr>
        <w:spacing w:before="240" w:after="240" w:line="360" w:lineRule="auto"/>
        <w:ind w:left="504" w:hanging="504"/>
        <w:jc w:val="both"/>
        <w:rPr>
          <w:sz w:val="26"/>
          <w:szCs w:val="26"/>
        </w:rPr>
      </w:pPr>
      <w:r w:rsidRPr="00244B80">
        <w:rPr>
          <w:sz w:val="26"/>
          <w:szCs w:val="26"/>
        </w:rPr>
        <w:t>c)</w:t>
      </w:r>
      <w:r w:rsidRPr="00244B80">
        <w:rPr>
          <w:sz w:val="26"/>
          <w:szCs w:val="26"/>
        </w:rPr>
        <w:tab/>
        <w:t>La previsión de que a pesar de la volatilidad en los mercados financieros internacionales, los mercados en México seguirían operando de manera ordenada y el traspaso de movimientos cambiarios a los precios sería bajo.</w:t>
      </w:r>
    </w:p>
    <w:p w:rsidR="00244B80" w:rsidRPr="00244B80" w:rsidRDefault="00244B80" w:rsidP="00244B80">
      <w:pPr>
        <w:spacing w:before="240" w:after="240" w:line="360" w:lineRule="auto"/>
        <w:ind w:left="504" w:hanging="504"/>
        <w:jc w:val="both"/>
        <w:rPr>
          <w:sz w:val="26"/>
          <w:szCs w:val="26"/>
        </w:rPr>
      </w:pPr>
      <w:r w:rsidRPr="00244B80">
        <w:rPr>
          <w:sz w:val="26"/>
          <w:szCs w:val="26"/>
        </w:rPr>
        <w:t>d)</w:t>
      </w:r>
      <w:r w:rsidRPr="00244B80">
        <w:rPr>
          <w:sz w:val="26"/>
          <w:szCs w:val="26"/>
        </w:rPr>
        <w:tab/>
        <w:t>Considerando todo lo expuesto, se anticipaba que si bien la inflación general anual al cierre de 2014 se ubicaría alrededor de 4</w:t>
      </w:r>
      <w:r w:rsidR="008730E1">
        <w:rPr>
          <w:sz w:val="26"/>
          <w:szCs w:val="26"/>
        </w:rPr>
        <w:t>%</w:t>
      </w:r>
      <w:r w:rsidRPr="00244B80">
        <w:rPr>
          <w:sz w:val="26"/>
          <w:szCs w:val="26"/>
        </w:rPr>
        <w:t>, ésta se reduciría considerablemente a principios de 2015 para converger al 3</w:t>
      </w:r>
      <w:r w:rsidR="008730E1">
        <w:rPr>
          <w:sz w:val="26"/>
          <w:szCs w:val="26"/>
        </w:rPr>
        <w:t>%</w:t>
      </w:r>
      <w:r w:rsidRPr="00244B80">
        <w:rPr>
          <w:sz w:val="26"/>
          <w:szCs w:val="26"/>
        </w:rPr>
        <w:t xml:space="preserve"> a partir de mediados del año.</w:t>
      </w:r>
    </w:p>
    <w:p w:rsidR="00244B80" w:rsidRPr="00244B80" w:rsidRDefault="00244B80" w:rsidP="00244B80">
      <w:pPr>
        <w:spacing w:before="240" w:after="240" w:line="360" w:lineRule="auto"/>
        <w:ind w:left="14" w:hanging="14"/>
        <w:jc w:val="both"/>
        <w:rPr>
          <w:sz w:val="26"/>
          <w:szCs w:val="26"/>
        </w:rPr>
      </w:pPr>
      <w:r w:rsidRPr="00244B80">
        <w:rPr>
          <w:sz w:val="26"/>
          <w:szCs w:val="26"/>
        </w:rPr>
        <w:t>Profundizando en lo anterior, la desaceleración que registró la actividad económica entre la segunda mitad de 2012 y principios de 2014 condujo a que, no obstante la moderada recuperación que ésta ha mostrado en los últimos trimestres, hayan persistido condiciones de holgura en la economía, por lo que no se han presentado presiones provenientes de la demanda agregada sobre los precios en los principales mercados de insumos ni sobre las cuentas externas. En particular:</w:t>
      </w:r>
    </w:p>
    <w:p w:rsidR="00F57C58" w:rsidRDefault="00244B80" w:rsidP="00244B80">
      <w:pPr>
        <w:spacing w:line="360" w:lineRule="auto"/>
        <w:ind w:left="504" w:hanging="504"/>
        <w:jc w:val="both"/>
        <w:rPr>
          <w:sz w:val="26"/>
          <w:szCs w:val="26"/>
        </w:rPr>
      </w:pPr>
      <w:r w:rsidRPr="00244B80">
        <w:rPr>
          <w:sz w:val="26"/>
          <w:szCs w:val="26"/>
        </w:rPr>
        <w:t>a)</w:t>
      </w:r>
      <w:r w:rsidRPr="00244B80">
        <w:rPr>
          <w:sz w:val="26"/>
          <w:szCs w:val="26"/>
        </w:rPr>
        <w:tab/>
        <w:t>La brecha del producto permanece en niveles negativos, si bien se espera que gradualmente continúe cerrándose (</w:t>
      </w:r>
      <w:r w:rsidR="00F57C58">
        <w:rPr>
          <w:sz w:val="26"/>
          <w:szCs w:val="26"/>
        </w:rPr>
        <w:t>ver gráfica siguiente</w:t>
      </w:r>
      <w:r w:rsidRPr="00244B80">
        <w:rPr>
          <w:sz w:val="26"/>
          <w:szCs w:val="26"/>
        </w:rPr>
        <w:t>)</w:t>
      </w:r>
      <w:r>
        <w:rPr>
          <w:rStyle w:val="Refdenotaalpie"/>
          <w:sz w:val="26"/>
          <w:szCs w:val="26"/>
        </w:rPr>
        <w:footnoteReference w:id="6"/>
      </w:r>
      <w:r w:rsidR="003A25C9">
        <w:rPr>
          <w:sz w:val="26"/>
          <w:szCs w:val="26"/>
        </w:rPr>
        <w:t>.</w:t>
      </w:r>
    </w:p>
    <w:p w:rsidR="00244B80" w:rsidRPr="00F57C58" w:rsidRDefault="00F57C58" w:rsidP="00244B80">
      <w:pPr>
        <w:spacing w:line="360" w:lineRule="auto"/>
        <w:ind w:left="504" w:hanging="504"/>
        <w:jc w:val="both"/>
        <w:rPr>
          <w:sz w:val="6"/>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F57C58" w:rsidRPr="008E2F61" w:rsidTr="00FC5AC6">
        <w:tc>
          <w:tcPr>
            <w:tcW w:w="8978" w:type="dxa"/>
          </w:tcPr>
          <w:p w:rsidR="00F57C58" w:rsidRPr="008E2F61" w:rsidRDefault="00F57C58" w:rsidP="00FC5AC6">
            <w:pPr>
              <w:widowControl w:val="0"/>
              <w:tabs>
                <w:tab w:val="left" w:pos="7513"/>
              </w:tabs>
              <w:autoSpaceDE w:val="0"/>
              <w:autoSpaceDN w:val="0"/>
              <w:adjustRightInd w:val="0"/>
              <w:ind w:left="-38" w:right="1249" w:firstLine="1354"/>
              <w:jc w:val="center"/>
              <w:rPr>
                <w:b/>
                <w:color w:val="000000"/>
                <w:sz w:val="22"/>
                <w:szCs w:val="22"/>
              </w:rPr>
            </w:pPr>
            <w:r w:rsidRPr="008E2F61">
              <w:rPr>
                <w:b/>
                <w:bCs/>
                <w:color w:val="172B46"/>
                <w:spacing w:val="-1"/>
                <w:position w:val="-1"/>
                <w:sz w:val="22"/>
                <w:szCs w:val="22"/>
              </w:rPr>
              <w:t>E</w:t>
            </w:r>
            <w:r w:rsidRPr="008E2F61">
              <w:rPr>
                <w:b/>
                <w:bCs/>
                <w:color w:val="172B46"/>
                <w:position w:val="-1"/>
                <w:sz w:val="22"/>
                <w:szCs w:val="22"/>
              </w:rPr>
              <w:t>STI</w:t>
            </w:r>
            <w:r w:rsidRPr="008E2F61">
              <w:rPr>
                <w:b/>
                <w:bCs/>
                <w:color w:val="172B46"/>
                <w:spacing w:val="1"/>
                <w:position w:val="-1"/>
                <w:sz w:val="22"/>
                <w:szCs w:val="22"/>
              </w:rPr>
              <w:t>M</w:t>
            </w:r>
            <w:r w:rsidRPr="008E2F61">
              <w:rPr>
                <w:b/>
                <w:bCs/>
                <w:color w:val="172B46"/>
                <w:spacing w:val="2"/>
                <w:position w:val="-1"/>
                <w:sz w:val="22"/>
                <w:szCs w:val="22"/>
              </w:rPr>
              <w:t>A</w:t>
            </w:r>
            <w:r w:rsidRPr="008E2F61">
              <w:rPr>
                <w:b/>
                <w:bCs/>
                <w:color w:val="172B46"/>
                <w:position w:val="-1"/>
                <w:sz w:val="22"/>
                <w:szCs w:val="22"/>
              </w:rPr>
              <w:t>CIÓN</w:t>
            </w:r>
            <w:r w:rsidRPr="008E2F61">
              <w:rPr>
                <w:b/>
                <w:bCs/>
                <w:color w:val="172B46"/>
                <w:spacing w:val="-10"/>
                <w:position w:val="-1"/>
                <w:sz w:val="22"/>
                <w:szCs w:val="22"/>
              </w:rPr>
              <w:t xml:space="preserve"> </w:t>
            </w:r>
            <w:r w:rsidRPr="008E2F61">
              <w:rPr>
                <w:b/>
                <w:bCs/>
                <w:color w:val="172B46"/>
                <w:position w:val="-1"/>
                <w:sz w:val="22"/>
                <w:szCs w:val="22"/>
              </w:rPr>
              <w:t>DE</w:t>
            </w:r>
            <w:r w:rsidRPr="008E2F61">
              <w:rPr>
                <w:b/>
                <w:bCs/>
                <w:color w:val="172B46"/>
                <w:spacing w:val="-2"/>
                <w:position w:val="-1"/>
                <w:sz w:val="22"/>
                <w:szCs w:val="22"/>
              </w:rPr>
              <w:t xml:space="preserve"> </w:t>
            </w:r>
            <w:r w:rsidRPr="008E2F61">
              <w:rPr>
                <w:b/>
                <w:bCs/>
                <w:color w:val="172B46"/>
                <w:spacing w:val="2"/>
                <w:position w:val="-1"/>
                <w:sz w:val="22"/>
                <w:szCs w:val="22"/>
              </w:rPr>
              <w:t>L</w:t>
            </w:r>
            <w:r w:rsidRPr="008E2F61">
              <w:rPr>
                <w:b/>
                <w:bCs/>
                <w:color w:val="172B46"/>
                <w:position w:val="-1"/>
                <w:sz w:val="22"/>
                <w:szCs w:val="22"/>
              </w:rPr>
              <w:t>A</w:t>
            </w:r>
            <w:r w:rsidRPr="008E2F61">
              <w:rPr>
                <w:b/>
                <w:bCs/>
                <w:color w:val="172B46"/>
                <w:spacing w:val="-2"/>
                <w:position w:val="-1"/>
                <w:sz w:val="22"/>
                <w:szCs w:val="22"/>
              </w:rPr>
              <w:t xml:space="preserve"> </w:t>
            </w:r>
            <w:r w:rsidRPr="008E2F61">
              <w:rPr>
                <w:b/>
                <w:bCs/>
                <w:color w:val="172B46"/>
                <w:position w:val="-1"/>
                <w:sz w:val="22"/>
                <w:szCs w:val="22"/>
              </w:rPr>
              <w:t>B</w:t>
            </w:r>
            <w:r w:rsidRPr="008E2F61">
              <w:rPr>
                <w:b/>
                <w:bCs/>
                <w:color w:val="172B46"/>
                <w:spacing w:val="1"/>
                <w:position w:val="-1"/>
                <w:sz w:val="22"/>
                <w:szCs w:val="22"/>
              </w:rPr>
              <w:t>R</w:t>
            </w:r>
            <w:r w:rsidRPr="008E2F61">
              <w:rPr>
                <w:b/>
                <w:bCs/>
                <w:color w:val="172B46"/>
                <w:position w:val="-1"/>
                <w:sz w:val="22"/>
                <w:szCs w:val="22"/>
              </w:rPr>
              <w:t>E</w:t>
            </w:r>
            <w:r w:rsidRPr="008E2F61">
              <w:rPr>
                <w:b/>
                <w:bCs/>
                <w:color w:val="172B46"/>
                <w:spacing w:val="-1"/>
                <w:position w:val="-1"/>
                <w:sz w:val="22"/>
                <w:szCs w:val="22"/>
              </w:rPr>
              <w:t>C</w:t>
            </w:r>
            <w:r w:rsidRPr="008E2F61">
              <w:rPr>
                <w:b/>
                <w:bCs/>
                <w:color w:val="172B46"/>
                <w:position w:val="-1"/>
                <w:sz w:val="22"/>
                <w:szCs w:val="22"/>
              </w:rPr>
              <w:t>HA</w:t>
            </w:r>
            <w:r w:rsidRPr="008E2F61">
              <w:rPr>
                <w:b/>
                <w:bCs/>
                <w:color w:val="172B46"/>
                <w:spacing w:val="-3"/>
                <w:position w:val="-1"/>
                <w:sz w:val="22"/>
                <w:szCs w:val="22"/>
              </w:rPr>
              <w:t xml:space="preserve"> </w:t>
            </w:r>
            <w:r w:rsidRPr="008E2F61">
              <w:rPr>
                <w:b/>
                <w:bCs/>
                <w:color w:val="172B46"/>
                <w:position w:val="-1"/>
                <w:sz w:val="22"/>
                <w:szCs w:val="22"/>
              </w:rPr>
              <w:t>DEL</w:t>
            </w:r>
            <w:r w:rsidRPr="008E2F61">
              <w:rPr>
                <w:b/>
                <w:bCs/>
                <w:color w:val="172B46"/>
                <w:spacing w:val="-4"/>
                <w:position w:val="-1"/>
                <w:sz w:val="22"/>
                <w:szCs w:val="22"/>
              </w:rPr>
              <w:t xml:space="preserve"> </w:t>
            </w:r>
            <w:r w:rsidRPr="008E2F61">
              <w:rPr>
                <w:b/>
                <w:bCs/>
                <w:color w:val="172B46"/>
                <w:spacing w:val="1"/>
                <w:position w:val="-1"/>
                <w:sz w:val="22"/>
                <w:szCs w:val="22"/>
              </w:rPr>
              <w:t>P</w:t>
            </w:r>
            <w:r w:rsidRPr="008E2F61">
              <w:rPr>
                <w:b/>
                <w:bCs/>
                <w:color w:val="172B46"/>
                <w:spacing w:val="-1"/>
                <w:position w:val="-1"/>
                <w:sz w:val="22"/>
                <w:szCs w:val="22"/>
              </w:rPr>
              <w:t>R</w:t>
            </w:r>
            <w:r w:rsidRPr="008E2F61">
              <w:rPr>
                <w:b/>
                <w:bCs/>
                <w:color w:val="172B46"/>
                <w:position w:val="-1"/>
                <w:sz w:val="22"/>
                <w:szCs w:val="22"/>
              </w:rPr>
              <w:t>ODUCTO</w:t>
            </w:r>
            <w:r w:rsidRPr="008E2F61">
              <w:rPr>
                <w:b/>
                <w:bCs/>
                <w:color w:val="172B46"/>
                <w:spacing w:val="-4"/>
                <w:position w:val="-1"/>
                <w:sz w:val="22"/>
                <w:szCs w:val="22"/>
              </w:rPr>
              <w:t xml:space="preserve"> </w:t>
            </w:r>
            <w:r w:rsidRPr="008E2F61">
              <w:rPr>
                <w:b/>
                <w:color w:val="000000"/>
                <w:spacing w:val="-1"/>
                <w:sz w:val="22"/>
                <w:szCs w:val="22"/>
                <w:u w:val="single"/>
                <w:vertAlign w:val="superscript"/>
              </w:rPr>
              <w:t>1</w:t>
            </w:r>
            <w:r w:rsidRPr="008E2F61">
              <w:rPr>
                <w:b/>
                <w:color w:val="000000"/>
                <w:sz w:val="22"/>
                <w:szCs w:val="22"/>
                <w:vertAlign w:val="superscript"/>
              </w:rPr>
              <w:t>/</w:t>
            </w:r>
          </w:p>
          <w:p w:rsidR="00F57C58" w:rsidRPr="008E2F61" w:rsidRDefault="00F57C58" w:rsidP="00F57C58">
            <w:pPr>
              <w:widowControl w:val="0"/>
              <w:autoSpaceDE w:val="0"/>
              <w:autoSpaceDN w:val="0"/>
              <w:adjustRightInd w:val="0"/>
              <w:ind w:left="109" w:right="2211" w:firstLine="2327"/>
              <w:jc w:val="center"/>
              <w:rPr>
                <w:color w:val="000000"/>
                <w:sz w:val="22"/>
                <w:szCs w:val="22"/>
              </w:rPr>
            </w:pPr>
            <w:r w:rsidRPr="008E2F61">
              <w:rPr>
                <w:color w:val="172B46"/>
                <w:spacing w:val="-1"/>
                <w:sz w:val="22"/>
                <w:szCs w:val="22"/>
              </w:rPr>
              <w:t>- P</w:t>
            </w:r>
            <w:r w:rsidRPr="008E2F61">
              <w:rPr>
                <w:color w:val="172B46"/>
                <w:sz w:val="22"/>
                <w:szCs w:val="22"/>
              </w:rPr>
              <w:t>or</w:t>
            </w:r>
            <w:r w:rsidRPr="008E2F61">
              <w:rPr>
                <w:color w:val="172B46"/>
                <w:spacing w:val="2"/>
                <w:sz w:val="22"/>
                <w:szCs w:val="22"/>
              </w:rPr>
              <w:t>c</w:t>
            </w:r>
            <w:r w:rsidRPr="008E2F61">
              <w:rPr>
                <w:color w:val="172B46"/>
                <w:sz w:val="22"/>
                <w:szCs w:val="22"/>
              </w:rPr>
              <w:t>e</w:t>
            </w:r>
            <w:r w:rsidRPr="008E2F61">
              <w:rPr>
                <w:color w:val="172B46"/>
                <w:spacing w:val="-1"/>
                <w:sz w:val="22"/>
                <w:szCs w:val="22"/>
              </w:rPr>
              <w:t>n</w:t>
            </w:r>
            <w:r w:rsidRPr="008E2F61">
              <w:rPr>
                <w:color w:val="172B46"/>
                <w:spacing w:val="2"/>
                <w:sz w:val="22"/>
                <w:szCs w:val="22"/>
              </w:rPr>
              <w:t>t</w:t>
            </w:r>
            <w:r w:rsidRPr="008E2F61">
              <w:rPr>
                <w:color w:val="172B46"/>
                <w:sz w:val="22"/>
                <w:szCs w:val="22"/>
              </w:rPr>
              <w:t>a</w:t>
            </w:r>
            <w:r w:rsidRPr="008E2F61">
              <w:rPr>
                <w:color w:val="172B46"/>
                <w:spacing w:val="1"/>
                <w:sz w:val="22"/>
                <w:szCs w:val="22"/>
              </w:rPr>
              <w:t>j</w:t>
            </w:r>
            <w:r w:rsidRPr="008E2F61">
              <w:rPr>
                <w:color w:val="172B46"/>
                <w:sz w:val="22"/>
                <w:szCs w:val="22"/>
              </w:rPr>
              <w:t>e</w:t>
            </w:r>
            <w:r w:rsidRPr="008E2F61">
              <w:rPr>
                <w:color w:val="172B46"/>
                <w:spacing w:val="-10"/>
                <w:sz w:val="22"/>
                <w:szCs w:val="22"/>
              </w:rPr>
              <w:t xml:space="preserve"> </w:t>
            </w:r>
            <w:r w:rsidRPr="008E2F61">
              <w:rPr>
                <w:color w:val="172B46"/>
                <w:spacing w:val="-1"/>
                <w:sz w:val="22"/>
                <w:szCs w:val="22"/>
              </w:rPr>
              <w:t>d</w:t>
            </w:r>
            <w:r w:rsidRPr="008E2F61">
              <w:rPr>
                <w:color w:val="172B46"/>
                <w:spacing w:val="2"/>
                <w:sz w:val="22"/>
                <w:szCs w:val="22"/>
              </w:rPr>
              <w:t>e</w:t>
            </w:r>
            <w:r w:rsidRPr="008E2F61">
              <w:rPr>
                <w:color w:val="172B46"/>
                <w:sz w:val="22"/>
                <w:szCs w:val="22"/>
              </w:rPr>
              <w:t>l</w:t>
            </w:r>
            <w:r w:rsidRPr="008E2F61">
              <w:rPr>
                <w:color w:val="172B46"/>
                <w:spacing w:val="-4"/>
                <w:sz w:val="22"/>
                <w:szCs w:val="22"/>
              </w:rPr>
              <w:t xml:space="preserve"> </w:t>
            </w:r>
            <w:r w:rsidRPr="008E2F61">
              <w:rPr>
                <w:color w:val="172B46"/>
                <w:sz w:val="22"/>
                <w:szCs w:val="22"/>
              </w:rPr>
              <w:t>pr</w:t>
            </w:r>
            <w:r w:rsidRPr="008E2F61">
              <w:rPr>
                <w:color w:val="172B46"/>
                <w:spacing w:val="2"/>
                <w:sz w:val="22"/>
                <w:szCs w:val="22"/>
              </w:rPr>
              <w:t>o</w:t>
            </w:r>
            <w:r w:rsidRPr="008E2F61">
              <w:rPr>
                <w:color w:val="172B46"/>
                <w:sz w:val="22"/>
                <w:szCs w:val="22"/>
              </w:rPr>
              <w:t>d</w:t>
            </w:r>
            <w:r w:rsidRPr="008E2F61">
              <w:rPr>
                <w:color w:val="172B46"/>
                <w:spacing w:val="-1"/>
                <w:sz w:val="22"/>
                <w:szCs w:val="22"/>
              </w:rPr>
              <w:t>u</w:t>
            </w:r>
            <w:r w:rsidRPr="008E2F61">
              <w:rPr>
                <w:color w:val="172B46"/>
                <w:spacing w:val="1"/>
                <w:sz w:val="22"/>
                <w:szCs w:val="22"/>
              </w:rPr>
              <w:t>c</w:t>
            </w:r>
            <w:r w:rsidRPr="008E2F61">
              <w:rPr>
                <w:color w:val="172B46"/>
                <w:sz w:val="22"/>
                <w:szCs w:val="22"/>
              </w:rPr>
              <w:t>to</w:t>
            </w:r>
            <w:r w:rsidRPr="008E2F61">
              <w:rPr>
                <w:color w:val="172B46"/>
                <w:spacing w:val="-7"/>
                <w:sz w:val="22"/>
                <w:szCs w:val="22"/>
              </w:rPr>
              <w:t xml:space="preserve"> </w:t>
            </w:r>
            <w:r w:rsidRPr="008E2F61">
              <w:rPr>
                <w:color w:val="172B46"/>
                <w:sz w:val="22"/>
                <w:szCs w:val="22"/>
              </w:rPr>
              <w:t>p</w:t>
            </w:r>
            <w:r w:rsidRPr="008E2F61">
              <w:rPr>
                <w:color w:val="172B46"/>
                <w:spacing w:val="-1"/>
                <w:sz w:val="22"/>
                <w:szCs w:val="22"/>
              </w:rPr>
              <w:t>o</w:t>
            </w:r>
            <w:r w:rsidRPr="008E2F61">
              <w:rPr>
                <w:color w:val="172B46"/>
                <w:spacing w:val="2"/>
                <w:sz w:val="22"/>
                <w:szCs w:val="22"/>
              </w:rPr>
              <w:t>t</w:t>
            </w:r>
            <w:r w:rsidRPr="008E2F61">
              <w:rPr>
                <w:color w:val="172B46"/>
                <w:sz w:val="22"/>
                <w:szCs w:val="22"/>
              </w:rPr>
              <w:t>e</w:t>
            </w:r>
            <w:r w:rsidRPr="008E2F61">
              <w:rPr>
                <w:color w:val="172B46"/>
                <w:spacing w:val="-1"/>
                <w:sz w:val="22"/>
                <w:szCs w:val="22"/>
              </w:rPr>
              <w:t>n</w:t>
            </w:r>
            <w:r w:rsidRPr="008E2F61">
              <w:rPr>
                <w:color w:val="172B46"/>
                <w:spacing w:val="1"/>
                <w:sz w:val="22"/>
                <w:szCs w:val="22"/>
              </w:rPr>
              <w:t>c</w:t>
            </w:r>
            <w:r w:rsidRPr="008E2F61">
              <w:rPr>
                <w:color w:val="172B46"/>
                <w:spacing w:val="-1"/>
                <w:sz w:val="22"/>
                <w:szCs w:val="22"/>
              </w:rPr>
              <w:t>i</w:t>
            </w:r>
            <w:r w:rsidRPr="008E2F61">
              <w:rPr>
                <w:color w:val="172B46"/>
                <w:spacing w:val="2"/>
                <w:sz w:val="22"/>
                <w:szCs w:val="22"/>
              </w:rPr>
              <w:t>a</w:t>
            </w:r>
            <w:r w:rsidRPr="008E2F61">
              <w:rPr>
                <w:color w:val="172B46"/>
                <w:spacing w:val="-1"/>
                <w:sz w:val="22"/>
                <w:szCs w:val="22"/>
              </w:rPr>
              <w:t>l</w:t>
            </w:r>
            <w:r w:rsidRPr="008E2F61">
              <w:rPr>
                <w:color w:val="172B46"/>
                <w:sz w:val="22"/>
                <w:szCs w:val="22"/>
              </w:rPr>
              <w:t>,</w:t>
            </w:r>
            <w:r w:rsidRPr="008E2F61">
              <w:rPr>
                <w:color w:val="172B46"/>
                <w:spacing w:val="-9"/>
                <w:sz w:val="22"/>
                <w:szCs w:val="22"/>
              </w:rPr>
              <w:t xml:space="preserve"> </w:t>
            </w:r>
            <w:r w:rsidRPr="008E2F61">
              <w:rPr>
                <w:color w:val="172B46"/>
                <w:spacing w:val="1"/>
                <w:sz w:val="22"/>
                <w:szCs w:val="22"/>
              </w:rPr>
              <w:t>a</w:t>
            </w:r>
            <w:r w:rsidRPr="008E2F61">
              <w:rPr>
                <w:color w:val="172B46"/>
                <w:sz w:val="22"/>
                <w:szCs w:val="22"/>
              </w:rPr>
              <w:t>.</w:t>
            </w:r>
            <w:r w:rsidRPr="008E2F61">
              <w:rPr>
                <w:color w:val="172B46"/>
                <w:spacing w:val="-2"/>
                <w:sz w:val="22"/>
                <w:szCs w:val="22"/>
              </w:rPr>
              <w:t xml:space="preserve"> </w:t>
            </w:r>
            <w:r w:rsidRPr="008E2F61">
              <w:rPr>
                <w:color w:val="172B46"/>
                <w:spacing w:val="-1"/>
                <w:w w:val="99"/>
                <w:sz w:val="22"/>
                <w:szCs w:val="22"/>
              </w:rPr>
              <w:t>e</w:t>
            </w:r>
            <w:r w:rsidRPr="008E2F61">
              <w:rPr>
                <w:color w:val="172B46"/>
                <w:w w:val="99"/>
                <w:sz w:val="22"/>
                <w:szCs w:val="22"/>
              </w:rPr>
              <w:t>. -</w:t>
            </w:r>
          </w:p>
          <w:p w:rsidR="00F57C58" w:rsidRPr="008E2F61" w:rsidRDefault="00F57C58" w:rsidP="00FC5AC6">
            <w:pPr>
              <w:spacing w:line="360" w:lineRule="auto"/>
            </w:pPr>
          </w:p>
        </w:tc>
      </w:tr>
      <w:tr w:rsidR="00F57C58" w:rsidRPr="008E2F61" w:rsidTr="00FC5AC6">
        <w:tc>
          <w:tcPr>
            <w:tcW w:w="8978" w:type="dxa"/>
          </w:tcPr>
          <w:p w:rsidR="00F57C58" w:rsidRPr="008E2F61" w:rsidRDefault="0003052E" w:rsidP="00FC5AC6">
            <w:pPr>
              <w:spacing w:line="360" w:lineRule="auto"/>
              <w:jc w:val="center"/>
            </w:pPr>
            <w:r>
              <w:rPr>
                <w:noProof/>
                <w:lang w:val="es-MX" w:eastAsia="es-MX"/>
              </w:rPr>
              <mc:AlternateContent>
                <mc:Choice Requires="wps">
                  <w:drawing>
                    <wp:anchor distT="0" distB="0" distL="114300" distR="114300" simplePos="0" relativeHeight="251865088" behindDoc="0" locked="0" layoutInCell="1" allowOverlap="1" wp14:anchorId="4D12202D" wp14:editId="0A5E7E33">
                      <wp:simplePos x="0" y="0"/>
                      <wp:positionH relativeFrom="column">
                        <wp:posOffset>4718685</wp:posOffset>
                      </wp:positionH>
                      <wp:positionV relativeFrom="paragraph">
                        <wp:posOffset>2009775</wp:posOffset>
                      </wp:positionV>
                      <wp:extent cx="292100" cy="230505"/>
                      <wp:effectExtent l="0" t="0" r="0" b="0"/>
                      <wp:wrapNone/>
                      <wp:docPr id="85" name="Cuadro de texto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100" cy="230505"/>
                              </a:xfrm>
                              <a:prstGeom prst="rect">
                                <a:avLst/>
                              </a:prstGeom>
                              <a:noFill/>
                              <a:ln w="6350">
                                <a:noFill/>
                              </a:ln>
                              <a:effectLst/>
                            </wps:spPr>
                            <wps:txbx>
                              <w:txbxContent>
                                <w:p w:rsidR="00E51946" w:rsidRPr="0003052E" w:rsidRDefault="00E51946" w:rsidP="00F57C58">
                                  <w:pPr>
                                    <w:shd w:val="clear" w:color="auto" w:fill="FFFFFF" w:themeFill="background1"/>
                                    <w:rPr>
                                      <w:sz w:val="16"/>
                                      <w:lang w:val="es-MX"/>
                                    </w:rPr>
                                  </w:pPr>
                                  <w:r w:rsidRPr="0003052E">
                                    <w:rPr>
                                      <w:sz w:val="16"/>
                                      <w:u w:val="single"/>
                                      <w:lang w:val="es-MX"/>
                                    </w:rPr>
                                    <w:t>3</w:t>
                                  </w:r>
                                  <w:r w:rsidRPr="0003052E">
                                    <w:rPr>
                                      <w:sz w:val="16"/>
                                      <w:lang w:val="es-MX"/>
                                    </w:rPr>
                                    <w:t>/</w:t>
                                  </w:r>
                                </w:p>
                                <w:p w:rsidR="00E51946" w:rsidRDefault="00E51946" w:rsidP="00F57C58">
                                  <w:pPr>
                                    <w:shd w:val="clear" w:color="auto" w:fill="FFFFFF" w:themeFill="background1"/>
                                    <w:rPr>
                                      <w:sz w:val="14"/>
                                      <w:lang w:val="es-MX"/>
                                    </w:rPr>
                                  </w:pPr>
                                </w:p>
                                <w:p w:rsidR="00E51946" w:rsidRPr="009934AF" w:rsidRDefault="00E51946" w:rsidP="00F57C58">
                                  <w:pPr>
                                    <w:shd w:val="clear" w:color="auto" w:fill="FFFFFF" w:themeFill="background1"/>
                                    <w:rPr>
                                      <w:sz w:val="14"/>
                                      <w:lang w:val="es-M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12202D" id="Cuadro de texto 85" o:spid="_x0000_s1085" type="#_x0000_t202" style="position:absolute;left:0;text-align:left;margin-left:371.55pt;margin-top:158.25pt;width:23pt;height:18.1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" filled="f" stroked="f" strokeweight=".5pt">
                      <v:path arrowok="t"/>
                      <v:textbox>
                        <w:txbxContent>
                          <w:p w14:paraId="5EAF5834" w14:textId="77777777" w:rsidR="00E51946" w:rsidRPr="0003052E" w:rsidRDefault="00E51946" w:rsidP="00F57C58">
                            <w:pPr>
                              <w:shd w:val="clear" w:color="auto" w:fill="FFFFFF" w:themeFill="background1"/>
                              <w:rPr>
                                <w:sz w:val="16"/>
                                <w:lang w:val="es-MX"/>
                              </w:rPr>
                            </w:pPr>
                            <w:r w:rsidRPr="0003052E">
                              <w:rPr>
                                <w:sz w:val="16"/>
                                <w:u w:val="single"/>
                                <w:lang w:val="es-MX"/>
                              </w:rPr>
                              <w:t>3</w:t>
                            </w:r>
                            <w:r w:rsidRPr="0003052E">
                              <w:rPr>
                                <w:sz w:val="16"/>
                                <w:lang w:val="es-MX"/>
                              </w:rPr>
                              <w:t>/</w:t>
                            </w:r>
                          </w:p>
                          <w:p w14:paraId="07D7A008" w14:textId="77777777" w:rsidR="00E51946" w:rsidRDefault="00E51946" w:rsidP="00F57C58">
                            <w:pPr>
                              <w:shd w:val="clear" w:color="auto" w:fill="FFFFFF" w:themeFill="background1"/>
                              <w:rPr>
                                <w:sz w:val="14"/>
                                <w:lang w:val="es-MX"/>
                              </w:rPr>
                            </w:pPr>
                          </w:p>
                          <w:p w14:paraId="7622FDEA" w14:textId="77777777" w:rsidR="00E51946" w:rsidRPr="009934AF" w:rsidRDefault="00E51946" w:rsidP="00F57C58">
                            <w:pPr>
                              <w:shd w:val="clear" w:color="auto" w:fill="FFFFFF" w:themeFill="background1"/>
                              <w:rPr>
                                <w:sz w:val="14"/>
                                <w:lang w:val="es-MX"/>
                              </w:rPr>
                            </w:pPr>
                          </w:p>
                        </w:txbxContent>
                      </v:textbox>
                    </v:shape>
                  </w:pict>
                </mc:Fallback>
              </mc:AlternateContent>
            </w:r>
            <w:r w:rsidR="00FC5AC6">
              <w:rPr>
                <w:noProof/>
                <w:lang w:val="es-MX" w:eastAsia="es-MX"/>
              </w:rPr>
              <mc:AlternateContent>
                <mc:Choice Requires="wps">
                  <w:drawing>
                    <wp:anchor distT="0" distB="0" distL="114300" distR="114300" simplePos="0" relativeHeight="251863040" behindDoc="0" locked="0" layoutInCell="1" allowOverlap="1" wp14:anchorId="7F872B3A" wp14:editId="69A895F1">
                      <wp:simplePos x="0" y="0"/>
                      <wp:positionH relativeFrom="column">
                        <wp:posOffset>3537585</wp:posOffset>
                      </wp:positionH>
                      <wp:positionV relativeFrom="paragraph">
                        <wp:posOffset>1828800</wp:posOffset>
                      </wp:positionV>
                      <wp:extent cx="292100" cy="247650"/>
                      <wp:effectExtent l="0" t="0" r="0" b="0"/>
                      <wp:wrapNone/>
                      <wp:docPr id="82" name="Cuadro de texto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2100" cy="247650"/>
                              </a:xfrm>
                              <a:prstGeom prst="rect">
                                <a:avLst/>
                              </a:prstGeom>
                              <a:noFill/>
                              <a:ln w="6350">
                                <a:noFill/>
                              </a:ln>
                              <a:effectLst/>
                            </wps:spPr>
                            <wps:txbx>
                              <w:txbxContent>
                                <w:p w:rsidR="00E51946" w:rsidRPr="00FC5AC6" w:rsidRDefault="00E51946" w:rsidP="00F57C58">
                                  <w:pPr>
                                    <w:shd w:val="clear" w:color="auto" w:fill="FFFFFF" w:themeFill="background1"/>
                                    <w:rPr>
                                      <w:sz w:val="16"/>
                                      <w:lang w:val="es-MX"/>
                                    </w:rPr>
                                  </w:pPr>
                                  <w:r w:rsidRPr="00FC5AC6">
                                    <w:rPr>
                                      <w:sz w:val="16"/>
                                      <w:u w:val="single"/>
                                      <w:lang w:val="es-MX"/>
                                    </w:rPr>
                                    <w:t>2</w:t>
                                  </w:r>
                                  <w:r w:rsidRPr="00FC5AC6">
                                    <w:rPr>
                                      <w:sz w:val="16"/>
                                      <w:lang w:val="es-MX"/>
                                    </w:rPr>
                                    <w:t>/</w:t>
                                  </w:r>
                                </w:p>
                                <w:p w:rsidR="00E51946" w:rsidRDefault="00E51946" w:rsidP="00F57C58">
                                  <w:pPr>
                                    <w:shd w:val="clear" w:color="auto" w:fill="FFFFFF" w:themeFill="background1"/>
                                    <w:rPr>
                                      <w:sz w:val="14"/>
                                      <w:lang w:val="es-MX"/>
                                    </w:rPr>
                                  </w:pPr>
                                </w:p>
                                <w:p w:rsidR="00E51946" w:rsidRPr="009934AF" w:rsidRDefault="00E51946" w:rsidP="00F57C58">
                                  <w:pPr>
                                    <w:shd w:val="clear" w:color="auto" w:fill="FFFFFF" w:themeFill="background1"/>
                                    <w:rPr>
                                      <w:sz w:val="14"/>
                                      <w:lang w:val="es-M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872B3A" id="Cuadro de texto 82" o:spid="_x0000_s1086" type="#_x0000_t202" style="position:absolute;left:0;text-align:left;margin-left:278.55pt;margin-top:2in;width:23pt;height:19.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" filled="f" stroked="f" strokeweight=".5pt">
                      <v:path arrowok="t"/>
                      <v:textbox>
                        <w:txbxContent>
                          <w:p w14:paraId="59054BE6" w14:textId="77777777" w:rsidR="00E51946" w:rsidRPr="00FC5AC6" w:rsidRDefault="00E51946" w:rsidP="00F57C58">
                            <w:pPr>
                              <w:shd w:val="clear" w:color="auto" w:fill="FFFFFF" w:themeFill="background1"/>
                              <w:rPr>
                                <w:sz w:val="16"/>
                                <w:lang w:val="es-MX"/>
                              </w:rPr>
                            </w:pPr>
                            <w:r w:rsidRPr="00FC5AC6">
                              <w:rPr>
                                <w:sz w:val="16"/>
                                <w:u w:val="single"/>
                                <w:lang w:val="es-MX"/>
                              </w:rPr>
                              <w:t>2</w:t>
                            </w:r>
                            <w:r w:rsidRPr="00FC5AC6">
                              <w:rPr>
                                <w:sz w:val="16"/>
                                <w:lang w:val="es-MX"/>
                              </w:rPr>
                              <w:t>/</w:t>
                            </w:r>
                          </w:p>
                          <w:p w14:paraId="3B3D9D82" w14:textId="77777777" w:rsidR="00E51946" w:rsidRDefault="00E51946" w:rsidP="00F57C58">
                            <w:pPr>
                              <w:shd w:val="clear" w:color="auto" w:fill="FFFFFF" w:themeFill="background1"/>
                              <w:rPr>
                                <w:sz w:val="14"/>
                                <w:lang w:val="es-MX"/>
                              </w:rPr>
                            </w:pPr>
                          </w:p>
                          <w:p w14:paraId="45D04DBB" w14:textId="77777777" w:rsidR="00E51946" w:rsidRPr="009934AF" w:rsidRDefault="00E51946" w:rsidP="00F57C58">
                            <w:pPr>
                              <w:shd w:val="clear" w:color="auto" w:fill="FFFFFF" w:themeFill="background1"/>
                              <w:rPr>
                                <w:sz w:val="14"/>
                                <w:lang w:val="es-MX"/>
                              </w:rPr>
                            </w:pPr>
                          </w:p>
                        </w:txbxContent>
                      </v:textbox>
                    </v:shape>
                  </w:pict>
                </mc:Fallback>
              </mc:AlternateContent>
            </w:r>
            <w:r w:rsidR="00F57C58">
              <w:rPr>
                <w:noProof/>
                <w:lang w:val="es-MX" w:eastAsia="es-MX"/>
              </w:rPr>
              <mc:AlternateContent>
                <mc:Choice Requires="wps">
                  <w:drawing>
                    <wp:anchor distT="0" distB="0" distL="114300" distR="114300" simplePos="0" relativeHeight="251864064" behindDoc="0" locked="0" layoutInCell="1" allowOverlap="1" wp14:anchorId="1EFC36D8" wp14:editId="61B0E2BB">
                      <wp:simplePos x="0" y="0"/>
                      <wp:positionH relativeFrom="column">
                        <wp:posOffset>4385310</wp:posOffset>
                      </wp:positionH>
                      <wp:positionV relativeFrom="paragraph">
                        <wp:posOffset>1638300</wp:posOffset>
                      </wp:positionV>
                      <wp:extent cx="349250" cy="238125"/>
                      <wp:effectExtent l="0" t="0" r="0" b="0"/>
                      <wp:wrapNone/>
                      <wp:docPr id="84" name="Cuadro de texto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9250" cy="238125"/>
                              </a:xfrm>
                              <a:prstGeom prst="rect">
                                <a:avLst/>
                              </a:prstGeom>
                              <a:noFill/>
                              <a:ln w="6350">
                                <a:noFill/>
                              </a:ln>
                              <a:effectLst/>
                            </wps:spPr>
                            <wps:txbx>
                              <w:txbxContent>
                                <w:p w:rsidR="00E51946" w:rsidRPr="00FC5AC6" w:rsidRDefault="00E51946" w:rsidP="00F57C58">
                                  <w:pPr>
                                    <w:shd w:val="clear" w:color="auto" w:fill="FFFFFF" w:themeFill="background1"/>
                                    <w:rPr>
                                      <w:sz w:val="16"/>
                                      <w:lang w:val="es-MX"/>
                                    </w:rPr>
                                  </w:pPr>
                                  <w:r w:rsidRPr="00FC5AC6">
                                    <w:rPr>
                                      <w:sz w:val="16"/>
                                      <w:u w:val="single"/>
                                      <w:lang w:val="es-MX"/>
                                    </w:rPr>
                                    <w:t>2</w:t>
                                  </w:r>
                                  <w:r w:rsidRPr="00FC5AC6">
                                    <w:rPr>
                                      <w:sz w:val="16"/>
                                      <w:lang w:val="es-MX"/>
                                    </w:rPr>
                                    <w:t>/</w:t>
                                  </w:r>
                                </w:p>
                                <w:p w:rsidR="00E51946" w:rsidRDefault="00E51946" w:rsidP="00F57C58">
                                  <w:pPr>
                                    <w:shd w:val="clear" w:color="auto" w:fill="FFFFFF" w:themeFill="background1"/>
                                    <w:rPr>
                                      <w:sz w:val="14"/>
                                      <w:lang w:val="es-MX"/>
                                    </w:rPr>
                                  </w:pPr>
                                </w:p>
                                <w:p w:rsidR="00E51946" w:rsidRPr="009934AF" w:rsidRDefault="00E51946" w:rsidP="00F57C58">
                                  <w:pPr>
                                    <w:shd w:val="clear" w:color="auto" w:fill="FFFFFF" w:themeFill="background1"/>
                                    <w:rPr>
                                      <w:sz w:val="14"/>
                                      <w:lang w:val="es-M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FC36D8" id="Cuadro de texto 84" o:spid="_x0000_s1087" type="#_x0000_t202" style="position:absolute;left:0;text-align:left;margin-left:345.3pt;margin-top:129pt;width:27.5pt;height:18.7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" filled="f" stroked="f" strokeweight=".5pt">
                      <v:path arrowok="t"/>
                      <v:textbox>
                        <w:txbxContent>
                          <w:p w14:paraId="3773DDE3" w14:textId="77777777" w:rsidR="00E51946" w:rsidRPr="00FC5AC6" w:rsidRDefault="00E51946" w:rsidP="00F57C58">
                            <w:pPr>
                              <w:shd w:val="clear" w:color="auto" w:fill="FFFFFF" w:themeFill="background1"/>
                              <w:rPr>
                                <w:sz w:val="16"/>
                                <w:lang w:val="es-MX"/>
                              </w:rPr>
                            </w:pPr>
                            <w:r w:rsidRPr="00FC5AC6">
                              <w:rPr>
                                <w:sz w:val="16"/>
                                <w:u w:val="single"/>
                                <w:lang w:val="es-MX"/>
                              </w:rPr>
                              <w:t>2</w:t>
                            </w:r>
                            <w:r w:rsidRPr="00FC5AC6">
                              <w:rPr>
                                <w:sz w:val="16"/>
                                <w:lang w:val="es-MX"/>
                              </w:rPr>
                              <w:t>/</w:t>
                            </w:r>
                          </w:p>
                          <w:p w14:paraId="73142C3F" w14:textId="77777777" w:rsidR="00E51946" w:rsidRDefault="00E51946" w:rsidP="00F57C58">
                            <w:pPr>
                              <w:shd w:val="clear" w:color="auto" w:fill="FFFFFF" w:themeFill="background1"/>
                              <w:rPr>
                                <w:sz w:val="14"/>
                                <w:lang w:val="es-MX"/>
                              </w:rPr>
                            </w:pPr>
                          </w:p>
                          <w:p w14:paraId="67F26478" w14:textId="77777777" w:rsidR="00E51946" w:rsidRPr="009934AF" w:rsidRDefault="00E51946" w:rsidP="00F57C58">
                            <w:pPr>
                              <w:shd w:val="clear" w:color="auto" w:fill="FFFFFF" w:themeFill="background1"/>
                              <w:rPr>
                                <w:sz w:val="14"/>
                                <w:lang w:val="es-MX"/>
                              </w:rPr>
                            </w:pPr>
                          </w:p>
                        </w:txbxContent>
                      </v:textbox>
                    </v:shape>
                  </w:pict>
                </mc:Fallback>
              </mc:AlternateContent>
            </w:r>
            <w:r w:rsidR="00F57C58">
              <w:rPr>
                <w:noProof/>
                <w:lang w:val="es-MX" w:eastAsia="es-MX"/>
              </w:rPr>
              <w:drawing>
                <wp:inline distT="0" distB="0" distL="0" distR="0" wp14:anchorId="305337DF" wp14:editId="6F5C5C60">
                  <wp:extent cx="4749858" cy="251714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l="14206" t="20975" r="17975" b="15100"/>
                          <a:stretch/>
                        </pic:blipFill>
                        <pic:spPr bwMode="auto">
                          <a:xfrm>
                            <a:off x="0" y="0"/>
                            <a:ext cx="4827003" cy="2558022"/>
                          </a:xfrm>
                          <a:prstGeom prst="rect">
                            <a:avLst/>
                          </a:prstGeom>
                          <a:ln>
                            <a:noFill/>
                          </a:ln>
                          <a:extLst>
                            <a:ext uri="{53640926-AAD7-44D8-BBD7-CCE9431645EC}">
                              <a14:shadowObscured xmlns:a14="http://schemas.microsoft.com/office/drawing/2010/main"/>
                            </a:ext>
                          </a:extLst>
                        </pic:spPr>
                      </pic:pic>
                    </a:graphicData>
                  </a:graphic>
                </wp:inline>
              </w:drawing>
            </w:r>
          </w:p>
        </w:tc>
      </w:tr>
      <w:tr w:rsidR="00F57C58" w:rsidRPr="008E2F61" w:rsidTr="00FC5AC6">
        <w:tc>
          <w:tcPr>
            <w:tcW w:w="8978" w:type="dxa"/>
          </w:tcPr>
          <w:p w:rsidR="00F57C58" w:rsidRPr="008E2F61" w:rsidRDefault="00F57C58" w:rsidP="00FC5AC6">
            <w:pPr>
              <w:widowControl w:val="0"/>
              <w:autoSpaceDE w:val="0"/>
              <w:autoSpaceDN w:val="0"/>
              <w:adjustRightInd w:val="0"/>
              <w:ind w:left="1344" w:right="811" w:hanging="182"/>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pacing w:val="-14"/>
                <w:sz w:val="20"/>
                <w:szCs w:val="20"/>
              </w:rPr>
              <w:t xml:space="preserve"> </w:t>
            </w:r>
            <w:r w:rsidRPr="008E2F61">
              <w:rPr>
                <w:color w:val="000000"/>
                <w:spacing w:val="1"/>
                <w:sz w:val="20"/>
                <w:szCs w:val="20"/>
              </w:rPr>
              <w:t>E</w:t>
            </w:r>
            <w:r w:rsidRPr="008E2F61">
              <w:rPr>
                <w:color w:val="000000"/>
                <w:sz w:val="20"/>
                <w:szCs w:val="20"/>
              </w:rPr>
              <w:t>sti</w:t>
            </w:r>
            <w:r w:rsidRPr="008E2F61">
              <w:rPr>
                <w:color w:val="000000"/>
                <w:spacing w:val="2"/>
                <w:sz w:val="20"/>
                <w:szCs w:val="20"/>
              </w:rPr>
              <w:t>m</w:t>
            </w:r>
            <w:r w:rsidRPr="008E2F61">
              <w:rPr>
                <w:color w:val="000000"/>
                <w:spacing w:val="-1"/>
                <w:sz w:val="20"/>
                <w:szCs w:val="20"/>
              </w:rPr>
              <w:t>ada</w:t>
            </w:r>
            <w:r w:rsidRPr="008E2F61">
              <w:rPr>
                <w:color w:val="000000"/>
                <w:sz w:val="20"/>
                <w:szCs w:val="20"/>
              </w:rPr>
              <w:t>s</w:t>
            </w:r>
            <w:r w:rsidRPr="008E2F61">
              <w:rPr>
                <w:color w:val="000000"/>
                <w:spacing w:val="14"/>
                <w:sz w:val="20"/>
                <w:szCs w:val="20"/>
              </w:rPr>
              <w:t xml:space="preserve"> </w:t>
            </w:r>
            <w:r w:rsidRPr="008E2F61">
              <w:rPr>
                <w:color w:val="000000"/>
                <w:spacing w:val="2"/>
                <w:sz w:val="20"/>
                <w:szCs w:val="20"/>
              </w:rPr>
              <w:t>c</w:t>
            </w:r>
            <w:r w:rsidRPr="008E2F61">
              <w:rPr>
                <w:color w:val="000000"/>
                <w:spacing w:val="-1"/>
                <w:sz w:val="20"/>
                <w:szCs w:val="20"/>
              </w:rPr>
              <w:t>o</w:t>
            </w:r>
            <w:r w:rsidRPr="008E2F61">
              <w:rPr>
                <w:color w:val="000000"/>
                <w:sz w:val="20"/>
                <w:szCs w:val="20"/>
              </w:rPr>
              <w:t>n</w:t>
            </w:r>
            <w:r w:rsidRPr="008E2F61">
              <w:rPr>
                <w:color w:val="000000"/>
                <w:spacing w:val="19"/>
                <w:sz w:val="20"/>
                <w:szCs w:val="20"/>
              </w:rPr>
              <w:t xml:space="preserve"> </w:t>
            </w:r>
            <w:r w:rsidRPr="008E2F61">
              <w:rPr>
                <w:color w:val="000000"/>
                <w:spacing w:val="-1"/>
                <w:sz w:val="20"/>
                <w:szCs w:val="20"/>
              </w:rPr>
              <w:t>e</w:t>
            </w:r>
            <w:r w:rsidRPr="008E2F61">
              <w:rPr>
                <w:color w:val="000000"/>
                <w:sz w:val="20"/>
                <w:szCs w:val="20"/>
              </w:rPr>
              <w:t>l</w:t>
            </w:r>
            <w:r w:rsidRPr="008E2F61">
              <w:rPr>
                <w:color w:val="000000"/>
                <w:spacing w:val="21"/>
                <w:sz w:val="20"/>
                <w:szCs w:val="20"/>
              </w:rPr>
              <w:t xml:space="preserve"> </w:t>
            </w:r>
            <w:r w:rsidRPr="008E2F61">
              <w:rPr>
                <w:color w:val="000000"/>
                <w:sz w:val="20"/>
                <w:szCs w:val="20"/>
              </w:rPr>
              <w:t>filt</w:t>
            </w:r>
            <w:r w:rsidRPr="008E2F61">
              <w:rPr>
                <w:color w:val="000000"/>
                <w:spacing w:val="2"/>
                <w:sz w:val="20"/>
                <w:szCs w:val="20"/>
              </w:rPr>
              <w:t>r</w:t>
            </w:r>
            <w:r w:rsidRPr="008E2F61">
              <w:rPr>
                <w:color w:val="000000"/>
                <w:sz w:val="20"/>
                <w:szCs w:val="20"/>
              </w:rPr>
              <w:t>o</w:t>
            </w:r>
            <w:r w:rsidRPr="008E2F61">
              <w:rPr>
                <w:color w:val="000000"/>
                <w:spacing w:val="18"/>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9"/>
                <w:sz w:val="20"/>
                <w:szCs w:val="20"/>
              </w:rPr>
              <w:t xml:space="preserve"> </w:t>
            </w:r>
            <w:proofErr w:type="spellStart"/>
            <w:r w:rsidRPr="008E2F61">
              <w:rPr>
                <w:color w:val="000000"/>
                <w:sz w:val="20"/>
                <w:szCs w:val="20"/>
              </w:rPr>
              <w:t>H</w:t>
            </w:r>
            <w:r w:rsidRPr="008E2F61">
              <w:rPr>
                <w:color w:val="000000"/>
                <w:spacing w:val="2"/>
                <w:sz w:val="20"/>
                <w:szCs w:val="20"/>
              </w:rPr>
              <w:t>o</w:t>
            </w:r>
            <w:r w:rsidRPr="008E2F61">
              <w:rPr>
                <w:color w:val="000000"/>
                <w:spacing w:val="-1"/>
                <w:sz w:val="20"/>
                <w:szCs w:val="20"/>
              </w:rPr>
              <w:t>dr</w:t>
            </w:r>
            <w:r w:rsidRPr="008E2F61">
              <w:rPr>
                <w:color w:val="000000"/>
                <w:sz w:val="20"/>
                <w:szCs w:val="20"/>
              </w:rPr>
              <w:t>ic</w:t>
            </w:r>
            <w:r w:rsidRPr="008E2F61">
              <w:rPr>
                <w:color w:val="000000"/>
                <w:spacing w:val="4"/>
                <w:sz w:val="20"/>
                <w:szCs w:val="20"/>
              </w:rPr>
              <w:t>k</w:t>
            </w:r>
            <w:proofErr w:type="spellEnd"/>
            <w:r w:rsidRPr="008E2F61">
              <w:rPr>
                <w:color w:val="000000"/>
                <w:spacing w:val="-1"/>
                <w:sz w:val="20"/>
                <w:szCs w:val="20"/>
              </w:rPr>
              <w:t>-</w:t>
            </w:r>
            <w:r w:rsidRPr="008E2F61">
              <w:rPr>
                <w:color w:val="000000"/>
                <w:spacing w:val="1"/>
                <w:sz w:val="20"/>
                <w:szCs w:val="20"/>
              </w:rPr>
              <w:t>P</w:t>
            </w:r>
            <w:r w:rsidRPr="008E2F61">
              <w:rPr>
                <w:color w:val="000000"/>
                <w:spacing w:val="2"/>
                <w:sz w:val="20"/>
                <w:szCs w:val="20"/>
              </w:rPr>
              <w:t>re</w:t>
            </w:r>
            <w:r w:rsidRPr="008E2F61">
              <w:rPr>
                <w:color w:val="000000"/>
                <w:sz w:val="20"/>
                <w:szCs w:val="20"/>
              </w:rPr>
              <w:t>sc</w:t>
            </w:r>
            <w:r w:rsidRPr="008E2F61">
              <w:rPr>
                <w:color w:val="000000"/>
                <w:spacing w:val="-1"/>
                <w:sz w:val="20"/>
                <w:szCs w:val="20"/>
              </w:rPr>
              <w:t>o</w:t>
            </w:r>
            <w:r w:rsidRPr="008E2F61">
              <w:rPr>
                <w:color w:val="000000"/>
                <w:sz w:val="20"/>
                <w:szCs w:val="20"/>
              </w:rPr>
              <w:t>tt</w:t>
            </w:r>
            <w:r w:rsidRPr="008E2F61">
              <w:rPr>
                <w:color w:val="000000"/>
                <w:spacing w:val="10"/>
                <w:sz w:val="20"/>
                <w:szCs w:val="20"/>
              </w:rPr>
              <w:t xml:space="preserve"> </w:t>
            </w:r>
            <w:r w:rsidRPr="008E2F61">
              <w:rPr>
                <w:color w:val="000000"/>
                <w:sz w:val="20"/>
                <w:szCs w:val="20"/>
              </w:rPr>
              <w:t>c</w:t>
            </w:r>
            <w:r w:rsidRPr="008E2F61">
              <w:rPr>
                <w:color w:val="000000"/>
                <w:spacing w:val="2"/>
                <w:sz w:val="20"/>
                <w:szCs w:val="20"/>
              </w:rPr>
              <w:t>o</w:t>
            </w:r>
            <w:r w:rsidRPr="008E2F61">
              <w:rPr>
                <w:color w:val="000000"/>
                <w:sz w:val="20"/>
                <w:szCs w:val="20"/>
              </w:rPr>
              <w:t>n</w:t>
            </w:r>
            <w:r w:rsidRPr="008E2F61">
              <w:rPr>
                <w:color w:val="000000"/>
                <w:spacing w:val="19"/>
                <w:sz w:val="20"/>
                <w:szCs w:val="20"/>
              </w:rPr>
              <w:t xml:space="preserve"> </w:t>
            </w:r>
            <w:r w:rsidRPr="008E2F61">
              <w:rPr>
                <w:color w:val="000000"/>
                <w:sz w:val="20"/>
                <w:szCs w:val="20"/>
              </w:rPr>
              <w:t>c</w:t>
            </w:r>
            <w:r w:rsidRPr="008E2F61">
              <w:rPr>
                <w:color w:val="000000"/>
                <w:spacing w:val="-1"/>
                <w:sz w:val="20"/>
                <w:szCs w:val="20"/>
              </w:rPr>
              <w:t>o</w:t>
            </w:r>
            <w:r w:rsidRPr="008E2F61">
              <w:rPr>
                <w:color w:val="000000"/>
                <w:spacing w:val="2"/>
                <w:sz w:val="20"/>
                <w:szCs w:val="20"/>
              </w:rPr>
              <w:t>r</w:t>
            </w:r>
            <w:r w:rsidRPr="008E2F61">
              <w:rPr>
                <w:color w:val="000000"/>
                <w:spacing w:val="-1"/>
                <w:sz w:val="20"/>
                <w:szCs w:val="20"/>
              </w:rPr>
              <w:t>re</w:t>
            </w:r>
            <w:r w:rsidRPr="008E2F61">
              <w:rPr>
                <w:color w:val="000000"/>
                <w:spacing w:val="2"/>
                <w:sz w:val="20"/>
                <w:szCs w:val="20"/>
              </w:rPr>
              <w:t>c</w:t>
            </w:r>
            <w:r w:rsidRPr="008E2F61">
              <w:rPr>
                <w:color w:val="000000"/>
                <w:sz w:val="20"/>
                <w:szCs w:val="20"/>
              </w:rPr>
              <w:t>ci</w:t>
            </w:r>
            <w:r w:rsidRPr="008E2F61">
              <w:rPr>
                <w:color w:val="000000"/>
                <w:spacing w:val="2"/>
                <w:sz w:val="20"/>
                <w:szCs w:val="20"/>
              </w:rPr>
              <w:t>ó</w:t>
            </w:r>
            <w:r w:rsidRPr="008E2F61">
              <w:rPr>
                <w:color w:val="000000"/>
                <w:sz w:val="20"/>
                <w:szCs w:val="20"/>
              </w:rPr>
              <w:t>n</w:t>
            </w:r>
            <w:r w:rsidRPr="008E2F61">
              <w:rPr>
                <w:color w:val="000000"/>
                <w:spacing w:val="14"/>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9"/>
                <w:sz w:val="20"/>
                <w:szCs w:val="20"/>
              </w:rPr>
              <w:t xml:space="preserve"> </w:t>
            </w:r>
            <w:r w:rsidRPr="008E2F61">
              <w:rPr>
                <w:color w:val="000000"/>
                <w:sz w:val="20"/>
                <w:szCs w:val="20"/>
              </w:rPr>
              <w:t>c</w:t>
            </w:r>
            <w:r w:rsidRPr="008E2F61">
              <w:rPr>
                <w:color w:val="000000"/>
                <w:spacing w:val="-1"/>
                <w:sz w:val="20"/>
                <w:szCs w:val="20"/>
              </w:rPr>
              <w:t>o</w:t>
            </w:r>
            <w:r w:rsidRPr="008E2F61">
              <w:rPr>
                <w:color w:val="000000"/>
                <w:spacing w:val="3"/>
                <w:sz w:val="20"/>
                <w:szCs w:val="20"/>
              </w:rPr>
              <w:t>l</w:t>
            </w:r>
            <w:r w:rsidRPr="008E2F61">
              <w:rPr>
                <w:color w:val="000000"/>
                <w:spacing w:val="-1"/>
                <w:sz w:val="20"/>
                <w:szCs w:val="20"/>
              </w:rPr>
              <w:t>a</w:t>
            </w:r>
            <w:r w:rsidRPr="008E2F61">
              <w:rPr>
                <w:color w:val="000000"/>
                <w:sz w:val="20"/>
                <w:szCs w:val="20"/>
              </w:rPr>
              <w:t>s;</w:t>
            </w:r>
            <w:r w:rsidRPr="008E2F61">
              <w:rPr>
                <w:color w:val="000000"/>
                <w:spacing w:val="17"/>
                <w:sz w:val="20"/>
                <w:szCs w:val="20"/>
              </w:rPr>
              <w:t xml:space="preserve"> </w:t>
            </w:r>
            <w:r w:rsidRPr="008E2F61">
              <w:rPr>
                <w:color w:val="000000"/>
                <w:sz w:val="20"/>
                <w:szCs w:val="20"/>
              </w:rPr>
              <w:t>v</w:t>
            </w:r>
            <w:r w:rsidRPr="008E2F61">
              <w:rPr>
                <w:color w:val="000000"/>
                <w:spacing w:val="2"/>
                <w:sz w:val="20"/>
                <w:szCs w:val="20"/>
              </w:rPr>
              <w:t>é</w:t>
            </w:r>
            <w:r w:rsidRPr="008E2F61">
              <w:rPr>
                <w:color w:val="000000"/>
                <w:spacing w:val="-1"/>
                <w:sz w:val="20"/>
                <w:szCs w:val="20"/>
              </w:rPr>
              <w:t>a</w:t>
            </w:r>
            <w:r w:rsidRPr="008E2F61">
              <w:rPr>
                <w:color w:val="000000"/>
                <w:sz w:val="20"/>
                <w:szCs w:val="20"/>
              </w:rPr>
              <w:t>se</w:t>
            </w:r>
            <w:r w:rsidRPr="008E2F61">
              <w:rPr>
                <w:color w:val="000000"/>
                <w:spacing w:val="19"/>
                <w:sz w:val="20"/>
                <w:szCs w:val="20"/>
              </w:rPr>
              <w:t xml:space="preserve"> </w:t>
            </w:r>
            <w:r w:rsidRPr="008E2F61">
              <w:rPr>
                <w:color w:val="000000"/>
                <w:sz w:val="20"/>
                <w:szCs w:val="20"/>
              </w:rPr>
              <w:t>I</w:t>
            </w:r>
            <w:r w:rsidRPr="008E2F61">
              <w:rPr>
                <w:color w:val="000000"/>
                <w:spacing w:val="-1"/>
                <w:sz w:val="20"/>
                <w:szCs w:val="20"/>
              </w:rPr>
              <w:t>n</w:t>
            </w:r>
            <w:r w:rsidRPr="008E2F61">
              <w:rPr>
                <w:color w:val="000000"/>
                <w:sz w:val="20"/>
                <w:szCs w:val="20"/>
              </w:rPr>
              <w:t>f</w:t>
            </w:r>
            <w:r w:rsidRPr="008E2F61">
              <w:rPr>
                <w:color w:val="000000"/>
                <w:spacing w:val="1"/>
                <w:sz w:val="20"/>
                <w:szCs w:val="20"/>
              </w:rPr>
              <w:t>o</w:t>
            </w:r>
            <w:r w:rsidRPr="008E2F61">
              <w:rPr>
                <w:color w:val="000000"/>
                <w:spacing w:val="-1"/>
                <w:sz w:val="20"/>
                <w:szCs w:val="20"/>
              </w:rPr>
              <w:t>r</w:t>
            </w:r>
            <w:r w:rsidRPr="008E2F61">
              <w:rPr>
                <w:color w:val="000000"/>
                <w:spacing w:val="2"/>
                <w:sz w:val="20"/>
                <w:szCs w:val="20"/>
              </w:rPr>
              <w:t>m</w:t>
            </w:r>
            <w:r w:rsidRPr="008E2F61">
              <w:rPr>
                <w:color w:val="000000"/>
                <w:sz w:val="20"/>
                <w:szCs w:val="20"/>
              </w:rPr>
              <w:t>e</w:t>
            </w:r>
            <w:r w:rsidRPr="008E2F61">
              <w:rPr>
                <w:color w:val="000000"/>
                <w:spacing w:val="18"/>
                <w:sz w:val="20"/>
                <w:szCs w:val="20"/>
              </w:rPr>
              <w:t xml:space="preserve"> </w:t>
            </w:r>
            <w:r w:rsidRPr="008E2F61">
              <w:rPr>
                <w:color w:val="000000"/>
                <w:spacing w:val="1"/>
                <w:sz w:val="20"/>
                <w:szCs w:val="20"/>
              </w:rPr>
              <w:t>T</w:t>
            </w:r>
            <w:r w:rsidRPr="008E2F61">
              <w:rPr>
                <w:color w:val="000000"/>
                <w:spacing w:val="-1"/>
                <w:sz w:val="20"/>
                <w:szCs w:val="20"/>
              </w:rPr>
              <w:t>r</w:t>
            </w:r>
            <w:r w:rsidRPr="008E2F61">
              <w:rPr>
                <w:color w:val="000000"/>
                <w:sz w:val="20"/>
                <w:szCs w:val="20"/>
              </w:rPr>
              <w:t>i</w:t>
            </w:r>
            <w:r w:rsidRPr="008E2F61">
              <w:rPr>
                <w:color w:val="000000"/>
                <w:spacing w:val="2"/>
                <w:sz w:val="20"/>
                <w:szCs w:val="20"/>
              </w:rPr>
              <w:t>m</w:t>
            </w:r>
            <w:r w:rsidRPr="008E2F61">
              <w:rPr>
                <w:color w:val="000000"/>
                <w:spacing w:val="-1"/>
                <w:sz w:val="20"/>
                <w:szCs w:val="20"/>
              </w:rPr>
              <w:t>e</w:t>
            </w:r>
            <w:r w:rsidRPr="008E2F61">
              <w:rPr>
                <w:color w:val="000000"/>
                <w:sz w:val="20"/>
                <w:szCs w:val="20"/>
              </w:rPr>
              <w:t>st</w:t>
            </w:r>
            <w:r w:rsidRPr="008E2F61">
              <w:rPr>
                <w:color w:val="000000"/>
                <w:spacing w:val="-1"/>
                <w:sz w:val="20"/>
                <w:szCs w:val="20"/>
              </w:rPr>
              <w:t>ra</w:t>
            </w:r>
            <w:r w:rsidRPr="008E2F61">
              <w:rPr>
                <w:color w:val="000000"/>
                <w:sz w:val="20"/>
                <w:szCs w:val="20"/>
              </w:rPr>
              <w:t>l</w:t>
            </w:r>
            <w:r w:rsidRPr="008E2F61">
              <w:rPr>
                <w:color w:val="000000"/>
                <w:spacing w:val="16"/>
                <w:sz w:val="20"/>
                <w:szCs w:val="20"/>
              </w:rPr>
              <w:t xml:space="preserve"> </w:t>
            </w:r>
            <w:r w:rsidRPr="008E2F61">
              <w:rPr>
                <w:color w:val="000000"/>
                <w:spacing w:val="1"/>
                <w:sz w:val="20"/>
                <w:szCs w:val="20"/>
              </w:rPr>
              <w:t>A</w:t>
            </w:r>
            <w:r w:rsidRPr="008E2F61">
              <w:rPr>
                <w:color w:val="000000"/>
                <w:spacing w:val="2"/>
                <w:sz w:val="20"/>
                <w:szCs w:val="20"/>
              </w:rPr>
              <w:t>b</w:t>
            </w:r>
            <w:r w:rsidRPr="008E2F61">
              <w:rPr>
                <w:color w:val="000000"/>
                <w:spacing w:val="-1"/>
                <w:sz w:val="20"/>
                <w:szCs w:val="20"/>
              </w:rPr>
              <w:t>r</w:t>
            </w:r>
            <w:r w:rsidRPr="008E2F61">
              <w:rPr>
                <w:color w:val="000000"/>
                <w:sz w:val="20"/>
                <w:szCs w:val="20"/>
              </w:rPr>
              <w:t>i</w:t>
            </w:r>
            <w:r w:rsidRPr="008E2F61">
              <w:rPr>
                <w:color w:val="000000"/>
                <w:spacing w:val="1"/>
                <w:sz w:val="20"/>
                <w:szCs w:val="20"/>
              </w:rPr>
              <w:t>l</w:t>
            </w:r>
            <w:r w:rsidRPr="008E2F61">
              <w:rPr>
                <w:color w:val="000000"/>
                <w:spacing w:val="-1"/>
                <w:sz w:val="20"/>
                <w:szCs w:val="20"/>
              </w:rPr>
              <w:t>-</w:t>
            </w:r>
            <w:r w:rsidRPr="008E2F61">
              <w:rPr>
                <w:color w:val="000000"/>
                <w:spacing w:val="2"/>
                <w:sz w:val="20"/>
                <w:szCs w:val="20"/>
              </w:rPr>
              <w:t>J</w:t>
            </w:r>
            <w:r w:rsidRPr="008E2F61">
              <w:rPr>
                <w:color w:val="000000"/>
                <w:spacing w:val="-1"/>
                <w:sz w:val="20"/>
                <w:szCs w:val="20"/>
              </w:rPr>
              <w:t>un</w:t>
            </w:r>
            <w:r w:rsidRPr="008E2F61">
              <w:rPr>
                <w:color w:val="000000"/>
                <w:spacing w:val="3"/>
                <w:sz w:val="20"/>
                <w:szCs w:val="20"/>
              </w:rPr>
              <w:t>i</w:t>
            </w:r>
            <w:r w:rsidRPr="008E2F61">
              <w:rPr>
                <w:color w:val="000000"/>
                <w:sz w:val="20"/>
                <w:szCs w:val="20"/>
              </w:rPr>
              <w:t>o</w:t>
            </w:r>
            <w:r w:rsidRPr="008E2F61">
              <w:rPr>
                <w:color w:val="000000"/>
                <w:spacing w:val="14"/>
                <w:sz w:val="20"/>
                <w:szCs w:val="20"/>
              </w:rPr>
              <w:t xml:space="preserve"> </w:t>
            </w:r>
            <w:r w:rsidRPr="008E2F61">
              <w:rPr>
                <w:color w:val="000000"/>
                <w:spacing w:val="-1"/>
                <w:sz w:val="20"/>
                <w:szCs w:val="20"/>
              </w:rPr>
              <w:t>20</w:t>
            </w:r>
            <w:r w:rsidRPr="008E2F61">
              <w:rPr>
                <w:color w:val="000000"/>
                <w:spacing w:val="2"/>
                <w:sz w:val="20"/>
                <w:szCs w:val="20"/>
              </w:rPr>
              <w:t>0</w:t>
            </w:r>
            <w:r w:rsidRPr="008E2F61">
              <w:rPr>
                <w:color w:val="000000"/>
                <w:spacing w:val="-1"/>
                <w:sz w:val="20"/>
                <w:szCs w:val="20"/>
              </w:rPr>
              <w:t>9</w:t>
            </w:r>
            <w:r w:rsidRPr="008E2F61">
              <w:rPr>
                <w:color w:val="000000"/>
                <w:sz w:val="20"/>
                <w:szCs w:val="20"/>
              </w:rPr>
              <w:t xml:space="preserve">, </w:t>
            </w:r>
            <w:r w:rsidRPr="008E2F61">
              <w:rPr>
                <w:color w:val="000000"/>
                <w:spacing w:val="1"/>
                <w:sz w:val="20"/>
                <w:szCs w:val="20"/>
              </w:rPr>
              <w:t>B</w:t>
            </w:r>
            <w:r w:rsidRPr="008E2F61">
              <w:rPr>
                <w:color w:val="000000"/>
                <w:spacing w:val="-1"/>
                <w:sz w:val="20"/>
                <w:szCs w:val="20"/>
              </w:rPr>
              <w:t>an</w:t>
            </w:r>
            <w:r w:rsidRPr="008E2F61">
              <w:rPr>
                <w:color w:val="000000"/>
                <w:sz w:val="20"/>
                <w:szCs w:val="20"/>
              </w:rPr>
              <w:t>co</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sidRPr="008E2F61">
              <w:rPr>
                <w:color w:val="000000"/>
                <w:spacing w:val="-1"/>
                <w:sz w:val="20"/>
                <w:szCs w:val="20"/>
              </w:rPr>
              <w:t>o</w:t>
            </w:r>
            <w:r w:rsidRPr="008E2F61">
              <w:rPr>
                <w:color w:val="000000"/>
                <w:sz w:val="20"/>
                <w:szCs w:val="20"/>
              </w:rPr>
              <w:t>,</w:t>
            </w:r>
            <w:r w:rsidRPr="008E2F61">
              <w:rPr>
                <w:color w:val="000000"/>
                <w:spacing w:val="-6"/>
                <w:sz w:val="20"/>
                <w:szCs w:val="20"/>
              </w:rPr>
              <w:t xml:space="preserve"> </w:t>
            </w:r>
            <w:r w:rsidRPr="008E2F61">
              <w:rPr>
                <w:color w:val="000000"/>
                <w:spacing w:val="2"/>
                <w:sz w:val="20"/>
                <w:szCs w:val="20"/>
              </w:rPr>
              <w:t>p</w:t>
            </w:r>
            <w:r w:rsidRPr="008E2F61">
              <w:rPr>
                <w:color w:val="000000"/>
                <w:spacing w:val="-1"/>
                <w:sz w:val="20"/>
                <w:szCs w:val="20"/>
              </w:rPr>
              <w:t>ág</w:t>
            </w:r>
            <w:r w:rsidRPr="008E2F61">
              <w:rPr>
                <w:color w:val="000000"/>
                <w:sz w:val="20"/>
                <w:szCs w:val="20"/>
              </w:rPr>
              <w:t>.</w:t>
            </w:r>
            <w:r w:rsidRPr="008E2F61">
              <w:rPr>
                <w:color w:val="000000"/>
                <w:spacing w:val="-1"/>
                <w:sz w:val="20"/>
                <w:szCs w:val="20"/>
              </w:rPr>
              <w:t xml:space="preserve"> </w:t>
            </w:r>
            <w:r w:rsidRPr="008E2F61">
              <w:rPr>
                <w:color w:val="000000"/>
                <w:spacing w:val="1"/>
                <w:sz w:val="20"/>
                <w:szCs w:val="20"/>
              </w:rPr>
              <w:t>7</w:t>
            </w:r>
            <w:r w:rsidRPr="008E2F61">
              <w:rPr>
                <w:color w:val="000000"/>
                <w:spacing w:val="-1"/>
                <w:sz w:val="20"/>
                <w:szCs w:val="20"/>
              </w:rPr>
              <w:t>4</w:t>
            </w:r>
            <w:r w:rsidRPr="008E2F61">
              <w:rPr>
                <w:color w:val="000000"/>
                <w:sz w:val="20"/>
                <w:szCs w:val="20"/>
              </w:rPr>
              <w:t>.</w:t>
            </w:r>
          </w:p>
          <w:p w:rsidR="00F57C58" w:rsidRPr="008E2F61" w:rsidRDefault="00F57C58" w:rsidP="00FC5AC6">
            <w:pPr>
              <w:widowControl w:val="0"/>
              <w:autoSpaceDE w:val="0"/>
              <w:autoSpaceDN w:val="0"/>
              <w:adjustRightInd w:val="0"/>
              <w:ind w:left="1474" w:right="811" w:hanging="312"/>
              <w:jc w:val="both"/>
              <w:rPr>
                <w:color w:val="000000"/>
                <w:sz w:val="20"/>
                <w:szCs w:val="20"/>
              </w:rPr>
            </w:pPr>
            <w:r w:rsidRPr="008E2F61">
              <w:rPr>
                <w:color w:val="000000"/>
                <w:spacing w:val="-1"/>
                <w:sz w:val="20"/>
                <w:szCs w:val="20"/>
                <w:u w:val="single"/>
                <w:vertAlign w:val="superscript"/>
              </w:rPr>
              <w:t>2</w:t>
            </w:r>
            <w:r w:rsidRPr="008E2F61">
              <w:rPr>
                <w:color w:val="000000"/>
                <w:sz w:val="20"/>
                <w:szCs w:val="20"/>
                <w:vertAlign w:val="superscript"/>
              </w:rPr>
              <w:t>/</w:t>
            </w:r>
            <w:r w:rsidRPr="008E2F61">
              <w:rPr>
                <w:color w:val="000000"/>
                <w:spacing w:val="-14"/>
                <w:sz w:val="20"/>
                <w:szCs w:val="20"/>
              </w:rPr>
              <w:t xml:space="preserve">  </w:t>
            </w:r>
            <w:r w:rsidRPr="008E2F61">
              <w:rPr>
                <w:color w:val="000000"/>
                <w:sz w:val="20"/>
                <w:szCs w:val="20"/>
              </w:rPr>
              <w:t>Cif</w:t>
            </w:r>
            <w:r w:rsidRPr="008E2F61">
              <w:rPr>
                <w:color w:val="000000"/>
                <w:spacing w:val="-1"/>
                <w:sz w:val="20"/>
                <w:szCs w:val="20"/>
              </w:rPr>
              <w:t>ra</w:t>
            </w:r>
            <w:r w:rsidRPr="008E2F61">
              <w:rPr>
                <w:color w:val="000000"/>
                <w:sz w:val="20"/>
                <w:szCs w:val="20"/>
              </w:rPr>
              <w:t>s</w:t>
            </w:r>
            <w:r w:rsidRPr="008E2F61">
              <w:rPr>
                <w:color w:val="000000"/>
                <w:spacing w:val="-2"/>
                <w:sz w:val="20"/>
                <w:szCs w:val="20"/>
              </w:rPr>
              <w:t xml:space="preserve"> </w:t>
            </w:r>
            <w:r w:rsidRPr="008E2F61">
              <w:rPr>
                <w:color w:val="000000"/>
                <w:spacing w:val="-1"/>
                <w:sz w:val="20"/>
                <w:szCs w:val="20"/>
              </w:rPr>
              <w:t>de</w:t>
            </w:r>
            <w:r w:rsidRPr="008E2F61">
              <w:rPr>
                <w:color w:val="000000"/>
                <w:sz w:val="20"/>
                <w:szCs w:val="20"/>
              </w:rPr>
              <w:t xml:space="preserve">l </w:t>
            </w:r>
            <w:r w:rsidRPr="008E2F61">
              <w:rPr>
                <w:color w:val="000000"/>
                <w:spacing w:val="3"/>
                <w:sz w:val="20"/>
                <w:szCs w:val="20"/>
              </w:rPr>
              <w:t>P</w:t>
            </w:r>
            <w:r w:rsidRPr="008E2F61">
              <w:rPr>
                <w:color w:val="000000"/>
                <w:spacing w:val="-3"/>
                <w:sz w:val="20"/>
                <w:szCs w:val="20"/>
              </w:rPr>
              <w:t>I</w:t>
            </w:r>
            <w:r w:rsidRPr="008E2F61">
              <w:rPr>
                <w:color w:val="000000"/>
                <w:sz w:val="20"/>
                <w:szCs w:val="20"/>
              </w:rPr>
              <w:t>B</w:t>
            </w:r>
            <w:r w:rsidRPr="008E2F61">
              <w:rPr>
                <w:color w:val="000000"/>
                <w:spacing w:val="-2"/>
                <w:sz w:val="20"/>
                <w:szCs w:val="20"/>
              </w:rPr>
              <w:t xml:space="preserve"> </w:t>
            </w:r>
            <w:r w:rsidRPr="008E2F61">
              <w:rPr>
                <w:color w:val="000000"/>
                <w:spacing w:val="-1"/>
                <w:sz w:val="20"/>
                <w:szCs w:val="20"/>
              </w:rPr>
              <w:t>a</w:t>
            </w:r>
            <w:r w:rsidRPr="008E2F61">
              <w:rPr>
                <w:color w:val="000000"/>
                <w:sz w:val="20"/>
                <w:szCs w:val="20"/>
              </w:rPr>
              <w:t>l</w:t>
            </w:r>
            <w:r w:rsidRPr="008E2F61">
              <w:rPr>
                <w:color w:val="000000"/>
                <w:spacing w:val="2"/>
                <w:sz w:val="20"/>
                <w:szCs w:val="20"/>
              </w:rPr>
              <w:t xml:space="preserve"> </w:t>
            </w:r>
            <w:r w:rsidRPr="008E2F61">
              <w:rPr>
                <w:color w:val="000000"/>
                <w:sz w:val="20"/>
                <w:szCs w:val="20"/>
              </w:rPr>
              <w:t>t</w:t>
            </w:r>
            <w:r w:rsidRPr="008E2F61">
              <w:rPr>
                <w:color w:val="000000"/>
                <w:spacing w:val="1"/>
                <w:sz w:val="20"/>
                <w:szCs w:val="20"/>
              </w:rPr>
              <w:t>e</w:t>
            </w:r>
            <w:r w:rsidRPr="008E2F61">
              <w:rPr>
                <w:color w:val="000000"/>
                <w:spacing w:val="-1"/>
                <w:sz w:val="20"/>
                <w:szCs w:val="20"/>
              </w:rPr>
              <w:t>r</w:t>
            </w:r>
            <w:r w:rsidRPr="008E2F61">
              <w:rPr>
                <w:color w:val="000000"/>
                <w:sz w:val="20"/>
                <w:szCs w:val="20"/>
              </w:rPr>
              <w:t>c</w:t>
            </w:r>
            <w:r w:rsidRPr="008E2F61">
              <w:rPr>
                <w:color w:val="000000"/>
                <w:spacing w:val="2"/>
                <w:sz w:val="20"/>
                <w:szCs w:val="20"/>
              </w:rPr>
              <w:t>e</w:t>
            </w:r>
            <w:r w:rsidRPr="008E2F61">
              <w:rPr>
                <w:color w:val="000000"/>
                <w:sz w:val="20"/>
                <w:szCs w:val="20"/>
              </w:rPr>
              <w:t>r</w:t>
            </w:r>
            <w:r w:rsidRPr="008E2F61">
              <w:rPr>
                <w:color w:val="000000"/>
                <w:spacing w:val="-4"/>
                <w:sz w:val="20"/>
                <w:szCs w:val="20"/>
              </w:rPr>
              <w:t xml:space="preserve"> </w:t>
            </w:r>
            <w:r w:rsidRPr="008E2F61">
              <w:rPr>
                <w:color w:val="000000"/>
                <w:sz w:val="20"/>
                <w:szCs w:val="20"/>
              </w:rPr>
              <w:t>t</w:t>
            </w:r>
            <w:r w:rsidRPr="008E2F61">
              <w:rPr>
                <w:color w:val="000000"/>
                <w:spacing w:val="-1"/>
                <w:sz w:val="20"/>
                <w:szCs w:val="20"/>
              </w:rPr>
              <w:t>r</w:t>
            </w:r>
            <w:r w:rsidRPr="008E2F61">
              <w:rPr>
                <w:color w:val="000000"/>
                <w:sz w:val="20"/>
                <w:szCs w:val="20"/>
              </w:rPr>
              <w:t>i</w:t>
            </w:r>
            <w:r w:rsidRPr="008E2F61">
              <w:rPr>
                <w:color w:val="000000"/>
                <w:spacing w:val="2"/>
                <w:sz w:val="20"/>
                <w:szCs w:val="20"/>
              </w:rPr>
              <w:t>me</w:t>
            </w:r>
            <w:r w:rsidRPr="008E2F61">
              <w:rPr>
                <w:color w:val="000000"/>
                <w:sz w:val="20"/>
                <w:szCs w:val="20"/>
              </w:rPr>
              <w:t>st</w:t>
            </w:r>
            <w:r w:rsidRPr="008E2F61">
              <w:rPr>
                <w:color w:val="000000"/>
                <w:spacing w:val="1"/>
                <w:sz w:val="20"/>
                <w:szCs w:val="20"/>
              </w:rPr>
              <w:t>r</w:t>
            </w:r>
            <w:r w:rsidRPr="008E2F61">
              <w:rPr>
                <w:color w:val="000000"/>
                <w:sz w:val="20"/>
                <w:szCs w:val="20"/>
              </w:rPr>
              <w:t>e</w:t>
            </w:r>
            <w:r w:rsidRPr="008E2F61">
              <w:rPr>
                <w:color w:val="000000"/>
                <w:spacing w:val="-6"/>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3"/>
                <w:sz w:val="20"/>
                <w:szCs w:val="20"/>
              </w:rPr>
              <w:t xml:space="preserve"> </w:t>
            </w:r>
            <w:r w:rsidRPr="008E2F61">
              <w:rPr>
                <w:color w:val="000000"/>
                <w:spacing w:val="1"/>
                <w:sz w:val="20"/>
                <w:szCs w:val="20"/>
              </w:rPr>
              <w:t>2</w:t>
            </w:r>
            <w:r w:rsidRPr="008E2F61">
              <w:rPr>
                <w:color w:val="000000"/>
                <w:spacing w:val="-1"/>
                <w:sz w:val="20"/>
                <w:szCs w:val="20"/>
              </w:rPr>
              <w:t>0</w:t>
            </w:r>
            <w:r w:rsidRPr="008E2F61">
              <w:rPr>
                <w:color w:val="000000"/>
                <w:spacing w:val="2"/>
                <w:sz w:val="20"/>
                <w:szCs w:val="20"/>
              </w:rPr>
              <w:t>1</w:t>
            </w:r>
            <w:r w:rsidR="00FC5AC6">
              <w:rPr>
                <w:color w:val="000000"/>
                <w:spacing w:val="2"/>
                <w:sz w:val="20"/>
                <w:szCs w:val="20"/>
              </w:rPr>
              <w:t>4</w:t>
            </w:r>
            <w:r w:rsidRPr="008E2F61">
              <w:rPr>
                <w:color w:val="000000"/>
                <w:sz w:val="20"/>
                <w:szCs w:val="20"/>
              </w:rPr>
              <w:t>,</w:t>
            </w:r>
            <w:r w:rsidRPr="008E2F61">
              <w:rPr>
                <w:color w:val="000000"/>
                <w:spacing w:val="-4"/>
                <w:sz w:val="20"/>
                <w:szCs w:val="20"/>
              </w:rPr>
              <w:t xml:space="preserve"> </w:t>
            </w:r>
            <w:r w:rsidRPr="008E2F61">
              <w:rPr>
                <w:color w:val="000000"/>
                <w:sz w:val="20"/>
                <w:szCs w:val="20"/>
              </w:rPr>
              <w:t>ci</w:t>
            </w:r>
            <w:r w:rsidRPr="008E2F61">
              <w:rPr>
                <w:color w:val="000000"/>
                <w:spacing w:val="2"/>
                <w:sz w:val="20"/>
                <w:szCs w:val="20"/>
              </w:rPr>
              <w:t>f</w:t>
            </w:r>
            <w:r w:rsidRPr="008E2F61">
              <w:rPr>
                <w:color w:val="000000"/>
                <w:spacing w:val="-1"/>
                <w:sz w:val="20"/>
                <w:szCs w:val="20"/>
              </w:rPr>
              <w:t>ra</w:t>
            </w:r>
            <w:r w:rsidRPr="008E2F61">
              <w:rPr>
                <w:color w:val="000000"/>
                <w:sz w:val="20"/>
                <w:szCs w:val="20"/>
              </w:rPr>
              <w:t>s</w:t>
            </w:r>
            <w:r w:rsidRPr="008E2F61">
              <w:rPr>
                <w:color w:val="000000"/>
                <w:spacing w:val="-1"/>
                <w:sz w:val="20"/>
                <w:szCs w:val="20"/>
              </w:rPr>
              <w:t xml:space="preserve"> de</w:t>
            </w:r>
            <w:r w:rsidRPr="008E2F61">
              <w:rPr>
                <w:color w:val="000000"/>
                <w:sz w:val="20"/>
                <w:szCs w:val="20"/>
              </w:rPr>
              <w:t>l</w:t>
            </w:r>
            <w:r w:rsidRPr="008E2F61">
              <w:rPr>
                <w:color w:val="000000"/>
                <w:spacing w:val="2"/>
                <w:sz w:val="20"/>
                <w:szCs w:val="20"/>
              </w:rPr>
              <w:t xml:space="preserve"> </w:t>
            </w:r>
            <w:r w:rsidRPr="008E2F61">
              <w:rPr>
                <w:color w:val="000000"/>
                <w:spacing w:val="-3"/>
                <w:sz w:val="20"/>
                <w:szCs w:val="20"/>
              </w:rPr>
              <w:t>I</w:t>
            </w:r>
            <w:r w:rsidRPr="008E2F61">
              <w:rPr>
                <w:color w:val="000000"/>
                <w:sz w:val="20"/>
                <w:szCs w:val="20"/>
              </w:rPr>
              <w:t>GAE</w:t>
            </w:r>
            <w:r w:rsidRPr="008E2F61">
              <w:rPr>
                <w:color w:val="000000"/>
                <w:spacing w:val="-1"/>
                <w:sz w:val="20"/>
                <w:szCs w:val="20"/>
              </w:rPr>
              <w:t xml:space="preserve"> </w:t>
            </w:r>
            <w:r w:rsidRPr="008E2F61">
              <w:rPr>
                <w:color w:val="000000"/>
                <w:sz w:val="20"/>
                <w:szCs w:val="20"/>
              </w:rPr>
              <w:t>a</w:t>
            </w:r>
            <w:r w:rsidRPr="008E2F61">
              <w:rPr>
                <w:color w:val="000000"/>
                <w:spacing w:val="-1"/>
                <w:sz w:val="20"/>
                <w:szCs w:val="20"/>
              </w:rPr>
              <w:t xml:space="preserve"> </w:t>
            </w:r>
            <w:r w:rsidRPr="008E2F61">
              <w:rPr>
                <w:color w:val="000000"/>
                <w:spacing w:val="2"/>
                <w:sz w:val="20"/>
                <w:szCs w:val="20"/>
              </w:rPr>
              <w:t>n</w:t>
            </w:r>
            <w:r w:rsidRPr="008E2F61">
              <w:rPr>
                <w:color w:val="000000"/>
                <w:spacing w:val="-1"/>
                <w:sz w:val="20"/>
                <w:szCs w:val="20"/>
              </w:rPr>
              <w:t>o</w:t>
            </w:r>
            <w:r w:rsidRPr="008E2F61">
              <w:rPr>
                <w:color w:val="000000"/>
                <w:sz w:val="20"/>
                <w:szCs w:val="20"/>
              </w:rPr>
              <w:t>vie</w:t>
            </w:r>
            <w:r w:rsidRPr="008E2F61">
              <w:rPr>
                <w:color w:val="000000"/>
                <w:spacing w:val="1"/>
                <w:sz w:val="20"/>
                <w:szCs w:val="20"/>
              </w:rPr>
              <w:t>m</w:t>
            </w:r>
            <w:r w:rsidRPr="008E2F61">
              <w:rPr>
                <w:color w:val="000000"/>
                <w:spacing w:val="2"/>
                <w:sz w:val="20"/>
                <w:szCs w:val="20"/>
              </w:rPr>
              <w:t>b</w:t>
            </w:r>
            <w:r w:rsidRPr="008E2F61">
              <w:rPr>
                <w:color w:val="000000"/>
                <w:spacing w:val="-1"/>
                <w:sz w:val="20"/>
                <w:szCs w:val="20"/>
              </w:rPr>
              <w:t>r</w:t>
            </w:r>
            <w:r w:rsidRPr="008E2F61">
              <w:rPr>
                <w:color w:val="000000"/>
                <w:sz w:val="20"/>
                <w:szCs w:val="20"/>
              </w:rPr>
              <w:t>e</w:t>
            </w:r>
            <w:r w:rsidRPr="008E2F61">
              <w:rPr>
                <w:color w:val="000000"/>
                <w:spacing w:val="-5"/>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2</w:t>
            </w:r>
            <w:r w:rsidRPr="008E2F61">
              <w:rPr>
                <w:color w:val="000000"/>
                <w:spacing w:val="2"/>
                <w:sz w:val="20"/>
                <w:szCs w:val="20"/>
              </w:rPr>
              <w:t>0</w:t>
            </w:r>
            <w:r w:rsidRPr="008E2F61">
              <w:rPr>
                <w:color w:val="000000"/>
                <w:sz w:val="20"/>
                <w:szCs w:val="20"/>
              </w:rPr>
              <w:t>1</w:t>
            </w:r>
            <w:r w:rsidR="00FC5AC6">
              <w:rPr>
                <w:color w:val="000000"/>
                <w:sz w:val="20"/>
                <w:szCs w:val="20"/>
              </w:rPr>
              <w:t>4</w:t>
            </w:r>
            <w:r w:rsidRPr="008E2F61">
              <w:rPr>
                <w:color w:val="000000"/>
                <w:sz w:val="20"/>
                <w:szCs w:val="20"/>
              </w:rPr>
              <w:t>.</w:t>
            </w:r>
          </w:p>
          <w:p w:rsidR="00F57C58" w:rsidRPr="008E2F61" w:rsidRDefault="00F57C58" w:rsidP="00FC5AC6">
            <w:pPr>
              <w:widowControl w:val="0"/>
              <w:autoSpaceDE w:val="0"/>
              <w:autoSpaceDN w:val="0"/>
              <w:adjustRightInd w:val="0"/>
              <w:ind w:left="1344" w:right="811" w:hanging="182"/>
              <w:jc w:val="both"/>
              <w:rPr>
                <w:color w:val="000000"/>
                <w:sz w:val="20"/>
                <w:szCs w:val="20"/>
              </w:rPr>
            </w:pPr>
            <w:r w:rsidRPr="008E2F61">
              <w:rPr>
                <w:color w:val="000000"/>
                <w:spacing w:val="-1"/>
                <w:sz w:val="20"/>
                <w:szCs w:val="20"/>
                <w:u w:val="single"/>
                <w:vertAlign w:val="superscript"/>
              </w:rPr>
              <w:t>3</w:t>
            </w:r>
            <w:r w:rsidRPr="008E2F61">
              <w:rPr>
                <w:color w:val="000000"/>
                <w:sz w:val="20"/>
                <w:szCs w:val="20"/>
                <w:vertAlign w:val="superscript"/>
              </w:rPr>
              <w:t>/</w:t>
            </w:r>
            <w:r w:rsidRPr="008E2F61">
              <w:rPr>
                <w:color w:val="000000"/>
                <w:spacing w:val="-14"/>
                <w:sz w:val="20"/>
                <w:szCs w:val="20"/>
              </w:rPr>
              <w:t xml:space="preserve"> </w:t>
            </w:r>
            <w:r w:rsidRPr="008E2F61">
              <w:rPr>
                <w:color w:val="000000"/>
                <w:sz w:val="20"/>
                <w:szCs w:val="20"/>
              </w:rPr>
              <w:t>I</w:t>
            </w:r>
            <w:r w:rsidRPr="008E2F61">
              <w:rPr>
                <w:color w:val="000000"/>
                <w:spacing w:val="-1"/>
                <w:sz w:val="20"/>
                <w:szCs w:val="20"/>
              </w:rPr>
              <w:t>n</w:t>
            </w:r>
            <w:r w:rsidRPr="008E2F61">
              <w:rPr>
                <w:color w:val="000000"/>
                <w:sz w:val="20"/>
                <w:szCs w:val="20"/>
              </w:rPr>
              <w:t>t</w:t>
            </w:r>
            <w:r w:rsidRPr="008E2F61">
              <w:rPr>
                <w:color w:val="000000"/>
                <w:spacing w:val="1"/>
                <w:sz w:val="20"/>
                <w:szCs w:val="20"/>
              </w:rPr>
              <w:t>e</w:t>
            </w:r>
            <w:r w:rsidRPr="008E2F61">
              <w:rPr>
                <w:color w:val="000000"/>
                <w:spacing w:val="-1"/>
                <w:sz w:val="20"/>
                <w:szCs w:val="20"/>
              </w:rPr>
              <w:t>r</w:t>
            </w:r>
            <w:r w:rsidRPr="008E2F61">
              <w:rPr>
                <w:color w:val="000000"/>
                <w:sz w:val="20"/>
                <w:szCs w:val="20"/>
              </w:rPr>
              <w:t>v</w:t>
            </w:r>
            <w:r w:rsidRPr="008E2F61">
              <w:rPr>
                <w:color w:val="000000"/>
                <w:spacing w:val="-1"/>
                <w:sz w:val="20"/>
                <w:szCs w:val="20"/>
              </w:rPr>
              <w:t>a</w:t>
            </w:r>
            <w:r w:rsidRPr="008E2F61">
              <w:rPr>
                <w:color w:val="000000"/>
                <w:spacing w:val="3"/>
                <w:sz w:val="20"/>
                <w:szCs w:val="20"/>
              </w:rPr>
              <w:t>l</w:t>
            </w:r>
            <w:r w:rsidRPr="008E2F61">
              <w:rPr>
                <w:color w:val="000000"/>
                <w:sz w:val="20"/>
                <w:szCs w:val="20"/>
              </w:rPr>
              <w:t>o</w:t>
            </w:r>
            <w:r w:rsidRPr="008E2F61">
              <w:rPr>
                <w:color w:val="000000"/>
                <w:spacing w:val="-6"/>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3"/>
                <w:sz w:val="20"/>
                <w:szCs w:val="20"/>
              </w:rPr>
              <w:t xml:space="preserve"> </w:t>
            </w:r>
            <w:r w:rsidRPr="008E2F61">
              <w:rPr>
                <w:color w:val="000000"/>
                <w:spacing w:val="2"/>
                <w:sz w:val="20"/>
                <w:szCs w:val="20"/>
              </w:rPr>
              <w:t>c</w:t>
            </w:r>
            <w:r w:rsidRPr="008E2F61">
              <w:rPr>
                <w:color w:val="000000"/>
                <w:spacing w:val="-1"/>
                <w:sz w:val="20"/>
                <w:szCs w:val="20"/>
              </w:rPr>
              <w:t>on</w:t>
            </w:r>
            <w:r w:rsidRPr="008E2F61">
              <w:rPr>
                <w:color w:val="000000"/>
                <w:sz w:val="20"/>
                <w:szCs w:val="20"/>
              </w:rPr>
              <w:t>f</w:t>
            </w:r>
            <w:r w:rsidRPr="008E2F61">
              <w:rPr>
                <w:color w:val="000000"/>
                <w:spacing w:val="2"/>
                <w:sz w:val="20"/>
                <w:szCs w:val="20"/>
              </w:rPr>
              <w:t>i</w:t>
            </w:r>
            <w:r w:rsidRPr="008E2F61">
              <w:rPr>
                <w:color w:val="000000"/>
                <w:spacing w:val="-1"/>
                <w:sz w:val="20"/>
                <w:szCs w:val="20"/>
              </w:rPr>
              <w:t>a</w:t>
            </w:r>
            <w:r w:rsidRPr="008E2F61">
              <w:rPr>
                <w:color w:val="000000"/>
                <w:spacing w:val="2"/>
                <w:sz w:val="20"/>
                <w:szCs w:val="20"/>
              </w:rPr>
              <w:t>n</w:t>
            </w:r>
            <w:r w:rsidRPr="008E2F61">
              <w:rPr>
                <w:color w:val="000000"/>
                <w:sz w:val="20"/>
                <w:szCs w:val="20"/>
              </w:rPr>
              <w:t>za</w:t>
            </w:r>
            <w:r w:rsidRPr="008E2F61">
              <w:rPr>
                <w:color w:val="000000"/>
                <w:spacing w:val="-7"/>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3"/>
                <w:sz w:val="20"/>
                <w:szCs w:val="20"/>
              </w:rPr>
              <w:t xml:space="preserve"> </w:t>
            </w:r>
            <w:r w:rsidRPr="008E2F61">
              <w:rPr>
                <w:color w:val="000000"/>
                <w:sz w:val="20"/>
                <w:szCs w:val="20"/>
              </w:rPr>
              <w:t>la</w:t>
            </w:r>
            <w:r w:rsidRPr="008E2F61">
              <w:rPr>
                <w:color w:val="000000"/>
                <w:spacing w:val="1"/>
                <w:sz w:val="20"/>
                <w:szCs w:val="20"/>
              </w:rPr>
              <w:t xml:space="preserve"> b</w:t>
            </w:r>
            <w:r w:rsidRPr="008E2F61">
              <w:rPr>
                <w:color w:val="000000"/>
                <w:spacing w:val="-1"/>
                <w:sz w:val="20"/>
                <w:szCs w:val="20"/>
              </w:rPr>
              <w:t>re</w:t>
            </w:r>
            <w:r w:rsidRPr="008E2F61">
              <w:rPr>
                <w:color w:val="000000"/>
                <w:spacing w:val="2"/>
                <w:sz w:val="20"/>
                <w:szCs w:val="20"/>
              </w:rPr>
              <w:t>c</w:t>
            </w:r>
            <w:r w:rsidRPr="008E2F61">
              <w:rPr>
                <w:color w:val="000000"/>
                <w:spacing w:val="-1"/>
                <w:sz w:val="20"/>
                <w:szCs w:val="20"/>
              </w:rPr>
              <w:t>h</w:t>
            </w:r>
            <w:r w:rsidRPr="008E2F61">
              <w:rPr>
                <w:color w:val="000000"/>
                <w:sz w:val="20"/>
                <w:szCs w:val="20"/>
              </w:rPr>
              <w:t>a</w:t>
            </w:r>
            <w:r w:rsidRPr="008E2F61">
              <w:rPr>
                <w:color w:val="000000"/>
                <w:spacing w:val="-3"/>
                <w:sz w:val="20"/>
                <w:szCs w:val="20"/>
              </w:rPr>
              <w:t xml:space="preserve"> </w:t>
            </w:r>
            <w:r w:rsidRPr="008E2F61">
              <w:rPr>
                <w:color w:val="000000"/>
                <w:spacing w:val="-1"/>
                <w:sz w:val="20"/>
                <w:szCs w:val="20"/>
              </w:rPr>
              <w:t>de</w:t>
            </w:r>
            <w:r w:rsidRPr="008E2F61">
              <w:rPr>
                <w:color w:val="000000"/>
                <w:sz w:val="20"/>
                <w:szCs w:val="20"/>
              </w:rPr>
              <w:t xml:space="preserve">l </w:t>
            </w:r>
            <w:r w:rsidRPr="008E2F61">
              <w:rPr>
                <w:color w:val="000000"/>
                <w:spacing w:val="-1"/>
                <w:sz w:val="20"/>
                <w:szCs w:val="20"/>
              </w:rPr>
              <w:t>pr</w:t>
            </w:r>
            <w:r w:rsidRPr="008E2F61">
              <w:rPr>
                <w:color w:val="000000"/>
                <w:spacing w:val="2"/>
                <w:sz w:val="20"/>
                <w:szCs w:val="20"/>
              </w:rPr>
              <w:t>o</w:t>
            </w:r>
            <w:r w:rsidRPr="008E2F61">
              <w:rPr>
                <w:color w:val="000000"/>
                <w:spacing w:val="-1"/>
                <w:sz w:val="20"/>
                <w:szCs w:val="20"/>
              </w:rPr>
              <w:t>du</w:t>
            </w:r>
            <w:r w:rsidRPr="008E2F61">
              <w:rPr>
                <w:color w:val="000000"/>
                <w:spacing w:val="2"/>
                <w:sz w:val="20"/>
                <w:szCs w:val="20"/>
              </w:rPr>
              <w:t>c</w:t>
            </w:r>
            <w:r w:rsidRPr="008E2F61">
              <w:rPr>
                <w:color w:val="000000"/>
                <w:sz w:val="20"/>
                <w:szCs w:val="20"/>
              </w:rPr>
              <w:t>to</w:t>
            </w:r>
            <w:r w:rsidRPr="008E2F61">
              <w:rPr>
                <w:color w:val="000000"/>
                <w:spacing w:val="-6"/>
                <w:sz w:val="20"/>
                <w:szCs w:val="20"/>
              </w:rPr>
              <w:t xml:space="preserve"> </w:t>
            </w:r>
            <w:r w:rsidRPr="008E2F61">
              <w:rPr>
                <w:color w:val="000000"/>
                <w:spacing w:val="2"/>
                <w:sz w:val="20"/>
                <w:szCs w:val="20"/>
              </w:rPr>
              <w:t>c</w:t>
            </w:r>
            <w:r w:rsidRPr="008E2F61">
              <w:rPr>
                <w:color w:val="000000"/>
                <w:spacing w:val="-1"/>
                <w:sz w:val="20"/>
                <w:szCs w:val="20"/>
              </w:rPr>
              <w:t>a</w:t>
            </w:r>
            <w:r w:rsidRPr="008E2F61">
              <w:rPr>
                <w:color w:val="000000"/>
                <w:sz w:val="20"/>
                <w:szCs w:val="20"/>
              </w:rPr>
              <w:t>lcu</w:t>
            </w:r>
            <w:r w:rsidRPr="008E2F61">
              <w:rPr>
                <w:color w:val="000000"/>
                <w:spacing w:val="2"/>
                <w:sz w:val="20"/>
                <w:szCs w:val="20"/>
              </w:rPr>
              <w:t>l</w:t>
            </w:r>
            <w:r w:rsidRPr="008E2F61">
              <w:rPr>
                <w:color w:val="000000"/>
                <w:spacing w:val="-1"/>
                <w:sz w:val="20"/>
                <w:szCs w:val="20"/>
              </w:rPr>
              <w:t>a</w:t>
            </w:r>
            <w:r w:rsidRPr="008E2F61">
              <w:rPr>
                <w:color w:val="000000"/>
                <w:spacing w:val="2"/>
                <w:sz w:val="20"/>
                <w:szCs w:val="20"/>
              </w:rPr>
              <w:t>d</w:t>
            </w:r>
            <w:r w:rsidRPr="008E2F61">
              <w:rPr>
                <w:color w:val="000000"/>
                <w:sz w:val="20"/>
                <w:szCs w:val="20"/>
              </w:rPr>
              <w:t>o</w:t>
            </w:r>
            <w:r w:rsidRPr="008E2F61">
              <w:rPr>
                <w:color w:val="000000"/>
                <w:spacing w:val="-7"/>
                <w:sz w:val="20"/>
                <w:szCs w:val="20"/>
              </w:rPr>
              <w:t xml:space="preserve"> </w:t>
            </w:r>
            <w:r w:rsidRPr="008E2F61">
              <w:rPr>
                <w:color w:val="000000"/>
                <w:spacing w:val="2"/>
                <w:sz w:val="20"/>
                <w:szCs w:val="20"/>
              </w:rPr>
              <w:t>c</w:t>
            </w:r>
            <w:r w:rsidRPr="008E2F61">
              <w:rPr>
                <w:color w:val="000000"/>
                <w:spacing w:val="-1"/>
                <w:sz w:val="20"/>
                <w:szCs w:val="20"/>
              </w:rPr>
              <w:t>o</w:t>
            </w:r>
            <w:r w:rsidRPr="008E2F61">
              <w:rPr>
                <w:color w:val="000000"/>
                <w:sz w:val="20"/>
                <w:szCs w:val="20"/>
              </w:rPr>
              <w:t>n</w:t>
            </w:r>
            <w:r w:rsidRPr="008E2F61">
              <w:rPr>
                <w:color w:val="000000"/>
                <w:spacing w:val="-1"/>
                <w:sz w:val="20"/>
                <w:szCs w:val="20"/>
              </w:rPr>
              <w:t xml:space="preserve"> u</w:t>
            </w:r>
            <w:r w:rsidRPr="008E2F61">
              <w:rPr>
                <w:color w:val="000000"/>
                <w:sz w:val="20"/>
                <w:szCs w:val="20"/>
              </w:rPr>
              <w:t>n</w:t>
            </w:r>
            <w:r w:rsidRPr="008E2F61">
              <w:rPr>
                <w:color w:val="000000"/>
                <w:spacing w:val="-3"/>
                <w:sz w:val="20"/>
                <w:szCs w:val="20"/>
              </w:rPr>
              <w:t xml:space="preserve"> </w:t>
            </w:r>
            <w:r w:rsidRPr="008E2F61">
              <w:rPr>
                <w:color w:val="000000"/>
                <w:spacing w:val="1"/>
                <w:sz w:val="20"/>
                <w:szCs w:val="20"/>
              </w:rPr>
              <w:t>m</w:t>
            </w:r>
            <w:r w:rsidRPr="008E2F61">
              <w:rPr>
                <w:color w:val="000000"/>
                <w:spacing w:val="2"/>
                <w:sz w:val="20"/>
                <w:szCs w:val="20"/>
              </w:rPr>
              <w:t>é</w:t>
            </w:r>
            <w:r w:rsidRPr="008E2F61">
              <w:rPr>
                <w:color w:val="000000"/>
                <w:sz w:val="20"/>
                <w:szCs w:val="20"/>
              </w:rPr>
              <w:t>t</w:t>
            </w:r>
            <w:r w:rsidRPr="008E2F61">
              <w:rPr>
                <w:color w:val="000000"/>
                <w:spacing w:val="2"/>
                <w:sz w:val="20"/>
                <w:szCs w:val="20"/>
              </w:rPr>
              <w:t>od</w:t>
            </w:r>
            <w:r w:rsidRPr="008E2F61">
              <w:rPr>
                <w:color w:val="000000"/>
                <w:sz w:val="20"/>
                <w:szCs w:val="20"/>
              </w:rPr>
              <w:t>o</w:t>
            </w:r>
            <w:r w:rsidRPr="008E2F61">
              <w:rPr>
                <w:color w:val="000000"/>
                <w:spacing w:val="-4"/>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3"/>
                <w:sz w:val="20"/>
                <w:szCs w:val="20"/>
              </w:rPr>
              <w:t xml:space="preserve"> </w:t>
            </w:r>
            <w:r w:rsidRPr="008E2F61">
              <w:rPr>
                <w:color w:val="000000"/>
                <w:spacing w:val="2"/>
                <w:sz w:val="20"/>
                <w:szCs w:val="20"/>
              </w:rPr>
              <w:t>c</w:t>
            </w:r>
            <w:r w:rsidRPr="008E2F61">
              <w:rPr>
                <w:color w:val="000000"/>
                <w:spacing w:val="-1"/>
                <w:sz w:val="20"/>
                <w:szCs w:val="20"/>
              </w:rPr>
              <w:t>o</w:t>
            </w:r>
            <w:r w:rsidRPr="008E2F61">
              <w:rPr>
                <w:color w:val="000000"/>
                <w:spacing w:val="2"/>
                <w:sz w:val="20"/>
                <w:szCs w:val="20"/>
              </w:rPr>
              <w:t>m</w:t>
            </w:r>
            <w:r w:rsidRPr="008E2F61">
              <w:rPr>
                <w:color w:val="000000"/>
                <w:spacing w:val="-1"/>
                <w:sz w:val="20"/>
                <w:szCs w:val="20"/>
              </w:rPr>
              <w:t>po</w:t>
            </w:r>
            <w:r w:rsidRPr="008E2F61">
              <w:rPr>
                <w:color w:val="000000"/>
                <w:spacing w:val="2"/>
                <w:sz w:val="20"/>
                <w:szCs w:val="20"/>
              </w:rPr>
              <w:t>n</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s</w:t>
            </w:r>
            <w:r w:rsidRPr="008E2F61">
              <w:rPr>
                <w:color w:val="000000"/>
                <w:spacing w:val="-6"/>
                <w:sz w:val="20"/>
                <w:szCs w:val="20"/>
              </w:rPr>
              <w:t xml:space="preserve"> </w:t>
            </w:r>
            <w:r w:rsidRPr="008E2F61">
              <w:rPr>
                <w:color w:val="000000"/>
                <w:spacing w:val="-1"/>
                <w:sz w:val="20"/>
                <w:szCs w:val="20"/>
              </w:rPr>
              <w:t>n</w:t>
            </w:r>
            <w:r w:rsidRPr="008E2F61">
              <w:rPr>
                <w:color w:val="000000"/>
                <w:sz w:val="20"/>
                <w:szCs w:val="20"/>
              </w:rPr>
              <w:t>o</w:t>
            </w:r>
            <w:r w:rsidRPr="008E2F61">
              <w:rPr>
                <w:color w:val="000000"/>
                <w:spacing w:val="-1"/>
                <w:sz w:val="20"/>
                <w:szCs w:val="20"/>
              </w:rPr>
              <w:t xml:space="preserve"> ob</w:t>
            </w:r>
            <w:r w:rsidRPr="008E2F61">
              <w:rPr>
                <w:color w:val="000000"/>
                <w:spacing w:val="2"/>
                <w:sz w:val="20"/>
                <w:szCs w:val="20"/>
              </w:rPr>
              <w:t>s</w:t>
            </w:r>
            <w:r w:rsidRPr="008E2F61">
              <w:rPr>
                <w:color w:val="000000"/>
                <w:spacing w:val="-1"/>
                <w:sz w:val="20"/>
                <w:szCs w:val="20"/>
              </w:rPr>
              <w:t>er</w:t>
            </w:r>
            <w:r w:rsidRPr="008E2F61">
              <w:rPr>
                <w:color w:val="000000"/>
                <w:spacing w:val="2"/>
                <w:sz w:val="20"/>
                <w:szCs w:val="20"/>
              </w:rPr>
              <w:t>v</w:t>
            </w:r>
            <w:r w:rsidRPr="008E2F61">
              <w:rPr>
                <w:color w:val="000000"/>
                <w:spacing w:val="-1"/>
                <w:sz w:val="20"/>
                <w:szCs w:val="20"/>
              </w:rPr>
              <w:t>a</w:t>
            </w:r>
            <w:r w:rsidRPr="008E2F61">
              <w:rPr>
                <w:color w:val="000000"/>
                <w:spacing w:val="2"/>
                <w:sz w:val="20"/>
                <w:szCs w:val="20"/>
              </w:rPr>
              <w:t>d</w:t>
            </w:r>
            <w:r w:rsidRPr="008E2F61">
              <w:rPr>
                <w:color w:val="000000"/>
                <w:spacing w:val="-1"/>
                <w:sz w:val="20"/>
                <w:szCs w:val="20"/>
              </w:rPr>
              <w:t>o</w:t>
            </w:r>
            <w:r w:rsidRPr="008E2F61">
              <w:rPr>
                <w:color w:val="000000"/>
                <w:sz w:val="20"/>
                <w:szCs w:val="20"/>
              </w:rPr>
              <w:t xml:space="preserve">s. </w:t>
            </w:r>
          </w:p>
          <w:p w:rsidR="00F57C58" w:rsidRPr="008E2F61" w:rsidRDefault="00F57C58" w:rsidP="00FC5AC6">
            <w:pPr>
              <w:widowControl w:val="0"/>
              <w:autoSpaceDE w:val="0"/>
              <w:autoSpaceDN w:val="0"/>
              <w:adjustRightInd w:val="0"/>
              <w:ind w:left="1474" w:right="811" w:hanging="312"/>
              <w:jc w:val="both"/>
              <w:rPr>
                <w:color w:val="000000"/>
                <w:sz w:val="20"/>
                <w:szCs w:val="20"/>
              </w:rPr>
            </w:pPr>
            <w:r w:rsidRPr="008E2F61">
              <w:rPr>
                <w:color w:val="000000"/>
                <w:spacing w:val="-1"/>
                <w:sz w:val="20"/>
                <w:szCs w:val="20"/>
              </w:rPr>
              <w:t>a</w:t>
            </w:r>
            <w:r w:rsidRPr="008E2F61">
              <w:rPr>
                <w:color w:val="000000"/>
                <w:sz w:val="20"/>
                <w:szCs w:val="20"/>
              </w:rPr>
              <w:t>.</w:t>
            </w:r>
            <w:r w:rsidRPr="008E2F61">
              <w:rPr>
                <w:color w:val="000000"/>
                <w:spacing w:val="-2"/>
                <w:sz w:val="20"/>
                <w:szCs w:val="20"/>
              </w:rPr>
              <w:t xml:space="preserve"> </w:t>
            </w:r>
            <w:r w:rsidRPr="008E2F61">
              <w:rPr>
                <w:color w:val="000000"/>
                <w:spacing w:val="2"/>
                <w:sz w:val="20"/>
                <w:szCs w:val="20"/>
              </w:rPr>
              <w:t>e</w:t>
            </w:r>
            <w:r w:rsidRPr="008E2F61">
              <w:rPr>
                <w:color w:val="000000"/>
                <w:sz w:val="20"/>
                <w:szCs w:val="20"/>
              </w:rPr>
              <w:t>.</w:t>
            </w:r>
            <w:r w:rsidRPr="008E2F61">
              <w:rPr>
                <w:color w:val="000000"/>
                <w:spacing w:val="-2"/>
                <w:sz w:val="20"/>
                <w:szCs w:val="20"/>
              </w:rPr>
              <w:t xml:space="preserve"> </w:t>
            </w:r>
            <w:r w:rsidRPr="008E2F61">
              <w:rPr>
                <w:color w:val="000000"/>
                <w:sz w:val="20"/>
                <w:szCs w:val="20"/>
              </w:rPr>
              <w:t>/</w:t>
            </w:r>
            <w:r w:rsidRPr="008E2F61">
              <w:rPr>
                <w:color w:val="000000"/>
                <w:spacing w:val="-1"/>
                <w:sz w:val="20"/>
                <w:szCs w:val="20"/>
              </w:rPr>
              <w:t xml:space="preserve"> </w:t>
            </w:r>
            <w:r w:rsidRPr="008E2F61">
              <w:rPr>
                <w:color w:val="000000"/>
                <w:spacing w:val="1"/>
                <w:sz w:val="20"/>
                <w:szCs w:val="20"/>
              </w:rPr>
              <w:t>E</w:t>
            </w:r>
            <w:r w:rsidRPr="008E2F61">
              <w:rPr>
                <w:color w:val="000000"/>
                <w:sz w:val="20"/>
                <w:szCs w:val="20"/>
              </w:rPr>
              <w:t>l</w:t>
            </w:r>
            <w:r w:rsidRPr="008E2F61">
              <w:rPr>
                <w:color w:val="000000"/>
                <w:spacing w:val="2"/>
                <w:sz w:val="20"/>
                <w:szCs w:val="20"/>
              </w:rPr>
              <w:t>a</w:t>
            </w:r>
            <w:r w:rsidRPr="008E2F61">
              <w:rPr>
                <w:color w:val="000000"/>
                <w:spacing w:val="-1"/>
                <w:sz w:val="20"/>
                <w:szCs w:val="20"/>
              </w:rPr>
              <w:t>b</w:t>
            </w:r>
            <w:r w:rsidRPr="008E2F61">
              <w:rPr>
                <w:color w:val="000000"/>
                <w:spacing w:val="2"/>
                <w:sz w:val="20"/>
                <w:szCs w:val="20"/>
              </w:rPr>
              <w:t>o</w:t>
            </w:r>
            <w:r w:rsidRPr="008E2F61">
              <w:rPr>
                <w:color w:val="000000"/>
                <w:spacing w:val="-1"/>
                <w:sz w:val="20"/>
                <w:szCs w:val="20"/>
              </w:rPr>
              <w:t>r</w:t>
            </w:r>
            <w:r w:rsidRPr="008E2F61">
              <w:rPr>
                <w:color w:val="000000"/>
                <w:spacing w:val="2"/>
                <w:sz w:val="20"/>
                <w:szCs w:val="20"/>
              </w:rPr>
              <w:t>a</w:t>
            </w:r>
            <w:r w:rsidRPr="008E2F61">
              <w:rPr>
                <w:color w:val="000000"/>
                <w:spacing w:val="-1"/>
                <w:sz w:val="20"/>
                <w:szCs w:val="20"/>
              </w:rPr>
              <w:t>d</w:t>
            </w:r>
            <w:r w:rsidRPr="008E2F61">
              <w:rPr>
                <w:color w:val="000000"/>
                <w:sz w:val="20"/>
                <w:szCs w:val="20"/>
              </w:rPr>
              <w:t>a</w:t>
            </w:r>
            <w:r w:rsidRPr="008E2F61">
              <w:rPr>
                <w:color w:val="000000"/>
                <w:spacing w:val="-7"/>
                <w:sz w:val="20"/>
                <w:szCs w:val="20"/>
              </w:rPr>
              <w:t xml:space="preserve"> </w:t>
            </w:r>
            <w:r w:rsidRPr="008E2F61">
              <w:rPr>
                <w:color w:val="000000"/>
                <w:spacing w:val="2"/>
                <w:sz w:val="20"/>
                <w:szCs w:val="20"/>
              </w:rPr>
              <w:t>c</w:t>
            </w:r>
            <w:r w:rsidRPr="008E2F61">
              <w:rPr>
                <w:color w:val="000000"/>
                <w:spacing w:val="-1"/>
                <w:sz w:val="20"/>
                <w:szCs w:val="20"/>
              </w:rPr>
              <w:t>o</w:t>
            </w:r>
            <w:r w:rsidRPr="008E2F61">
              <w:rPr>
                <w:color w:val="000000"/>
                <w:sz w:val="20"/>
                <w:szCs w:val="20"/>
              </w:rPr>
              <w:t>n cif</w:t>
            </w:r>
            <w:r w:rsidRPr="008E2F61">
              <w:rPr>
                <w:color w:val="000000"/>
                <w:spacing w:val="1"/>
                <w:sz w:val="20"/>
                <w:szCs w:val="20"/>
              </w:rPr>
              <w:t>r</w:t>
            </w:r>
            <w:r w:rsidRPr="008E2F61">
              <w:rPr>
                <w:color w:val="000000"/>
                <w:spacing w:val="-1"/>
                <w:sz w:val="20"/>
                <w:szCs w:val="20"/>
              </w:rPr>
              <w:t>a</w:t>
            </w:r>
            <w:r w:rsidRPr="008E2F61">
              <w:rPr>
                <w:color w:val="000000"/>
                <w:sz w:val="20"/>
                <w:szCs w:val="20"/>
              </w:rPr>
              <w:t>s</w:t>
            </w:r>
            <w:r w:rsidRPr="008E2F61">
              <w:rPr>
                <w:color w:val="000000"/>
                <w:spacing w:val="-1"/>
                <w:sz w:val="20"/>
                <w:szCs w:val="20"/>
              </w:rPr>
              <w:t xml:space="preserve"> a</w:t>
            </w:r>
            <w:r w:rsidRPr="008E2F61">
              <w:rPr>
                <w:color w:val="000000"/>
                <w:sz w:val="20"/>
                <w:szCs w:val="20"/>
              </w:rPr>
              <w:t>jus</w:t>
            </w:r>
            <w:r w:rsidRPr="008E2F61">
              <w:rPr>
                <w:color w:val="000000"/>
                <w:spacing w:val="2"/>
                <w:sz w:val="20"/>
                <w:szCs w:val="20"/>
              </w:rPr>
              <w:t>t</w:t>
            </w:r>
            <w:r w:rsidRPr="008E2F61">
              <w:rPr>
                <w:color w:val="000000"/>
                <w:spacing w:val="-1"/>
                <w:sz w:val="20"/>
                <w:szCs w:val="20"/>
              </w:rPr>
              <w:t>a</w:t>
            </w:r>
            <w:r w:rsidRPr="008E2F61">
              <w:rPr>
                <w:color w:val="000000"/>
                <w:spacing w:val="2"/>
                <w:sz w:val="20"/>
                <w:szCs w:val="20"/>
              </w:rPr>
              <w:t>d</w:t>
            </w:r>
            <w:r w:rsidRPr="008E2F61">
              <w:rPr>
                <w:color w:val="000000"/>
                <w:spacing w:val="-1"/>
                <w:sz w:val="20"/>
                <w:szCs w:val="20"/>
              </w:rPr>
              <w:t>a</w:t>
            </w:r>
            <w:r w:rsidRPr="008E2F61">
              <w:rPr>
                <w:color w:val="000000"/>
                <w:sz w:val="20"/>
                <w:szCs w:val="20"/>
              </w:rPr>
              <w:t>s</w:t>
            </w:r>
            <w:r w:rsidRPr="008E2F61">
              <w:rPr>
                <w:color w:val="000000"/>
                <w:spacing w:val="-4"/>
                <w:sz w:val="20"/>
                <w:szCs w:val="20"/>
              </w:rPr>
              <w:t xml:space="preserve"> </w:t>
            </w:r>
            <w:r w:rsidRPr="008E2F61">
              <w:rPr>
                <w:color w:val="000000"/>
                <w:spacing w:val="2"/>
                <w:sz w:val="20"/>
                <w:szCs w:val="20"/>
              </w:rPr>
              <w:t>p</w:t>
            </w:r>
            <w:r w:rsidRPr="008E2F61">
              <w:rPr>
                <w:color w:val="000000"/>
                <w:spacing w:val="-1"/>
                <w:sz w:val="20"/>
                <w:szCs w:val="20"/>
              </w:rPr>
              <w:t>o</w:t>
            </w:r>
            <w:r w:rsidRPr="008E2F61">
              <w:rPr>
                <w:color w:val="000000"/>
                <w:sz w:val="20"/>
                <w:szCs w:val="20"/>
              </w:rPr>
              <w:t>r</w:t>
            </w:r>
            <w:r w:rsidRPr="008E2F61">
              <w:rPr>
                <w:color w:val="000000"/>
                <w:spacing w:val="-1"/>
                <w:sz w:val="20"/>
                <w:szCs w:val="20"/>
              </w:rPr>
              <w:t xml:space="preserve"> e</w:t>
            </w:r>
            <w:r w:rsidRPr="008E2F61">
              <w:rPr>
                <w:color w:val="000000"/>
                <w:sz w:val="20"/>
                <w:szCs w:val="20"/>
              </w:rPr>
              <w:t>st</w:t>
            </w:r>
            <w:r w:rsidRPr="008E2F61">
              <w:rPr>
                <w:color w:val="000000"/>
                <w:spacing w:val="1"/>
                <w:sz w:val="20"/>
                <w:szCs w:val="20"/>
              </w:rPr>
              <w:t>a</w:t>
            </w:r>
            <w:r w:rsidRPr="008E2F61">
              <w:rPr>
                <w:color w:val="000000"/>
                <w:sz w:val="20"/>
                <w:szCs w:val="20"/>
              </w:rPr>
              <w:t>cio</w:t>
            </w:r>
            <w:r w:rsidRPr="008E2F61">
              <w:rPr>
                <w:color w:val="000000"/>
                <w:spacing w:val="1"/>
                <w:sz w:val="20"/>
                <w:szCs w:val="20"/>
              </w:rPr>
              <w:t>n</w:t>
            </w:r>
            <w:r w:rsidRPr="008E2F61">
              <w:rPr>
                <w:color w:val="000000"/>
                <w:spacing w:val="-1"/>
                <w:sz w:val="20"/>
                <w:szCs w:val="20"/>
              </w:rPr>
              <w:t>a</w:t>
            </w:r>
            <w:r w:rsidRPr="008E2F61">
              <w:rPr>
                <w:color w:val="000000"/>
                <w:sz w:val="20"/>
                <w:szCs w:val="20"/>
              </w:rPr>
              <w:t>li</w:t>
            </w:r>
            <w:r w:rsidRPr="008E2F61">
              <w:rPr>
                <w:color w:val="000000"/>
                <w:spacing w:val="2"/>
                <w:sz w:val="20"/>
                <w:szCs w:val="20"/>
              </w:rPr>
              <w:t>d</w:t>
            </w:r>
            <w:r w:rsidRPr="008E2F61">
              <w:rPr>
                <w:color w:val="000000"/>
                <w:spacing w:val="-1"/>
                <w:sz w:val="20"/>
                <w:szCs w:val="20"/>
              </w:rPr>
              <w:t>ad</w:t>
            </w:r>
            <w:r w:rsidRPr="008E2F61">
              <w:rPr>
                <w:color w:val="000000"/>
                <w:sz w:val="20"/>
                <w:szCs w:val="20"/>
              </w:rPr>
              <w:t>.</w:t>
            </w:r>
          </w:p>
          <w:p w:rsidR="00F57C58" w:rsidRPr="008E2F61" w:rsidRDefault="00F57C58" w:rsidP="00FC5AC6">
            <w:pPr>
              <w:widowControl w:val="0"/>
              <w:autoSpaceDE w:val="0"/>
              <w:autoSpaceDN w:val="0"/>
              <w:adjustRightInd w:val="0"/>
              <w:ind w:left="1474" w:right="811" w:hanging="312"/>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E</w:t>
            </w:r>
            <w:r w:rsidRPr="008E2F61">
              <w:rPr>
                <w:color w:val="000000"/>
                <w:sz w:val="20"/>
                <w:szCs w:val="20"/>
              </w:rPr>
              <w:t>l</w:t>
            </w:r>
            <w:r w:rsidRPr="008E2F61">
              <w:rPr>
                <w:color w:val="000000"/>
                <w:spacing w:val="2"/>
                <w:sz w:val="20"/>
                <w:szCs w:val="20"/>
              </w:rPr>
              <w:t>a</w:t>
            </w:r>
            <w:r w:rsidRPr="008E2F61">
              <w:rPr>
                <w:color w:val="000000"/>
                <w:spacing w:val="-1"/>
                <w:sz w:val="20"/>
                <w:szCs w:val="20"/>
              </w:rPr>
              <w:t>b</w:t>
            </w:r>
            <w:r w:rsidRPr="008E2F61">
              <w:rPr>
                <w:color w:val="000000"/>
                <w:spacing w:val="2"/>
                <w:sz w:val="20"/>
                <w:szCs w:val="20"/>
              </w:rPr>
              <w:t>o</w:t>
            </w:r>
            <w:r w:rsidRPr="008E2F61">
              <w:rPr>
                <w:color w:val="000000"/>
                <w:spacing w:val="-1"/>
                <w:sz w:val="20"/>
                <w:szCs w:val="20"/>
              </w:rPr>
              <w:t>r</w:t>
            </w:r>
            <w:r w:rsidRPr="008E2F61">
              <w:rPr>
                <w:color w:val="000000"/>
                <w:spacing w:val="2"/>
                <w:sz w:val="20"/>
                <w:szCs w:val="20"/>
              </w:rPr>
              <w:t>a</w:t>
            </w:r>
            <w:r w:rsidRPr="008E2F61">
              <w:rPr>
                <w:color w:val="000000"/>
                <w:spacing w:val="-1"/>
                <w:sz w:val="20"/>
                <w:szCs w:val="20"/>
              </w:rPr>
              <w:t>d</w:t>
            </w:r>
            <w:r w:rsidRPr="008E2F61">
              <w:rPr>
                <w:color w:val="000000"/>
                <w:sz w:val="20"/>
                <w:szCs w:val="20"/>
              </w:rPr>
              <w:t>o</w:t>
            </w:r>
            <w:r w:rsidRPr="008E2F61">
              <w:rPr>
                <w:color w:val="000000"/>
                <w:spacing w:val="-5"/>
                <w:sz w:val="20"/>
                <w:szCs w:val="20"/>
              </w:rPr>
              <w:t xml:space="preserve"> </w:t>
            </w:r>
            <w:r w:rsidRPr="008E2F61">
              <w:rPr>
                <w:color w:val="000000"/>
                <w:spacing w:val="-1"/>
                <w:sz w:val="20"/>
                <w:szCs w:val="20"/>
              </w:rPr>
              <w:t>p</w:t>
            </w:r>
            <w:r w:rsidRPr="008E2F61">
              <w:rPr>
                <w:color w:val="000000"/>
                <w:spacing w:val="2"/>
                <w:sz w:val="20"/>
                <w:szCs w:val="20"/>
              </w:rPr>
              <w:t>o</w:t>
            </w:r>
            <w:r w:rsidRPr="008E2F61">
              <w:rPr>
                <w:color w:val="000000"/>
                <w:sz w:val="20"/>
                <w:szCs w:val="20"/>
              </w:rPr>
              <w:t>r</w:t>
            </w:r>
            <w:r w:rsidRPr="008E2F61">
              <w:rPr>
                <w:color w:val="000000"/>
                <w:spacing w:val="-3"/>
                <w:sz w:val="20"/>
                <w:szCs w:val="20"/>
              </w:rPr>
              <w:t xml:space="preserve"> </w:t>
            </w:r>
            <w:r w:rsidRPr="008E2F61">
              <w:rPr>
                <w:color w:val="000000"/>
                <w:sz w:val="20"/>
                <w:szCs w:val="20"/>
              </w:rPr>
              <w:t>B</w:t>
            </w:r>
            <w:r w:rsidRPr="008E2F61">
              <w:rPr>
                <w:color w:val="000000"/>
                <w:spacing w:val="2"/>
                <w:sz w:val="20"/>
                <w:szCs w:val="20"/>
              </w:rPr>
              <w:t>a</w:t>
            </w:r>
            <w:r w:rsidRPr="008E2F61">
              <w:rPr>
                <w:color w:val="000000"/>
                <w:spacing w:val="-1"/>
                <w:sz w:val="20"/>
                <w:szCs w:val="20"/>
              </w:rPr>
              <w:t>n</w:t>
            </w:r>
            <w:r w:rsidRPr="008E2F61">
              <w:rPr>
                <w:color w:val="000000"/>
                <w:sz w:val="20"/>
                <w:szCs w:val="20"/>
              </w:rPr>
              <w:t>co</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z w:val="20"/>
                <w:szCs w:val="20"/>
              </w:rPr>
              <w:t>xi</w:t>
            </w:r>
            <w:r w:rsidRPr="008E2F61">
              <w:rPr>
                <w:color w:val="000000"/>
                <w:spacing w:val="3"/>
                <w:sz w:val="20"/>
                <w:szCs w:val="20"/>
              </w:rPr>
              <w:t>c</w:t>
            </w:r>
            <w:r w:rsidRPr="008E2F61">
              <w:rPr>
                <w:color w:val="000000"/>
                <w:sz w:val="20"/>
                <w:szCs w:val="20"/>
              </w:rPr>
              <w:t>o</w:t>
            </w:r>
            <w:r w:rsidRPr="008E2F61">
              <w:rPr>
                <w:color w:val="000000"/>
                <w:spacing w:val="-5"/>
                <w:sz w:val="20"/>
                <w:szCs w:val="20"/>
              </w:rPr>
              <w:t xml:space="preserve"> </w:t>
            </w:r>
            <w:r w:rsidRPr="008E2F61">
              <w:rPr>
                <w:color w:val="000000"/>
                <w:sz w:val="20"/>
                <w:szCs w:val="20"/>
              </w:rPr>
              <w:t>c</w:t>
            </w:r>
            <w:r w:rsidRPr="008E2F61">
              <w:rPr>
                <w:color w:val="000000"/>
                <w:spacing w:val="1"/>
                <w:sz w:val="20"/>
                <w:szCs w:val="20"/>
              </w:rPr>
              <w:t>o</w:t>
            </w:r>
            <w:r w:rsidRPr="008E2F61">
              <w:rPr>
                <w:color w:val="000000"/>
                <w:sz w:val="20"/>
                <w:szCs w:val="20"/>
              </w:rPr>
              <w:t>n</w:t>
            </w:r>
            <w:r w:rsidRPr="008E2F61">
              <w:rPr>
                <w:color w:val="000000"/>
                <w:spacing w:val="-3"/>
                <w:sz w:val="20"/>
                <w:szCs w:val="20"/>
              </w:rPr>
              <w:t xml:space="preserve"> </w:t>
            </w:r>
            <w:r w:rsidRPr="008E2F61">
              <w:rPr>
                <w:color w:val="000000"/>
                <w:sz w:val="20"/>
                <w:szCs w:val="20"/>
              </w:rPr>
              <w:t>i</w:t>
            </w:r>
            <w:r w:rsidRPr="008E2F61">
              <w:rPr>
                <w:color w:val="000000"/>
                <w:spacing w:val="2"/>
                <w:sz w:val="20"/>
                <w:szCs w:val="20"/>
              </w:rPr>
              <w:t>n</w:t>
            </w:r>
            <w:r w:rsidRPr="008E2F61">
              <w:rPr>
                <w:color w:val="000000"/>
                <w:sz w:val="20"/>
                <w:szCs w:val="20"/>
              </w:rPr>
              <w:t>f</w:t>
            </w:r>
            <w:r w:rsidRPr="008E2F61">
              <w:rPr>
                <w:color w:val="000000"/>
                <w:spacing w:val="-1"/>
                <w:sz w:val="20"/>
                <w:szCs w:val="20"/>
              </w:rPr>
              <w:t>or</w:t>
            </w:r>
            <w:r w:rsidRPr="008E2F61">
              <w:rPr>
                <w:color w:val="000000"/>
                <w:spacing w:val="2"/>
                <w:sz w:val="20"/>
                <w:szCs w:val="20"/>
              </w:rPr>
              <w:t>ma</w:t>
            </w:r>
            <w:r w:rsidRPr="008E2F61">
              <w:rPr>
                <w:color w:val="000000"/>
                <w:sz w:val="20"/>
                <w:szCs w:val="20"/>
              </w:rPr>
              <w:t>ción</w:t>
            </w:r>
            <w:r w:rsidRPr="008E2F61">
              <w:rPr>
                <w:color w:val="000000"/>
                <w:spacing w:val="-6"/>
                <w:sz w:val="20"/>
                <w:szCs w:val="20"/>
              </w:rPr>
              <w:t xml:space="preserve"> </w:t>
            </w:r>
            <w:r w:rsidRPr="008E2F61">
              <w:rPr>
                <w:color w:val="000000"/>
                <w:spacing w:val="1"/>
                <w:sz w:val="20"/>
                <w:szCs w:val="20"/>
              </w:rPr>
              <w:t>d</w:t>
            </w:r>
            <w:r w:rsidRPr="008E2F61">
              <w:rPr>
                <w:color w:val="000000"/>
                <w:spacing w:val="-1"/>
                <w:sz w:val="20"/>
                <w:szCs w:val="20"/>
              </w:rPr>
              <w:t>e</w:t>
            </w:r>
            <w:r w:rsidRPr="008E2F61">
              <w:rPr>
                <w:color w:val="000000"/>
                <w:sz w:val="20"/>
                <w:szCs w:val="20"/>
              </w:rPr>
              <w:t xml:space="preserve">l </w:t>
            </w:r>
            <w:r w:rsidRPr="008E2F61">
              <w:rPr>
                <w:color w:val="000000"/>
                <w:spacing w:val="-3"/>
                <w:sz w:val="20"/>
                <w:szCs w:val="20"/>
              </w:rPr>
              <w:t>I</w:t>
            </w:r>
            <w:r w:rsidRPr="008E2F61">
              <w:rPr>
                <w:color w:val="000000"/>
                <w:sz w:val="20"/>
                <w:szCs w:val="20"/>
              </w:rPr>
              <w:t>N</w:t>
            </w:r>
            <w:r w:rsidRPr="008E2F61">
              <w:rPr>
                <w:color w:val="000000"/>
                <w:spacing w:val="1"/>
                <w:sz w:val="20"/>
                <w:szCs w:val="20"/>
              </w:rPr>
              <w:t>E</w:t>
            </w:r>
            <w:r w:rsidRPr="008E2F61">
              <w:rPr>
                <w:color w:val="000000"/>
                <w:spacing w:val="2"/>
                <w:sz w:val="20"/>
                <w:szCs w:val="20"/>
              </w:rPr>
              <w:t>G</w:t>
            </w:r>
            <w:r w:rsidRPr="008E2F61">
              <w:rPr>
                <w:color w:val="000000"/>
                <w:sz w:val="20"/>
                <w:szCs w:val="20"/>
              </w:rPr>
              <w:t>I.</w:t>
            </w:r>
          </w:p>
          <w:p w:rsidR="00F57C58" w:rsidRPr="008E2F61" w:rsidRDefault="00F57C58" w:rsidP="00FC5AC6">
            <w:pPr>
              <w:spacing w:line="360" w:lineRule="auto"/>
              <w:rPr>
                <w:sz w:val="20"/>
                <w:szCs w:val="20"/>
              </w:rPr>
            </w:pPr>
          </w:p>
        </w:tc>
      </w:tr>
    </w:tbl>
    <w:p w:rsidR="00D659B8" w:rsidRDefault="00D659B8" w:rsidP="003628A6">
      <w:pPr>
        <w:spacing w:before="240" w:after="240" w:line="360" w:lineRule="auto"/>
        <w:ind w:left="505" w:hanging="505"/>
        <w:jc w:val="both"/>
        <w:rPr>
          <w:sz w:val="26"/>
          <w:szCs w:val="26"/>
        </w:rPr>
      </w:pPr>
    </w:p>
    <w:p w:rsidR="0003052E" w:rsidRPr="0003052E" w:rsidRDefault="0003052E" w:rsidP="003628A6">
      <w:pPr>
        <w:spacing w:before="240" w:after="240" w:line="360" w:lineRule="auto"/>
        <w:ind w:left="505" w:hanging="505"/>
        <w:jc w:val="both"/>
        <w:rPr>
          <w:sz w:val="26"/>
          <w:szCs w:val="26"/>
        </w:rPr>
      </w:pPr>
      <w:r w:rsidRPr="0003052E">
        <w:rPr>
          <w:sz w:val="26"/>
          <w:szCs w:val="26"/>
        </w:rPr>
        <w:t>b)</w:t>
      </w:r>
      <w:r w:rsidRPr="0003052E">
        <w:rPr>
          <w:sz w:val="26"/>
          <w:szCs w:val="26"/>
        </w:rPr>
        <w:tab/>
        <w:t>Como se mencionó, en el mercado laboral persisten condiciones de holgura, no obstante éstas parecen estar disminuyendo.</w:t>
      </w:r>
    </w:p>
    <w:p w:rsidR="0003052E" w:rsidRDefault="0003052E" w:rsidP="003628A6">
      <w:pPr>
        <w:spacing w:before="240" w:after="240" w:line="360" w:lineRule="auto"/>
        <w:ind w:left="505" w:hanging="505"/>
        <w:jc w:val="both"/>
        <w:rPr>
          <w:sz w:val="26"/>
          <w:szCs w:val="26"/>
        </w:rPr>
      </w:pPr>
      <w:r w:rsidRPr="0003052E">
        <w:rPr>
          <w:sz w:val="26"/>
          <w:szCs w:val="26"/>
        </w:rPr>
        <w:t>c)</w:t>
      </w:r>
      <w:r w:rsidRPr="0003052E">
        <w:rPr>
          <w:sz w:val="26"/>
          <w:szCs w:val="26"/>
        </w:rPr>
        <w:tab/>
        <w:t>La reducción en el ingreso promedio real de la población ocupada, junto con la tendencia creciente presentada por la productividad laboral, han contribuido  a  que  los  costos  unitarios  de la mano  de  obra  para  la economía en su conjunto sigan en niveles muy bajos (</w:t>
      </w:r>
      <w:r>
        <w:rPr>
          <w:sz w:val="26"/>
          <w:szCs w:val="26"/>
        </w:rPr>
        <w:t>ver gráfica siguiente</w:t>
      </w:r>
      <w:r w:rsidRPr="0003052E">
        <w:rPr>
          <w:sz w:val="26"/>
          <w:szCs w:val="26"/>
        </w:rPr>
        <w:t>).</w:t>
      </w:r>
    </w:p>
    <w:p w:rsidR="0003052E" w:rsidRDefault="0003052E" w:rsidP="0003052E">
      <w:pPr>
        <w:spacing w:line="360" w:lineRule="auto"/>
        <w:ind w:left="504" w:hanging="504"/>
        <w:jc w:val="both"/>
        <w:rPr>
          <w:sz w:val="26"/>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6"/>
        <w:gridCol w:w="4414"/>
      </w:tblGrid>
      <w:tr w:rsidR="0003052E" w:rsidRPr="008E2F61" w:rsidTr="00F67B90">
        <w:tc>
          <w:tcPr>
            <w:tcW w:w="8978" w:type="dxa"/>
            <w:gridSpan w:val="2"/>
          </w:tcPr>
          <w:p w:rsidR="0003052E" w:rsidRPr="008E2F61" w:rsidRDefault="0003052E" w:rsidP="00F67B90">
            <w:pPr>
              <w:widowControl w:val="0"/>
              <w:tabs>
                <w:tab w:val="left" w:pos="8175"/>
              </w:tabs>
              <w:autoSpaceDE w:val="0"/>
              <w:autoSpaceDN w:val="0"/>
              <w:adjustRightInd w:val="0"/>
              <w:spacing w:before="120" w:after="120"/>
              <w:ind w:left="1984" w:right="782" w:hanging="1440"/>
              <w:jc w:val="center"/>
              <w:rPr>
                <w:b/>
                <w:color w:val="000000"/>
                <w:sz w:val="22"/>
                <w:szCs w:val="22"/>
              </w:rPr>
            </w:pPr>
            <w:r w:rsidRPr="008E2F61">
              <w:rPr>
                <w:b/>
                <w:bCs/>
                <w:color w:val="172B46"/>
                <w:spacing w:val="-1"/>
                <w:position w:val="-1"/>
                <w:sz w:val="22"/>
                <w:szCs w:val="22"/>
              </w:rPr>
              <w:t>PR</w:t>
            </w:r>
            <w:r w:rsidRPr="008E2F61">
              <w:rPr>
                <w:b/>
                <w:bCs/>
                <w:color w:val="172B46"/>
                <w:position w:val="-1"/>
                <w:sz w:val="22"/>
                <w:szCs w:val="22"/>
              </w:rPr>
              <w:t>ODUCTI</w:t>
            </w:r>
            <w:r w:rsidRPr="008E2F61">
              <w:rPr>
                <w:b/>
                <w:bCs/>
                <w:color w:val="172B46"/>
                <w:spacing w:val="2"/>
                <w:position w:val="-1"/>
                <w:sz w:val="22"/>
                <w:szCs w:val="22"/>
              </w:rPr>
              <w:t>V</w:t>
            </w:r>
            <w:r w:rsidRPr="008E2F61">
              <w:rPr>
                <w:b/>
                <w:bCs/>
                <w:color w:val="172B46"/>
                <w:position w:val="-1"/>
                <w:sz w:val="22"/>
                <w:szCs w:val="22"/>
              </w:rPr>
              <w:t>IDAD</w:t>
            </w:r>
            <w:r w:rsidRPr="008E2F61">
              <w:rPr>
                <w:b/>
                <w:color w:val="000000"/>
                <w:spacing w:val="-1"/>
                <w:sz w:val="22"/>
                <w:szCs w:val="22"/>
                <w:u w:val="single"/>
                <w:vertAlign w:val="superscript"/>
              </w:rPr>
              <w:t>1</w:t>
            </w:r>
            <w:r w:rsidRPr="008E2F61">
              <w:rPr>
                <w:b/>
                <w:color w:val="000000"/>
                <w:sz w:val="22"/>
                <w:szCs w:val="22"/>
                <w:vertAlign w:val="superscript"/>
              </w:rPr>
              <w:t>/</w:t>
            </w:r>
            <w:r w:rsidRPr="008E2F61">
              <w:rPr>
                <w:b/>
                <w:bCs/>
                <w:color w:val="172B46"/>
                <w:spacing w:val="21"/>
                <w:position w:val="9"/>
                <w:sz w:val="22"/>
                <w:szCs w:val="22"/>
              </w:rPr>
              <w:t xml:space="preserve"> </w:t>
            </w:r>
            <w:r w:rsidRPr="008E2F61">
              <w:rPr>
                <w:b/>
                <w:bCs/>
                <w:color w:val="172B46"/>
                <w:position w:val="-1"/>
                <w:sz w:val="22"/>
                <w:szCs w:val="22"/>
              </w:rPr>
              <w:t>Y</w:t>
            </w:r>
            <w:r w:rsidRPr="008E2F61">
              <w:rPr>
                <w:b/>
                <w:bCs/>
                <w:color w:val="172B46"/>
                <w:spacing w:val="-2"/>
                <w:position w:val="-1"/>
                <w:sz w:val="22"/>
                <w:szCs w:val="22"/>
              </w:rPr>
              <w:t xml:space="preserve"> </w:t>
            </w:r>
            <w:r w:rsidRPr="008E2F61">
              <w:rPr>
                <w:b/>
                <w:bCs/>
                <w:color w:val="172B46"/>
                <w:position w:val="-1"/>
                <w:sz w:val="22"/>
                <w:szCs w:val="22"/>
              </w:rPr>
              <w:t>C</w:t>
            </w:r>
            <w:r w:rsidRPr="008E2F61">
              <w:rPr>
                <w:b/>
                <w:bCs/>
                <w:color w:val="172B46"/>
                <w:spacing w:val="1"/>
                <w:position w:val="-1"/>
                <w:sz w:val="22"/>
                <w:szCs w:val="22"/>
              </w:rPr>
              <w:t>O</w:t>
            </w:r>
            <w:r w:rsidRPr="008E2F61">
              <w:rPr>
                <w:b/>
                <w:bCs/>
                <w:color w:val="172B46"/>
                <w:position w:val="-1"/>
                <w:sz w:val="22"/>
                <w:szCs w:val="22"/>
              </w:rPr>
              <w:t>STO</w:t>
            </w:r>
            <w:r w:rsidRPr="008E2F61">
              <w:rPr>
                <w:b/>
                <w:bCs/>
                <w:color w:val="172B46"/>
                <w:spacing w:val="-3"/>
                <w:position w:val="-1"/>
                <w:sz w:val="22"/>
                <w:szCs w:val="22"/>
              </w:rPr>
              <w:t xml:space="preserve"> </w:t>
            </w:r>
            <w:r w:rsidRPr="008E2F61">
              <w:rPr>
                <w:b/>
                <w:bCs/>
                <w:color w:val="172B46"/>
                <w:position w:val="-1"/>
                <w:sz w:val="22"/>
                <w:szCs w:val="22"/>
              </w:rPr>
              <w:t>U</w:t>
            </w:r>
            <w:r w:rsidRPr="008E2F61">
              <w:rPr>
                <w:b/>
                <w:bCs/>
                <w:color w:val="172B46"/>
                <w:spacing w:val="1"/>
                <w:position w:val="-1"/>
                <w:sz w:val="22"/>
                <w:szCs w:val="22"/>
              </w:rPr>
              <w:t>N</w:t>
            </w:r>
            <w:r w:rsidRPr="008E2F61">
              <w:rPr>
                <w:b/>
                <w:bCs/>
                <w:color w:val="172B46"/>
                <w:position w:val="-1"/>
                <w:sz w:val="22"/>
                <w:szCs w:val="22"/>
              </w:rPr>
              <w:t>ITA</w:t>
            </w:r>
            <w:r w:rsidRPr="008E2F61">
              <w:rPr>
                <w:b/>
                <w:bCs/>
                <w:color w:val="172B46"/>
                <w:spacing w:val="-1"/>
                <w:position w:val="-1"/>
                <w:sz w:val="22"/>
                <w:szCs w:val="22"/>
              </w:rPr>
              <w:t>R</w:t>
            </w:r>
            <w:r w:rsidRPr="008E2F61">
              <w:rPr>
                <w:b/>
                <w:bCs/>
                <w:color w:val="172B46"/>
                <w:position w:val="-1"/>
                <w:sz w:val="22"/>
                <w:szCs w:val="22"/>
              </w:rPr>
              <w:t>IO</w:t>
            </w:r>
            <w:r w:rsidRPr="008E2F61">
              <w:rPr>
                <w:b/>
                <w:bCs/>
                <w:color w:val="172B46"/>
                <w:spacing w:val="-8"/>
                <w:position w:val="-1"/>
                <w:sz w:val="22"/>
                <w:szCs w:val="22"/>
              </w:rPr>
              <w:t xml:space="preserve"> </w:t>
            </w:r>
            <w:r w:rsidRPr="008E2F61">
              <w:rPr>
                <w:b/>
                <w:bCs/>
                <w:color w:val="172B46"/>
                <w:spacing w:val="1"/>
                <w:position w:val="-1"/>
                <w:sz w:val="22"/>
                <w:szCs w:val="22"/>
              </w:rPr>
              <w:t>D</w:t>
            </w:r>
            <w:r w:rsidRPr="008E2F61">
              <w:rPr>
                <w:b/>
                <w:bCs/>
                <w:color w:val="172B46"/>
                <w:position w:val="-1"/>
                <w:sz w:val="22"/>
                <w:szCs w:val="22"/>
              </w:rPr>
              <w:t>E LA</w:t>
            </w:r>
            <w:r w:rsidRPr="008E2F61">
              <w:rPr>
                <w:b/>
                <w:bCs/>
                <w:color w:val="172B46"/>
                <w:spacing w:val="-3"/>
                <w:position w:val="-1"/>
                <w:sz w:val="22"/>
                <w:szCs w:val="22"/>
              </w:rPr>
              <w:t xml:space="preserve"> </w:t>
            </w:r>
            <w:r w:rsidRPr="008E2F61">
              <w:rPr>
                <w:b/>
                <w:bCs/>
                <w:color w:val="172B46"/>
                <w:spacing w:val="4"/>
                <w:position w:val="-1"/>
                <w:sz w:val="22"/>
                <w:szCs w:val="22"/>
              </w:rPr>
              <w:t>M</w:t>
            </w:r>
            <w:r w:rsidRPr="008E2F61">
              <w:rPr>
                <w:b/>
                <w:bCs/>
                <w:color w:val="172B46"/>
                <w:position w:val="-1"/>
                <w:sz w:val="22"/>
                <w:szCs w:val="22"/>
              </w:rPr>
              <w:t>ANO</w:t>
            </w:r>
            <w:r w:rsidRPr="008E2F61">
              <w:rPr>
                <w:b/>
                <w:bCs/>
                <w:color w:val="172B46"/>
                <w:spacing w:val="-4"/>
                <w:position w:val="-1"/>
                <w:sz w:val="22"/>
                <w:szCs w:val="22"/>
              </w:rPr>
              <w:t xml:space="preserve"> </w:t>
            </w:r>
            <w:r w:rsidRPr="008E2F61">
              <w:rPr>
                <w:b/>
                <w:bCs/>
                <w:color w:val="172B46"/>
                <w:position w:val="-1"/>
                <w:sz w:val="22"/>
                <w:szCs w:val="22"/>
              </w:rPr>
              <w:t>DE</w:t>
            </w:r>
            <w:r w:rsidRPr="008E2F61">
              <w:rPr>
                <w:b/>
                <w:bCs/>
                <w:color w:val="172B46"/>
                <w:spacing w:val="-2"/>
                <w:position w:val="-1"/>
                <w:sz w:val="22"/>
                <w:szCs w:val="22"/>
              </w:rPr>
              <w:t xml:space="preserve"> </w:t>
            </w:r>
            <w:r w:rsidRPr="008E2F61">
              <w:rPr>
                <w:b/>
                <w:bCs/>
                <w:color w:val="172B46"/>
                <w:spacing w:val="1"/>
                <w:w w:val="99"/>
                <w:position w:val="-1"/>
                <w:sz w:val="22"/>
                <w:szCs w:val="22"/>
              </w:rPr>
              <w:t>O</w:t>
            </w:r>
            <w:r w:rsidRPr="008E2F61">
              <w:rPr>
                <w:b/>
                <w:bCs/>
                <w:color w:val="172B46"/>
                <w:w w:val="99"/>
                <w:position w:val="-1"/>
                <w:sz w:val="22"/>
                <w:szCs w:val="22"/>
              </w:rPr>
              <w:t>B</w:t>
            </w:r>
            <w:r w:rsidRPr="008E2F61">
              <w:rPr>
                <w:b/>
                <w:bCs/>
                <w:color w:val="172B46"/>
                <w:spacing w:val="-1"/>
                <w:w w:val="99"/>
                <w:position w:val="-1"/>
                <w:sz w:val="22"/>
                <w:szCs w:val="22"/>
              </w:rPr>
              <w:t>R</w:t>
            </w:r>
            <w:r w:rsidRPr="008E2F61">
              <w:rPr>
                <w:b/>
                <w:bCs/>
                <w:color w:val="172B46"/>
                <w:w w:val="99"/>
                <w:position w:val="-1"/>
                <w:sz w:val="22"/>
                <w:szCs w:val="22"/>
              </w:rPr>
              <w:t>A</w:t>
            </w:r>
          </w:p>
        </w:tc>
      </w:tr>
      <w:tr w:rsidR="0003052E" w:rsidRPr="008E2F61" w:rsidTr="00F67B90">
        <w:tc>
          <w:tcPr>
            <w:tcW w:w="4489" w:type="dxa"/>
          </w:tcPr>
          <w:p w:rsidR="0003052E" w:rsidRPr="008E2F61" w:rsidRDefault="0003052E" w:rsidP="00F67B90">
            <w:pPr>
              <w:widowControl w:val="0"/>
              <w:autoSpaceDE w:val="0"/>
              <w:autoSpaceDN w:val="0"/>
              <w:adjustRightInd w:val="0"/>
              <w:spacing w:before="8"/>
              <w:ind w:left="133" w:right="130"/>
              <w:jc w:val="center"/>
              <w:rPr>
                <w:color w:val="000000"/>
                <w:sz w:val="20"/>
                <w:szCs w:val="20"/>
              </w:rPr>
            </w:pPr>
            <w:r w:rsidRPr="008E2F61">
              <w:rPr>
                <w:color w:val="172B46"/>
                <w:sz w:val="20"/>
                <w:szCs w:val="20"/>
              </w:rPr>
              <w:t>a)</w:t>
            </w:r>
            <w:r w:rsidRPr="008E2F61">
              <w:rPr>
                <w:color w:val="172B46"/>
                <w:spacing w:val="-2"/>
                <w:sz w:val="20"/>
                <w:szCs w:val="20"/>
              </w:rPr>
              <w:t xml:space="preserve"> </w:t>
            </w:r>
            <w:r w:rsidRPr="008E2F61">
              <w:rPr>
                <w:color w:val="172B46"/>
                <w:sz w:val="20"/>
                <w:szCs w:val="20"/>
              </w:rPr>
              <w:t>En</w:t>
            </w:r>
            <w:r w:rsidRPr="008E2F61">
              <w:rPr>
                <w:color w:val="172B46"/>
                <w:spacing w:val="-1"/>
                <w:sz w:val="20"/>
                <w:szCs w:val="20"/>
              </w:rPr>
              <w:t xml:space="preserve"> l</w:t>
            </w:r>
            <w:r w:rsidRPr="008E2F61">
              <w:rPr>
                <w:color w:val="172B46"/>
                <w:sz w:val="20"/>
                <w:szCs w:val="20"/>
              </w:rPr>
              <w:t xml:space="preserve">a </w:t>
            </w:r>
            <w:r w:rsidRPr="008E2F61">
              <w:rPr>
                <w:color w:val="172B46"/>
                <w:spacing w:val="-1"/>
                <w:w w:val="99"/>
                <w:sz w:val="20"/>
                <w:szCs w:val="20"/>
              </w:rPr>
              <w:t>E</w:t>
            </w:r>
            <w:r w:rsidRPr="008E2F61">
              <w:rPr>
                <w:color w:val="172B46"/>
                <w:spacing w:val="1"/>
                <w:w w:val="99"/>
                <w:sz w:val="20"/>
                <w:szCs w:val="20"/>
              </w:rPr>
              <w:t>c</w:t>
            </w:r>
            <w:r w:rsidRPr="008E2F61">
              <w:rPr>
                <w:color w:val="172B46"/>
                <w:w w:val="99"/>
                <w:sz w:val="20"/>
                <w:szCs w:val="20"/>
              </w:rPr>
              <w:t>o</w:t>
            </w:r>
            <w:r w:rsidRPr="008E2F61">
              <w:rPr>
                <w:color w:val="172B46"/>
                <w:spacing w:val="1"/>
                <w:w w:val="99"/>
                <w:sz w:val="20"/>
                <w:szCs w:val="20"/>
              </w:rPr>
              <w:t>n</w:t>
            </w:r>
            <w:r w:rsidRPr="008E2F61">
              <w:rPr>
                <w:color w:val="172B46"/>
                <w:w w:val="99"/>
                <w:sz w:val="20"/>
                <w:szCs w:val="20"/>
              </w:rPr>
              <w:t>o</w:t>
            </w:r>
            <w:r w:rsidRPr="008E2F61">
              <w:rPr>
                <w:color w:val="172B46"/>
                <w:spacing w:val="4"/>
                <w:w w:val="99"/>
                <w:sz w:val="20"/>
                <w:szCs w:val="20"/>
              </w:rPr>
              <w:t>m</w:t>
            </w:r>
            <w:r w:rsidRPr="008E2F61">
              <w:rPr>
                <w:color w:val="172B46"/>
                <w:w w:val="99"/>
                <w:sz w:val="20"/>
                <w:szCs w:val="20"/>
              </w:rPr>
              <w:t>ía</w:t>
            </w:r>
          </w:p>
          <w:p w:rsidR="0003052E" w:rsidRPr="008E2F61" w:rsidRDefault="0003052E" w:rsidP="00F67B90">
            <w:pPr>
              <w:widowControl w:val="0"/>
              <w:autoSpaceDE w:val="0"/>
              <w:autoSpaceDN w:val="0"/>
              <w:adjustRightInd w:val="0"/>
              <w:ind w:left="-35" w:right="-35" w:firstLine="1393"/>
              <w:rPr>
                <w:color w:val="000000"/>
                <w:sz w:val="20"/>
                <w:szCs w:val="20"/>
              </w:rPr>
            </w:pPr>
            <w:r w:rsidRPr="008E2F61">
              <w:rPr>
                <w:color w:val="172B46"/>
                <w:sz w:val="20"/>
                <w:szCs w:val="20"/>
              </w:rPr>
              <w:t>Ín</w:t>
            </w:r>
            <w:r w:rsidRPr="008E2F61">
              <w:rPr>
                <w:color w:val="172B46"/>
                <w:spacing w:val="-1"/>
                <w:sz w:val="20"/>
                <w:szCs w:val="20"/>
              </w:rPr>
              <w:t>di</w:t>
            </w:r>
            <w:r w:rsidRPr="008E2F61">
              <w:rPr>
                <w:color w:val="172B46"/>
                <w:spacing w:val="1"/>
                <w:sz w:val="20"/>
                <w:szCs w:val="20"/>
              </w:rPr>
              <w:t>c</w:t>
            </w:r>
            <w:r w:rsidRPr="008E2F61">
              <w:rPr>
                <w:color w:val="172B46"/>
                <w:sz w:val="20"/>
                <w:szCs w:val="20"/>
              </w:rPr>
              <w:t>e</w:t>
            </w:r>
            <w:r w:rsidRPr="008E2F61">
              <w:rPr>
                <w:color w:val="172B46"/>
                <w:spacing w:val="-3"/>
                <w:sz w:val="20"/>
                <w:szCs w:val="20"/>
              </w:rPr>
              <w:t xml:space="preserve"> </w:t>
            </w:r>
            <w:r w:rsidRPr="008E2F61">
              <w:rPr>
                <w:color w:val="172B46"/>
                <w:sz w:val="20"/>
                <w:szCs w:val="20"/>
              </w:rPr>
              <w:t>2</w:t>
            </w:r>
            <w:r w:rsidRPr="008E2F61">
              <w:rPr>
                <w:color w:val="172B46"/>
                <w:spacing w:val="1"/>
                <w:sz w:val="20"/>
                <w:szCs w:val="20"/>
              </w:rPr>
              <w:t>0</w:t>
            </w:r>
            <w:r w:rsidRPr="008E2F61">
              <w:rPr>
                <w:color w:val="172B46"/>
                <w:sz w:val="20"/>
                <w:szCs w:val="20"/>
              </w:rPr>
              <w:t>0</w:t>
            </w:r>
            <w:r w:rsidRPr="008E2F61">
              <w:rPr>
                <w:color w:val="172B46"/>
                <w:spacing w:val="1"/>
                <w:sz w:val="20"/>
                <w:szCs w:val="20"/>
              </w:rPr>
              <w:t>8</w:t>
            </w:r>
            <w:r w:rsidRPr="008E2F61">
              <w:rPr>
                <w:color w:val="172B46"/>
                <w:spacing w:val="-1"/>
                <w:sz w:val="20"/>
                <w:szCs w:val="20"/>
              </w:rPr>
              <w:t>=</w:t>
            </w:r>
            <w:r w:rsidRPr="008E2F61">
              <w:rPr>
                <w:color w:val="172B46"/>
                <w:sz w:val="20"/>
                <w:szCs w:val="20"/>
              </w:rPr>
              <w:t>1</w:t>
            </w:r>
            <w:r w:rsidRPr="008E2F61">
              <w:rPr>
                <w:color w:val="172B46"/>
                <w:spacing w:val="1"/>
                <w:sz w:val="20"/>
                <w:szCs w:val="20"/>
              </w:rPr>
              <w:t>0</w:t>
            </w:r>
            <w:r w:rsidRPr="008E2F61">
              <w:rPr>
                <w:color w:val="172B46"/>
                <w:sz w:val="20"/>
                <w:szCs w:val="20"/>
              </w:rPr>
              <w:t>0,</w:t>
            </w:r>
            <w:r w:rsidRPr="008E2F61">
              <w:rPr>
                <w:color w:val="172B46"/>
                <w:spacing w:val="-10"/>
                <w:sz w:val="20"/>
                <w:szCs w:val="20"/>
              </w:rPr>
              <w:t xml:space="preserve"> </w:t>
            </w:r>
            <w:r w:rsidRPr="008E2F61">
              <w:rPr>
                <w:color w:val="172B46"/>
                <w:sz w:val="20"/>
                <w:szCs w:val="20"/>
              </w:rPr>
              <w:t xml:space="preserve">a. </w:t>
            </w:r>
            <w:r w:rsidRPr="008E2F61">
              <w:rPr>
                <w:color w:val="172B46"/>
                <w:spacing w:val="2"/>
                <w:w w:val="99"/>
                <w:sz w:val="20"/>
                <w:szCs w:val="20"/>
              </w:rPr>
              <w:t>e</w:t>
            </w:r>
            <w:r w:rsidRPr="008E2F61">
              <w:rPr>
                <w:color w:val="172B46"/>
                <w:w w:val="99"/>
                <w:sz w:val="20"/>
                <w:szCs w:val="20"/>
              </w:rPr>
              <w:t>.</w:t>
            </w:r>
          </w:p>
          <w:p w:rsidR="0003052E" w:rsidRPr="008E2F61" w:rsidRDefault="0003052E" w:rsidP="00F67B90">
            <w:pPr>
              <w:rPr>
                <w:sz w:val="20"/>
                <w:szCs w:val="20"/>
              </w:rPr>
            </w:pPr>
          </w:p>
        </w:tc>
        <w:tc>
          <w:tcPr>
            <w:tcW w:w="4489" w:type="dxa"/>
          </w:tcPr>
          <w:p w:rsidR="0003052E" w:rsidRPr="008E2F61" w:rsidRDefault="0003052E" w:rsidP="00F67B90">
            <w:pPr>
              <w:widowControl w:val="0"/>
              <w:autoSpaceDE w:val="0"/>
              <w:autoSpaceDN w:val="0"/>
              <w:adjustRightInd w:val="0"/>
              <w:spacing w:before="8"/>
              <w:ind w:left="-37" w:right="907" w:firstLine="744"/>
              <w:jc w:val="center"/>
              <w:rPr>
                <w:color w:val="000000"/>
                <w:sz w:val="20"/>
                <w:szCs w:val="20"/>
              </w:rPr>
            </w:pPr>
            <w:r w:rsidRPr="008E2F61">
              <w:rPr>
                <w:color w:val="172B46"/>
                <w:sz w:val="20"/>
                <w:szCs w:val="20"/>
              </w:rPr>
              <w:t>b)</w:t>
            </w:r>
            <w:r w:rsidRPr="008E2F61">
              <w:rPr>
                <w:color w:val="172B46"/>
                <w:spacing w:val="-1"/>
                <w:sz w:val="20"/>
                <w:szCs w:val="20"/>
              </w:rPr>
              <w:t xml:space="preserve"> E</w:t>
            </w:r>
            <w:r w:rsidRPr="008E2F61">
              <w:rPr>
                <w:color w:val="172B46"/>
                <w:sz w:val="20"/>
                <w:szCs w:val="20"/>
              </w:rPr>
              <w:t>n el</w:t>
            </w:r>
            <w:r w:rsidRPr="008E2F61">
              <w:rPr>
                <w:color w:val="172B46"/>
                <w:spacing w:val="-1"/>
                <w:sz w:val="20"/>
                <w:szCs w:val="20"/>
              </w:rPr>
              <w:t xml:space="preserve"> S</w:t>
            </w:r>
            <w:r w:rsidRPr="008E2F61">
              <w:rPr>
                <w:color w:val="172B46"/>
                <w:sz w:val="20"/>
                <w:szCs w:val="20"/>
              </w:rPr>
              <w:t>e</w:t>
            </w:r>
            <w:r w:rsidRPr="008E2F61">
              <w:rPr>
                <w:color w:val="172B46"/>
                <w:spacing w:val="1"/>
                <w:sz w:val="20"/>
                <w:szCs w:val="20"/>
              </w:rPr>
              <w:t>c</w:t>
            </w:r>
            <w:r w:rsidRPr="008E2F61">
              <w:rPr>
                <w:color w:val="172B46"/>
                <w:sz w:val="20"/>
                <w:szCs w:val="20"/>
              </w:rPr>
              <w:t>tor</w:t>
            </w:r>
            <w:r w:rsidRPr="008E2F61">
              <w:rPr>
                <w:color w:val="172B46"/>
                <w:spacing w:val="-4"/>
                <w:sz w:val="20"/>
                <w:szCs w:val="20"/>
              </w:rPr>
              <w:t xml:space="preserve"> </w:t>
            </w:r>
            <w:r w:rsidRPr="008E2F61">
              <w:rPr>
                <w:color w:val="172B46"/>
                <w:w w:val="99"/>
                <w:sz w:val="20"/>
                <w:szCs w:val="20"/>
              </w:rPr>
              <w:t>M</w:t>
            </w:r>
            <w:r w:rsidRPr="008E2F61">
              <w:rPr>
                <w:color w:val="172B46"/>
                <w:spacing w:val="2"/>
                <w:w w:val="99"/>
                <w:sz w:val="20"/>
                <w:szCs w:val="20"/>
              </w:rPr>
              <w:t>a</w:t>
            </w:r>
            <w:r w:rsidRPr="008E2F61">
              <w:rPr>
                <w:color w:val="172B46"/>
                <w:w w:val="99"/>
                <w:sz w:val="20"/>
                <w:szCs w:val="20"/>
              </w:rPr>
              <w:t>n</w:t>
            </w:r>
            <w:r w:rsidRPr="008E2F61">
              <w:rPr>
                <w:color w:val="172B46"/>
                <w:spacing w:val="-1"/>
                <w:w w:val="99"/>
                <w:sz w:val="20"/>
                <w:szCs w:val="20"/>
              </w:rPr>
              <w:t>u</w:t>
            </w:r>
            <w:r w:rsidRPr="008E2F61">
              <w:rPr>
                <w:color w:val="172B46"/>
                <w:spacing w:val="2"/>
                <w:w w:val="99"/>
                <w:sz w:val="20"/>
                <w:szCs w:val="20"/>
              </w:rPr>
              <w:t>f</w:t>
            </w:r>
            <w:r w:rsidRPr="008E2F61">
              <w:rPr>
                <w:color w:val="172B46"/>
                <w:w w:val="99"/>
                <w:sz w:val="20"/>
                <w:szCs w:val="20"/>
              </w:rPr>
              <w:t>a</w:t>
            </w:r>
            <w:r w:rsidRPr="008E2F61">
              <w:rPr>
                <w:color w:val="172B46"/>
                <w:spacing w:val="1"/>
                <w:w w:val="99"/>
                <w:sz w:val="20"/>
                <w:szCs w:val="20"/>
              </w:rPr>
              <w:t>c</w:t>
            </w:r>
            <w:r w:rsidRPr="008E2F61">
              <w:rPr>
                <w:color w:val="172B46"/>
                <w:w w:val="99"/>
                <w:sz w:val="20"/>
                <w:szCs w:val="20"/>
              </w:rPr>
              <w:t>ture</w:t>
            </w:r>
            <w:r w:rsidRPr="008E2F61">
              <w:rPr>
                <w:color w:val="172B46"/>
                <w:spacing w:val="1"/>
                <w:w w:val="99"/>
                <w:sz w:val="20"/>
                <w:szCs w:val="20"/>
              </w:rPr>
              <w:t>r</w:t>
            </w:r>
            <w:r w:rsidRPr="008E2F61">
              <w:rPr>
                <w:color w:val="172B46"/>
                <w:w w:val="99"/>
                <w:sz w:val="20"/>
                <w:szCs w:val="20"/>
              </w:rPr>
              <w:t>o</w:t>
            </w:r>
          </w:p>
          <w:p w:rsidR="0003052E" w:rsidRPr="008E2F61" w:rsidRDefault="0003052E" w:rsidP="00F67B90">
            <w:pPr>
              <w:widowControl w:val="0"/>
              <w:tabs>
                <w:tab w:val="left" w:pos="3339"/>
              </w:tabs>
              <w:autoSpaceDE w:val="0"/>
              <w:autoSpaceDN w:val="0"/>
              <w:adjustRightInd w:val="0"/>
              <w:ind w:left="306" w:right="1043" w:firstLine="792"/>
              <w:jc w:val="center"/>
              <w:rPr>
                <w:color w:val="000000"/>
                <w:sz w:val="20"/>
                <w:szCs w:val="20"/>
              </w:rPr>
            </w:pPr>
            <w:r w:rsidRPr="008E2F61">
              <w:rPr>
                <w:color w:val="172B46"/>
                <w:sz w:val="20"/>
                <w:szCs w:val="20"/>
              </w:rPr>
              <w:t>Ín</w:t>
            </w:r>
            <w:r w:rsidRPr="008E2F61">
              <w:rPr>
                <w:color w:val="172B46"/>
                <w:spacing w:val="-1"/>
                <w:sz w:val="20"/>
                <w:szCs w:val="20"/>
              </w:rPr>
              <w:t>di</w:t>
            </w:r>
            <w:r w:rsidRPr="008E2F61">
              <w:rPr>
                <w:color w:val="172B46"/>
                <w:spacing w:val="1"/>
                <w:sz w:val="20"/>
                <w:szCs w:val="20"/>
              </w:rPr>
              <w:t>c</w:t>
            </w:r>
            <w:r w:rsidRPr="008E2F61">
              <w:rPr>
                <w:color w:val="172B46"/>
                <w:sz w:val="20"/>
                <w:szCs w:val="20"/>
              </w:rPr>
              <w:t>e</w:t>
            </w:r>
            <w:r w:rsidRPr="008E2F61">
              <w:rPr>
                <w:color w:val="172B46"/>
                <w:spacing w:val="-3"/>
                <w:sz w:val="20"/>
                <w:szCs w:val="20"/>
              </w:rPr>
              <w:t xml:space="preserve"> </w:t>
            </w:r>
            <w:r w:rsidRPr="008E2F61">
              <w:rPr>
                <w:color w:val="172B46"/>
                <w:sz w:val="20"/>
                <w:szCs w:val="20"/>
              </w:rPr>
              <w:t>2</w:t>
            </w:r>
            <w:r w:rsidRPr="008E2F61">
              <w:rPr>
                <w:color w:val="172B46"/>
                <w:spacing w:val="1"/>
                <w:sz w:val="20"/>
                <w:szCs w:val="20"/>
              </w:rPr>
              <w:t>0</w:t>
            </w:r>
            <w:r w:rsidRPr="008E2F61">
              <w:rPr>
                <w:color w:val="172B46"/>
                <w:sz w:val="20"/>
                <w:szCs w:val="20"/>
              </w:rPr>
              <w:t>0</w:t>
            </w:r>
            <w:r w:rsidRPr="008E2F61">
              <w:rPr>
                <w:color w:val="172B46"/>
                <w:spacing w:val="1"/>
                <w:sz w:val="20"/>
                <w:szCs w:val="20"/>
              </w:rPr>
              <w:t>8</w:t>
            </w:r>
            <w:r w:rsidRPr="008E2F61">
              <w:rPr>
                <w:color w:val="172B46"/>
                <w:spacing w:val="-1"/>
                <w:sz w:val="20"/>
                <w:szCs w:val="20"/>
              </w:rPr>
              <w:t>=</w:t>
            </w:r>
            <w:r w:rsidRPr="008E2F61">
              <w:rPr>
                <w:color w:val="172B46"/>
                <w:sz w:val="20"/>
                <w:szCs w:val="20"/>
              </w:rPr>
              <w:t>1</w:t>
            </w:r>
            <w:r w:rsidRPr="008E2F61">
              <w:rPr>
                <w:color w:val="172B46"/>
                <w:spacing w:val="1"/>
                <w:sz w:val="20"/>
                <w:szCs w:val="20"/>
              </w:rPr>
              <w:t>0</w:t>
            </w:r>
            <w:r w:rsidRPr="008E2F61">
              <w:rPr>
                <w:color w:val="172B46"/>
                <w:sz w:val="20"/>
                <w:szCs w:val="20"/>
              </w:rPr>
              <w:t>0,</w:t>
            </w:r>
            <w:r w:rsidRPr="008E2F61">
              <w:rPr>
                <w:color w:val="172B46"/>
                <w:spacing w:val="-10"/>
                <w:sz w:val="20"/>
                <w:szCs w:val="20"/>
              </w:rPr>
              <w:t xml:space="preserve"> </w:t>
            </w:r>
            <w:r w:rsidRPr="008E2F61">
              <w:rPr>
                <w:color w:val="172B46"/>
                <w:sz w:val="20"/>
                <w:szCs w:val="20"/>
              </w:rPr>
              <w:t xml:space="preserve">a. </w:t>
            </w:r>
            <w:r w:rsidRPr="008E2F61">
              <w:rPr>
                <w:color w:val="172B46"/>
                <w:w w:val="99"/>
                <w:sz w:val="20"/>
                <w:szCs w:val="20"/>
              </w:rPr>
              <w:t>e.</w:t>
            </w:r>
          </w:p>
          <w:p w:rsidR="0003052E" w:rsidRPr="008E2F61" w:rsidRDefault="0003052E" w:rsidP="00F67B90">
            <w:pPr>
              <w:rPr>
                <w:sz w:val="20"/>
                <w:szCs w:val="20"/>
              </w:rPr>
            </w:pPr>
          </w:p>
        </w:tc>
      </w:tr>
      <w:tr w:rsidR="0003052E" w:rsidRPr="008E2F61" w:rsidTr="00F67B90">
        <w:tc>
          <w:tcPr>
            <w:tcW w:w="4489" w:type="dxa"/>
          </w:tcPr>
          <w:p w:rsidR="0003052E" w:rsidRPr="008E2F61" w:rsidRDefault="00B62EB4" w:rsidP="00B62EB4">
            <w:pPr>
              <w:spacing w:line="360" w:lineRule="auto"/>
              <w:jc w:val="center"/>
            </w:pPr>
            <w:r>
              <w:rPr>
                <w:noProof/>
                <w:lang w:val="es-MX" w:eastAsia="es-MX"/>
              </w:rPr>
              <w:drawing>
                <wp:inline distT="0" distB="0" distL="0" distR="0" wp14:anchorId="115C3ACD" wp14:editId="6E699234">
                  <wp:extent cx="2303813" cy="2436333"/>
                  <wp:effectExtent l="0" t="0" r="1270" b="254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8654" t="14789" r="52998" b="13078"/>
                          <a:stretch/>
                        </pic:blipFill>
                        <pic:spPr bwMode="auto">
                          <a:xfrm>
                            <a:off x="0" y="0"/>
                            <a:ext cx="2306648" cy="2439332"/>
                          </a:xfrm>
                          <a:prstGeom prst="rect">
                            <a:avLst/>
                          </a:prstGeom>
                          <a:ln>
                            <a:noFill/>
                          </a:ln>
                          <a:extLst>
                            <a:ext uri="{53640926-AAD7-44D8-BBD7-CCE9431645EC}">
                              <a14:shadowObscured xmlns:a14="http://schemas.microsoft.com/office/drawing/2010/main"/>
                            </a:ext>
                          </a:extLst>
                        </pic:spPr>
                      </pic:pic>
                    </a:graphicData>
                  </a:graphic>
                </wp:inline>
              </w:drawing>
            </w:r>
          </w:p>
        </w:tc>
        <w:tc>
          <w:tcPr>
            <w:tcW w:w="4489" w:type="dxa"/>
          </w:tcPr>
          <w:p w:rsidR="0003052E" w:rsidRPr="008E2F61" w:rsidRDefault="00B62EB4" w:rsidP="00B62EB4">
            <w:pPr>
              <w:spacing w:line="360" w:lineRule="auto"/>
              <w:jc w:val="center"/>
            </w:pPr>
            <w:r>
              <w:rPr>
                <w:noProof/>
                <w:lang w:val="es-MX" w:eastAsia="es-MX"/>
              </w:rPr>
              <w:drawing>
                <wp:inline distT="0" distB="0" distL="0" distR="0" wp14:anchorId="2B1816A0" wp14:editId="1DDDE187">
                  <wp:extent cx="2220686" cy="2435591"/>
                  <wp:effectExtent l="0" t="0" r="8255" b="317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50736" t="14789" r="12443" b="13381"/>
                          <a:stretch/>
                        </pic:blipFill>
                        <pic:spPr bwMode="auto">
                          <a:xfrm>
                            <a:off x="0" y="0"/>
                            <a:ext cx="2225045" cy="2440372"/>
                          </a:xfrm>
                          <a:prstGeom prst="rect">
                            <a:avLst/>
                          </a:prstGeom>
                          <a:ln>
                            <a:noFill/>
                          </a:ln>
                          <a:extLst>
                            <a:ext uri="{53640926-AAD7-44D8-BBD7-CCE9431645EC}">
                              <a14:shadowObscured xmlns:a14="http://schemas.microsoft.com/office/drawing/2010/main"/>
                            </a:ext>
                          </a:extLst>
                        </pic:spPr>
                      </pic:pic>
                    </a:graphicData>
                  </a:graphic>
                </wp:inline>
              </w:drawing>
            </w:r>
          </w:p>
        </w:tc>
      </w:tr>
      <w:tr w:rsidR="0003052E" w:rsidRPr="008E2F61" w:rsidTr="00F67B90">
        <w:tc>
          <w:tcPr>
            <w:tcW w:w="4489" w:type="dxa"/>
          </w:tcPr>
          <w:p w:rsidR="0003052E" w:rsidRPr="0003052E" w:rsidRDefault="0003052E" w:rsidP="0003052E">
            <w:pPr>
              <w:widowControl w:val="0"/>
              <w:autoSpaceDE w:val="0"/>
              <w:autoSpaceDN w:val="0"/>
              <w:adjustRightInd w:val="0"/>
              <w:ind w:left="1068" w:hanging="550"/>
              <w:jc w:val="both"/>
              <w:rPr>
                <w:color w:val="000000"/>
                <w:spacing w:val="-1"/>
                <w:sz w:val="20"/>
                <w:szCs w:val="20"/>
              </w:rPr>
            </w:pPr>
            <w:r>
              <w:rPr>
                <w:color w:val="000000"/>
                <w:spacing w:val="-1"/>
                <w:sz w:val="20"/>
                <w:szCs w:val="20"/>
              </w:rPr>
              <w:t>a. e.:</w:t>
            </w:r>
            <w:r w:rsidRPr="0003052E">
              <w:rPr>
                <w:color w:val="000000"/>
                <w:spacing w:val="-1"/>
                <w:sz w:val="20"/>
                <w:szCs w:val="20"/>
              </w:rPr>
              <w:t xml:space="preserve"> Serie con ajuste estacional y serie de tendencia. La primera se representa con la línea sólida y  la segunda con la punteada. Tendencias estimadas por Banco de México.</w:t>
            </w:r>
          </w:p>
          <w:p w:rsidR="0003052E" w:rsidRPr="008E2F61" w:rsidRDefault="0003052E" w:rsidP="00F67B90">
            <w:pPr>
              <w:widowControl w:val="0"/>
              <w:autoSpaceDE w:val="0"/>
              <w:autoSpaceDN w:val="0"/>
              <w:adjustRightInd w:val="0"/>
              <w:ind w:left="826" w:hanging="308"/>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pacing w:val="15"/>
                <w:sz w:val="20"/>
                <w:szCs w:val="20"/>
              </w:rPr>
              <w:t xml:space="preserve"> </w:t>
            </w:r>
            <w:r w:rsidRPr="008E2F61">
              <w:rPr>
                <w:color w:val="000000"/>
                <w:spacing w:val="1"/>
                <w:sz w:val="20"/>
                <w:szCs w:val="20"/>
              </w:rPr>
              <w:t>P</w:t>
            </w:r>
            <w:r w:rsidRPr="008E2F61">
              <w:rPr>
                <w:color w:val="000000"/>
                <w:spacing w:val="-1"/>
                <w:sz w:val="20"/>
                <w:szCs w:val="20"/>
              </w:rPr>
              <w:t>ro</w:t>
            </w:r>
            <w:r w:rsidRPr="008E2F61">
              <w:rPr>
                <w:color w:val="000000"/>
                <w:spacing w:val="2"/>
                <w:sz w:val="20"/>
                <w:szCs w:val="20"/>
              </w:rPr>
              <w:t>d</w:t>
            </w:r>
            <w:r w:rsidRPr="008E2F61">
              <w:rPr>
                <w:color w:val="000000"/>
                <w:spacing w:val="-1"/>
                <w:sz w:val="20"/>
                <w:szCs w:val="20"/>
              </w:rPr>
              <w:t>u</w:t>
            </w:r>
            <w:r w:rsidRPr="008E2F61">
              <w:rPr>
                <w:color w:val="000000"/>
                <w:sz w:val="20"/>
                <w:szCs w:val="20"/>
              </w:rPr>
              <w:t>ctiv</w:t>
            </w:r>
            <w:r w:rsidRPr="008E2F61">
              <w:rPr>
                <w:color w:val="000000"/>
                <w:spacing w:val="3"/>
                <w:sz w:val="20"/>
                <w:szCs w:val="20"/>
              </w:rPr>
              <w:t>i</w:t>
            </w:r>
            <w:r w:rsidRPr="008E2F61">
              <w:rPr>
                <w:color w:val="000000"/>
                <w:spacing w:val="-1"/>
                <w:sz w:val="20"/>
                <w:szCs w:val="20"/>
              </w:rPr>
              <w:t>da</w:t>
            </w:r>
            <w:r w:rsidRPr="008E2F61">
              <w:rPr>
                <w:color w:val="000000"/>
                <w:sz w:val="20"/>
                <w:szCs w:val="20"/>
              </w:rPr>
              <w:t>d</w:t>
            </w:r>
            <w:r w:rsidRPr="008E2F61">
              <w:rPr>
                <w:color w:val="000000"/>
                <w:spacing w:val="-6"/>
                <w:sz w:val="20"/>
                <w:szCs w:val="20"/>
              </w:rPr>
              <w:t xml:space="preserve"> </w:t>
            </w:r>
            <w:r w:rsidRPr="008E2F61">
              <w:rPr>
                <w:color w:val="000000"/>
                <w:sz w:val="20"/>
                <w:szCs w:val="20"/>
              </w:rPr>
              <w:t>c</w:t>
            </w:r>
            <w:r w:rsidRPr="008E2F61">
              <w:rPr>
                <w:color w:val="000000"/>
                <w:spacing w:val="1"/>
                <w:sz w:val="20"/>
                <w:szCs w:val="20"/>
              </w:rPr>
              <w:t>o</w:t>
            </w:r>
            <w:r w:rsidRPr="008E2F61">
              <w:rPr>
                <w:color w:val="000000"/>
                <w:sz w:val="20"/>
                <w:szCs w:val="20"/>
              </w:rPr>
              <w:t>n</w:t>
            </w:r>
            <w:r w:rsidRPr="008E2F61">
              <w:rPr>
                <w:color w:val="000000"/>
                <w:spacing w:val="-3"/>
                <w:sz w:val="20"/>
                <w:szCs w:val="20"/>
              </w:rPr>
              <w:t xml:space="preserve"> </w:t>
            </w:r>
            <w:r w:rsidRPr="008E2F61">
              <w:rPr>
                <w:color w:val="000000"/>
                <w:spacing w:val="1"/>
                <w:sz w:val="20"/>
                <w:szCs w:val="20"/>
              </w:rPr>
              <w:t>b</w:t>
            </w:r>
            <w:r w:rsidRPr="008E2F61">
              <w:rPr>
                <w:color w:val="000000"/>
                <w:spacing w:val="-1"/>
                <w:sz w:val="20"/>
                <w:szCs w:val="20"/>
              </w:rPr>
              <w:t>a</w:t>
            </w:r>
            <w:r w:rsidRPr="008E2F61">
              <w:rPr>
                <w:color w:val="000000"/>
                <w:sz w:val="20"/>
                <w:szCs w:val="20"/>
              </w:rPr>
              <w:t>se</w:t>
            </w:r>
            <w:r w:rsidRPr="008E2F61">
              <w:rPr>
                <w:color w:val="000000"/>
                <w:spacing w:val="-1"/>
                <w:sz w:val="20"/>
                <w:szCs w:val="20"/>
              </w:rPr>
              <w:t xml:space="preserve"> </w:t>
            </w:r>
            <w:r w:rsidRPr="008E2F61">
              <w:rPr>
                <w:color w:val="000000"/>
                <w:spacing w:val="1"/>
                <w:sz w:val="20"/>
                <w:szCs w:val="20"/>
              </w:rPr>
              <w:t>e</w:t>
            </w:r>
            <w:r w:rsidRPr="008E2F61">
              <w:rPr>
                <w:color w:val="000000"/>
                <w:sz w:val="20"/>
                <w:szCs w:val="20"/>
              </w:rPr>
              <w:t>n</w:t>
            </w:r>
            <w:r w:rsidRPr="008E2F61">
              <w:rPr>
                <w:color w:val="000000"/>
                <w:spacing w:val="-3"/>
                <w:sz w:val="20"/>
                <w:szCs w:val="20"/>
              </w:rPr>
              <w:t xml:space="preserve"> </w:t>
            </w:r>
            <w:r w:rsidRPr="008E2F61">
              <w:rPr>
                <w:color w:val="000000"/>
                <w:sz w:val="20"/>
                <w:szCs w:val="20"/>
              </w:rPr>
              <w:t>l</w:t>
            </w:r>
            <w:r w:rsidRPr="008E2F61">
              <w:rPr>
                <w:color w:val="000000"/>
                <w:spacing w:val="-1"/>
                <w:sz w:val="20"/>
                <w:szCs w:val="20"/>
              </w:rPr>
              <w:t>a</w:t>
            </w:r>
            <w:r w:rsidRPr="008E2F61">
              <w:rPr>
                <w:color w:val="000000"/>
                <w:sz w:val="20"/>
                <w:szCs w:val="20"/>
              </w:rPr>
              <w:t xml:space="preserve">s </w:t>
            </w:r>
            <w:r w:rsidRPr="008E2F61">
              <w:rPr>
                <w:color w:val="000000"/>
                <w:spacing w:val="-1"/>
                <w:sz w:val="20"/>
                <w:szCs w:val="20"/>
              </w:rPr>
              <w:t>h</w:t>
            </w:r>
            <w:r w:rsidRPr="008E2F61">
              <w:rPr>
                <w:color w:val="000000"/>
                <w:spacing w:val="2"/>
                <w:sz w:val="20"/>
                <w:szCs w:val="20"/>
              </w:rPr>
              <w:t>o</w:t>
            </w:r>
            <w:r w:rsidRPr="008E2F61">
              <w:rPr>
                <w:color w:val="000000"/>
                <w:spacing w:val="-1"/>
                <w:sz w:val="20"/>
                <w:szCs w:val="20"/>
              </w:rPr>
              <w:t>ra</w:t>
            </w:r>
            <w:r w:rsidRPr="008E2F61">
              <w:rPr>
                <w:color w:val="000000"/>
                <w:sz w:val="20"/>
                <w:szCs w:val="20"/>
              </w:rPr>
              <w:t>s</w:t>
            </w:r>
            <w:r w:rsidRPr="008E2F61">
              <w:rPr>
                <w:color w:val="000000"/>
                <w:spacing w:val="-2"/>
                <w:sz w:val="20"/>
                <w:szCs w:val="20"/>
              </w:rPr>
              <w:t xml:space="preserve"> </w:t>
            </w:r>
            <w:r w:rsidRPr="008E2F61">
              <w:rPr>
                <w:color w:val="000000"/>
                <w:spacing w:val="-1"/>
                <w:sz w:val="20"/>
                <w:szCs w:val="20"/>
              </w:rPr>
              <w:t>t</w:t>
            </w:r>
            <w:r w:rsidRPr="008E2F61">
              <w:rPr>
                <w:color w:val="000000"/>
                <w:spacing w:val="2"/>
                <w:sz w:val="20"/>
                <w:szCs w:val="20"/>
              </w:rPr>
              <w:t>r</w:t>
            </w:r>
            <w:r w:rsidRPr="008E2F61">
              <w:rPr>
                <w:color w:val="000000"/>
                <w:spacing w:val="-1"/>
                <w:sz w:val="20"/>
                <w:szCs w:val="20"/>
              </w:rPr>
              <w:t>aba</w:t>
            </w:r>
            <w:r w:rsidRPr="008E2F61">
              <w:rPr>
                <w:color w:val="000000"/>
                <w:spacing w:val="3"/>
                <w:sz w:val="20"/>
                <w:szCs w:val="20"/>
              </w:rPr>
              <w:t>j</w:t>
            </w:r>
            <w:r w:rsidRPr="008E2F61">
              <w:rPr>
                <w:color w:val="000000"/>
                <w:spacing w:val="-1"/>
                <w:sz w:val="20"/>
                <w:szCs w:val="20"/>
              </w:rPr>
              <w:t>a</w:t>
            </w:r>
            <w:r w:rsidRPr="008E2F61">
              <w:rPr>
                <w:color w:val="000000"/>
                <w:spacing w:val="2"/>
                <w:sz w:val="20"/>
                <w:szCs w:val="20"/>
              </w:rPr>
              <w:t>d</w:t>
            </w:r>
            <w:r w:rsidRPr="008E2F61">
              <w:rPr>
                <w:color w:val="000000"/>
                <w:spacing w:val="-1"/>
                <w:sz w:val="20"/>
                <w:szCs w:val="20"/>
              </w:rPr>
              <w:t>a</w:t>
            </w:r>
            <w:r w:rsidRPr="008E2F61">
              <w:rPr>
                <w:color w:val="000000"/>
                <w:sz w:val="20"/>
                <w:szCs w:val="20"/>
              </w:rPr>
              <w:t>s.</w:t>
            </w:r>
          </w:p>
          <w:p w:rsidR="0003052E" w:rsidRPr="008E2F61" w:rsidRDefault="0003052E" w:rsidP="00F67B90">
            <w:pPr>
              <w:widowControl w:val="0"/>
              <w:autoSpaceDE w:val="0"/>
              <w:autoSpaceDN w:val="0"/>
              <w:adjustRightInd w:val="0"/>
              <w:ind w:left="1526" w:right="-24" w:hanging="980"/>
              <w:jc w:val="both"/>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 Cos</w:t>
            </w:r>
            <w:r w:rsidRPr="008E2F61">
              <w:rPr>
                <w:color w:val="000000"/>
                <w:spacing w:val="-1"/>
                <w:sz w:val="20"/>
                <w:szCs w:val="20"/>
              </w:rPr>
              <w:t>t</w:t>
            </w:r>
            <w:r w:rsidRPr="008E2F61">
              <w:rPr>
                <w:color w:val="000000"/>
                <w:sz w:val="20"/>
                <w:szCs w:val="20"/>
              </w:rPr>
              <w:t>o</w:t>
            </w:r>
            <w:r w:rsidRPr="008E2F61">
              <w:rPr>
                <w:color w:val="000000"/>
                <w:spacing w:val="3"/>
                <w:sz w:val="20"/>
                <w:szCs w:val="20"/>
              </w:rPr>
              <w:t xml:space="preserve"> </w:t>
            </w:r>
            <w:r w:rsidRPr="008E2F61">
              <w:rPr>
                <w:color w:val="000000"/>
                <w:sz w:val="20"/>
                <w:szCs w:val="20"/>
              </w:rPr>
              <w:t>Uni</w:t>
            </w:r>
            <w:r w:rsidRPr="008E2F61">
              <w:rPr>
                <w:color w:val="000000"/>
                <w:spacing w:val="2"/>
                <w:sz w:val="20"/>
                <w:szCs w:val="20"/>
              </w:rPr>
              <w:t>t</w:t>
            </w:r>
            <w:r w:rsidRPr="008E2F61">
              <w:rPr>
                <w:color w:val="000000"/>
                <w:spacing w:val="-1"/>
                <w:sz w:val="20"/>
                <w:szCs w:val="20"/>
              </w:rPr>
              <w:t>ar</w:t>
            </w:r>
            <w:r w:rsidRPr="008E2F61">
              <w:rPr>
                <w:color w:val="000000"/>
                <w:spacing w:val="3"/>
                <w:sz w:val="20"/>
                <w:szCs w:val="20"/>
              </w:rPr>
              <w:t>i</w:t>
            </w:r>
            <w:r w:rsidRPr="008E2F61">
              <w:rPr>
                <w:color w:val="000000"/>
                <w:sz w:val="20"/>
                <w:szCs w:val="20"/>
              </w:rPr>
              <w:t xml:space="preserve">o </w:t>
            </w:r>
            <w:r w:rsidRPr="008E2F61">
              <w:rPr>
                <w:color w:val="000000"/>
                <w:spacing w:val="-1"/>
                <w:sz w:val="20"/>
                <w:szCs w:val="20"/>
              </w:rPr>
              <w:t>e</w:t>
            </w:r>
            <w:r w:rsidRPr="008E2F61">
              <w:rPr>
                <w:color w:val="000000"/>
                <w:spacing w:val="3"/>
                <w:sz w:val="20"/>
                <w:szCs w:val="20"/>
              </w:rPr>
              <w:t>l</w:t>
            </w:r>
            <w:r w:rsidRPr="008E2F61">
              <w:rPr>
                <w:color w:val="000000"/>
                <w:spacing w:val="-1"/>
                <w:sz w:val="20"/>
                <w:szCs w:val="20"/>
              </w:rPr>
              <w:t>a</w:t>
            </w:r>
            <w:r w:rsidRPr="008E2F61">
              <w:rPr>
                <w:color w:val="000000"/>
                <w:spacing w:val="2"/>
                <w:sz w:val="20"/>
                <w:szCs w:val="20"/>
              </w:rPr>
              <w:t>b</w:t>
            </w:r>
            <w:r w:rsidRPr="008E2F61">
              <w:rPr>
                <w:color w:val="000000"/>
                <w:spacing w:val="-1"/>
                <w:sz w:val="20"/>
                <w:szCs w:val="20"/>
              </w:rPr>
              <w:t>o</w:t>
            </w:r>
            <w:r w:rsidRPr="008E2F61">
              <w:rPr>
                <w:color w:val="000000"/>
                <w:spacing w:val="2"/>
                <w:sz w:val="20"/>
                <w:szCs w:val="20"/>
              </w:rPr>
              <w:t>r</w:t>
            </w:r>
            <w:r w:rsidRPr="008E2F61">
              <w:rPr>
                <w:color w:val="000000"/>
                <w:spacing w:val="-1"/>
                <w:sz w:val="20"/>
                <w:szCs w:val="20"/>
              </w:rPr>
              <w:t>a</w:t>
            </w:r>
            <w:r w:rsidRPr="008E2F61">
              <w:rPr>
                <w:color w:val="000000"/>
                <w:spacing w:val="2"/>
                <w:sz w:val="20"/>
                <w:szCs w:val="20"/>
              </w:rPr>
              <w:t>d</w:t>
            </w:r>
            <w:r w:rsidRPr="008E2F61">
              <w:rPr>
                <w:color w:val="000000"/>
                <w:sz w:val="20"/>
                <w:szCs w:val="20"/>
              </w:rPr>
              <w:t>o</w:t>
            </w:r>
            <w:r w:rsidRPr="008E2F61">
              <w:rPr>
                <w:color w:val="000000"/>
                <w:spacing w:val="1"/>
                <w:sz w:val="20"/>
                <w:szCs w:val="20"/>
              </w:rPr>
              <w:t xml:space="preserve"> </w:t>
            </w:r>
            <w:r w:rsidRPr="008E2F61">
              <w:rPr>
                <w:color w:val="000000"/>
                <w:spacing w:val="2"/>
                <w:sz w:val="20"/>
                <w:szCs w:val="20"/>
              </w:rPr>
              <w:t>p</w:t>
            </w:r>
            <w:r w:rsidRPr="008E2F61">
              <w:rPr>
                <w:color w:val="000000"/>
                <w:spacing w:val="-1"/>
                <w:sz w:val="20"/>
                <w:szCs w:val="20"/>
              </w:rPr>
              <w:t>o</w:t>
            </w:r>
            <w:r w:rsidRPr="008E2F61">
              <w:rPr>
                <w:color w:val="000000"/>
                <w:sz w:val="20"/>
                <w:szCs w:val="20"/>
              </w:rPr>
              <w:t>r</w:t>
            </w:r>
            <w:r w:rsidRPr="008E2F61">
              <w:rPr>
                <w:color w:val="000000"/>
                <w:spacing w:val="5"/>
                <w:sz w:val="20"/>
                <w:szCs w:val="20"/>
              </w:rPr>
              <w:t xml:space="preserve"> </w:t>
            </w:r>
            <w:r w:rsidRPr="008E2F61">
              <w:rPr>
                <w:color w:val="000000"/>
                <w:spacing w:val="-1"/>
                <w:sz w:val="20"/>
                <w:szCs w:val="20"/>
              </w:rPr>
              <w:t>e</w:t>
            </w:r>
            <w:r w:rsidRPr="008E2F61">
              <w:rPr>
                <w:color w:val="000000"/>
                <w:sz w:val="20"/>
                <w:szCs w:val="20"/>
              </w:rPr>
              <w:t>l</w:t>
            </w:r>
            <w:r w:rsidRPr="008E2F61">
              <w:rPr>
                <w:color w:val="000000"/>
                <w:spacing w:val="5"/>
                <w:sz w:val="20"/>
                <w:szCs w:val="20"/>
              </w:rPr>
              <w:t xml:space="preserve"> </w:t>
            </w:r>
            <w:r w:rsidRPr="008E2F61">
              <w:rPr>
                <w:color w:val="000000"/>
                <w:spacing w:val="3"/>
                <w:sz w:val="20"/>
                <w:szCs w:val="20"/>
              </w:rPr>
              <w:t>B</w:t>
            </w:r>
            <w:r w:rsidRPr="008E2F61">
              <w:rPr>
                <w:color w:val="000000"/>
                <w:spacing w:val="-1"/>
                <w:sz w:val="20"/>
                <w:szCs w:val="20"/>
              </w:rPr>
              <w:t>an</w:t>
            </w:r>
            <w:r w:rsidRPr="008E2F61">
              <w:rPr>
                <w:color w:val="000000"/>
                <w:spacing w:val="2"/>
                <w:sz w:val="20"/>
                <w:szCs w:val="20"/>
              </w:rPr>
              <w:t>c</w:t>
            </w:r>
            <w:r w:rsidRPr="008E2F61">
              <w:rPr>
                <w:color w:val="000000"/>
                <w:sz w:val="20"/>
                <w:szCs w:val="20"/>
              </w:rPr>
              <w:t>o</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6"/>
                <w:sz w:val="20"/>
                <w:szCs w:val="20"/>
              </w:rPr>
              <w:t xml:space="preserve"> </w:t>
            </w:r>
            <w:r w:rsidRPr="008E2F61">
              <w:rPr>
                <w:color w:val="000000"/>
                <w:spacing w:val="-1"/>
                <w:sz w:val="20"/>
                <w:szCs w:val="20"/>
              </w:rPr>
              <w:t>M</w:t>
            </w:r>
            <w:r w:rsidRPr="008E2F61">
              <w:rPr>
                <w:color w:val="000000"/>
                <w:spacing w:val="2"/>
                <w:sz w:val="20"/>
                <w:szCs w:val="20"/>
              </w:rPr>
              <w:t>é</w:t>
            </w:r>
            <w:r w:rsidRPr="008E2F61">
              <w:rPr>
                <w:color w:val="000000"/>
                <w:sz w:val="20"/>
                <w:szCs w:val="20"/>
              </w:rPr>
              <w:t>xico</w:t>
            </w:r>
            <w:r w:rsidRPr="008E2F61">
              <w:rPr>
                <w:color w:val="000000"/>
                <w:spacing w:val="2"/>
                <w:sz w:val="20"/>
                <w:szCs w:val="20"/>
              </w:rPr>
              <w:t xml:space="preserve"> </w:t>
            </w:r>
            <w:r w:rsidRPr="008E2F61">
              <w:rPr>
                <w:color w:val="000000"/>
                <w:sz w:val="20"/>
                <w:szCs w:val="20"/>
              </w:rPr>
              <w:t>c</w:t>
            </w:r>
            <w:r w:rsidRPr="008E2F61">
              <w:rPr>
                <w:color w:val="000000"/>
                <w:spacing w:val="2"/>
                <w:sz w:val="20"/>
                <w:szCs w:val="20"/>
              </w:rPr>
              <w:t>o</w:t>
            </w:r>
            <w:r w:rsidRPr="008E2F61">
              <w:rPr>
                <w:color w:val="000000"/>
                <w:sz w:val="20"/>
                <w:szCs w:val="20"/>
              </w:rPr>
              <w:t>n cif</w:t>
            </w:r>
            <w:r w:rsidRPr="008E2F61">
              <w:rPr>
                <w:color w:val="000000"/>
                <w:spacing w:val="-1"/>
                <w:sz w:val="20"/>
                <w:szCs w:val="20"/>
              </w:rPr>
              <w:t>ra</w:t>
            </w:r>
            <w:r w:rsidRPr="008E2F61">
              <w:rPr>
                <w:color w:val="000000"/>
                <w:sz w:val="20"/>
                <w:szCs w:val="20"/>
              </w:rPr>
              <w:t xml:space="preserve">s </w:t>
            </w:r>
            <w:r w:rsidRPr="008E2F61">
              <w:rPr>
                <w:color w:val="000000"/>
                <w:spacing w:val="2"/>
                <w:sz w:val="20"/>
                <w:szCs w:val="20"/>
              </w:rPr>
              <w:t>d</w:t>
            </w:r>
            <w:r w:rsidRPr="008E2F61">
              <w:rPr>
                <w:color w:val="000000"/>
                <w:spacing w:val="-1"/>
                <w:sz w:val="20"/>
                <w:szCs w:val="20"/>
              </w:rPr>
              <w:t>e</w:t>
            </w:r>
            <w:r w:rsidRPr="008E2F61">
              <w:rPr>
                <w:color w:val="000000"/>
                <w:sz w:val="20"/>
                <w:szCs w:val="20"/>
              </w:rPr>
              <w:t>l</w:t>
            </w:r>
            <w:r w:rsidRPr="008E2F61">
              <w:rPr>
                <w:color w:val="000000"/>
                <w:spacing w:val="4"/>
                <w:sz w:val="20"/>
                <w:szCs w:val="20"/>
              </w:rPr>
              <w:t xml:space="preserve"> </w:t>
            </w:r>
            <w:r w:rsidRPr="008E2F61">
              <w:rPr>
                <w:color w:val="000000"/>
                <w:spacing w:val="-3"/>
                <w:sz w:val="20"/>
                <w:szCs w:val="20"/>
              </w:rPr>
              <w:t>I</w:t>
            </w:r>
            <w:r w:rsidRPr="008E2F61">
              <w:rPr>
                <w:color w:val="000000"/>
                <w:sz w:val="20"/>
                <w:szCs w:val="20"/>
              </w:rPr>
              <w:t>N</w:t>
            </w:r>
            <w:r w:rsidRPr="008E2F61">
              <w:rPr>
                <w:color w:val="000000"/>
                <w:spacing w:val="1"/>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r w:rsidRPr="008E2F61">
              <w:rPr>
                <w:color w:val="000000"/>
                <w:spacing w:val="1"/>
                <w:sz w:val="20"/>
                <w:szCs w:val="20"/>
              </w:rPr>
              <w:t xml:space="preserve"> </w:t>
            </w:r>
            <w:r w:rsidRPr="008E2F61">
              <w:rPr>
                <w:color w:val="000000"/>
                <w:sz w:val="20"/>
                <w:szCs w:val="20"/>
              </w:rPr>
              <w:t>Í</w:t>
            </w:r>
            <w:r w:rsidRPr="008E2F61">
              <w:rPr>
                <w:color w:val="000000"/>
                <w:spacing w:val="-1"/>
                <w:sz w:val="20"/>
                <w:szCs w:val="20"/>
              </w:rPr>
              <w:t>nd</w:t>
            </w:r>
            <w:r w:rsidRPr="008E2F61">
              <w:rPr>
                <w:color w:val="000000"/>
                <w:sz w:val="20"/>
                <w:szCs w:val="20"/>
              </w:rPr>
              <w:t>i</w:t>
            </w:r>
            <w:r w:rsidRPr="008E2F61">
              <w:rPr>
                <w:color w:val="000000"/>
                <w:spacing w:val="3"/>
                <w:sz w:val="20"/>
                <w:szCs w:val="20"/>
              </w:rPr>
              <w:t>c</w:t>
            </w:r>
            <w:r w:rsidRPr="008E2F61">
              <w:rPr>
                <w:color w:val="000000"/>
                <w:sz w:val="20"/>
                <w:szCs w:val="20"/>
              </w:rPr>
              <w:t>e</w:t>
            </w:r>
            <w:r w:rsidRPr="008E2F61">
              <w:rPr>
                <w:color w:val="000000"/>
                <w:spacing w:val="1"/>
                <w:sz w:val="20"/>
                <w:szCs w:val="20"/>
              </w:rPr>
              <w:t xml:space="preserve"> </w:t>
            </w:r>
            <w:r w:rsidRPr="008E2F61">
              <w:rPr>
                <w:color w:val="000000"/>
                <w:sz w:val="20"/>
                <w:szCs w:val="20"/>
              </w:rPr>
              <w:t>Glo</w:t>
            </w:r>
            <w:r w:rsidRPr="008E2F61">
              <w:rPr>
                <w:color w:val="000000"/>
                <w:spacing w:val="1"/>
                <w:sz w:val="20"/>
                <w:szCs w:val="20"/>
              </w:rPr>
              <w:t>b</w:t>
            </w:r>
            <w:r w:rsidRPr="008E2F61">
              <w:rPr>
                <w:color w:val="000000"/>
                <w:spacing w:val="-1"/>
                <w:sz w:val="20"/>
                <w:szCs w:val="20"/>
              </w:rPr>
              <w:t>a</w:t>
            </w:r>
            <w:r w:rsidRPr="008E2F61">
              <w:rPr>
                <w:color w:val="000000"/>
                <w:sz w:val="20"/>
                <w:szCs w:val="20"/>
              </w:rPr>
              <w:t xml:space="preserve">l </w:t>
            </w:r>
            <w:r w:rsidRPr="008E2F61">
              <w:rPr>
                <w:color w:val="000000"/>
                <w:spacing w:val="-1"/>
                <w:sz w:val="20"/>
                <w:szCs w:val="20"/>
              </w:rPr>
              <w:t>d</w:t>
            </w:r>
            <w:r w:rsidRPr="008E2F61">
              <w:rPr>
                <w:color w:val="000000"/>
                <w:sz w:val="20"/>
                <w:szCs w:val="20"/>
              </w:rPr>
              <w:t>e</w:t>
            </w:r>
            <w:r w:rsidRPr="008E2F61">
              <w:rPr>
                <w:color w:val="000000"/>
                <w:spacing w:val="2"/>
                <w:sz w:val="20"/>
                <w:szCs w:val="20"/>
              </w:rPr>
              <w:t xml:space="preserve"> </w:t>
            </w:r>
            <w:r w:rsidRPr="008E2F61">
              <w:rPr>
                <w:color w:val="000000"/>
                <w:spacing w:val="3"/>
                <w:sz w:val="20"/>
                <w:szCs w:val="20"/>
              </w:rPr>
              <w:t>l</w:t>
            </w:r>
            <w:r w:rsidRPr="008E2F61">
              <w:rPr>
                <w:color w:val="000000"/>
                <w:sz w:val="20"/>
                <w:szCs w:val="20"/>
              </w:rPr>
              <w:t>a</w:t>
            </w:r>
            <w:r w:rsidRPr="008E2F61">
              <w:rPr>
                <w:color w:val="000000"/>
                <w:spacing w:val="2"/>
                <w:sz w:val="20"/>
                <w:szCs w:val="20"/>
              </w:rPr>
              <w:t xml:space="preserve"> </w:t>
            </w:r>
            <w:r w:rsidRPr="008E2F61">
              <w:rPr>
                <w:color w:val="000000"/>
                <w:spacing w:val="1"/>
                <w:sz w:val="20"/>
                <w:szCs w:val="20"/>
              </w:rPr>
              <w:t>P</w:t>
            </w:r>
            <w:r w:rsidRPr="008E2F61">
              <w:rPr>
                <w:color w:val="000000"/>
                <w:spacing w:val="-1"/>
                <w:sz w:val="20"/>
                <w:szCs w:val="20"/>
              </w:rPr>
              <w:t>ro</w:t>
            </w:r>
            <w:r w:rsidRPr="008E2F61">
              <w:rPr>
                <w:color w:val="000000"/>
                <w:spacing w:val="2"/>
                <w:sz w:val="20"/>
                <w:szCs w:val="20"/>
              </w:rPr>
              <w:t>d</w:t>
            </w:r>
            <w:r w:rsidRPr="008E2F61">
              <w:rPr>
                <w:color w:val="000000"/>
                <w:spacing w:val="-1"/>
                <w:sz w:val="20"/>
                <w:szCs w:val="20"/>
              </w:rPr>
              <w:t>u</w:t>
            </w:r>
            <w:r w:rsidRPr="008E2F61">
              <w:rPr>
                <w:color w:val="000000"/>
                <w:sz w:val="20"/>
                <w:szCs w:val="20"/>
              </w:rPr>
              <w:t>ctiv</w:t>
            </w:r>
            <w:r w:rsidRPr="008E2F61">
              <w:rPr>
                <w:color w:val="000000"/>
                <w:spacing w:val="3"/>
                <w:sz w:val="20"/>
                <w:szCs w:val="20"/>
              </w:rPr>
              <w:t>i</w:t>
            </w:r>
            <w:r w:rsidRPr="008E2F61">
              <w:rPr>
                <w:color w:val="000000"/>
                <w:spacing w:val="-1"/>
                <w:sz w:val="20"/>
                <w:szCs w:val="20"/>
              </w:rPr>
              <w:t>da</w:t>
            </w:r>
            <w:r w:rsidRPr="008E2F61">
              <w:rPr>
                <w:color w:val="000000"/>
                <w:sz w:val="20"/>
                <w:szCs w:val="20"/>
              </w:rPr>
              <w:t xml:space="preserve">d </w:t>
            </w:r>
            <w:r w:rsidRPr="008E2F61">
              <w:rPr>
                <w:color w:val="000000"/>
                <w:spacing w:val="-1"/>
                <w:sz w:val="20"/>
                <w:szCs w:val="20"/>
              </w:rPr>
              <w:t>La</w:t>
            </w:r>
            <w:r w:rsidRPr="008E2F61">
              <w:rPr>
                <w:color w:val="000000"/>
                <w:spacing w:val="2"/>
                <w:sz w:val="20"/>
                <w:szCs w:val="20"/>
              </w:rPr>
              <w:t>b</w:t>
            </w:r>
            <w:r w:rsidRPr="008E2F61">
              <w:rPr>
                <w:color w:val="000000"/>
                <w:spacing w:val="-1"/>
                <w:sz w:val="20"/>
                <w:szCs w:val="20"/>
              </w:rPr>
              <w:t>o</w:t>
            </w:r>
            <w:r w:rsidRPr="008E2F61">
              <w:rPr>
                <w:color w:val="000000"/>
                <w:spacing w:val="2"/>
                <w:sz w:val="20"/>
                <w:szCs w:val="20"/>
              </w:rPr>
              <w:t>r</w:t>
            </w:r>
            <w:r w:rsidRPr="008E2F61">
              <w:rPr>
                <w:color w:val="000000"/>
                <w:spacing w:val="-1"/>
                <w:sz w:val="20"/>
                <w:szCs w:val="20"/>
              </w:rPr>
              <w:t>a</w:t>
            </w:r>
            <w:r w:rsidRPr="008E2F61">
              <w:rPr>
                <w:color w:val="000000"/>
                <w:sz w:val="20"/>
                <w:szCs w:val="20"/>
              </w:rPr>
              <w:t>l</w:t>
            </w:r>
            <w:r w:rsidRPr="008E2F61">
              <w:rPr>
                <w:color w:val="000000"/>
                <w:spacing w:val="-5"/>
                <w:sz w:val="20"/>
                <w:szCs w:val="20"/>
              </w:rPr>
              <w:t xml:space="preserve"> </w:t>
            </w:r>
            <w:r w:rsidRPr="008E2F61">
              <w:rPr>
                <w:color w:val="000000"/>
                <w:spacing w:val="2"/>
                <w:sz w:val="20"/>
                <w:szCs w:val="20"/>
              </w:rPr>
              <w:t>e</w:t>
            </w:r>
            <w:r w:rsidRPr="008E2F61">
              <w:rPr>
                <w:color w:val="000000"/>
                <w:sz w:val="20"/>
                <w:szCs w:val="20"/>
              </w:rPr>
              <w:t>n</w:t>
            </w:r>
            <w:r w:rsidRPr="008E2F61">
              <w:rPr>
                <w:color w:val="000000"/>
                <w:spacing w:val="-3"/>
                <w:sz w:val="20"/>
                <w:szCs w:val="20"/>
              </w:rPr>
              <w:t xml:space="preserve"> </w:t>
            </w:r>
            <w:r w:rsidRPr="008E2F61">
              <w:rPr>
                <w:color w:val="000000"/>
                <w:sz w:val="20"/>
                <w:szCs w:val="20"/>
              </w:rPr>
              <w:t>la</w:t>
            </w:r>
            <w:r w:rsidRPr="008E2F61">
              <w:rPr>
                <w:color w:val="000000"/>
                <w:spacing w:val="1"/>
                <w:sz w:val="20"/>
                <w:szCs w:val="20"/>
              </w:rPr>
              <w:t xml:space="preserve"> E</w:t>
            </w:r>
            <w:r w:rsidRPr="008E2F61">
              <w:rPr>
                <w:color w:val="000000"/>
                <w:sz w:val="20"/>
                <w:szCs w:val="20"/>
              </w:rPr>
              <w:t>c</w:t>
            </w:r>
            <w:r w:rsidRPr="008E2F61">
              <w:rPr>
                <w:color w:val="000000"/>
                <w:spacing w:val="2"/>
                <w:sz w:val="20"/>
                <w:szCs w:val="20"/>
              </w:rPr>
              <w:t>o</w:t>
            </w:r>
            <w:r w:rsidRPr="008E2F61">
              <w:rPr>
                <w:color w:val="000000"/>
                <w:spacing w:val="-1"/>
                <w:sz w:val="20"/>
                <w:szCs w:val="20"/>
              </w:rPr>
              <w:t>no</w:t>
            </w:r>
            <w:r w:rsidRPr="008E2F61">
              <w:rPr>
                <w:color w:val="000000"/>
                <w:spacing w:val="4"/>
                <w:sz w:val="20"/>
                <w:szCs w:val="20"/>
              </w:rPr>
              <w:t>m</w:t>
            </w:r>
            <w:r w:rsidRPr="008E2F61">
              <w:rPr>
                <w:color w:val="000000"/>
                <w:spacing w:val="-3"/>
                <w:sz w:val="20"/>
                <w:szCs w:val="20"/>
              </w:rPr>
              <w:t>í</w:t>
            </w:r>
            <w:r w:rsidRPr="008E2F61">
              <w:rPr>
                <w:color w:val="000000"/>
                <w:sz w:val="20"/>
                <w:szCs w:val="20"/>
              </w:rPr>
              <w:t>a</w:t>
            </w:r>
            <w:r w:rsidRPr="008E2F61">
              <w:rPr>
                <w:color w:val="000000"/>
                <w:spacing w:val="-5"/>
                <w:sz w:val="20"/>
                <w:szCs w:val="20"/>
              </w:rPr>
              <w:t xml:space="preserve"> </w:t>
            </w:r>
            <w:r w:rsidRPr="008E2F61">
              <w:rPr>
                <w:color w:val="000000"/>
                <w:spacing w:val="2"/>
                <w:sz w:val="20"/>
                <w:szCs w:val="20"/>
              </w:rPr>
              <w:t>(</w:t>
            </w:r>
            <w:r w:rsidRPr="008E2F61">
              <w:rPr>
                <w:color w:val="000000"/>
                <w:spacing w:val="-3"/>
                <w:sz w:val="20"/>
                <w:szCs w:val="20"/>
              </w:rPr>
              <w:t>I</w:t>
            </w:r>
            <w:r w:rsidRPr="008E2F61">
              <w:rPr>
                <w:color w:val="000000"/>
                <w:sz w:val="20"/>
                <w:szCs w:val="20"/>
              </w:rPr>
              <w:t>G</w:t>
            </w:r>
            <w:r w:rsidRPr="008E2F61">
              <w:rPr>
                <w:color w:val="000000"/>
                <w:spacing w:val="3"/>
                <w:sz w:val="20"/>
                <w:szCs w:val="20"/>
              </w:rPr>
              <w:t>P</w:t>
            </w:r>
            <w:r w:rsidRPr="008E2F61">
              <w:rPr>
                <w:color w:val="000000"/>
                <w:spacing w:val="-1"/>
                <w:sz w:val="20"/>
                <w:szCs w:val="20"/>
              </w:rPr>
              <w:t>L</w:t>
            </w:r>
            <w:r w:rsidRPr="008E2F61">
              <w:rPr>
                <w:color w:val="000000"/>
                <w:spacing w:val="1"/>
                <w:sz w:val="20"/>
                <w:szCs w:val="20"/>
              </w:rPr>
              <w:t>E</w:t>
            </w:r>
            <w:r w:rsidRPr="008E2F61">
              <w:rPr>
                <w:color w:val="000000"/>
                <w:sz w:val="20"/>
                <w:szCs w:val="20"/>
              </w:rPr>
              <w:t>)</w:t>
            </w:r>
            <w:r w:rsidRPr="008E2F61">
              <w:rPr>
                <w:color w:val="000000"/>
                <w:spacing w:val="-3"/>
                <w:sz w:val="20"/>
                <w:szCs w:val="20"/>
              </w:rPr>
              <w:t xml:space="preserve"> </w:t>
            </w:r>
            <w:r w:rsidRPr="008E2F61">
              <w:rPr>
                <w:color w:val="000000"/>
                <w:spacing w:val="-1"/>
                <w:sz w:val="20"/>
                <w:szCs w:val="20"/>
              </w:rPr>
              <w:t>p</w:t>
            </w:r>
            <w:r w:rsidRPr="008E2F61">
              <w:rPr>
                <w:color w:val="000000"/>
                <w:spacing w:val="2"/>
                <w:sz w:val="20"/>
                <w:szCs w:val="20"/>
              </w:rPr>
              <w:t>u</w:t>
            </w:r>
            <w:r w:rsidRPr="008E2F61">
              <w:rPr>
                <w:color w:val="000000"/>
                <w:spacing w:val="-1"/>
                <w:sz w:val="20"/>
                <w:szCs w:val="20"/>
              </w:rPr>
              <w:t>b</w:t>
            </w:r>
            <w:r w:rsidRPr="008E2F61">
              <w:rPr>
                <w:color w:val="000000"/>
                <w:sz w:val="20"/>
                <w:szCs w:val="20"/>
              </w:rPr>
              <w:t>li</w:t>
            </w:r>
            <w:r w:rsidRPr="008E2F61">
              <w:rPr>
                <w:color w:val="000000"/>
                <w:spacing w:val="2"/>
                <w:sz w:val="20"/>
                <w:szCs w:val="20"/>
              </w:rPr>
              <w:t>c</w:t>
            </w:r>
            <w:r w:rsidRPr="008E2F61">
              <w:rPr>
                <w:color w:val="000000"/>
                <w:spacing w:val="-1"/>
                <w:sz w:val="20"/>
                <w:szCs w:val="20"/>
              </w:rPr>
              <w:t>ad</w:t>
            </w:r>
            <w:r w:rsidRPr="008E2F61">
              <w:rPr>
                <w:color w:val="000000"/>
                <w:sz w:val="20"/>
                <w:szCs w:val="20"/>
              </w:rPr>
              <w:t>o</w:t>
            </w:r>
            <w:r w:rsidRPr="008E2F61">
              <w:rPr>
                <w:color w:val="000000"/>
                <w:spacing w:val="-4"/>
                <w:sz w:val="20"/>
                <w:szCs w:val="20"/>
              </w:rPr>
              <w:t xml:space="preserve"> </w:t>
            </w:r>
            <w:r w:rsidRPr="008E2F61">
              <w:rPr>
                <w:color w:val="000000"/>
                <w:spacing w:val="-1"/>
                <w:sz w:val="20"/>
                <w:szCs w:val="20"/>
              </w:rPr>
              <w:t>p</w:t>
            </w:r>
            <w:r w:rsidRPr="008E2F61">
              <w:rPr>
                <w:color w:val="000000"/>
                <w:spacing w:val="2"/>
                <w:sz w:val="20"/>
                <w:szCs w:val="20"/>
              </w:rPr>
              <w:t>o</w:t>
            </w:r>
            <w:r w:rsidRPr="008E2F61">
              <w:rPr>
                <w:color w:val="000000"/>
                <w:sz w:val="20"/>
                <w:szCs w:val="20"/>
              </w:rPr>
              <w:t>r</w:t>
            </w:r>
            <w:r w:rsidRPr="008E2F61">
              <w:rPr>
                <w:color w:val="000000"/>
                <w:spacing w:val="-1"/>
                <w:sz w:val="20"/>
                <w:szCs w:val="20"/>
              </w:rPr>
              <w:t xml:space="preserve"> </w:t>
            </w:r>
            <w:r w:rsidRPr="008E2F61">
              <w:rPr>
                <w:color w:val="000000"/>
                <w:spacing w:val="-3"/>
                <w:sz w:val="20"/>
                <w:szCs w:val="20"/>
              </w:rPr>
              <w:t>I</w:t>
            </w:r>
            <w:r w:rsidRPr="008E2F61">
              <w:rPr>
                <w:color w:val="000000"/>
                <w:sz w:val="20"/>
                <w:szCs w:val="20"/>
              </w:rPr>
              <w:t>N</w:t>
            </w:r>
            <w:r w:rsidRPr="008E2F61">
              <w:rPr>
                <w:color w:val="000000"/>
                <w:spacing w:val="3"/>
                <w:sz w:val="20"/>
                <w:szCs w:val="20"/>
              </w:rPr>
              <w:t>E</w:t>
            </w:r>
            <w:r w:rsidRPr="008E2F61">
              <w:rPr>
                <w:color w:val="000000"/>
                <w:spacing w:val="2"/>
                <w:sz w:val="20"/>
                <w:szCs w:val="20"/>
              </w:rPr>
              <w:t>G</w:t>
            </w:r>
            <w:r w:rsidRPr="008E2F61">
              <w:rPr>
                <w:color w:val="000000"/>
                <w:spacing w:val="-3"/>
                <w:sz w:val="20"/>
                <w:szCs w:val="20"/>
              </w:rPr>
              <w:t>I</w:t>
            </w:r>
            <w:r w:rsidRPr="008E2F61">
              <w:rPr>
                <w:color w:val="000000"/>
                <w:sz w:val="20"/>
                <w:szCs w:val="20"/>
              </w:rPr>
              <w:t>.</w:t>
            </w:r>
          </w:p>
          <w:p w:rsidR="0003052E" w:rsidRPr="008E2F61" w:rsidRDefault="0003052E" w:rsidP="00F67B90">
            <w:pPr>
              <w:rPr>
                <w:sz w:val="20"/>
                <w:szCs w:val="20"/>
              </w:rPr>
            </w:pPr>
          </w:p>
        </w:tc>
        <w:tc>
          <w:tcPr>
            <w:tcW w:w="4489" w:type="dxa"/>
          </w:tcPr>
          <w:p w:rsidR="0003052E" w:rsidRPr="008E2F61" w:rsidRDefault="0003052E" w:rsidP="00F67B90">
            <w:pPr>
              <w:widowControl w:val="0"/>
              <w:autoSpaceDE w:val="0"/>
              <w:autoSpaceDN w:val="0"/>
              <w:adjustRightInd w:val="0"/>
              <w:spacing w:before="22"/>
              <w:ind w:left="917" w:right="273" w:hanging="506"/>
              <w:jc w:val="both"/>
              <w:rPr>
                <w:color w:val="000000"/>
                <w:sz w:val="20"/>
                <w:szCs w:val="20"/>
              </w:rPr>
            </w:pPr>
            <w:r w:rsidRPr="008E2F61">
              <w:rPr>
                <w:color w:val="000000"/>
                <w:spacing w:val="-1"/>
                <w:sz w:val="20"/>
                <w:szCs w:val="20"/>
              </w:rPr>
              <w:t>a</w:t>
            </w:r>
            <w:r w:rsidRPr="008E2F61">
              <w:rPr>
                <w:color w:val="000000"/>
                <w:sz w:val="20"/>
                <w:szCs w:val="20"/>
              </w:rPr>
              <w:t>.</w:t>
            </w:r>
            <w:r w:rsidRPr="008E2F61">
              <w:rPr>
                <w:color w:val="000000"/>
                <w:spacing w:val="-2"/>
                <w:sz w:val="20"/>
                <w:szCs w:val="20"/>
              </w:rPr>
              <w:t xml:space="preserve"> </w:t>
            </w:r>
            <w:r w:rsidRPr="008E2F61">
              <w:rPr>
                <w:color w:val="000000"/>
                <w:spacing w:val="2"/>
                <w:sz w:val="20"/>
                <w:szCs w:val="20"/>
              </w:rPr>
              <w:t>e</w:t>
            </w:r>
            <w:proofErr w:type="gramStart"/>
            <w:r w:rsidRPr="008E2F61">
              <w:rPr>
                <w:color w:val="000000"/>
                <w:sz w:val="20"/>
                <w:szCs w:val="20"/>
              </w:rPr>
              <w:t>./</w:t>
            </w:r>
            <w:proofErr w:type="gramEnd"/>
            <w:r w:rsidRPr="008E2F61">
              <w:rPr>
                <w:color w:val="000000"/>
                <w:sz w:val="20"/>
                <w:szCs w:val="20"/>
              </w:rPr>
              <w:t>Ci</w:t>
            </w:r>
            <w:r w:rsidRPr="008E2F61">
              <w:rPr>
                <w:color w:val="000000"/>
                <w:spacing w:val="2"/>
                <w:sz w:val="20"/>
                <w:szCs w:val="20"/>
              </w:rPr>
              <w:t>f</w:t>
            </w:r>
            <w:r w:rsidRPr="008E2F61">
              <w:rPr>
                <w:color w:val="000000"/>
                <w:spacing w:val="-1"/>
                <w:sz w:val="20"/>
                <w:szCs w:val="20"/>
              </w:rPr>
              <w:t>ra</w:t>
            </w:r>
            <w:r w:rsidRPr="008E2F61">
              <w:rPr>
                <w:color w:val="000000"/>
                <w:sz w:val="20"/>
                <w:szCs w:val="20"/>
              </w:rPr>
              <w:t>s</w:t>
            </w:r>
            <w:r w:rsidRPr="008E2F61">
              <w:rPr>
                <w:color w:val="000000"/>
                <w:spacing w:val="-2"/>
                <w:sz w:val="20"/>
                <w:szCs w:val="20"/>
              </w:rPr>
              <w:t xml:space="preserve"> </w:t>
            </w:r>
            <w:r w:rsidRPr="008E2F61">
              <w:rPr>
                <w:color w:val="000000"/>
                <w:sz w:val="20"/>
                <w:szCs w:val="20"/>
              </w:rPr>
              <w:t>c</w:t>
            </w:r>
            <w:r w:rsidRPr="008E2F61">
              <w:rPr>
                <w:color w:val="000000"/>
                <w:spacing w:val="1"/>
                <w:sz w:val="20"/>
                <w:szCs w:val="20"/>
              </w:rPr>
              <w:t>o</w:t>
            </w:r>
            <w:r w:rsidRPr="008E2F61">
              <w:rPr>
                <w:color w:val="000000"/>
                <w:sz w:val="20"/>
                <w:szCs w:val="20"/>
              </w:rPr>
              <w:t>n</w:t>
            </w:r>
            <w:r w:rsidRPr="008E2F61">
              <w:rPr>
                <w:color w:val="000000"/>
                <w:spacing w:val="-3"/>
                <w:sz w:val="20"/>
                <w:szCs w:val="20"/>
              </w:rPr>
              <w:t xml:space="preserve"> </w:t>
            </w:r>
            <w:r w:rsidRPr="008E2F61">
              <w:rPr>
                <w:color w:val="000000"/>
                <w:spacing w:val="-1"/>
                <w:sz w:val="20"/>
                <w:szCs w:val="20"/>
              </w:rPr>
              <w:t>a</w:t>
            </w:r>
            <w:r w:rsidRPr="008E2F61">
              <w:rPr>
                <w:color w:val="000000"/>
                <w:spacing w:val="3"/>
                <w:sz w:val="20"/>
                <w:szCs w:val="20"/>
              </w:rPr>
              <w:t>j</w:t>
            </w:r>
            <w:r w:rsidRPr="008E2F61">
              <w:rPr>
                <w:color w:val="000000"/>
                <w:spacing w:val="-1"/>
                <w:sz w:val="20"/>
                <w:szCs w:val="20"/>
              </w:rPr>
              <w:t>u</w:t>
            </w:r>
            <w:r w:rsidRPr="008E2F61">
              <w:rPr>
                <w:color w:val="000000"/>
                <w:sz w:val="20"/>
                <w:szCs w:val="20"/>
              </w:rPr>
              <w:t>s</w:t>
            </w:r>
            <w:r w:rsidRPr="008E2F61">
              <w:rPr>
                <w:color w:val="000000"/>
                <w:spacing w:val="2"/>
                <w:sz w:val="20"/>
                <w:szCs w:val="20"/>
              </w:rPr>
              <w:t>t</w:t>
            </w:r>
            <w:r w:rsidRPr="008E2F61">
              <w:rPr>
                <w:color w:val="000000"/>
                <w:sz w:val="20"/>
                <w:szCs w:val="20"/>
              </w:rPr>
              <w:t>e</w:t>
            </w:r>
            <w:r w:rsidRPr="008E2F61">
              <w:rPr>
                <w:color w:val="000000"/>
                <w:spacing w:val="-5"/>
                <w:sz w:val="20"/>
                <w:szCs w:val="20"/>
              </w:rPr>
              <w:t xml:space="preserve"> </w:t>
            </w:r>
            <w:r w:rsidRPr="008E2F61">
              <w:rPr>
                <w:color w:val="000000"/>
                <w:spacing w:val="-1"/>
                <w:sz w:val="20"/>
                <w:szCs w:val="20"/>
              </w:rPr>
              <w:t>e</w:t>
            </w:r>
            <w:r w:rsidRPr="008E2F61">
              <w:rPr>
                <w:color w:val="000000"/>
                <w:spacing w:val="2"/>
                <w:sz w:val="20"/>
                <w:szCs w:val="20"/>
              </w:rPr>
              <w:t>s</w:t>
            </w:r>
            <w:r w:rsidRPr="008E2F61">
              <w:rPr>
                <w:color w:val="000000"/>
                <w:sz w:val="20"/>
                <w:szCs w:val="20"/>
              </w:rPr>
              <w:t>t</w:t>
            </w:r>
            <w:r w:rsidRPr="008E2F61">
              <w:rPr>
                <w:color w:val="000000"/>
                <w:spacing w:val="-1"/>
                <w:sz w:val="20"/>
                <w:szCs w:val="20"/>
              </w:rPr>
              <w:t>a</w:t>
            </w:r>
            <w:r w:rsidRPr="008E2F61">
              <w:rPr>
                <w:color w:val="000000"/>
                <w:sz w:val="20"/>
                <w:szCs w:val="20"/>
              </w:rPr>
              <w:t>c</w:t>
            </w:r>
            <w:r w:rsidRPr="008E2F61">
              <w:rPr>
                <w:color w:val="000000"/>
                <w:spacing w:val="3"/>
                <w:sz w:val="20"/>
                <w:szCs w:val="20"/>
              </w:rPr>
              <w:t>i</w:t>
            </w:r>
            <w:r w:rsidRPr="008E2F61">
              <w:rPr>
                <w:color w:val="000000"/>
                <w:spacing w:val="-1"/>
                <w:sz w:val="20"/>
                <w:szCs w:val="20"/>
              </w:rPr>
              <w:t>o</w:t>
            </w:r>
            <w:r w:rsidRPr="008E2F61">
              <w:rPr>
                <w:color w:val="000000"/>
                <w:spacing w:val="2"/>
                <w:sz w:val="20"/>
                <w:szCs w:val="20"/>
              </w:rPr>
              <w:t>n</w:t>
            </w:r>
            <w:r w:rsidRPr="008E2F61">
              <w:rPr>
                <w:color w:val="000000"/>
                <w:spacing w:val="-1"/>
                <w:sz w:val="20"/>
                <w:szCs w:val="20"/>
              </w:rPr>
              <w:t>a</w:t>
            </w:r>
            <w:r w:rsidRPr="008E2F61">
              <w:rPr>
                <w:color w:val="000000"/>
                <w:sz w:val="20"/>
                <w:szCs w:val="20"/>
              </w:rPr>
              <w:t>l</w:t>
            </w:r>
            <w:r w:rsidRPr="008E2F61">
              <w:rPr>
                <w:color w:val="000000"/>
                <w:spacing w:val="-4"/>
                <w:sz w:val="20"/>
                <w:szCs w:val="20"/>
              </w:rPr>
              <w:t xml:space="preserve"> </w:t>
            </w:r>
            <w:r w:rsidRPr="008E2F61">
              <w:rPr>
                <w:color w:val="000000"/>
                <w:sz w:val="20"/>
                <w:szCs w:val="20"/>
              </w:rPr>
              <w:t>y</w:t>
            </w:r>
            <w:r w:rsidRPr="008E2F61">
              <w:rPr>
                <w:color w:val="000000"/>
                <w:spacing w:val="-1"/>
                <w:sz w:val="20"/>
                <w:szCs w:val="20"/>
              </w:rPr>
              <w:t xml:space="preserve"> d</w:t>
            </w:r>
            <w:r w:rsidRPr="008E2F61">
              <w:rPr>
                <w:color w:val="000000"/>
                <w:sz w:val="20"/>
                <w:szCs w:val="20"/>
              </w:rPr>
              <w:t>e</w:t>
            </w:r>
            <w:r w:rsidRPr="008E2F61">
              <w:rPr>
                <w:color w:val="000000"/>
                <w:spacing w:val="-1"/>
                <w:sz w:val="20"/>
                <w:szCs w:val="20"/>
              </w:rPr>
              <w:t xml:space="preserve"> </w:t>
            </w:r>
            <w:r w:rsidRPr="008E2F61">
              <w:rPr>
                <w:color w:val="000000"/>
                <w:sz w:val="20"/>
                <w:szCs w:val="20"/>
              </w:rPr>
              <w:t>t</w:t>
            </w:r>
            <w:r w:rsidRPr="008E2F61">
              <w:rPr>
                <w:color w:val="000000"/>
                <w:spacing w:val="-1"/>
                <w:sz w:val="20"/>
                <w:szCs w:val="20"/>
              </w:rPr>
              <w:t>e</w:t>
            </w:r>
            <w:r w:rsidRPr="008E2F61">
              <w:rPr>
                <w:color w:val="000000"/>
                <w:spacing w:val="2"/>
                <w:sz w:val="20"/>
                <w:szCs w:val="20"/>
              </w:rPr>
              <w:t>n</w:t>
            </w:r>
            <w:r w:rsidRPr="008E2F61">
              <w:rPr>
                <w:color w:val="000000"/>
                <w:spacing w:val="-1"/>
                <w:sz w:val="20"/>
                <w:szCs w:val="20"/>
              </w:rPr>
              <w:t>de</w:t>
            </w:r>
            <w:r w:rsidRPr="008E2F61">
              <w:rPr>
                <w:color w:val="000000"/>
                <w:spacing w:val="2"/>
                <w:sz w:val="20"/>
                <w:szCs w:val="20"/>
              </w:rPr>
              <w:t>n</w:t>
            </w:r>
            <w:r w:rsidRPr="008E2F61">
              <w:rPr>
                <w:color w:val="000000"/>
                <w:sz w:val="20"/>
                <w:szCs w:val="20"/>
              </w:rPr>
              <w:t>cia.</w:t>
            </w:r>
            <w:r>
              <w:rPr>
                <w:color w:val="000000"/>
                <w:sz w:val="20"/>
                <w:szCs w:val="20"/>
              </w:rPr>
              <w:t xml:space="preserve"> </w:t>
            </w:r>
            <w:r w:rsidRPr="0003052E">
              <w:rPr>
                <w:color w:val="000000"/>
                <w:sz w:val="20"/>
                <w:szCs w:val="20"/>
              </w:rPr>
              <w:t>La primera se representa con la línea sólida y la segunda con la punteada.</w:t>
            </w:r>
          </w:p>
          <w:p w:rsidR="0003052E" w:rsidRPr="008E2F61" w:rsidRDefault="0003052E" w:rsidP="00F67B90">
            <w:pPr>
              <w:widowControl w:val="0"/>
              <w:autoSpaceDE w:val="0"/>
              <w:autoSpaceDN w:val="0"/>
              <w:adjustRightInd w:val="0"/>
              <w:ind w:left="691" w:right="273" w:hanging="280"/>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z w:val="20"/>
                <w:szCs w:val="20"/>
              </w:rPr>
              <w:t xml:space="preserve"> </w:t>
            </w:r>
            <w:r w:rsidRPr="008E2F61">
              <w:rPr>
                <w:color w:val="000000"/>
                <w:spacing w:val="1"/>
                <w:sz w:val="20"/>
                <w:szCs w:val="20"/>
              </w:rPr>
              <w:t>P</w:t>
            </w:r>
            <w:r w:rsidRPr="008E2F61">
              <w:rPr>
                <w:color w:val="000000"/>
                <w:spacing w:val="-1"/>
                <w:sz w:val="20"/>
                <w:szCs w:val="20"/>
              </w:rPr>
              <w:t>ro</w:t>
            </w:r>
            <w:r w:rsidRPr="008E2F61">
              <w:rPr>
                <w:color w:val="000000"/>
                <w:spacing w:val="2"/>
                <w:sz w:val="20"/>
                <w:szCs w:val="20"/>
              </w:rPr>
              <w:t>d</w:t>
            </w:r>
            <w:r w:rsidRPr="008E2F61">
              <w:rPr>
                <w:color w:val="000000"/>
                <w:spacing w:val="-1"/>
                <w:sz w:val="20"/>
                <w:szCs w:val="20"/>
              </w:rPr>
              <w:t>u</w:t>
            </w:r>
            <w:r w:rsidRPr="008E2F61">
              <w:rPr>
                <w:color w:val="000000"/>
                <w:sz w:val="20"/>
                <w:szCs w:val="20"/>
              </w:rPr>
              <w:t>ctiv</w:t>
            </w:r>
            <w:r w:rsidRPr="008E2F61">
              <w:rPr>
                <w:color w:val="000000"/>
                <w:spacing w:val="3"/>
                <w:sz w:val="20"/>
                <w:szCs w:val="20"/>
              </w:rPr>
              <w:t>i</w:t>
            </w:r>
            <w:r w:rsidRPr="008E2F61">
              <w:rPr>
                <w:color w:val="000000"/>
                <w:spacing w:val="-1"/>
                <w:sz w:val="20"/>
                <w:szCs w:val="20"/>
              </w:rPr>
              <w:t>da</w:t>
            </w:r>
            <w:r w:rsidRPr="008E2F61">
              <w:rPr>
                <w:color w:val="000000"/>
                <w:sz w:val="20"/>
                <w:szCs w:val="20"/>
              </w:rPr>
              <w:t>d</w:t>
            </w:r>
            <w:r w:rsidRPr="008E2F61">
              <w:rPr>
                <w:color w:val="000000"/>
                <w:spacing w:val="-6"/>
                <w:sz w:val="20"/>
                <w:szCs w:val="20"/>
              </w:rPr>
              <w:t xml:space="preserve"> </w:t>
            </w:r>
            <w:r w:rsidRPr="008E2F61">
              <w:rPr>
                <w:color w:val="000000"/>
                <w:sz w:val="20"/>
                <w:szCs w:val="20"/>
              </w:rPr>
              <w:t>c</w:t>
            </w:r>
            <w:r w:rsidRPr="008E2F61">
              <w:rPr>
                <w:color w:val="000000"/>
                <w:spacing w:val="1"/>
                <w:sz w:val="20"/>
                <w:szCs w:val="20"/>
              </w:rPr>
              <w:t>o</w:t>
            </w:r>
            <w:r w:rsidRPr="008E2F61">
              <w:rPr>
                <w:color w:val="000000"/>
                <w:sz w:val="20"/>
                <w:szCs w:val="20"/>
              </w:rPr>
              <w:t>n</w:t>
            </w:r>
            <w:r w:rsidRPr="008E2F61">
              <w:rPr>
                <w:color w:val="000000"/>
                <w:spacing w:val="-3"/>
                <w:sz w:val="20"/>
                <w:szCs w:val="20"/>
              </w:rPr>
              <w:t xml:space="preserve"> </w:t>
            </w:r>
            <w:r w:rsidRPr="008E2F61">
              <w:rPr>
                <w:color w:val="000000"/>
                <w:spacing w:val="1"/>
                <w:sz w:val="20"/>
                <w:szCs w:val="20"/>
              </w:rPr>
              <w:t>b</w:t>
            </w:r>
            <w:r w:rsidRPr="008E2F61">
              <w:rPr>
                <w:color w:val="000000"/>
                <w:spacing w:val="-1"/>
                <w:sz w:val="20"/>
                <w:szCs w:val="20"/>
              </w:rPr>
              <w:t>a</w:t>
            </w:r>
            <w:r w:rsidRPr="008E2F61">
              <w:rPr>
                <w:color w:val="000000"/>
                <w:sz w:val="20"/>
                <w:szCs w:val="20"/>
              </w:rPr>
              <w:t>se</w:t>
            </w:r>
            <w:r w:rsidRPr="008E2F61">
              <w:rPr>
                <w:color w:val="000000"/>
                <w:spacing w:val="-1"/>
                <w:sz w:val="20"/>
                <w:szCs w:val="20"/>
              </w:rPr>
              <w:t xml:space="preserve"> </w:t>
            </w:r>
            <w:r w:rsidRPr="008E2F61">
              <w:rPr>
                <w:color w:val="000000"/>
                <w:spacing w:val="1"/>
                <w:sz w:val="20"/>
                <w:szCs w:val="20"/>
              </w:rPr>
              <w:t>e</w:t>
            </w:r>
            <w:r w:rsidRPr="008E2F61">
              <w:rPr>
                <w:color w:val="000000"/>
                <w:sz w:val="20"/>
                <w:szCs w:val="20"/>
              </w:rPr>
              <w:t>n</w:t>
            </w:r>
            <w:r w:rsidRPr="008E2F61">
              <w:rPr>
                <w:color w:val="000000"/>
                <w:spacing w:val="-3"/>
                <w:sz w:val="20"/>
                <w:szCs w:val="20"/>
              </w:rPr>
              <w:t xml:space="preserve"> </w:t>
            </w:r>
            <w:r w:rsidRPr="008E2F61">
              <w:rPr>
                <w:color w:val="000000"/>
                <w:sz w:val="20"/>
                <w:szCs w:val="20"/>
              </w:rPr>
              <w:t>l</w:t>
            </w:r>
            <w:r w:rsidRPr="008E2F61">
              <w:rPr>
                <w:color w:val="000000"/>
                <w:spacing w:val="-1"/>
                <w:sz w:val="20"/>
                <w:szCs w:val="20"/>
              </w:rPr>
              <w:t>a</w:t>
            </w:r>
            <w:r w:rsidRPr="008E2F61">
              <w:rPr>
                <w:color w:val="000000"/>
                <w:sz w:val="20"/>
                <w:szCs w:val="20"/>
              </w:rPr>
              <w:t xml:space="preserve">s </w:t>
            </w:r>
            <w:r w:rsidRPr="008E2F61">
              <w:rPr>
                <w:color w:val="000000"/>
                <w:spacing w:val="-1"/>
                <w:sz w:val="20"/>
                <w:szCs w:val="20"/>
              </w:rPr>
              <w:t>h</w:t>
            </w:r>
            <w:r w:rsidRPr="008E2F61">
              <w:rPr>
                <w:color w:val="000000"/>
                <w:spacing w:val="2"/>
                <w:sz w:val="20"/>
                <w:szCs w:val="20"/>
              </w:rPr>
              <w:t>o</w:t>
            </w:r>
            <w:r w:rsidRPr="008E2F61">
              <w:rPr>
                <w:color w:val="000000"/>
                <w:spacing w:val="-1"/>
                <w:sz w:val="20"/>
                <w:szCs w:val="20"/>
              </w:rPr>
              <w:t>ra</w:t>
            </w:r>
            <w:r w:rsidRPr="008E2F61">
              <w:rPr>
                <w:color w:val="000000"/>
                <w:sz w:val="20"/>
                <w:szCs w:val="20"/>
              </w:rPr>
              <w:t>s</w:t>
            </w:r>
            <w:r w:rsidRPr="008E2F61">
              <w:rPr>
                <w:color w:val="000000"/>
                <w:spacing w:val="-2"/>
                <w:sz w:val="20"/>
                <w:szCs w:val="20"/>
              </w:rPr>
              <w:t xml:space="preserve"> </w:t>
            </w:r>
            <w:r w:rsidRPr="008E2F61">
              <w:rPr>
                <w:color w:val="000000"/>
                <w:spacing w:val="-1"/>
                <w:sz w:val="20"/>
                <w:szCs w:val="20"/>
              </w:rPr>
              <w:t>t</w:t>
            </w:r>
            <w:r w:rsidRPr="008E2F61">
              <w:rPr>
                <w:color w:val="000000"/>
                <w:spacing w:val="2"/>
                <w:sz w:val="20"/>
                <w:szCs w:val="20"/>
              </w:rPr>
              <w:t>r</w:t>
            </w:r>
            <w:r w:rsidRPr="008E2F61">
              <w:rPr>
                <w:color w:val="000000"/>
                <w:spacing w:val="-1"/>
                <w:sz w:val="20"/>
                <w:szCs w:val="20"/>
              </w:rPr>
              <w:t>aba</w:t>
            </w:r>
            <w:r w:rsidRPr="008E2F61">
              <w:rPr>
                <w:color w:val="000000"/>
                <w:spacing w:val="3"/>
                <w:sz w:val="20"/>
                <w:szCs w:val="20"/>
              </w:rPr>
              <w:t>j</w:t>
            </w:r>
            <w:r w:rsidRPr="008E2F61">
              <w:rPr>
                <w:color w:val="000000"/>
                <w:spacing w:val="-1"/>
                <w:sz w:val="20"/>
                <w:szCs w:val="20"/>
              </w:rPr>
              <w:t>a</w:t>
            </w:r>
            <w:r w:rsidRPr="008E2F61">
              <w:rPr>
                <w:color w:val="000000"/>
                <w:spacing w:val="2"/>
                <w:sz w:val="20"/>
                <w:szCs w:val="20"/>
              </w:rPr>
              <w:t>d</w:t>
            </w:r>
            <w:r w:rsidRPr="008E2F61">
              <w:rPr>
                <w:color w:val="000000"/>
                <w:spacing w:val="-1"/>
                <w:sz w:val="20"/>
                <w:szCs w:val="20"/>
              </w:rPr>
              <w:t>a</w:t>
            </w:r>
            <w:r w:rsidRPr="008E2F61">
              <w:rPr>
                <w:color w:val="000000"/>
                <w:sz w:val="20"/>
                <w:szCs w:val="20"/>
              </w:rPr>
              <w:t>s.</w:t>
            </w:r>
          </w:p>
          <w:p w:rsidR="0003052E" w:rsidRPr="008E2F61" w:rsidRDefault="0003052E" w:rsidP="0003052E">
            <w:pPr>
              <w:widowControl w:val="0"/>
              <w:autoSpaceDE w:val="0"/>
              <w:autoSpaceDN w:val="0"/>
              <w:adjustRightInd w:val="0"/>
              <w:ind w:left="1159" w:right="207" w:hanging="881"/>
              <w:jc w:val="both"/>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 xml:space="preserve">: </w:t>
            </w:r>
            <w:r w:rsidRPr="008E2F61">
              <w:rPr>
                <w:color w:val="000000"/>
                <w:spacing w:val="1"/>
                <w:sz w:val="20"/>
                <w:szCs w:val="20"/>
              </w:rPr>
              <w:t>E</w:t>
            </w:r>
            <w:r w:rsidRPr="008E2F61">
              <w:rPr>
                <w:color w:val="000000"/>
                <w:sz w:val="20"/>
                <w:szCs w:val="20"/>
              </w:rPr>
              <w:t>la</w:t>
            </w:r>
            <w:r w:rsidRPr="008E2F61">
              <w:rPr>
                <w:color w:val="000000"/>
                <w:spacing w:val="-1"/>
                <w:sz w:val="20"/>
                <w:szCs w:val="20"/>
              </w:rPr>
              <w:t>b</w:t>
            </w:r>
            <w:r w:rsidRPr="008E2F61">
              <w:rPr>
                <w:color w:val="000000"/>
                <w:spacing w:val="2"/>
                <w:sz w:val="20"/>
                <w:szCs w:val="20"/>
              </w:rPr>
              <w:t>o</w:t>
            </w:r>
            <w:r w:rsidRPr="008E2F61">
              <w:rPr>
                <w:color w:val="000000"/>
                <w:spacing w:val="-1"/>
                <w:sz w:val="20"/>
                <w:szCs w:val="20"/>
              </w:rPr>
              <w:t>ra</w:t>
            </w:r>
            <w:r w:rsidRPr="008E2F61">
              <w:rPr>
                <w:color w:val="000000"/>
                <w:sz w:val="20"/>
                <w:szCs w:val="20"/>
              </w:rPr>
              <w:t>c</w:t>
            </w:r>
            <w:r w:rsidRPr="008E2F61">
              <w:rPr>
                <w:color w:val="000000"/>
                <w:spacing w:val="3"/>
                <w:sz w:val="20"/>
                <w:szCs w:val="20"/>
              </w:rPr>
              <w:t>i</w:t>
            </w:r>
            <w:r>
              <w:rPr>
                <w:color w:val="000000"/>
                <w:sz w:val="20"/>
                <w:szCs w:val="20"/>
              </w:rPr>
              <w:t xml:space="preserve">ón </w:t>
            </w:r>
            <w:r w:rsidRPr="008E2F61">
              <w:rPr>
                <w:color w:val="000000"/>
                <w:spacing w:val="2"/>
                <w:sz w:val="20"/>
                <w:szCs w:val="20"/>
              </w:rPr>
              <w:t>d</w:t>
            </w:r>
            <w:r>
              <w:rPr>
                <w:color w:val="000000"/>
                <w:sz w:val="20"/>
                <w:szCs w:val="20"/>
              </w:rPr>
              <w:t xml:space="preserve">e </w:t>
            </w:r>
            <w:r w:rsidRPr="008E2F61">
              <w:rPr>
                <w:color w:val="000000"/>
                <w:spacing w:val="1"/>
                <w:sz w:val="20"/>
                <w:szCs w:val="20"/>
              </w:rPr>
              <w:t>B</w:t>
            </w:r>
            <w:r w:rsidRPr="008E2F61">
              <w:rPr>
                <w:color w:val="000000"/>
                <w:spacing w:val="-1"/>
                <w:sz w:val="20"/>
                <w:szCs w:val="20"/>
              </w:rPr>
              <w:t>an</w:t>
            </w:r>
            <w:r w:rsidRPr="008E2F61">
              <w:rPr>
                <w:color w:val="000000"/>
                <w:spacing w:val="2"/>
                <w:sz w:val="20"/>
                <w:szCs w:val="20"/>
              </w:rPr>
              <w:t>c</w:t>
            </w:r>
            <w:r>
              <w:rPr>
                <w:color w:val="000000"/>
                <w:sz w:val="20"/>
                <w:szCs w:val="20"/>
              </w:rPr>
              <w:t xml:space="preserve">o </w:t>
            </w:r>
            <w:r w:rsidRPr="008E2F61">
              <w:rPr>
                <w:color w:val="000000"/>
                <w:spacing w:val="-1"/>
                <w:sz w:val="20"/>
                <w:szCs w:val="20"/>
              </w:rPr>
              <w:t>d</w:t>
            </w:r>
            <w:r>
              <w:rPr>
                <w:color w:val="000000"/>
                <w:sz w:val="20"/>
                <w:szCs w:val="20"/>
              </w:rPr>
              <w:t xml:space="preserve">e </w:t>
            </w:r>
            <w:r w:rsidRPr="008E2F61">
              <w:rPr>
                <w:color w:val="000000"/>
                <w:spacing w:val="-1"/>
                <w:sz w:val="20"/>
                <w:szCs w:val="20"/>
              </w:rPr>
              <w:t>M</w:t>
            </w:r>
            <w:r w:rsidRPr="008E2F61">
              <w:rPr>
                <w:color w:val="000000"/>
                <w:spacing w:val="2"/>
                <w:sz w:val="20"/>
                <w:szCs w:val="20"/>
              </w:rPr>
              <w:t>é</w:t>
            </w:r>
            <w:r w:rsidRPr="008E2F61">
              <w:rPr>
                <w:color w:val="000000"/>
                <w:spacing w:val="-2"/>
                <w:sz w:val="20"/>
                <w:szCs w:val="20"/>
              </w:rPr>
              <w:t>x</w:t>
            </w:r>
            <w:r w:rsidRPr="008E2F61">
              <w:rPr>
                <w:color w:val="000000"/>
                <w:sz w:val="20"/>
                <w:szCs w:val="20"/>
              </w:rPr>
              <w:t>i</w:t>
            </w:r>
            <w:r w:rsidRPr="008E2F61">
              <w:rPr>
                <w:color w:val="000000"/>
                <w:spacing w:val="3"/>
                <w:sz w:val="20"/>
                <w:szCs w:val="20"/>
              </w:rPr>
              <w:t>c</w:t>
            </w:r>
            <w:r>
              <w:rPr>
                <w:color w:val="000000"/>
                <w:sz w:val="20"/>
                <w:szCs w:val="20"/>
              </w:rPr>
              <w:t>o</w:t>
            </w:r>
            <w:r w:rsidRPr="008E2F61">
              <w:rPr>
                <w:color w:val="000000"/>
                <w:spacing w:val="4"/>
                <w:sz w:val="20"/>
                <w:szCs w:val="20"/>
              </w:rPr>
              <w:t xml:space="preserve"> </w:t>
            </w:r>
            <w:r>
              <w:rPr>
                <w:color w:val="000000"/>
                <w:sz w:val="20"/>
                <w:szCs w:val="20"/>
              </w:rPr>
              <w:t>a</w:t>
            </w:r>
            <w:r w:rsidRPr="008E2F61">
              <w:rPr>
                <w:color w:val="000000"/>
                <w:spacing w:val="8"/>
                <w:sz w:val="20"/>
                <w:szCs w:val="20"/>
              </w:rPr>
              <w:t xml:space="preserve"> </w:t>
            </w:r>
            <w:r w:rsidRPr="008E2F61">
              <w:rPr>
                <w:color w:val="000000"/>
                <w:spacing w:val="-1"/>
                <w:sz w:val="20"/>
                <w:szCs w:val="20"/>
              </w:rPr>
              <w:t>pa</w:t>
            </w:r>
            <w:r w:rsidRPr="008E2F61">
              <w:rPr>
                <w:color w:val="000000"/>
                <w:spacing w:val="2"/>
                <w:sz w:val="20"/>
                <w:szCs w:val="20"/>
              </w:rPr>
              <w:t>r</w:t>
            </w:r>
            <w:r>
              <w:rPr>
                <w:color w:val="000000"/>
                <w:sz w:val="20"/>
                <w:szCs w:val="20"/>
              </w:rPr>
              <w:t>tir</w:t>
            </w:r>
            <w:r w:rsidRPr="008E2F61">
              <w:rPr>
                <w:color w:val="000000"/>
                <w:spacing w:val="5"/>
                <w:sz w:val="20"/>
                <w:szCs w:val="20"/>
              </w:rPr>
              <w:t xml:space="preserve"> </w:t>
            </w:r>
            <w:r w:rsidRPr="008E2F61">
              <w:rPr>
                <w:color w:val="000000"/>
                <w:spacing w:val="-1"/>
                <w:sz w:val="20"/>
                <w:szCs w:val="20"/>
              </w:rPr>
              <w:t>d</w:t>
            </w:r>
            <w:r w:rsidRPr="008E2F61">
              <w:rPr>
                <w:color w:val="000000"/>
                <w:sz w:val="20"/>
                <w:szCs w:val="20"/>
              </w:rPr>
              <w:t>e in</w:t>
            </w:r>
            <w:r w:rsidRPr="008E2F61">
              <w:rPr>
                <w:color w:val="000000"/>
                <w:spacing w:val="-1"/>
                <w:sz w:val="20"/>
                <w:szCs w:val="20"/>
              </w:rPr>
              <w:t>for</w:t>
            </w:r>
            <w:r w:rsidRPr="008E2F61">
              <w:rPr>
                <w:color w:val="000000"/>
                <w:spacing w:val="4"/>
                <w:sz w:val="20"/>
                <w:szCs w:val="20"/>
              </w:rPr>
              <w:t>m</w:t>
            </w:r>
            <w:r w:rsidRPr="008E2F61">
              <w:rPr>
                <w:color w:val="000000"/>
                <w:spacing w:val="-1"/>
                <w:sz w:val="20"/>
                <w:szCs w:val="20"/>
              </w:rPr>
              <w:t>a</w:t>
            </w:r>
            <w:r w:rsidRPr="008E2F61">
              <w:rPr>
                <w:color w:val="000000"/>
                <w:sz w:val="20"/>
                <w:szCs w:val="20"/>
              </w:rPr>
              <w:t>ci</w:t>
            </w:r>
            <w:r w:rsidRPr="008E2F61">
              <w:rPr>
                <w:color w:val="000000"/>
                <w:spacing w:val="2"/>
                <w:sz w:val="20"/>
                <w:szCs w:val="20"/>
              </w:rPr>
              <w:t>ó</w:t>
            </w:r>
            <w:r w:rsidRPr="008E2F61">
              <w:rPr>
                <w:color w:val="000000"/>
                <w:sz w:val="20"/>
                <w:szCs w:val="20"/>
              </w:rPr>
              <w:t xml:space="preserve">n </w:t>
            </w:r>
            <w:proofErr w:type="spellStart"/>
            <w:r w:rsidRPr="008E2F61">
              <w:rPr>
                <w:color w:val="000000"/>
                <w:spacing w:val="-1"/>
                <w:sz w:val="20"/>
                <w:szCs w:val="20"/>
              </w:rPr>
              <w:t>de</w:t>
            </w:r>
            <w:r w:rsidRPr="008E2F61">
              <w:rPr>
                <w:color w:val="000000"/>
                <w:spacing w:val="2"/>
                <w:sz w:val="20"/>
                <w:szCs w:val="20"/>
              </w:rPr>
              <w:t>s</w:t>
            </w:r>
            <w:r w:rsidRPr="008E2F61">
              <w:rPr>
                <w:color w:val="000000"/>
                <w:spacing w:val="-1"/>
                <w:sz w:val="20"/>
                <w:szCs w:val="20"/>
              </w:rPr>
              <w:t>e</w:t>
            </w:r>
            <w:r w:rsidRPr="008E2F61">
              <w:rPr>
                <w:color w:val="000000"/>
                <w:sz w:val="20"/>
                <w:szCs w:val="20"/>
              </w:rPr>
              <w:t>s</w:t>
            </w:r>
            <w:r w:rsidRPr="008E2F61">
              <w:rPr>
                <w:color w:val="000000"/>
                <w:spacing w:val="2"/>
                <w:sz w:val="20"/>
                <w:szCs w:val="20"/>
              </w:rPr>
              <w:t>t</w:t>
            </w:r>
            <w:r w:rsidRPr="008E2F61">
              <w:rPr>
                <w:color w:val="000000"/>
                <w:spacing w:val="-1"/>
                <w:sz w:val="20"/>
                <w:szCs w:val="20"/>
              </w:rPr>
              <w:t>a</w:t>
            </w:r>
            <w:r w:rsidRPr="008E2F61">
              <w:rPr>
                <w:color w:val="000000"/>
                <w:sz w:val="20"/>
                <w:szCs w:val="20"/>
              </w:rPr>
              <w:t>ci</w:t>
            </w:r>
            <w:r w:rsidRPr="008E2F61">
              <w:rPr>
                <w:color w:val="000000"/>
                <w:spacing w:val="2"/>
                <w:sz w:val="20"/>
                <w:szCs w:val="20"/>
              </w:rPr>
              <w:t>o</w:t>
            </w:r>
            <w:r w:rsidRPr="008E2F61">
              <w:rPr>
                <w:color w:val="000000"/>
                <w:spacing w:val="-1"/>
                <w:sz w:val="20"/>
                <w:szCs w:val="20"/>
              </w:rPr>
              <w:t>na</w:t>
            </w:r>
            <w:r w:rsidRPr="008E2F61">
              <w:rPr>
                <w:color w:val="000000"/>
                <w:sz w:val="20"/>
                <w:szCs w:val="20"/>
              </w:rPr>
              <w:t>l</w:t>
            </w:r>
            <w:r w:rsidRPr="008E2F61">
              <w:rPr>
                <w:color w:val="000000"/>
                <w:spacing w:val="3"/>
                <w:sz w:val="20"/>
                <w:szCs w:val="20"/>
              </w:rPr>
              <w:t>i</w:t>
            </w:r>
            <w:r w:rsidRPr="008E2F61">
              <w:rPr>
                <w:color w:val="000000"/>
                <w:sz w:val="20"/>
                <w:szCs w:val="20"/>
              </w:rPr>
              <w:t>z</w:t>
            </w:r>
            <w:r w:rsidRPr="008E2F61">
              <w:rPr>
                <w:color w:val="000000"/>
                <w:spacing w:val="-1"/>
                <w:sz w:val="20"/>
                <w:szCs w:val="20"/>
              </w:rPr>
              <w:t>ad</w:t>
            </w:r>
            <w:r w:rsidRPr="008E2F61">
              <w:rPr>
                <w:color w:val="000000"/>
                <w:sz w:val="20"/>
                <w:szCs w:val="20"/>
              </w:rPr>
              <w:t>a</w:t>
            </w:r>
            <w:proofErr w:type="spellEnd"/>
            <w:r w:rsidRPr="008E2F61">
              <w:rPr>
                <w:color w:val="000000"/>
                <w:sz w:val="20"/>
                <w:szCs w:val="20"/>
              </w:rPr>
              <w:t xml:space="preserve">  </w:t>
            </w:r>
            <w:r w:rsidRPr="008E2F61">
              <w:rPr>
                <w:color w:val="000000"/>
                <w:spacing w:val="-1"/>
                <w:sz w:val="20"/>
                <w:szCs w:val="20"/>
              </w:rPr>
              <w:t>d</w:t>
            </w:r>
            <w:r w:rsidRPr="008E2F61">
              <w:rPr>
                <w:color w:val="000000"/>
                <w:sz w:val="20"/>
                <w:szCs w:val="20"/>
              </w:rPr>
              <w:t xml:space="preserve">e </w:t>
            </w:r>
            <w:r w:rsidRPr="008E2F61">
              <w:rPr>
                <w:color w:val="000000"/>
                <w:spacing w:val="10"/>
                <w:sz w:val="20"/>
                <w:szCs w:val="20"/>
              </w:rPr>
              <w:t xml:space="preserve"> </w:t>
            </w:r>
            <w:r w:rsidRPr="008E2F61">
              <w:rPr>
                <w:color w:val="000000"/>
                <w:sz w:val="20"/>
                <w:szCs w:val="20"/>
              </w:rPr>
              <w:t xml:space="preserve">la </w:t>
            </w:r>
            <w:r w:rsidRPr="008E2F61">
              <w:rPr>
                <w:color w:val="000000"/>
                <w:spacing w:val="9"/>
                <w:sz w:val="20"/>
                <w:szCs w:val="20"/>
              </w:rPr>
              <w:t xml:space="preserve"> </w:t>
            </w:r>
            <w:r w:rsidRPr="008E2F61">
              <w:rPr>
                <w:color w:val="000000"/>
                <w:spacing w:val="1"/>
                <w:sz w:val="20"/>
                <w:szCs w:val="20"/>
              </w:rPr>
              <w:t>E</w:t>
            </w:r>
            <w:r w:rsidRPr="008E2F61">
              <w:rPr>
                <w:color w:val="000000"/>
                <w:spacing w:val="-1"/>
                <w:sz w:val="20"/>
                <w:szCs w:val="20"/>
              </w:rPr>
              <w:t>n</w:t>
            </w:r>
            <w:r w:rsidRPr="008E2F61">
              <w:rPr>
                <w:color w:val="000000"/>
                <w:sz w:val="20"/>
                <w:szCs w:val="20"/>
              </w:rPr>
              <w:t>c</w:t>
            </w:r>
            <w:r w:rsidRPr="008E2F61">
              <w:rPr>
                <w:color w:val="000000"/>
                <w:spacing w:val="-1"/>
                <w:sz w:val="20"/>
                <w:szCs w:val="20"/>
              </w:rPr>
              <w:t>ue</w:t>
            </w:r>
            <w:r w:rsidRPr="008E2F61">
              <w:rPr>
                <w:color w:val="000000"/>
                <w:spacing w:val="2"/>
                <w:sz w:val="20"/>
                <w:szCs w:val="20"/>
              </w:rPr>
              <w:t>s</w:t>
            </w:r>
            <w:r w:rsidRPr="008E2F61">
              <w:rPr>
                <w:color w:val="000000"/>
                <w:sz w:val="20"/>
                <w:szCs w:val="20"/>
              </w:rPr>
              <w:t xml:space="preserve">ta </w:t>
            </w:r>
            <w:r w:rsidRPr="008E2F61">
              <w:rPr>
                <w:color w:val="000000"/>
                <w:spacing w:val="-1"/>
                <w:sz w:val="20"/>
                <w:szCs w:val="20"/>
              </w:rPr>
              <w:t>Me</w:t>
            </w:r>
            <w:r w:rsidRPr="008E2F61">
              <w:rPr>
                <w:color w:val="000000"/>
                <w:spacing w:val="2"/>
                <w:sz w:val="20"/>
                <w:szCs w:val="20"/>
              </w:rPr>
              <w:t>n</w:t>
            </w:r>
            <w:r w:rsidRPr="008E2F61">
              <w:rPr>
                <w:color w:val="000000"/>
                <w:sz w:val="20"/>
                <w:szCs w:val="20"/>
              </w:rPr>
              <w:t>s</w:t>
            </w:r>
            <w:r w:rsidRPr="008E2F61">
              <w:rPr>
                <w:color w:val="000000"/>
                <w:spacing w:val="2"/>
                <w:sz w:val="20"/>
                <w:szCs w:val="20"/>
              </w:rPr>
              <w:t>u</w:t>
            </w:r>
            <w:r w:rsidRPr="008E2F61">
              <w:rPr>
                <w:color w:val="000000"/>
                <w:spacing w:val="-1"/>
                <w:sz w:val="20"/>
                <w:szCs w:val="20"/>
              </w:rPr>
              <w:t>a</w:t>
            </w:r>
            <w:r w:rsidRPr="008E2F61">
              <w:rPr>
                <w:color w:val="000000"/>
                <w:sz w:val="20"/>
                <w:szCs w:val="20"/>
              </w:rPr>
              <w:t>l</w:t>
            </w:r>
            <w:r w:rsidRPr="008E2F61">
              <w:rPr>
                <w:color w:val="000000"/>
                <w:spacing w:val="3"/>
                <w:sz w:val="20"/>
                <w:szCs w:val="20"/>
              </w:rPr>
              <w:t xml:space="preserve"> </w:t>
            </w:r>
            <w:r w:rsidRPr="008E2F61">
              <w:rPr>
                <w:color w:val="000000"/>
                <w:spacing w:val="2"/>
                <w:sz w:val="20"/>
                <w:szCs w:val="20"/>
              </w:rPr>
              <w:t>d</w:t>
            </w:r>
            <w:r w:rsidRPr="008E2F61">
              <w:rPr>
                <w:color w:val="000000"/>
                <w:sz w:val="20"/>
                <w:szCs w:val="20"/>
              </w:rPr>
              <w:t>e</w:t>
            </w:r>
            <w:r w:rsidRPr="008E2F61">
              <w:rPr>
                <w:color w:val="000000"/>
                <w:spacing w:val="5"/>
                <w:sz w:val="20"/>
                <w:szCs w:val="20"/>
              </w:rPr>
              <w:t xml:space="preserve"> </w:t>
            </w:r>
            <w:r w:rsidRPr="008E2F61">
              <w:rPr>
                <w:color w:val="000000"/>
                <w:spacing w:val="3"/>
                <w:sz w:val="20"/>
                <w:szCs w:val="20"/>
              </w:rPr>
              <w:t>l</w:t>
            </w:r>
            <w:r w:rsidRPr="008E2F61">
              <w:rPr>
                <w:color w:val="000000"/>
                <w:sz w:val="20"/>
                <w:szCs w:val="20"/>
              </w:rPr>
              <w:t>a</w:t>
            </w:r>
            <w:r w:rsidRPr="008E2F61">
              <w:rPr>
                <w:color w:val="000000"/>
                <w:spacing w:val="8"/>
                <w:sz w:val="20"/>
                <w:szCs w:val="20"/>
              </w:rPr>
              <w:t xml:space="preserve"> </w:t>
            </w:r>
            <w:r w:rsidRPr="008E2F61">
              <w:rPr>
                <w:color w:val="000000"/>
                <w:sz w:val="20"/>
                <w:szCs w:val="20"/>
              </w:rPr>
              <w:t>I</w:t>
            </w:r>
            <w:r w:rsidRPr="008E2F61">
              <w:rPr>
                <w:color w:val="000000"/>
                <w:spacing w:val="-1"/>
                <w:sz w:val="20"/>
                <w:szCs w:val="20"/>
              </w:rPr>
              <w:t>n</w:t>
            </w:r>
            <w:r w:rsidRPr="008E2F61">
              <w:rPr>
                <w:color w:val="000000"/>
                <w:spacing w:val="2"/>
                <w:sz w:val="20"/>
                <w:szCs w:val="20"/>
              </w:rPr>
              <w:t>d</w:t>
            </w:r>
            <w:r w:rsidRPr="008E2F61">
              <w:rPr>
                <w:color w:val="000000"/>
                <w:spacing w:val="-1"/>
                <w:sz w:val="20"/>
                <w:szCs w:val="20"/>
              </w:rPr>
              <w:t>u</w:t>
            </w:r>
            <w:r w:rsidRPr="008E2F61">
              <w:rPr>
                <w:color w:val="000000"/>
                <w:sz w:val="20"/>
                <w:szCs w:val="20"/>
              </w:rPr>
              <w:t>s</w:t>
            </w:r>
            <w:r w:rsidRPr="008E2F61">
              <w:rPr>
                <w:color w:val="000000"/>
                <w:spacing w:val="2"/>
                <w:sz w:val="20"/>
                <w:szCs w:val="20"/>
              </w:rPr>
              <w:t>t</w:t>
            </w:r>
            <w:r w:rsidRPr="008E2F61">
              <w:rPr>
                <w:color w:val="000000"/>
                <w:spacing w:val="-1"/>
                <w:sz w:val="20"/>
                <w:szCs w:val="20"/>
              </w:rPr>
              <w:t>r</w:t>
            </w:r>
            <w:r w:rsidRPr="008E2F61">
              <w:rPr>
                <w:color w:val="000000"/>
                <w:sz w:val="20"/>
                <w:szCs w:val="20"/>
              </w:rPr>
              <w:t>ia</w:t>
            </w:r>
            <w:r w:rsidRPr="008E2F61">
              <w:rPr>
                <w:color w:val="000000"/>
                <w:spacing w:val="6"/>
                <w:sz w:val="20"/>
                <w:szCs w:val="20"/>
              </w:rPr>
              <w:t xml:space="preserve"> </w:t>
            </w:r>
            <w:r w:rsidRPr="008E2F61">
              <w:rPr>
                <w:color w:val="000000"/>
                <w:spacing w:val="-1"/>
                <w:sz w:val="20"/>
                <w:szCs w:val="20"/>
              </w:rPr>
              <w:t>Man</w:t>
            </w:r>
            <w:r w:rsidRPr="008E2F61">
              <w:rPr>
                <w:color w:val="000000"/>
                <w:spacing w:val="2"/>
                <w:sz w:val="20"/>
                <w:szCs w:val="20"/>
              </w:rPr>
              <w:t>u</w:t>
            </w:r>
            <w:r w:rsidRPr="008E2F61">
              <w:rPr>
                <w:color w:val="000000"/>
                <w:sz w:val="20"/>
                <w:szCs w:val="20"/>
              </w:rPr>
              <w:t>f</w:t>
            </w:r>
            <w:r w:rsidRPr="008E2F61">
              <w:rPr>
                <w:color w:val="000000"/>
                <w:spacing w:val="-1"/>
                <w:sz w:val="20"/>
                <w:szCs w:val="20"/>
              </w:rPr>
              <w:t>a</w:t>
            </w:r>
            <w:r w:rsidRPr="008E2F61">
              <w:rPr>
                <w:color w:val="000000"/>
                <w:spacing w:val="2"/>
                <w:sz w:val="20"/>
                <w:szCs w:val="20"/>
              </w:rPr>
              <w:t>c</w:t>
            </w:r>
            <w:r w:rsidRPr="008E2F61">
              <w:rPr>
                <w:color w:val="000000"/>
                <w:sz w:val="20"/>
                <w:szCs w:val="20"/>
              </w:rPr>
              <w:t>t</w:t>
            </w:r>
            <w:r w:rsidRPr="008E2F61">
              <w:rPr>
                <w:color w:val="000000"/>
                <w:spacing w:val="-1"/>
                <w:sz w:val="20"/>
                <w:szCs w:val="20"/>
              </w:rPr>
              <w:t>u</w:t>
            </w:r>
            <w:r w:rsidRPr="008E2F61">
              <w:rPr>
                <w:color w:val="000000"/>
                <w:spacing w:val="2"/>
                <w:sz w:val="20"/>
                <w:szCs w:val="20"/>
              </w:rPr>
              <w:t>r</w:t>
            </w:r>
            <w:r w:rsidRPr="008E2F61">
              <w:rPr>
                <w:color w:val="000000"/>
                <w:spacing w:val="-1"/>
                <w:sz w:val="20"/>
                <w:szCs w:val="20"/>
              </w:rPr>
              <w:t>e</w:t>
            </w:r>
            <w:r w:rsidRPr="008E2F61">
              <w:rPr>
                <w:color w:val="000000"/>
                <w:spacing w:val="2"/>
                <w:sz w:val="20"/>
                <w:szCs w:val="20"/>
              </w:rPr>
              <w:t>r</w:t>
            </w:r>
            <w:r w:rsidRPr="008E2F61">
              <w:rPr>
                <w:color w:val="000000"/>
                <w:sz w:val="20"/>
                <w:szCs w:val="20"/>
              </w:rPr>
              <w:t>a y</w:t>
            </w:r>
            <w:r w:rsidRPr="008E2F61">
              <w:rPr>
                <w:color w:val="000000"/>
                <w:spacing w:val="6"/>
                <w:sz w:val="20"/>
                <w:szCs w:val="20"/>
              </w:rPr>
              <w:t xml:space="preserve"> </w:t>
            </w:r>
            <w:r w:rsidRPr="008E2F61">
              <w:rPr>
                <w:color w:val="000000"/>
                <w:spacing w:val="-1"/>
                <w:sz w:val="20"/>
                <w:szCs w:val="20"/>
              </w:rPr>
              <w:t>de</w:t>
            </w:r>
            <w:r w:rsidRPr="008E2F61">
              <w:rPr>
                <w:color w:val="000000"/>
                <w:sz w:val="20"/>
                <w:szCs w:val="20"/>
              </w:rPr>
              <w:t>l</w:t>
            </w:r>
            <w:r w:rsidRPr="008E2F61">
              <w:rPr>
                <w:color w:val="000000"/>
                <w:spacing w:val="13"/>
                <w:sz w:val="20"/>
                <w:szCs w:val="20"/>
              </w:rPr>
              <w:t xml:space="preserve"> </w:t>
            </w:r>
            <w:r w:rsidRPr="008E2F61">
              <w:rPr>
                <w:color w:val="000000"/>
                <w:sz w:val="20"/>
                <w:szCs w:val="20"/>
              </w:rPr>
              <w:t>I</w:t>
            </w:r>
            <w:r w:rsidRPr="008E2F61">
              <w:rPr>
                <w:color w:val="000000"/>
                <w:spacing w:val="-1"/>
                <w:sz w:val="20"/>
                <w:szCs w:val="20"/>
              </w:rPr>
              <w:t>nd</w:t>
            </w:r>
            <w:r w:rsidRPr="008E2F61">
              <w:rPr>
                <w:color w:val="000000"/>
                <w:sz w:val="20"/>
                <w:szCs w:val="20"/>
              </w:rPr>
              <w:t>i</w:t>
            </w:r>
            <w:r w:rsidRPr="008E2F61">
              <w:rPr>
                <w:color w:val="000000"/>
                <w:spacing w:val="3"/>
                <w:sz w:val="20"/>
                <w:szCs w:val="20"/>
              </w:rPr>
              <w:t>c</w:t>
            </w:r>
            <w:r w:rsidRPr="008E2F61">
              <w:rPr>
                <w:color w:val="000000"/>
                <w:spacing w:val="-1"/>
                <w:sz w:val="20"/>
                <w:szCs w:val="20"/>
              </w:rPr>
              <w:t>a</w:t>
            </w:r>
            <w:r w:rsidRPr="008E2F61">
              <w:rPr>
                <w:color w:val="000000"/>
                <w:spacing w:val="2"/>
                <w:sz w:val="20"/>
                <w:szCs w:val="20"/>
              </w:rPr>
              <w:t>d</w:t>
            </w:r>
            <w:r w:rsidRPr="008E2F61">
              <w:rPr>
                <w:color w:val="000000"/>
                <w:spacing w:val="-1"/>
                <w:sz w:val="20"/>
                <w:szCs w:val="20"/>
              </w:rPr>
              <w:t>o</w:t>
            </w:r>
            <w:r w:rsidRPr="008E2F61">
              <w:rPr>
                <w:color w:val="000000"/>
                <w:sz w:val="20"/>
                <w:szCs w:val="20"/>
              </w:rPr>
              <w:t xml:space="preserve">r </w:t>
            </w:r>
            <w:r w:rsidRPr="008E2F61">
              <w:rPr>
                <w:color w:val="000000"/>
                <w:spacing w:val="-1"/>
                <w:sz w:val="20"/>
                <w:szCs w:val="20"/>
              </w:rPr>
              <w:t>Me</w:t>
            </w:r>
            <w:r w:rsidRPr="008E2F61">
              <w:rPr>
                <w:color w:val="000000"/>
                <w:spacing w:val="2"/>
                <w:sz w:val="20"/>
                <w:szCs w:val="20"/>
              </w:rPr>
              <w:t>n</w:t>
            </w:r>
            <w:r w:rsidRPr="008E2F61">
              <w:rPr>
                <w:color w:val="000000"/>
                <w:sz w:val="20"/>
                <w:szCs w:val="20"/>
              </w:rPr>
              <w:t>s</w:t>
            </w:r>
            <w:r w:rsidRPr="008E2F61">
              <w:rPr>
                <w:color w:val="000000"/>
                <w:spacing w:val="2"/>
                <w:sz w:val="20"/>
                <w:szCs w:val="20"/>
              </w:rPr>
              <w:t>u</w:t>
            </w:r>
            <w:r w:rsidRPr="008E2F61">
              <w:rPr>
                <w:color w:val="000000"/>
                <w:spacing w:val="-1"/>
                <w:sz w:val="20"/>
                <w:szCs w:val="20"/>
              </w:rPr>
              <w:t>a</w:t>
            </w:r>
            <w:r w:rsidRPr="008E2F61">
              <w:rPr>
                <w:color w:val="000000"/>
                <w:sz w:val="20"/>
                <w:szCs w:val="20"/>
              </w:rPr>
              <w:t>l</w:t>
            </w:r>
            <w:r w:rsidRPr="008E2F61">
              <w:rPr>
                <w:color w:val="000000"/>
                <w:spacing w:val="1"/>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3"/>
                <w:sz w:val="20"/>
                <w:szCs w:val="20"/>
              </w:rPr>
              <w:t xml:space="preserve"> </w:t>
            </w:r>
            <w:r w:rsidRPr="008E2F61">
              <w:rPr>
                <w:color w:val="000000"/>
                <w:sz w:val="20"/>
                <w:szCs w:val="20"/>
              </w:rPr>
              <w:t>la</w:t>
            </w:r>
            <w:r w:rsidRPr="008E2F61">
              <w:rPr>
                <w:color w:val="000000"/>
                <w:spacing w:val="5"/>
                <w:sz w:val="20"/>
                <w:szCs w:val="20"/>
              </w:rPr>
              <w:t xml:space="preserve"> </w:t>
            </w:r>
            <w:r w:rsidRPr="008E2F61">
              <w:rPr>
                <w:color w:val="000000"/>
                <w:spacing w:val="1"/>
                <w:sz w:val="20"/>
                <w:szCs w:val="20"/>
              </w:rPr>
              <w:t>A</w:t>
            </w:r>
            <w:r w:rsidRPr="008E2F61">
              <w:rPr>
                <w:color w:val="000000"/>
                <w:sz w:val="20"/>
                <w:szCs w:val="20"/>
              </w:rPr>
              <w:t>ctiv</w:t>
            </w:r>
            <w:r w:rsidRPr="008E2F61">
              <w:rPr>
                <w:color w:val="000000"/>
                <w:spacing w:val="3"/>
                <w:sz w:val="20"/>
                <w:szCs w:val="20"/>
              </w:rPr>
              <w:t>i</w:t>
            </w:r>
            <w:r w:rsidRPr="008E2F61">
              <w:rPr>
                <w:color w:val="000000"/>
                <w:spacing w:val="-1"/>
                <w:sz w:val="20"/>
                <w:szCs w:val="20"/>
              </w:rPr>
              <w:t>da</w:t>
            </w:r>
            <w:r w:rsidRPr="008E2F61">
              <w:rPr>
                <w:color w:val="000000"/>
                <w:sz w:val="20"/>
                <w:szCs w:val="20"/>
              </w:rPr>
              <w:t>d</w:t>
            </w:r>
            <w:r w:rsidRPr="008E2F61">
              <w:rPr>
                <w:color w:val="000000"/>
                <w:spacing w:val="2"/>
                <w:sz w:val="20"/>
                <w:szCs w:val="20"/>
              </w:rPr>
              <w:t xml:space="preserve"> </w:t>
            </w:r>
            <w:r w:rsidRPr="008E2F61">
              <w:rPr>
                <w:color w:val="000000"/>
                <w:sz w:val="20"/>
                <w:szCs w:val="20"/>
              </w:rPr>
              <w:t>I</w:t>
            </w:r>
            <w:r w:rsidRPr="008E2F61">
              <w:rPr>
                <w:color w:val="000000"/>
                <w:spacing w:val="-1"/>
                <w:sz w:val="20"/>
                <w:szCs w:val="20"/>
              </w:rPr>
              <w:t>n</w:t>
            </w:r>
            <w:r w:rsidRPr="008E2F61">
              <w:rPr>
                <w:color w:val="000000"/>
                <w:spacing w:val="2"/>
                <w:sz w:val="20"/>
                <w:szCs w:val="20"/>
              </w:rPr>
              <w:t>d</w:t>
            </w:r>
            <w:r w:rsidRPr="008E2F61">
              <w:rPr>
                <w:color w:val="000000"/>
                <w:spacing w:val="-1"/>
                <w:sz w:val="20"/>
                <w:szCs w:val="20"/>
              </w:rPr>
              <w:t>u</w:t>
            </w:r>
            <w:r w:rsidRPr="008E2F61">
              <w:rPr>
                <w:color w:val="000000"/>
                <w:sz w:val="20"/>
                <w:szCs w:val="20"/>
              </w:rPr>
              <w:t>st</w:t>
            </w:r>
            <w:r w:rsidRPr="008E2F61">
              <w:rPr>
                <w:color w:val="000000"/>
                <w:spacing w:val="-1"/>
                <w:sz w:val="20"/>
                <w:szCs w:val="20"/>
              </w:rPr>
              <w:t>r</w:t>
            </w:r>
            <w:r w:rsidRPr="008E2F61">
              <w:rPr>
                <w:color w:val="000000"/>
                <w:spacing w:val="3"/>
                <w:sz w:val="20"/>
                <w:szCs w:val="20"/>
              </w:rPr>
              <w:t>i</w:t>
            </w:r>
            <w:r w:rsidRPr="008E2F61">
              <w:rPr>
                <w:color w:val="000000"/>
                <w:spacing w:val="-1"/>
                <w:sz w:val="20"/>
                <w:szCs w:val="20"/>
              </w:rPr>
              <w:t>a</w:t>
            </w:r>
            <w:r w:rsidRPr="008E2F61">
              <w:rPr>
                <w:color w:val="000000"/>
                <w:sz w:val="20"/>
                <w:szCs w:val="20"/>
              </w:rPr>
              <w:t xml:space="preserve">l </w:t>
            </w:r>
            <w:r w:rsidRPr="008E2F61">
              <w:rPr>
                <w:color w:val="000000"/>
                <w:spacing w:val="-1"/>
                <w:sz w:val="20"/>
                <w:szCs w:val="20"/>
              </w:rPr>
              <w:t>de</w:t>
            </w:r>
            <w:r w:rsidRPr="008E2F61">
              <w:rPr>
                <w:color w:val="000000"/>
                <w:sz w:val="20"/>
                <w:szCs w:val="20"/>
              </w:rPr>
              <w:t>l</w:t>
            </w:r>
            <w:r w:rsidRPr="008E2F61">
              <w:rPr>
                <w:color w:val="000000"/>
                <w:spacing w:val="4"/>
                <w:sz w:val="20"/>
                <w:szCs w:val="20"/>
              </w:rPr>
              <w:t xml:space="preserve"> </w:t>
            </w:r>
            <w:r w:rsidRPr="008E2F61">
              <w:rPr>
                <w:color w:val="000000"/>
                <w:spacing w:val="1"/>
                <w:sz w:val="20"/>
                <w:szCs w:val="20"/>
              </w:rPr>
              <w:t>S</w:t>
            </w:r>
            <w:r w:rsidRPr="008E2F61">
              <w:rPr>
                <w:color w:val="000000"/>
                <w:sz w:val="20"/>
                <w:szCs w:val="20"/>
              </w:rPr>
              <w:t>ist</w:t>
            </w:r>
            <w:r w:rsidRPr="008E2F61">
              <w:rPr>
                <w:color w:val="000000"/>
                <w:spacing w:val="-1"/>
                <w:sz w:val="20"/>
                <w:szCs w:val="20"/>
              </w:rPr>
              <w:t>e</w:t>
            </w:r>
            <w:r w:rsidRPr="008E2F61">
              <w:rPr>
                <w:color w:val="000000"/>
                <w:spacing w:val="2"/>
                <w:sz w:val="20"/>
                <w:szCs w:val="20"/>
              </w:rPr>
              <w:t>m</w:t>
            </w:r>
            <w:r w:rsidRPr="008E2F61">
              <w:rPr>
                <w:color w:val="000000"/>
                <w:sz w:val="20"/>
                <w:szCs w:val="20"/>
              </w:rPr>
              <w:t xml:space="preserve">a </w:t>
            </w:r>
            <w:r w:rsidRPr="008E2F61">
              <w:rPr>
                <w:color w:val="000000"/>
                <w:spacing w:val="2"/>
                <w:sz w:val="20"/>
                <w:szCs w:val="20"/>
              </w:rPr>
              <w:t>d</w:t>
            </w:r>
            <w:r w:rsidRPr="008E2F61">
              <w:rPr>
                <w:color w:val="000000"/>
                <w:sz w:val="20"/>
                <w:szCs w:val="20"/>
              </w:rPr>
              <w:t>e Cu</w:t>
            </w:r>
            <w:r w:rsidRPr="008E2F61">
              <w:rPr>
                <w:color w:val="000000"/>
                <w:spacing w:val="-1"/>
                <w:sz w:val="20"/>
                <w:szCs w:val="20"/>
              </w:rPr>
              <w:t>e</w:t>
            </w:r>
            <w:r w:rsidRPr="008E2F61">
              <w:rPr>
                <w:color w:val="000000"/>
                <w:spacing w:val="2"/>
                <w:sz w:val="20"/>
                <w:szCs w:val="20"/>
              </w:rPr>
              <w:t>n</w:t>
            </w:r>
            <w:r w:rsidRPr="008E2F61">
              <w:rPr>
                <w:color w:val="000000"/>
                <w:sz w:val="20"/>
                <w:szCs w:val="20"/>
              </w:rPr>
              <w:t>t</w:t>
            </w:r>
            <w:r w:rsidRPr="008E2F61">
              <w:rPr>
                <w:color w:val="000000"/>
                <w:spacing w:val="-1"/>
                <w:sz w:val="20"/>
                <w:szCs w:val="20"/>
              </w:rPr>
              <w:t>a</w:t>
            </w:r>
            <w:r w:rsidRPr="008E2F61">
              <w:rPr>
                <w:color w:val="000000"/>
                <w:sz w:val="20"/>
                <w:szCs w:val="20"/>
              </w:rPr>
              <w:t>s</w:t>
            </w:r>
            <w:r w:rsidRPr="008E2F61">
              <w:rPr>
                <w:color w:val="000000"/>
                <w:spacing w:val="-3"/>
                <w:sz w:val="20"/>
                <w:szCs w:val="20"/>
              </w:rPr>
              <w:t xml:space="preserve"> </w:t>
            </w:r>
            <w:r w:rsidRPr="008E2F61">
              <w:rPr>
                <w:color w:val="000000"/>
                <w:sz w:val="20"/>
                <w:szCs w:val="20"/>
              </w:rPr>
              <w:t>Nac</w:t>
            </w:r>
            <w:r w:rsidRPr="008E2F61">
              <w:rPr>
                <w:color w:val="000000"/>
                <w:spacing w:val="2"/>
                <w:sz w:val="20"/>
                <w:szCs w:val="20"/>
              </w:rPr>
              <w:t>i</w:t>
            </w:r>
            <w:r w:rsidRPr="008E2F61">
              <w:rPr>
                <w:color w:val="000000"/>
                <w:spacing w:val="-1"/>
                <w:sz w:val="20"/>
                <w:szCs w:val="20"/>
              </w:rPr>
              <w:t>o</w:t>
            </w:r>
            <w:r w:rsidRPr="008E2F61">
              <w:rPr>
                <w:color w:val="000000"/>
                <w:spacing w:val="2"/>
                <w:sz w:val="20"/>
                <w:szCs w:val="20"/>
              </w:rPr>
              <w:t>n</w:t>
            </w:r>
            <w:r w:rsidRPr="008E2F61">
              <w:rPr>
                <w:color w:val="000000"/>
                <w:spacing w:val="-1"/>
                <w:sz w:val="20"/>
                <w:szCs w:val="20"/>
              </w:rPr>
              <w:t>a</w:t>
            </w:r>
            <w:r w:rsidRPr="008E2F61">
              <w:rPr>
                <w:color w:val="000000"/>
                <w:sz w:val="20"/>
                <w:szCs w:val="20"/>
              </w:rPr>
              <w:t>les</w:t>
            </w:r>
            <w:r w:rsidRPr="008E2F61">
              <w:rPr>
                <w:color w:val="000000"/>
                <w:spacing w:val="-5"/>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z w:val="20"/>
                <w:szCs w:val="20"/>
              </w:rPr>
              <w:t>xico,</w:t>
            </w:r>
            <w:r w:rsidRPr="008E2F61">
              <w:rPr>
                <w:color w:val="000000"/>
                <w:spacing w:val="-1"/>
                <w:sz w:val="20"/>
                <w:szCs w:val="20"/>
              </w:rPr>
              <w:t xml:space="preserve"> </w:t>
            </w:r>
            <w:r w:rsidRPr="008E2F61">
              <w:rPr>
                <w:color w:val="000000"/>
                <w:spacing w:val="-3"/>
                <w:sz w:val="20"/>
                <w:szCs w:val="20"/>
              </w:rPr>
              <w:t>I</w:t>
            </w:r>
            <w:r w:rsidRPr="008E2F61">
              <w:rPr>
                <w:color w:val="000000"/>
                <w:sz w:val="20"/>
                <w:szCs w:val="20"/>
              </w:rPr>
              <w:t>N</w:t>
            </w:r>
            <w:r w:rsidRPr="008E2F61">
              <w:rPr>
                <w:color w:val="000000"/>
                <w:spacing w:val="1"/>
                <w:sz w:val="20"/>
                <w:szCs w:val="20"/>
              </w:rPr>
              <w:t>E</w:t>
            </w:r>
            <w:r w:rsidRPr="008E2F61">
              <w:rPr>
                <w:color w:val="000000"/>
                <w:spacing w:val="2"/>
                <w:sz w:val="20"/>
                <w:szCs w:val="20"/>
              </w:rPr>
              <w:t>G</w:t>
            </w:r>
            <w:r w:rsidRPr="008E2F61">
              <w:rPr>
                <w:color w:val="000000"/>
                <w:sz w:val="20"/>
                <w:szCs w:val="20"/>
              </w:rPr>
              <w:t>I.</w:t>
            </w:r>
          </w:p>
          <w:p w:rsidR="0003052E" w:rsidRPr="008E2F61" w:rsidRDefault="0003052E" w:rsidP="00F67B90">
            <w:pPr>
              <w:rPr>
                <w:sz w:val="20"/>
                <w:szCs w:val="20"/>
              </w:rPr>
            </w:pPr>
          </w:p>
        </w:tc>
      </w:tr>
    </w:tbl>
    <w:p w:rsidR="00226271" w:rsidRDefault="00226271" w:rsidP="008F501A">
      <w:pPr>
        <w:spacing w:before="360" w:after="360" w:line="360" w:lineRule="auto"/>
        <w:ind w:left="-57" w:hanging="11"/>
        <w:jc w:val="both"/>
        <w:rPr>
          <w:sz w:val="26"/>
          <w:szCs w:val="26"/>
        </w:rPr>
      </w:pPr>
      <w:r w:rsidRPr="00226271">
        <w:rPr>
          <w:sz w:val="26"/>
          <w:szCs w:val="26"/>
        </w:rPr>
        <w:t>En lo referente a las expectativas de inflación, destaca que aquéllas implícitas en las cotizaciones de instrumentos de mercado de largo plazo continúan en niveles cercanos a 3</w:t>
      </w:r>
      <w:r w:rsidR="008730E1">
        <w:rPr>
          <w:sz w:val="26"/>
          <w:szCs w:val="26"/>
        </w:rPr>
        <w:t>%</w:t>
      </w:r>
      <w:r w:rsidRPr="00226271">
        <w:rPr>
          <w:sz w:val="26"/>
          <w:szCs w:val="26"/>
        </w:rPr>
        <w:t>. Así, este indicador de expectativas de inflación, que se estima a partir de instrumentos de mercado a 10 años, se mantuvo estable alrededor de 3.2</w:t>
      </w:r>
      <w:r w:rsidR="008730E1">
        <w:rPr>
          <w:sz w:val="26"/>
          <w:szCs w:val="26"/>
        </w:rPr>
        <w:t>%</w:t>
      </w:r>
      <w:r w:rsidRPr="00226271">
        <w:rPr>
          <w:sz w:val="26"/>
          <w:szCs w:val="26"/>
        </w:rPr>
        <w:t xml:space="preserve"> entre septiembre de 2014 y enero de 2015, mientras que la prima por riesgo inflacionario asociada mostró una disminución en el mismo </w:t>
      </w:r>
      <w:r w:rsidR="008730E1">
        <w:rPr>
          <w:sz w:val="26"/>
          <w:szCs w:val="26"/>
        </w:rPr>
        <w:t>período</w:t>
      </w:r>
      <w:r w:rsidRPr="00226271">
        <w:rPr>
          <w:sz w:val="26"/>
          <w:szCs w:val="26"/>
        </w:rPr>
        <w:t xml:space="preserve"> (</w:t>
      </w:r>
      <w:r>
        <w:rPr>
          <w:sz w:val="26"/>
          <w:szCs w:val="26"/>
        </w:rPr>
        <w:t xml:space="preserve">ver gráfica siguiente, </w:t>
      </w:r>
      <w:r w:rsidR="00814C0D">
        <w:rPr>
          <w:sz w:val="26"/>
          <w:szCs w:val="26"/>
        </w:rPr>
        <w:t xml:space="preserve">               </w:t>
      </w:r>
      <w:r>
        <w:rPr>
          <w:sz w:val="26"/>
          <w:szCs w:val="26"/>
        </w:rPr>
        <w:t xml:space="preserve">inciso </w:t>
      </w:r>
      <w:r w:rsidRPr="00226271">
        <w:rPr>
          <w:sz w:val="26"/>
          <w:szCs w:val="26"/>
        </w:rPr>
        <w:t xml:space="preserve">a). De esta forma, la compensación por inflación y riesgo inflacionario (diferencia entre las tasas de interés nominales y reales de largo plazo) ha venido </w:t>
      </w:r>
      <w:r w:rsidRPr="00226271">
        <w:rPr>
          <w:sz w:val="26"/>
          <w:szCs w:val="26"/>
        </w:rPr>
        <w:lastRenderedPageBreak/>
        <w:t xml:space="preserve">registrando niveles mínimos históricos. Incluso, durante el </w:t>
      </w:r>
      <w:r w:rsidR="008730E1">
        <w:rPr>
          <w:sz w:val="26"/>
          <w:szCs w:val="26"/>
        </w:rPr>
        <w:t>período</w:t>
      </w:r>
      <w:r w:rsidRPr="00226271">
        <w:rPr>
          <w:sz w:val="26"/>
          <w:szCs w:val="26"/>
        </w:rPr>
        <w:t xml:space="preserve"> que cubre este Informe, ésta pasó de un nivel promedio de 3.3</w:t>
      </w:r>
      <w:r w:rsidR="008730E1">
        <w:rPr>
          <w:sz w:val="26"/>
          <w:szCs w:val="26"/>
        </w:rPr>
        <w:t>%</w:t>
      </w:r>
      <w:r w:rsidRPr="00226271">
        <w:rPr>
          <w:sz w:val="26"/>
          <w:szCs w:val="26"/>
        </w:rPr>
        <w:t xml:space="preserve"> a uno de 2.9</w:t>
      </w:r>
      <w:r w:rsidR="008730E1">
        <w:rPr>
          <w:sz w:val="26"/>
          <w:szCs w:val="26"/>
        </w:rPr>
        <w:t>%</w:t>
      </w:r>
      <w:r w:rsidRPr="00226271">
        <w:rPr>
          <w:sz w:val="26"/>
          <w:szCs w:val="26"/>
        </w:rPr>
        <w:t xml:space="preserve"> (</w:t>
      </w:r>
      <w:r>
        <w:rPr>
          <w:sz w:val="26"/>
          <w:szCs w:val="26"/>
        </w:rPr>
        <w:t xml:space="preserve">ver grafica siguiente, inciso </w:t>
      </w:r>
      <w:r w:rsidRPr="00226271">
        <w:rPr>
          <w:sz w:val="26"/>
          <w:szCs w:val="26"/>
        </w:rPr>
        <w:t xml:space="preserve">b). Dicha disminución parecería estar relacionada con un menor apetito por la tenencia de instrumentos indexados a la inflación que, a su vez, podría estar incrementando la prima por liquidez demandada por parte de los inversionistas para mantener dichos instrumentos. Ello implica que la prima por riesgo inflacionario, que se redujo de 5 puntos base a menos 30 puntos base durante el </w:t>
      </w:r>
      <w:r w:rsidR="008730E1">
        <w:rPr>
          <w:sz w:val="26"/>
          <w:szCs w:val="26"/>
        </w:rPr>
        <w:t>período</w:t>
      </w:r>
      <w:r w:rsidRPr="00226271">
        <w:rPr>
          <w:sz w:val="26"/>
          <w:szCs w:val="26"/>
        </w:rPr>
        <w:t xml:space="preserve"> de referencia, también podría estar siendo afectada por dicha prima de liquidez. Adicionalmente, en un entorno en el que los mercados financieros muestran bajos rendimientos ajustados por riesgo en sus activos, las primas por riesgo demandadas por los inversionistas pueden reducirse, e incluso ser negativas, por los beneficios de diversificación que le ofrecen a sus portafolios.</w:t>
      </w:r>
    </w:p>
    <w:p w:rsidR="008F501A" w:rsidRDefault="008F501A" w:rsidP="00D659B8">
      <w:pPr>
        <w:spacing w:before="360" w:line="360" w:lineRule="auto"/>
        <w:ind w:left="-57" w:hanging="11"/>
        <w:jc w:val="both"/>
        <w:rPr>
          <w:sz w:val="26"/>
          <w:szCs w:val="26"/>
        </w:rPr>
      </w:pPr>
      <w:r w:rsidRPr="008F501A">
        <w:rPr>
          <w:sz w:val="26"/>
          <w:szCs w:val="26"/>
        </w:rPr>
        <w:t>En suma, la reducción que continúa registrando este indicador sugiere que los tenedores de instrumentos con tasas de interés nominales han venido demandando una menor compensación por inflación esperada y riesgo inflacionario durante el último año.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4"/>
        <w:gridCol w:w="4226"/>
      </w:tblGrid>
      <w:tr w:rsidR="008F501A" w:rsidRPr="008E2F61" w:rsidTr="008D3B8B">
        <w:trPr>
          <w:trHeight w:val="321"/>
        </w:trPr>
        <w:tc>
          <w:tcPr>
            <w:tcW w:w="8840" w:type="dxa"/>
            <w:gridSpan w:val="2"/>
          </w:tcPr>
          <w:p w:rsidR="008F501A" w:rsidRPr="008D3B8B" w:rsidRDefault="008F501A" w:rsidP="008D3B8B">
            <w:pPr>
              <w:widowControl w:val="0"/>
              <w:autoSpaceDE w:val="0"/>
              <w:autoSpaceDN w:val="0"/>
              <w:adjustRightInd w:val="0"/>
              <w:ind w:left="-108" w:right="-57"/>
              <w:jc w:val="center"/>
              <w:rPr>
                <w:b/>
                <w:color w:val="000000"/>
                <w:sz w:val="22"/>
                <w:szCs w:val="22"/>
              </w:rPr>
            </w:pPr>
            <w:r w:rsidRPr="008E2F61">
              <w:rPr>
                <w:b/>
                <w:bCs/>
                <w:color w:val="172B46"/>
                <w:spacing w:val="-1"/>
                <w:position w:val="-1"/>
                <w:sz w:val="22"/>
                <w:szCs w:val="22"/>
              </w:rPr>
              <w:t>E</w:t>
            </w:r>
            <w:r w:rsidRPr="008E2F61">
              <w:rPr>
                <w:b/>
                <w:bCs/>
                <w:color w:val="172B46"/>
                <w:position w:val="-1"/>
                <w:sz w:val="22"/>
                <w:szCs w:val="22"/>
              </w:rPr>
              <w:t>XP</w:t>
            </w:r>
            <w:r w:rsidRPr="008E2F61">
              <w:rPr>
                <w:b/>
                <w:bCs/>
                <w:color w:val="172B46"/>
                <w:spacing w:val="2"/>
                <w:position w:val="-1"/>
                <w:sz w:val="22"/>
                <w:szCs w:val="22"/>
              </w:rPr>
              <w:t>E</w:t>
            </w:r>
            <w:r w:rsidRPr="008E2F61">
              <w:rPr>
                <w:b/>
                <w:bCs/>
                <w:color w:val="172B46"/>
                <w:position w:val="-1"/>
                <w:sz w:val="22"/>
                <w:szCs w:val="22"/>
              </w:rPr>
              <w:t>CTA</w:t>
            </w:r>
            <w:r w:rsidRPr="008E2F61">
              <w:rPr>
                <w:b/>
                <w:bCs/>
                <w:color w:val="172B46"/>
                <w:spacing w:val="1"/>
                <w:position w:val="-1"/>
                <w:sz w:val="22"/>
                <w:szCs w:val="22"/>
              </w:rPr>
              <w:t>T</w:t>
            </w:r>
            <w:r w:rsidRPr="008E2F61">
              <w:rPr>
                <w:b/>
                <w:bCs/>
                <w:color w:val="172B46"/>
                <w:position w:val="-1"/>
                <w:sz w:val="22"/>
                <w:szCs w:val="22"/>
              </w:rPr>
              <w:t>I</w:t>
            </w:r>
            <w:r w:rsidRPr="008E2F61">
              <w:rPr>
                <w:b/>
                <w:bCs/>
                <w:color w:val="172B46"/>
                <w:spacing w:val="2"/>
                <w:position w:val="-1"/>
                <w:sz w:val="22"/>
                <w:szCs w:val="22"/>
              </w:rPr>
              <w:t>V</w:t>
            </w:r>
            <w:r w:rsidRPr="008E2F61">
              <w:rPr>
                <w:b/>
                <w:bCs/>
                <w:color w:val="172B46"/>
                <w:position w:val="-1"/>
                <w:sz w:val="22"/>
                <w:szCs w:val="22"/>
              </w:rPr>
              <w:t>AS</w:t>
            </w:r>
            <w:r w:rsidRPr="008E2F61">
              <w:rPr>
                <w:b/>
                <w:bCs/>
                <w:color w:val="172B46"/>
                <w:spacing w:val="-13"/>
                <w:position w:val="-1"/>
                <w:sz w:val="22"/>
                <w:szCs w:val="22"/>
              </w:rPr>
              <w:t xml:space="preserve"> </w:t>
            </w:r>
            <w:r w:rsidRPr="008E2F61">
              <w:rPr>
                <w:b/>
                <w:bCs/>
                <w:color w:val="172B46"/>
                <w:position w:val="-1"/>
                <w:sz w:val="22"/>
                <w:szCs w:val="22"/>
              </w:rPr>
              <w:t>DE</w:t>
            </w:r>
            <w:r w:rsidRPr="008E2F61">
              <w:rPr>
                <w:b/>
                <w:bCs/>
                <w:color w:val="172B46"/>
                <w:spacing w:val="-2"/>
                <w:position w:val="-1"/>
                <w:sz w:val="22"/>
                <w:szCs w:val="22"/>
              </w:rPr>
              <w:t xml:space="preserve"> </w:t>
            </w:r>
            <w:r w:rsidRPr="008E2F61">
              <w:rPr>
                <w:b/>
                <w:bCs/>
                <w:color w:val="172B46"/>
                <w:w w:val="99"/>
                <w:position w:val="-1"/>
                <w:sz w:val="22"/>
                <w:szCs w:val="22"/>
              </w:rPr>
              <w:t>IN</w:t>
            </w:r>
            <w:r w:rsidRPr="008E2F61">
              <w:rPr>
                <w:b/>
                <w:bCs/>
                <w:color w:val="172B46"/>
                <w:spacing w:val="1"/>
                <w:w w:val="99"/>
                <w:position w:val="-1"/>
                <w:sz w:val="22"/>
                <w:szCs w:val="22"/>
              </w:rPr>
              <w:t>F</w:t>
            </w:r>
            <w:r w:rsidRPr="008E2F61">
              <w:rPr>
                <w:b/>
                <w:bCs/>
                <w:color w:val="172B46"/>
                <w:w w:val="99"/>
                <w:position w:val="-1"/>
                <w:sz w:val="22"/>
                <w:szCs w:val="22"/>
              </w:rPr>
              <w:t>L</w:t>
            </w:r>
            <w:r w:rsidRPr="008E2F61">
              <w:rPr>
                <w:b/>
                <w:bCs/>
                <w:color w:val="172B46"/>
                <w:spacing w:val="2"/>
                <w:w w:val="99"/>
                <w:position w:val="-1"/>
                <w:sz w:val="22"/>
                <w:szCs w:val="22"/>
              </w:rPr>
              <w:t>A</w:t>
            </w:r>
            <w:r w:rsidRPr="008E2F61">
              <w:rPr>
                <w:b/>
                <w:bCs/>
                <w:color w:val="172B46"/>
                <w:w w:val="99"/>
                <w:position w:val="-1"/>
                <w:sz w:val="22"/>
                <w:szCs w:val="22"/>
              </w:rPr>
              <w:t>CIÓN</w:t>
            </w:r>
          </w:p>
        </w:tc>
      </w:tr>
      <w:tr w:rsidR="008D3B8B" w:rsidRPr="008E2F61" w:rsidTr="008D3B8B">
        <w:tc>
          <w:tcPr>
            <w:tcW w:w="4614" w:type="dxa"/>
          </w:tcPr>
          <w:p w:rsidR="008D3B8B" w:rsidRPr="008D3B8B" w:rsidRDefault="008F501A" w:rsidP="008D3B8B">
            <w:pPr>
              <w:widowControl w:val="0"/>
              <w:autoSpaceDE w:val="0"/>
              <w:autoSpaceDN w:val="0"/>
              <w:adjustRightInd w:val="0"/>
              <w:spacing w:before="5"/>
              <w:ind w:left="668" w:right="-17" w:hanging="6"/>
              <w:jc w:val="center"/>
              <w:rPr>
                <w:color w:val="172B46"/>
                <w:sz w:val="20"/>
                <w:szCs w:val="20"/>
              </w:rPr>
            </w:pPr>
            <w:r w:rsidRPr="008E2F61">
              <w:rPr>
                <w:color w:val="172B46"/>
                <w:sz w:val="20"/>
                <w:szCs w:val="20"/>
              </w:rPr>
              <w:t>a)</w:t>
            </w:r>
            <w:r w:rsidRPr="008E2F61">
              <w:rPr>
                <w:color w:val="172B46"/>
                <w:spacing w:val="-2"/>
                <w:sz w:val="20"/>
                <w:szCs w:val="20"/>
              </w:rPr>
              <w:t xml:space="preserve"> </w:t>
            </w:r>
            <w:r w:rsidR="008D3B8B" w:rsidRPr="008D3B8B">
              <w:rPr>
                <w:color w:val="172B46"/>
                <w:sz w:val="20"/>
                <w:szCs w:val="20"/>
              </w:rPr>
              <w:t>Descomposición de la Compensación por</w:t>
            </w:r>
          </w:p>
          <w:p w:rsidR="008F501A" w:rsidRPr="008E2F61" w:rsidRDefault="008D3B8B" w:rsidP="008D3B8B">
            <w:pPr>
              <w:widowControl w:val="0"/>
              <w:autoSpaceDE w:val="0"/>
              <w:autoSpaceDN w:val="0"/>
              <w:adjustRightInd w:val="0"/>
              <w:spacing w:before="5"/>
              <w:ind w:left="668" w:right="-17" w:hanging="6"/>
              <w:jc w:val="center"/>
              <w:rPr>
                <w:color w:val="000000"/>
                <w:sz w:val="20"/>
                <w:szCs w:val="20"/>
              </w:rPr>
            </w:pPr>
            <w:r w:rsidRPr="008D3B8B">
              <w:rPr>
                <w:color w:val="172B46"/>
                <w:sz w:val="20"/>
                <w:szCs w:val="20"/>
              </w:rPr>
              <w:t xml:space="preserve">Inflación y Riesgo Inflacionario </w:t>
            </w:r>
            <w:r w:rsidRPr="008D3B8B">
              <w:rPr>
                <w:color w:val="172B46"/>
                <w:sz w:val="20"/>
                <w:szCs w:val="20"/>
                <w:u w:val="single"/>
                <w:vertAlign w:val="superscript"/>
              </w:rPr>
              <w:t>1</w:t>
            </w:r>
            <w:r w:rsidRPr="008D3B8B">
              <w:rPr>
                <w:color w:val="172B46"/>
                <w:sz w:val="20"/>
                <w:szCs w:val="20"/>
                <w:vertAlign w:val="superscript"/>
              </w:rPr>
              <w:t>/</w:t>
            </w:r>
          </w:p>
          <w:p w:rsidR="008F501A" w:rsidRPr="00D659B8" w:rsidRDefault="008D3B8B" w:rsidP="00D659B8">
            <w:pPr>
              <w:widowControl w:val="0"/>
              <w:autoSpaceDE w:val="0"/>
              <w:autoSpaceDN w:val="0"/>
              <w:adjustRightInd w:val="0"/>
              <w:ind w:left="1701" w:right="871"/>
              <w:jc w:val="center"/>
              <w:rPr>
                <w:color w:val="000000"/>
                <w:sz w:val="20"/>
                <w:szCs w:val="20"/>
              </w:rPr>
            </w:pPr>
            <w:r>
              <w:rPr>
                <w:color w:val="172B46"/>
                <w:spacing w:val="-1"/>
                <w:position w:val="-1"/>
                <w:sz w:val="20"/>
                <w:szCs w:val="20"/>
              </w:rPr>
              <w:t xml:space="preserve">- </w:t>
            </w:r>
            <w:r w:rsidR="008F501A" w:rsidRPr="008E2F61">
              <w:rPr>
                <w:color w:val="172B46"/>
                <w:spacing w:val="-1"/>
                <w:position w:val="-1"/>
                <w:sz w:val="20"/>
                <w:szCs w:val="20"/>
              </w:rPr>
              <w:t>P</w:t>
            </w:r>
            <w:r w:rsidR="008F501A" w:rsidRPr="008E2F61">
              <w:rPr>
                <w:color w:val="172B46"/>
                <w:position w:val="-1"/>
                <w:sz w:val="20"/>
                <w:szCs w:val="20"/>
              </w:rPr>
              <w:t>or</w:t>
            </w:r>
            <w:r w:rsidR="008F501A" w:rsidRPr="008E2F61">
              <w:rPr>
                <w:color w:val="172B46"/>
                <w:spacing w:val="-3"/>
                <w:position w:val="-1"/>
                <w:sz w:val="20"/>
                <w:szCs w:val="20"/>
              </w:rPr>
              <w:t xml:space="preserve"> </w:t>
            </w:r>
            <w:r w:rsidR="008F501A" w:rsidRPr="008E2F61">
              <w:rPr>
                <w:color w:val="172B46"/>
                <w:spacing w:val="1"/>
                <w:w w:val="99"/>
                <w:position w:val="-1"/>
                <w:sz w:val="20"/>
                <w:szCs w:val="20"/>
              </w:rPr>
              <w:t>c</w:t>
            </w:r>
            <w:r w:rsidR="008F501A" w:rsidRPr="008E2F61">
              <w:rPr>
                <w:color w:val="172B46"/>
                <w:spacing w:val="-1"/>
                <w:w w:val="99"/>
                <w:position w:val="-1"/>
                <w:sz w:val="20"/>
                <w:szCs w:val="20"/>
              </w:rPr>
              <w:t>i</w:t>
            </w:r>
            <w:r w:rsidR="008F501A" w:rsidRPr="008E2F61">
              <w:rPr>
                <w:color w:val="172B46"/>
                <w:spacing w:val="2"/>
                <w:w w:val="99"/>
                <w:position w:val="-1"/>
                <w:sz w:val="20"/>
                <w:szCs w:val="20"/>
              </w:rPr>
              <w:t>e</w:t>
            </w:r>
            <w:r w:rsidR="008F501A" w:rsidRPr="008E2F61">
              <w:rPr>
                <w:color w:val="172B46"/>
                <w:w w:val="99"/>
                <w:position w:val="-1"/>
                <w:sz w:val="20"/>
                <w:szCs w:val="20"/>
              </w:rPr>
              <w:t>nto</w:t>
            </w:r>
            <w:r>
              <w:rPr>
                <w:color w:val="172B46"/>
                <w:w w:val="99"/>
                <w:position w:val="-1"/>
                <w:sz w:val="20"/>
                <w:szCs w:val="20"/>
              </w:rPr>
              <w:t xml:space="preserve"> -</w:t>
            </w:r>
          </w:p>
        </w:tc>
        <w:tc>
          <w:tcPr>
            <w:tcW w:w="4226" w:type="dxa"/>
          </w:tcPr>
          <w:p w:rsidR="008D3B8B" w:rsidRDefault="008F501A" w:rsidP="008D3B8B">
            <w:pPr>
              <w:widowControl w:val="0"/>
              <w:autoSpaceDE w:val="0"/>
              <w:autoSpaceDN w:val="0"/>
              <w:adjustRightInd w:val="0"/>
              <w:ind w:left="-44"/>
              <w:jc w:val="center"/>
              <w:rPr>
                <w:color w:val="172B46"/>
                <w:position w:val="-1"/>
                <w:sz w:val="20"/>
                <w:szCs w:val="20"/>
              </w:rPr>
            </w:pPr>
            <w:r w:rsidRPr="008E2F61">
              <w:rPr>
                <w:color w:val="172B46"/>
                <w:position w:val="-1"/>
                <w:sz w:val="20"/>
                <w:szCs w:val="20"/>
              </w:rPr>
              <w:t>b)</w:t>
            </w:r>
            <w:r w:rsidRPr="008E2F61">
              <w:rPr>
                <w:color w:val="172B46"/>
                <w:spacing w:val="-2"/>
                <w:position w:val="-1"/>
                <w:sz w:val="20"/>
                <w:szCs w:val="20"/>
              </w:rPr>
              <w:t xml:space="preserve"> </w:t>
            </w:r>
            <w:r w:rsidR="008D3B8B" w:rsidRPr="008D3B8B">
              <w:rPr>
                <w:color w:val="172B46"/>
                <w:position w:val="-1"/>
                <w:sz w:val="20"/>
                <w:szCs w:val="20"/>
              </w:rPr>
              <w:t xml:space="preserve">Compensación Implícita en Bonos a 10 Años </w:t>
            </w:r>
          </w:p>
          <w:p w:rsidR="008F501A" w:rsidRPr="008E2F61" w:rsidRDefault="008D3B8B" w:rsidP="00F67B90">
            <w:pPr>
              <w:widowControl w:val="0"/>
              <w:autoSpaceDE w:val="0"/>
              <w:autoSpaceDN w:val="0"/>
              <w:adjustRightInd w:val="0"/>
              <w:ind w:left="463"/>
              <w:jc w:val="center"/>
              <w:rPr>
                <w:sz w:val="20"/>
                <w:szCs w:val="20"/>
              </w:rPr>
            </w:pPr>
            <w:r>
              <w:rPr>
                <w:color w:val="172B46"/>
                <w:spacing w:val="-1"/>
                <w:sz w:val="20"/>
                <w:szCs w:val="20"/>
              </w:rPr>
              <w:t xml:space="preserve">- </w:t>
            </w:r>
            <w:r w:rsidR="008F501A" w:rsidRPr="008E2F61">
              <w:rPr>
                <w:color w:val="172B46"/>
                <w:spacing w:val="-1"/>
                <w:sz w:val="20"/>
                <w:szCs w:val="20"/>
              </w:rPr>
              <w:t>P</w:t>
            </w:r>
            <w:r w:rsidR="008F501A" w:rsidRPr="008E2F61">
              <w:rPr>
                <w:color w:val="172B46"/>
                <w:sz w:val="20"/>
                <w:szCs w:val="20"/>
              </w:rPr>
              <w:t>or</w:t>
            </w:r>
            <w:r w:rsidR="008F501A" w:rsidRPr="008E2F61">
              <w:rPr>
                <w:color w:val="172B46"/>
                <w:spacing w:val="-3"/>
                <w:sz w:val="20"/>
                <w:szCs w:val="20"/>
              </w:rPr>
              <w:t xml:space="preserve"> </w:t>
            </w:r>
            <w:r w:rsidR="008F501A" w:rsidRPr="008E2F61">
              <w:rPr>
                <w:color w:val="172B46"/>
                <w:spacing w:val="1"/>
                <w:w w:val="99"/>
                <w:sz w:val="20"/>
                <w:szCs w:val="20"/>
              </w:rPr>
              <w:t>c</w:t>
            </w:r>
            <w:r w:rsidR="008F501A" w:rsidRPr="008E2F61">
              <w:rPr>
                <w:color w:val="172B46"/>
                <w:spacing w:val="-1"/>
                <w:w w:val="99"/>
                <w:sz w:val="20"/>
                <w:szCs w:val="20"/>
              </w:rPr>
              <w:t>i</w:t>
            </w:r>
            <w:r w:rsidR="008F501A" w:rsidRPr="008E2F61">
              <w:rPr>
                <w:color w:val="172B46"/>
                <w:spacing w:val="2"/>
                <w:w w:val="99"/>
                <w:sz w:val="20"/>
                <w:szCs w:val="20"/>
              </w:rPr>
              <w:t>e</w:t>
            </w:r>
            <w:r w:rsidR="008F501A" w:rsidRPr="008E2F61">
              <w:rPr>
                <w:color w:val="172B46"/>
                <w:w w:val="99"/>
                <w:sz w:val="20"/>
                <w:szCs w:val="20"/>
              </w:rPr>
              <w:t>nto</w:t>
            </w:r>
            <w:r>
              <w:rPr>
                <w:color w:val="172B46"/>
                <w:w w:val="99"/>
                <w:sz w:val="20"/>
                <w:szCs w:val="20"/>
              </w:rPr>
              <w:t xml:space="preserve"> -</w:t>
            </w:r>
          </w:p>
        </w:tc>
      </w:tr>
      <w:tr w:rsidR="008D3B8B" w:rsidRPr="008E2F61" w:rsidTr="008D3B8B">
        <w:tc>
          <w:tcPr>
            <w:tcW w:w="4614" w:type="dxa"/>
          </w:tcPr>
          <w:p w:rsidR="008F501A" w:rsidRPr="008E2F61" w:rsidRDefault="008D3B8B" w:rsidP="00F67B90">
            <w:pPr>
              <w:spacing w:line="360" w:lineRule="auto"/>
            </w:pPr>
            <w:r>
              <w:rPr>
                <w:noProof/>
                <w:lang w:val="es-MX" w:eastAsia="es-MX"/>
              </w:rPr>
              <w:drawing>
                <wp:inline distT="0" distB="0" distL="0" distR="0" wp14:anchorId="4DF6084D" wp14:editId="5DD49F71">
                  <wp:extent cx="2583712" cy="2293641"/>
                  <wp:effectExtent l="0" t="0" r="762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8885" t="14300" r="47743" b="17217"/>
                          <a:stretch/>
                        </pic:blipFill>
                        <pic:spPr bwMode="auto">
                          <a:xfrm>
                            <a:off x="0" y="0"/>
                            <a:ext cx="2597770" cy="2306121"/>
                          </a:xfrm>
                          <a:prstGeom prst="rect">
                            <a:avLst/>
                          </a:prstGeom>
                          <a:ln>
                            <a:noFill/>
                          </a:ln>
                          <a:extLst>
                            <a:ext uri="{53640926-AAD7-44D8-BBD7-CCE9431645EC}">
                              <a14:shadowObscured xmlns:a14="http://schemas.microsoft.com/office/drawing/2010/main"/>
                            </a:ext>
                          </a:extLst>
                        </pic:spPr>
                      </pic:pic>
                    </a:graphicData>
                  </a:graphic>
                </wp:inline>
              </w:drawing>
            </w:r>
          </w:p>
        </w:tc>
        <w:tc>
          <w:tcPr>
            <w:tcW w:w="4226" w:type="dxa"/>
          </w:tcPr>
          <w:p w:rsidR="008F501A" w:rsidRPr="008E2F61" w:rsidRDefault="008D3B8B" w:rsidP="00F67B90">
            <w:pPr>
              <w:spacing w:line="360" w:lineRule="auto"/>
            </w:pPr>
            <w:r>
              <w:rPr>
                <w:noProof/>
                <w:lang w:val="es-MX" w:eastAsia="es-MX"/>
              </w:rPr>
              <w:drawing>
                <wp:inline distT="0" distB="0" distL="0" distR="0" wp14:anchorId="6A0ACC11" wp14:editId="228D857F">
                  <wp:extent cx="2355611" cy="2293620"/>
                  <wp:effectExtent l="0" t="0" r="698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55638" t="12797" r="3734" b="16841"/>
                          <a:stretch/>
                        </pic:blipFill>
                        <pic:spPr bwMode="auto">
                          <a:xfrm>
                            <a:off x="0" y="0"/>
                            <a:ext cx="2369050" cy="2306706"/>
                          </a:xfrm>
                          <a:prstGeom prst="rect">
                            <a:avLst/>
                          </a:prstGeom>
                          <a:ln>
                            <a:noFill/>
                          </a:ln>
                          <a:extLst>
                            <a:ext uri="{53640926-AAD7-44D8-BBD7-CCE9431645EC}">
                              <a14:shadowObscured xmlns:a14="http://schemas.microsoft.com/office/drawing/2010/main"/>
                            </a:ext>
                          </a:extLst>
                        </pic:spPr>
                      </pic:pic>
                    </a:graphicData>
                  </a:graphic>
                </wp:inline>
              </w:drawing>
            </w:r>
          </w:p>
        </w:tc>
      </w:tr>
      <w:tr w:rsidR="008D3B8B" w:rsidRPr="008E2F61" w:rsidTr="008D3B8B">
        <w:tc>
          <w:tcPr>
            <w:tcW w:w="4614" w:type="dxa"/>
          </w:tcPr>
          <w:p w:rsidR="008D3B8B" w:rsidRDefault="008D3B8B" w:rsidP="00D659B8">
            <w:pPr>
              <w:ind w:firstLine="561"/>
              <w:rPr>
                <w:color w:val="000000"/>
                <w:spacing w:val="-1"/>
                <w:sz w:val="20"/>
                <w:szCs w:val="20"/>
              </w:rPr>
            </w:pPr>
            <w:r w:rsidRPr="008D3B8B">
              <w:rPr>
                <w:color w:val="000000"/>
                <w:spacing w:val="-1"/>
                <w:sz w:val="20"/>
                <w:szCs w:val="20"/>
                <w:u w:val="single"/>
                <w:vertAlign w:val="superscript"/>
              </w:rPr>
              <w:t>1</w:t>
            </w:r>
            <w:r w:rsidRPr="008D3B8B">
              <w:rPr>
                <w:color w:val="000000"/>
                <w:spacing w:val="-1"/>
                <w:sz w:val="20"/>
                <w:szCs w:val="20"/>
                <w:vertAlign w:val="superscript"/>
              </w:rPr>
              <w:t>/</w:t>
            </w:r>
            <w:r w:rsidRPr="008D3B8B">
              <w:rPr>
                <w:color w:val="000000"/>
                <w:spacing w:val="-1"/>
                <w:sz w:val="20"/>
                <w:szCs w:val="20"/>
              </w:rPr>
              <w:t xml:space="preserve"> Último dato disponible: enero 2015.</w:t>
            </w:r>
          </w:p>
          <w:p w:rsidR="008F501A" w:rsidRPr="008E2F61" w:rsidRDefault="008F501A" w:rsidP="00D659B8">
            <w:pPr>
              <w:ind w:firstLine="561"/>
              <w:rPr>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E</w:t>
            </w:r>
            <w:r w:rsidRPr="008E2F61">
              <w:rPr>
                <w:color w:val="000000"/>
                <w:spacing w:val="2"/>
                <w:sz w:val="20"/>
                <w:szCs w:val="20"/>
              </w:rPr>
              <w:t>n</w:t>
            </w:r>
            <w:r w:rsidRPr="008E2F61">
              <w:rPr>
                <w:color w:val="000000"/>
                <w:sz w:val="20"/>
                <w:szCs w:val="20"/>
              </w:rPr>
              <w:t>c</w:t>
            </w:r>
            <w:r w:rsidRPr="008E2F61">
              <w:rPr>
                <w:color w:val="000000"/>
                <w:spacing w:val="-1"/>
                <w:sz w:val="20"/>
                <w:szCs w:val="20"/>
              </w:rPr>
              <w:t>u</w:t>
            </w:r>
            <w:r w:rsidRPr="008E2F61">
              <w:rPr>
                <w:color w:val="000000"/>
                <w:spacing w:val="2"/>
                <w:sz w:val="20"/>
                <w:szCs w:val="20"/>
              </w:rPr>
              <w:t>e</w:t>
            </w:r>
            <w:r w:rsidRPr="008E2F61">
              <w:rPr>
                <w:color w:val="000000"/>
                <w:sz w:val="20"/>
                <w:szCs w:val="20"/>
              </w:rPr>
              <w:t>sta</w:t>
            </w:r>
            <w:r w:rsidRPr="008E2F61">
              <w:rPr>
                <w:color w:val="000000"/>
                <w:spacing w:val="-5"/>
                <w:sz w:val="20"/>
                <w:szCs w:val="20"/>
              </w:rPr>
              <w:t xml:space="preserve"> </w:t>
            </w:r>
            <w:r w:rsidRPr="008E2F61">
              <w:rPr>
                <w:color w:val="000000"/>
                <w:spacing w:val="-1"/>
                <w:sz w:val="20"/>
                <w:szCs w:val="20"/>
              </w:rPr>
              <w:t>d</w:t>
            </w:r>
            <w:r w:rsidRPr="008E2F61">
              <w:rPr>
                <w:color w:val="000000"/>
                <w:sz w:val="20"/>
                <w:szCs w:val="20"/>
              </w:rPr>
              <w:t>e B</w:t>
            </w:r>
            <w:r w:rsidRPr="008E2F61">
              <w:rPr>
                <w:color w:val="000000"/>
                <w:spacing w:val="-1"/>
                <w:sz w:val="20"/>
                <w:szCs w:val="20"/>
              </w:rPr>
              <w:t>a</w:t>
            </w:r>
            <w:r w:rsidRPr="008E2F61">
              <w:rPr>
                <w:color w:val="000000"/>
                <w:spacing w:val="2"/>
                <w:sz w:val="20"/>
                <w:szCs w:val="20"/>
              </w:rPr>
              <w:t>n</w:t>
            </w:r>
            <w:r w:rsidRPr="008E2F61">
              <w:rPr>
                <w:color w:val="000000"/>
                <w:sz w:val="20"/>
                <w:szCs w:val="20"/>
              </w:rPr>
              <w:t>co</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1"/>
                <w:sz w:val="20"/>
                <w:szCs w:val="20"/>
              </w:rPr>
              <w:t xml:space="preserve"> M</w:t>
            </w:r>
            <w:r w:rsidRPr="008E2F61">
              <w:rPr>
                <w:color w:val="000000"/>
                <w:spacing w:val="2"/>
                <w:sz w:val="20"/>
                <w:szCs w:val="20"/>
              </w:rPr>
              <w:t>é</w:t>
            </w:r>
            <w:r w:rsidRPr="008E2F61">
              <w:rPr>
                <w:color w:val="000000"/>
                <w:spacing w:val="-2"/>
                <w:sz w:val="20"/>
                <w:szCs w:val="20"/>
              </w:rPr>
              <w:t>x</w:t>
            </w:r>
            <w:r w:rsidRPr="008E2F61">
              <w:rPr>
                <w:color w:val="000000"/>
                <w:spacing w:val="3"/>
                <w:sz w:val="20"/>
                <w:szCs w:val="20"/>
              </w:rPr>
              <w:t>i</w:t>
            </w:r>
            <w:r w:rsidRPr="008E2F61">
              <w:rPr>
                <w:color w:val="000000"/>
                <w:sz w:val="20"/>
                <w:szCs w:val="20"/>
              </w:rPr>
              <w:t>c</w:t>
            </w:r>
            <w:r w:rsidRPr="008E2F61">
              <w:rPr>
                <w:color w:val="000000"/>
                <w:spacing w:val="-1"/>
                <w:sz w:val="20"/>
                <w:szCs w:val="20"/>
              </w:rPr>
              <w:t>o</w:t>
            </w:r>
            <w:r w:rsidRPr="008E2F61">
              <w:rPr>
                <w:color w:val="000000"/>
                <w:sz w:val="20"/>
                <w:szCs w:val="20"/>
              </w:rPr>
              <w:t xml:space="preserve">.                                                  </w:t>
            </w:r>
            <w:r w:rsidRPr="008E2F61">
              <w:rPr>
                <w:color w:val="000000"/>
                <w:spacing w:val="14"/>
                <w:sz w:val="20"/>
                <w:szCs w:val="20"/>
              </w:rPr>
              <w:t xml:space="preserve"> </w:t>
            </w:r>
          </w:p>
        </w:tc>
        <w:tc>
          <w:tcPr>
            <w:tcW w:w="4226" w:type="dxa"/>
          </w:tcPr>
          <w:p w:rsidR="008F501A" w:rsidRPr="008D3B8B" w:rsidRDefault="008D3B8B" w:rsidP="008D3B8B">
            <w:pPr>
              <w:ind w:left="864" w:hanging="864"/>
              <w:rPr>
                <w:sz w:val="20"/>
                <w:szCs w:val="20"/>
              </w:rPr>
            </w:pPr>
            <w:r w:rsidRPr="008D3B8B">
              <w:rPr>
                <w:color w:val="000000"/>
                <w:sz w:val="20"/>
                <w:szCs w:val="20"/>
              </w:rPr>
              <w:t xml:space="preserve">FUENTE: Estimación de Banco de México con datos de </w:t>
            </w:r>
            <w:proofErr w:type="spellStart"/>
            <w:r w:rsidRPr="008D3B8B">
              <w:rPr>
                <w:color w:val="000000"/>
                <w:sz w:val="20"/>
                <w:szCs w:val="20"/>
              </w:rPr>
              <w:t>Valmer</w:t>
            </w:r>
            <w:proofErr w:type="spellEnd"/>
            <w:r w:rsidRPr="008D3B8B">
              <w:rPr>
                <w:color w:val="000000"/>
                <w:sz w:val="20"/>
                <w:szCs w:val="20"/>
              </w:rPr>
              <w:t xml:space="preserve"> y </w:t>
            </w:r>
            <w:proofErr w:type="spellStart"/>
            <w:r w:rsidRPr="008D3B8B">
              <w:rPr>
                <w:color w:val="000000"/>
                <w:sz w:val="20"/>
                <w:szCs w:val="20"/>
              </w:rPr>
              <w:t>Bloomberg</w:t>
            </w:r>
            <w:proofErr w:type="spellEnd"/>
            <w:r w:rsidRPr="008D3B8B">
              <w:rPr>
                <w:color w:val="000000"/>
                <w:sz w:val="20"/>
                <w:szCs w:val="20"/>
              </w:rPr>
              <w:t>.</w:t>
            </w:r>
          </w:p>
        </w:tc>
      </w:tr>
    </w:tbl>
    <w:p w:rsidR="008D3B8B" w:rsidRPr="008D3B8B" w:rsidRDefault="008D3B8B" w:rsidP="008D3B8B">
      <w:pPr>
        <w:spacing w:before="360" w:after="360" w:line="360" w:lineRule="auto"/>
        <w:ind w:left="-57" w:hanging="11"/>
        <w:jc w:val="both"/>
        <w:rPr>
          <w:sz w:val="26"/>
          <w:szCs w:val="26"/>
        </w:rPr>
      </w:pPr>
      <w:r w:rsidRPr="008D3B8B">
        <w:rPr>
          <w:sz w:val="26"/>
          <w:szCs w:val="26"/>
        </w:rPr>
        <w:lastRenderedPageBreak/>
        <w:t>En lo que corresponde a las expectativas de inflación provenientes de la encuesta que levanta el Banco de México entre especialistas del sector privado, la mediana de las mismas para el cierre de 2014 se ubicó en niveles ligeramente por encima de 4</w:t>
      </w:r>
      <w:r w:rsidR="008730E1">
        <w:rPr>
          <w:sz w:val="26"/>
          <w:szCs w:val="26"/>
        </w:rPr>
        <w:t>%</w:t>
      </w:r>
      <w:r w:rsidRPr="008D3B8B">
        <w:rPr>
          <w:sz w:val="26"/>
          <w:szCs w:val="26"/>
        </w:rPr>
        <w:t>, al pasar de 3.9 a 4.1</w:t>
      </w:r>
      <w:r w:rsidR="008730E1">
        <w:rPr>
          <w:sz w:val="26"/>
          <w:szCs w:val="26"/>
        </w:rPr>
        <w:t>%</w:t>
      </w:r>
      <w:r w:rsidRPr="008D3B8B">
        <w:rPr>
          <w:sz w:val="26"/>
          <w:szCs w:val="26"/>
        </w:rPr>
        <w:t xml:space="preserve"> entre las encuestas de septiembre y diciembre. Ello, ante el aumento observado en la inflación durante el tercer trimest</w:t>
      </w:r>
      <w:r w:rsidR="001E4340">
        <w:rPr>
          <w:sz w:val="26"/>
          <w:szCs w:val="26"/>
        </w:rPr>
        <w:t>re y el mes de octubre de 2014</w:t>
      </w:r>
      <w:r>
        <w:rPr>
          <w:rStyle w:val="Refdenotaalpie"/>
          <w:sz w:val="26"/>
          <w:szCs w:val="26"/>
        </w:rPr>
        <w:footnoteReference w:id="7"/>
      </w:r>
      <w:r w:rsidR="001E4340">
        <w:rPr>
          <w:sz w:val="26"/>
          <w:szCs w:val="26"/>
        </w:rPr>
        <w:t>.</w:t>
      </w:r>
      <w:r w:rsidRPr="008D3B8B">
        <w:rPr>
          <w:sz w:val="26"/>
          <w:szCs w:val="26"/>
        </w:rPr>
        <w:t xml:space="preserve">  Por su parte, la correspondiente a las expectativas de inflación subyacente para el cierre del mismo año disminuyó ligeramente de 3.5 a 3.4</w:t>
      </w:r>
      <w:r w:rsidR="008730E1">
        <w:rPr>
          <w:sz w:val="26"/>
          <w:szCs w:val="26"/>
        </w:rPr>
        <w:t>%</w:t>
      </w:r>
      <w:r w:rsidRPr="008D3B8B">
        <w:rPr>
          <w:sz w:val="26"/>
          <w:szCs w:val="26"/>
        </w:rPr>
        <w:t xml:space="preserve"> entre las referidas encuestas, mientras que la expectativa de inflación no subyacente implícita en las medianas anteriores se incrementó de 5.5 a 6.5 por ciento.</w:t>
      </w:r>
    </w:p>
    <w:p w:rsidR="00D659B8" w:rsidRDefault="008D3B8B" w:rsidP="008D3B8B">
      <w:pPr>
        <w:spacing w:before="360" w:after="360" w:line="360" w:lineRule="auto"/>
        <w:ind w:left="-57" w:hanging="11"/>
        <w:jc w:val="both"/>
        <w:rPr>
          <w:sz w:val="26"/>
          <w:szCs w:val="26"/>
        </w:rPr>
      </w:pPr>
      <w:r w:rsidRPr="008D3B8B">
        <w:rPr>
          <w:sz w:val="26"/>
          <w:szCs w:val="26"/>
        </w:rPr>
        <w:t>Por su parte, la mediana de las expectativas de inflación general para el cierre de</w:t>
      </w:r>
      <w:r w:rsidR="00DC16CE">
        <w:rPr>
          <w:sz w:val="26"/>
          <w:szCs w:val="26"/>
        </w:rPr>
        <w:t xml:space="preserve"> </w:t>
      </w:r>
      <w:r w:rsidRPr="008D3B8B">
        <w:rPr>
          <w:sz w:val="26"/>
          <w:szCs w:val="26"/>
        </w:rPr>
        <w:t>2015 presentó una disminución de 3.5 a 3.2</w:t>
      </w:r>
      <w:r w:rsidR="008730E1">
        <w:rPr>
          <w:sz w:val="26"/>
          <w:szCs w:val="26"/>
        </w:rPr>
        <w:t>%</w:t>
      </w:r>
      <w:r w:rsidRPr="008D3B8B">
        <w:rPr>
          <w:sz w:val="26"/>
          <w:szCs w:val="26"/>
        </w:rPr>
        <w:t xml:space="preserve"> entre las encuestas de septiembre y enero, principalmente tras la reducción observada en la inflación durante enero</w:t>
      </w:r>
      <w:r>
        <w:rPr>
          <w:rStyle w:val="Refdenotaalpie"/>
          <w:sz w:val="26"/>
          <w:szCs w:val="26"/>
        </w:rPr>
        <w:footnoteReference w:id="8"/>
      </w:r>
      <w:r w:rsidR="001E4340">
        <w:rPr>
          <w:sz w:val="26"/>
          <w:szCs w:val="26"/>
        </w:rPr>
        <w:t>.</w:t>
      </w:r>
      <w:r w:rsidRPr="008D3B8B">
        <w:rPr>
          <w:sz w:val="26"/>
          <w:szCs w:val="26"/>
        </w:rPr>
        <w:t xml:space="preserve">  En particular, la mediana de las expectativas de inflación del componente subyacente pasó de 3.2 a 2.9</w:t>
      </w:r>
      <w:r w:rsidR="008730E1">
        <w:rPr>
          <w:sz w:val="26"/>
          <w:szCs w:val="26"/>
        </w:rPr>
        <w:t>%</w:t>
      </w:r>
      <w:r w:rsidRPr="008D3B8B">
        <w:rPr>
          <w:sz w:val="26"/>
          <w:szCs w:val="26"/>
        </w:rPr>
        <w:t>, mientras que la expectativa</w:t>
      </w:r>
      <w:r>
        <w:rPr>
          <w:sz w:val="26"/>
          <w:szCs w:val="26"/>
        </w:rPr>
        <w:t xml:space="preserve"> </w:t>
      </w:r>
      <w:r w:rsidRPr="008D3B8B">
        <w:rPr>
          <w:sz w:val="26"/>
          <w:szCs w:val="26"/>
        </w:rPr>
        <w:t>implícita para el componente no subyacente se redujo de 4.4 a 4.0</w:t>
      </w:r>
      <w:r w:rsidR="008730E1">
        <w:rPr>
          <w:sz w:val="26"/>
          <w:szCs w:val="26"/>
        </w:rPr>
        <w:t>%</w:t>
      </w:r>
      <w:r w:rsidRPr="008D3B8B">
        <w:rPr>
          <w:sz w:val="26"/>
          <w:szCs w:val="26"/>
        </w:rPr>
        <w:t xml:space="preserve"> en el </w:t>
      </w:r>
      <w:r w:rsidR="008730E1">
        <w:rPr>
          <w:sz w:val="26"/>
          <w:szCs w:val="26"/>
        </w:rPr>
        <w:t>período</w:t>
      </w:r>
      <w:r w:rsidRPr="008D3B8B">
        <w:rPr>
          <w:sz w:val="26"/>
          <w:szCs w:val="26"/>
        </w:rPr>
        <w:t xml:space="preserve"> referido. Finalmente, las correspondientes a mayores plazos se mantuvieron estables en torno a 3.5</w:t>
      </w:r>
      <w:r w:rsidR="008730E1">
        <w:rPr>
          <w:sz w:val="26"/>
          <w:szCs w:val="26"/>
        </w:rPr>
        <w:t>%</w:t>
      </w:r>
      <w:r>
        <w:rPr>
          <w:sz w:val="26"/>
          <w:szCs w:val="26"/>
        </w:rPr>
        <w:t xml:space="preserve"> (</w:t>
      </w:r>
      <w:r w:rsidR="004F366F">
        <w:rPr>
          <w:sz w:val="26"/>
          <w:szCs w:val="26"/>
        </w:rPr>
        <w:t>ver gráfica</w:t>
      </w:r>
      <w:r w:rsidR="00FB4DE5">
        <w:rPr>
          <w:sz w:val="26"/>
          <w:szCs w:val="26"/>
        </w:rPr>
        <w:t>s</w:t>
      </w:r>
      <w:r w:rsidR="004F366F">
        <w:rPr>
          <w:sz w:val="26"/>
          <w:szCs w:val="26"/>
        </w:rPr>
        <w:t xml:space="preserve"> siguiente</w:t>
      </w:r>
      <w:r w:rsidR="00FB4DE5">
        <w:rPr>
          <w:sz w:val="26"/>
          <w:szCs w:val="26"/>
        </w:rPr>
        <w:t>s</w:t>
      </w:r>
      <w:r w:rsidR="004F366F">
        <w:rPr>
          <w:sz w:val="26"/>
          <w:szCs w:val="26"/>
        </w:rPr>
        <w:t>, inciso</w:t>
      </w:r>
      <w:r w:rsidR="00FB4DE5">
        <w:rPr>
          <w:sz w:val="26"/>
          <w:szCs w:val="26"/>
        </w:rPr>
        <w:t>s</w:t>
      </w:r>
      <w:r w:rsidR="004F366F">
        <w:rPr>
          <w:sz w:val="26"/>
          <w:szCs w:val="26"/>
        </w:rPr>
        <w:t xml:space="preserve"> a y b</w:t>
      </w:r>
      <w:r w:rsidR="001E4340">
        <w:rPr>
          <w:sz w:val="26"/>
          <w:szCs w:val="26"/>
        </w:rPr>
        <w:t>)</w:t>
      </w:r>
      <w:r>
        <w:rPr>
          <w:rStyle w:val="Refdenotaalpie"/>
          <w:sz w:val="26"/>
          <w:szCs w:val="26"/>
        </w:rPr>
        <w:footnoteReference w:id="9"/>
      </w:r>
      <w:r w:rsidR="001E4340">
        <w:rPr>
          <w:sz w:val="26"/>
          <w:szCs w:val="26"/>
        </w:rPr>
        <w:t>.</w:t>
      </w:r>
    </w:p>
    <w:p w:rsidR="008F501A" w:rsidRPr="00D659B8" w:rsidRDefault="00D659B8" w:rsidP="008D3B8B">
      <w:pPr>
        <w:spacing w:before="360" w:after="360" w:line="360" w:lineRule="auto"/>
        <w:ind w:left="-57" w:hanging="11"/>
        <w:jc w:val="both"/>
        <w:rPr>
          <w:sz w:val="2"/>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5"/>
        <w:gridCol w:w="4725"/>
      </w:tblGrid>
      <w:tr w:rsidR="004F366F" w:rsidRPr="008E2F61" w:rsidTr="004D65C9">
        <w:trPr>
          <w:trHeight w:val="384"/>
        </w:trPr>
        <w:tc>
          <w:tcPr>
            <w:tcW w:w="8840" w:type="dxa"/>
            <w:gridSpan w:val="2"/>
          </w:tcPr>
          <w:p w:rsidR="004F366F" w:rsidRPr="004D65C9" w:rsidRDefault="004F366F" w:rsidP="004D65C9">
            <w:pPr>
              <w:widowControl w:val="0"/>
              <w:autoSpaceDE w:val="0"/>
              <w:autoSpaceDN w:val="0"/>
              <w:adjustRightInd w:val="0"/>
              <w:ind w:left="2694" w:right="2177"/>
              <w:jc w:val="center"/>
              <w:rPr>
                <w:b/>
                <w:color w:val="000000"/>
                <w:sz w:val="22"/>
                <w:szCs w:val="22"/>
              </w:rPr>
            </w:pPr>
            <w:r w:rsidRPr="008E2F61">
              <w:rPr>
                <w:b/>
                <w:bCs/>
                <w:color w:val="172B46"/>
                <w:spacing w:val="-1"/>
                <w:position w:val="-1"/>
                <w:sz w:val="22"/>
                <w:szCs w:val="22"/>
              </w:rPr>
              <w:t>E</w:t>
            </w:r>
            <w:r w:rsidRPr="008E2F61">
              <w:rPr>
                <w:b/>
                <w:bCs/>
                <w:color w:val="172B46"/>
                <w:position w:val="-1"/>
                <w:sz w:val="22"/>
                <w:szCs w:val="22"/>
              </w:rPr>
              <w:t>XP</w:t>
            </w:r>
            <w:r w:rsidRPr="008E2F61">
              <w:rPr>
                <w:b/>
                <w:bCs/>
                <w:color w:val="172B46"/>
                <w:spacing w:val="2"/>
                <w:position w:val="-1"/>
                <w:sz w:val="22"/>
                <w:szCs w:val="22"/>
              </w:rPr>
              <w:t>E</w:t>
            </w:r>
            <w:r w:rsidRPr="008E2F61">
              <w:rPr>
                <w:b/>
                <w:bCs/>
                <w:color w:val="172B46"/>
                <w:position w:val="-1"/>
                <w:sz w:val="22"/>
                <w:szCs w:val="22"/>
              </w:rPr>
              <w:t>CTA</w:t>
            </w:r>
            <w:r w:rsidRPr="008E2F61">
              <w:rPr>
                <w:b/>
                <w:bCs/>
                <w:color w:val="172B46"/>
                <w:spacing w:val="1"/>
                <w:position w:val="-1"/>
                <w:sz w:val="22"/>
                <w:szCs w:val="22"/>
              </w:rPr>
              <w:t>T</w:t>
            </w:r>
            <w:r w:rsidRPr="008E2F61">
              <w:rPr>
                <w:b/>
                <w:bCs/>
                <w:color w:val="172B46"/>
                <w:position w:val="-1"/>
                <w:sz w:val="22"/>
                <w:szCs w:val="22"/>
              </w:rPr>
              <w:t>I</w:t>
            </w:r>
            <w:r w:rsidRPr="008E2F61">
              <w:rPr>
                <w:b/>
                <w:bCs/>
                <w:color w:val="172B46"/>
                <w:spacing w:val="2"/>
                <w:position w:val="-1"/>
                <w:sz w:val="22"/>
                <w:szCs w:val="22"/>
              </w:rPr>
              <w:t>V</w:t>
            </w:r>
            <w:r w:rsidRPr="008E2F61">
              <w:rPr>
                <w:b/>
                <w:bCs/>
                <w:color w:val="172B46"/>
                <w:position w:val="-1"/>
                <w:sz w:val="22"/>
                <w:szCs w:val="22"/>
              </w:rPr>
              <w:t>AS</w:t>
            </w:r>
            <w:r w:rsidRPr="008E2F61">
              <w:rPr>
                <w:b/>
                <w:bCs/>
                <w:color w:val="172B46"/>
                <w:spacing w:val="-13"/>
                <w:position w:val="-1"/>
                <w:sz w:val="22"/>
                <w:szCs w:val="22"/>
              </w:rPr>
              <w:t xml:space="preserve"> </w:t>
            </w:r>
            <w:r w:rsidRPr="008E2F61">
              <w:rPr>
                <w:b/>
                <w:bCs/>
                <w:color w:val="172B46"/>
                <w:position w:val="-1"/>
                <w:sz w:val="22"/>
                <w:szCs w:val="22"/>
              </w:rPr>
              <w:t>DE</w:t>
            </w:r>
            <w:r w:rsidRPr="008E2F61">
              <w:rPr>
                <w:b/>
                <w:bCs/>
                <w:color w:val="172B46"/>
                <w:spacing w:val="-2"/>
                <w:position w:val="-1"/>
                <w:sz w:val="22"/>
                <w:szCs w:val="22"/>
              </w:rPr>
              <w:t xml:space="preserve"> </w:t>
            </w:r>
            <w:r w:rsidRPr="008E2F61">
              <w:rPr>
                <w:b/>
                <w:bCs/>
                <w:color w:val="172B46"/>
                <w:w w:val="99"/>
                <w:position w:val="-1"/>
                <w:sz w:val="22"/>
                <w:szCs w:val="22"/>
              </w:rPr>
              <w:t>IN</w:t>
            </w:r>
            <w:r w:rsidRPr="008E2F61">
              <w:rPr>
                <w:b/>
                <w:bCs/>
                <w:color w:val="172B46"/>
                <w:spacing w:val="1"/>
                <w:w w:val="99"/>
                <w:position w:val="-1"/>
                <w:sz w:val="22"/>
                <w:szCs w:val="22"/>
              </w:rPr>
              <w:t>F</w:t>
            </w:r>
            <w:r w:rsidRPr="008E2F61">
              <w:rPr>
                <w:b/>
                <w:bCs/>
                <w:color w:val="172B46"/>
                <w:w w:val="99"/>
                <w:position w:val="-1"/>
                <w:sz w:val="22"/>
                <w:szCs w:val="22"/>
              </w:rPr>
              <w:t>L</w:t>
            </w:r>
            <w:r w:rsidRPr="008E2F61">
              <w:rPr>
                <w:b/>
                <w:bCs/>
                <w:color w:val="172B46"/>
                <w:spacing w:val="2"/>
                <w:w w:val="99"/>
                <w:position w:val="-1"/>
                <w:sz w:val="22"/>
                <w:szCs w:val="22"/>
              </w:rPr>
              <w:t>A</w:t>
            </w:r>
            <w:r w:rsidRPr="008E2F61">
              <w:rPr>
                <w:b/>
                <w:bCs/>
                <w:color w:val="172B46"/>
                <w:w w:val="99"/>
                <w:position w:val="-1"/>
                <w:sz w:val="22"/>
                <w:szCs w:val="22"/>
              </w:rPr>
              <w:t>CIÓN</w:t>
            </w:r>
          </w:p>
        </w:tc>
      </w:tr>
      <w:tr w:rsidR="004D65C9" w:rsidRPr="008E2F61" w:rsidTr="004D65C9">
        <w:tc>
          <w:tcPr>
            <w:tcW w:w="4115" w:type="dxa"/>
          </w:tcPr>
          <w:p w:rsidR="004F366F" w:rsidRPr="008E2F61" w:rsidRDefault="004F366F" w:rsidP="00F67B90">
            <w:pPr>
              <w:widowControl w:val="0"/>
              <w:autoSpaceDE w:val="0"/>
              <w:autoSpaceDN w:val="0"/>
              <w:adjustRightInd w:val="0"/>
              <w:spacing w:before="5"/>
              <w:ind w:left="668" w:right="-17" w:hanging="6"/>
              <w:jc w:val="center"/>
              <w:rPr>
                <w:color w:val="000000"/>
                <w:sz w:val="20"/>
                <w:szCs w:val="20"/>
              </w:rPr>
            </w:pPr>
            <w:r w:rsidRPr="008E2F61">
              <w:rPr>
                <w:color w:val="172B46"/>
                <w:sz w:val="20"/>
                <w:szCs w:val="20"/>
              </w:rPr>
              <w:t>a)</w:t>
            </w:r>
            <w:r w:rsidRPr="008E2F61">
              <w:rPr>
                <w:color w:val="172B46"/>
                <w:spacing w:val="-2"/>
                <w:sz w:val="20"/>
                <w:szCs w:val="20"/>
              </w:rPr>
              <w:t xml:space="preserve"> </w:t>
            </w:r>
            <w:r w:rsidRPr="008E2F61">
              <w:rPr>
                <w:color w:val="172B46"/>
                <w:sz w:val="20"/>
                <w:szCs w:val="20"/>
              </w:rPr>
              <w:t>Me</w:t>
            </w:r>
            <w:r w:rsidRPr="008E2F61">
              <w:rPr>
                <w:color w:val="172B46"/>
                <w:spacing w:val="1"/>
                <w:sz w:val="20"/>
                <w:szCs w:val="20"/>
              </w:rPr>
              <w:t>d</w:t>
            </w:r>
            <w:r w:rsidRPr="008E2F61">
              <w:rPr>
                <w:color w:val="172B46"/>
                <w:spacing w:val="-1"/>
                <w:sz w:val="20"/>
                <w:szCs w:val="20"/>
              </w:rPr>
              <w:t>i</w:t>
            </w:r>
            <w:r w:rsidRPr="008E2F61">
              <w:rPr>
                <w:color w:val="172B46"/>
                <w:spacing w:val="2"/>
                <w:sz w:val="20"/>
                <w:szCs w:val="20"/>
              </w:rPr>
              <w:t>a</w:t>
            </w:r>
            <w:r w:rsidRPr="008E2F61">
              <w:rPr>
                <w:color w:val="172B46"/>
                <w:sz w:val="20"/>
                <w:szCs w:val="20"/>
              </w:rPr>
              <w:t>n</w:t>
            </w:r>
            <w:r w:rsidRPr="008E2F61">
              <w:rPr>
                <w:color w:val="172B46"/>
                <w:spacing w:val="-1"/>
                <w:sz w:val="20"/>
                <w:szCs w:val="20"/>
              </w:rPr>
              <w:t>a</w:t>
            </w:r>
            <w:r w:rsidRPr="008E2F61">
              <w:rPr>
                <w:color w:val="172B46"/>
                <w:sz w:val="20"/>
                <w:szCs w:val="20"/>
              </w:rPr>
              <w:t>s</w:t>
            </w:r>
            <w:r w:rsidRPr="008E2F61">
              <w:rPr>
                <w:color w:val="172B46"/>
                <w:spacing w:val="-8"/>
                <w:sz w:val="20"/>
                <w:szCs w:val="20"/>
              </w:rPr>
              <w:t xml:space="preserve"> </w:t>
            </w:r>
            <w:r w:rsidRPr="008E2F61">
              <w:rPr>
                <w:color w:val="172B46"/>
                <w:sz w:val="20"/>
                <w:szCs w:val="20"/>
              </w:rPr>
              <w:t>de</w:t>
            </w:r>
            <w:r w:rsidRPr="008E2F61">
              <w:rPr>
                <w:color w:val="172B46"/>
                <w:spacing w:val="1"/>
                <w:sz w:val="20"/>
                <w:szCs w:val="20"/>
              </w:rPr>
              <w:t xml:space="preserve"> </w:t>
            </w:r>
            <w:r w:rsidRPr="008E2F61">
              <w:rPr>
                <w:color w:val="172B46"/>
                <w:spacing w:val="-1"/>
                <w:sz w:val="20"/>
                <w:szCs w:val="20"/>
              </w:rPr>
              <w:t>E</w:t>
            </w:r>
            <w:r w:rsidRPr="008E2F61">
              <w:rPr>
                <w:color w:val="172B46"/>
                <w:spacing w:val="1"/>
                <w:sz w:val="20"/>
                <w:szCs w:val="20"/>
              </w:rPr>
              <w:t>x</w:t>
            </w:r>
            <w:r w:rsidRPr="008E2F61">
              <w:rPr>
                <w:color w:val="172B46"/>
                <w:spacing w:val="2"/>
                <w:sz w:val="20"/>
                <w:szCs w:val="20"/>
              </w:rPr>
              <w:t>p</w:t>
            </w:r>
            <w:r w:rsidRPr="008E2F61">
              <w:rPr>
                <w:color w:val="172B46"/>
                <w:sz w:val="20"/>
                <w:szCs w:val="20"/>
              </w:rPr>
              <w:t>e</w:t>
            </w:r>
            <w:r w:rsidRPr="008E2F61">
              <w:rPr>
                <w:color w:val="172B46"/>
                <w:spacing w:val="1"/>
                <w:sz w:val="20"/>
                <w:szCs w:val="20"/>
              </w:rPr>
              <w:t>c</w:t>
            </w:r>
            <w:r w:rsidRPr="008E2F61">
              <w:rPr>
                <w:color w:val="172B46"/>
                <w:sz w:val="20"/>
                <w:szCs w:val="20"/>
              </w:rPr>
              <w:t>ta</w:t>
            </w:r>
            <w:r w:rsidRPr="008E2F61">
              <w:rPr>
                <w:color w:val="172B46"/>
                <w:spacing w:val="-1"/>
                <w:sz w:val="20"/>
                <w:szCs w:val="20"/>
              </w:rPr>
              <w:t>t</w:t>
            </w:r>
            <w:r w:rsidRPr="008E2F61">
              <w:rPr>
                <w:color w:val="172B46"/>
                <w:spacing w:val="1"/>
                <w:sz w:val="20"/>
                <w:szCs w:val="20"/>
              </w:rPr>
              <w:t>iv</w:t>
            </w:r>
            <w:r w:rsidRPr="008E2F61">
              <w:rPr>
                <w:color w:val="172B46"/>
                <w:sz w:val="20"/>
                <w:szCs w:val="20"/>
              </w:rPr>
              <w:t>as</w:t>
            </w:r>
            <w:r w:rsidRPr="008E2F61">
              <w:rPr>
                <w:color w:val="172B46"/>
                <w:spacing w:val="-10"/>
                <w:sz w:val="20"/>
                <w:szCs w:val="20"/>
              </w:rPr>
              <w:t xml:space="preserve"> </w:t>
            </w:r>
            <w:r w:rsidRPr="008E2F61">
              <w:rPr>
                <w:color w:val="172B46"/>
                <w:sz w:val="20"/>
                <w:szCs w:val="20"/>
              </w:rPr>
              <w:t>de</w:t>
            </w:r>
            <w:r w:rsidRPr="008E2F61">
              <w:rPr>
                <w:color w:val="172B46"/>
                <w:spacing w:val="-3"/>
                <w:sz w:val="20"/>
                <w:szCs w:val="20"/>
              </w:rPr>
              <w:t xml:space="preserve"> </w:t>
            </w:r>
            <w:r w:rsidRPr="008E2F61">
              <w:rPr>
                <w:color w:val="172B46"/>
                <w:spacing w:val="2"/>
                <w:w w:val="99"/>
                <w:sz w:val="20"/>
                <w:szCs w:val="20"/>
              </w:rPr>
              <w:t>I</w:t>
            </w:r>
            <w:r w:rsidRPr="008E2F61">
              <w:rPr>
                <w:color w:val="172B46"/>
                <w:w w:val="99"/>
                <w:sz w:val="20"/>
                <w:szCs w:val="20"/>
              </w:rPr>
              <w:t>n</w:t>
            </w:r>
            <w:r w:rsidRPr="008E2F61">
              <w:rPr>
                <w:color w:val="172B46"/>
                <w:spacing w:val="2"/>
                <w:w w:val="99"/>
                <w:sz w:val="20"/>
                <w:szCs w:val="20"/>
              </w:rPr>
              <w:t>f</w:t>
            </w:r>
            <w:r w:rsidRPr="008E2F61">
              <w:rPr>
                <w:color w:val="172B46"/>
                <w:spacing w:val="-1"/>
                <w:w w:val="99"/>
                <w:sz w:val="20"/>
                <w:szCs w:val="20"/>
              </w:rPr>
              <w:t>l</w:t>
            </w:r>
            <w:r w:rsidRPr="008E2F61">
              <w:rPr>
                <w:color w:val="172B46"/>
                <w:w w:val="99"/>
                <w:sz w:val="20"/>
                <w:szCs w:val="20"/>
              </w:rPr>
              <w:t>a</w:t>
            </w:r>
            <w:r w:rsidRPr="008E2F61">
              <w:rPr>
                <w:color w:val="172B46"/>
                <w:spacing w:val="1"/>
                <w:w w:val="99"/>
                <w:sz w:val="20"/>
                <w:szCs w:val="20"/>
              </w:rPr>
              <w:t>c</w:t>
            </w:r>
            <w:r w:rsidRPr="008E2F61">
              <w:rPr>
                <w:color w:val="172B46"/>
                <w:spacing w:val="-1"/>
                <w:w w:val="99"/>
                <w:sz w:val="20"/>
                <w:szCs w:val="20"/>
              </w:rPr>
              <w:t>i</w:t>
            </w:r>
            <w:r w:rsidRPr="008E2F61">
              <w:rPr>
                <w:color w:val="172B46"/>
                <w:w w:val="99"/>
                <w:sz w:val="20"/>
                <w:szCs w:val="20"/>
              </w:rPr>
              <w:t xml:space="preserve">ón </w:t>
            </w:r>
            <w:r w:rsidRPr="008E2F61">
              <w:rPr>
                <w:color w:val="172B46"/>
                <w:spacing w:val="1"/>
                <w:sz w:val="20"/>
                <w:szCs w:val="20"/>
              </w:rPr>
              <w:t>G</w:t>
            </w:r>
            <w:r w:rsidRPr="008E2F61">
              <w:rPr>
                <w:color w:val="172B46"/>
                <w:sz w:val="20"/>
                <w:szCs w:val="20"/>
              </w:rPr>
              <w:t>e</w:t>
            </w:r>
            <w:r w:rsidRPr="008E2F61">
              <w:rPr>
                <w:color w:val="172B46"/>
                <w:spacing w:val="-1"/>
                <w:sz w:val="20"/>
                <w:szCs w:val="20"/>
              </w:rPr>
              <w:t>n</w:t>
            </w:r>
            <w:r w:rsidRPr="008E2F61">
              <w:rPr>
                <w:color w:val="172B46"/>
                <w:sz w:val="20"/>
                <w:szCs w:val="20"/>
              </w:rPr>
              <w:t>era</w:t>
            </w:r>
            <w:r w:rsidRPr="008E2F61">
              <w:rPr>
                <w:color w:val="172B46"/>
                <w:spacing w:val="1"/>
                <w:sz w:val="20"/>
                <w:szCs w:val="20"/>
              </w:rPr>
              <w:t>l</w:t>
            </w:r>
            <w:r w:rsidRPr="008E2F61">
              <w:rPr>
                <w:color w:val="172B46"/>
                <w:sz w:val="20"/>
                <w:szCs w:val="20"/>
              </w:rPr>
              <w:t>,</w:t>
            </w:r>
            <w:r w:rsidRPr="008E2F61">
              <w:rPr>
                <w:color w:val="172B46"/>
                <w:spacing w:val="-8"/>
                <w:sz w:val="20"/>
                <w:szCs w:val="20"/>
              </w:rPr>
              <w:t xml:space="preserve"> </w:t>
            </w:r>
            <w:r w:rsidRPr="008E2F61">
              <w:rPr>
                <w:color w:val="172B46"/>
                <w:spacing w:val="1"/>
                <w:sz w:val="20"/>
                <w:szCs w:val="20"/>
              </w:rPr>
              <w:t>S</w:t>
            </w:r>
            <w:r w:rsidRPr="008E2F61">
              <w:rPr>
                <w:color w:val="172B46"/>
                <w:sz w:val="20"/>
                <w:szCs w:val="20"/>
              </w:rPr>
              <w:t>u</w:t>
            </w:r>
            <w:r w:rsidRPr="008E2F61">
              <w:rPr>
                <w:color w:val="172B46"/>
                <w:spacing w:val="4"/>
                <w:sz w:val="20"/>
                <w:szCs w:val="20"/>
              </w:rPr>
              <w:t>b</w:t>
            </w:r>
            <w:r w:rsidRPr="008E2F61">
              <w:rPr>
                <w:color w:val="172B46"/>
                <w:spacing w:val="-4"/>
                <w:sz w:val="20"/>
                <w:szCs w:val="20"/>
              </w:rPr>
              <w:t>y</w:t>
            </w:r>
            <w:r w:rsidRPr="008E2F61">
              <w:rPr>
                <w:color w:val="172B46"/>
                <w:sz w:val="20"/>
                <w:szCs w:val="20"/>
              </w:rPr>
              <w:t>a</w:t>
            </w:r>
            <w:r w:rsidRPr="008E2F61">
              <w:rPr>
                <w:color w:val="172B46"/>
                <w:spacing w:val="1"/>
                <w:sz w:val="20"/>
                <w:szCs w:val="20"/>
              </w:rPr>
              <w:t>c</w:t>
            </w:r>
            <w:r w:rsidRPr="008E2F61">
              <w:rPr>
                <w:color w:val="172B46"/>
                <w:sz w:val="20"/>
                <w:szCs w:val="20"/>
              </w:rPr>
              <w:t>e</w:t>
            </w:r>
            <w:r w:rsidRPr="008E2F61">
              <w:rPr>
                <w:color w:val="172B46"/>
                <w:spacing w:val="1"/>
                <w:sz w:val="20"/>
                <w:szCs w:val="20"/>
              </w:rPr>
              <w:t>n</w:t>
            </w:r>
            <w:r w:rsidRPr="008E2F61">
              <w:rPr>
                <w:color w:val="172B46"/>
                <w:sz w:val="20"/>
                <w:szCs w:val="20"/>
              </w:rPr>
              <w:t>te</w:t>
            </w:r>
            <w:r w:rsidRPr="008E2F61">
              <w:rPr>
                <w:color w:val="172B46"/>
                <w:spacing w:val="-7"/>
                <w:sz w:val="20"/>
                <w:szCs w:val="20"/>
              </w:rPr>
              <w:t xml:space="preserve"> </w:t>
            </w:r>
            <w:r w:rsidRPr="008E2F61">
              <w:rPr>
                <w:color w:val="172B46"/>
                <w:sz w:val="20"/>
                <w:szCs w:val="20"/>
              </w:rPr>
              <w:t>y</w:t>
            </w:r>
            <w:r w:rsidRPr="008E2F61">
              <w:rPr>
                <w:color w:val="172B46"/>
                <w:spacing w:val="-3"/>
                <w:sz w:val="20"/>
                <w:szCs w:val="20"/>
              </w:rPr>
              <w:t xml:space="preserve"> </w:t>
            </w:r>
            <w:r w:rsidRPr="008E2F61">
              <w:rPr>
                <w:color w:val="172B46"/>
                <w:sz w:val="20"/>
                <w:szCs w:val="20"/>
              </w:rPr>
              <w:t>No</w:t>
            </w:r>
            <w:r w:rsidRPr="008E2F61">
              <w:rPr>
                <w:color w:val="172B46"/>
                <w:spacing w:val="1"/>
                <w:sz w:val="20"/>
                <w:szCs w:val="20"/>
              </w:rPr>
              <w:t xml:space="preserve"> </w:t>
            </w:r>
            <w:r w:rsidRPr="008E2F61">
              <w:rPr>
                <w:color w:val="172B46"/>
                <w:spacing w:val="-1"/>
                <w:sz w:val="20"/>
                <w:szCs w:val="20"/>
              </w:rPr>
              <w:t>S</w:t>
            </w:r>
            <w:r w:rsidRPr="008E2F61">
              <w:rPr>
                <w:color w:val="172B46"/>
                <w:sz w:val="20"/>
                <w:szCs w:val="20"/>
              </w:rPr>
              <w:t>u</w:t>
            </w:r>
            <w:r w:rsidRPr="008E2F61">
              <w:rPr>
                <w:color w:val="172B46"/>
                <w:spacing w:val="4"/>
                <w:sz w:val="20"/>
                <w:szCs w:val="20"/>
              </w:rPr>
              <w:t>b</w:t>
            </w:r>
            <w:r w:rsidRPr="008E2F61">
              <w:rPr>
                <w:color w:val="172B46"/>
                <w:spacing w:val="-4"/>
                <w:sz w:val="20"/>
                <w:szCs w:val="20"/>
              </w:rPr>
              <w:t>y</w:t>
            </w:r>
            <w:r w:rsidRPr="008E2F61">
              <w:rPr>
                <w:color w:val="172B46"/>
                <w:sz w:val="20"/>
                <w:szCs w:val="20"/>
              </w:rPr>
              <w:t>a</w:t>
            </w:r>
            <w:r w:rsidRPr="008E2F61">
              <w:rPr>
                <w:color w:val="172B46"/>
                <w:spacing w:val="1"/>
                <w:sz w:val="20"/>
                <w:szCs w:val="20"/>
              </w:rPr>
              <w:t>c</w:t>
            </w:r>
            <w:r w:rsidRPr="008E2F61">
              <w:rPr>
                <w:color w:val="172B46"/>
                <w:spacing w:val="2"/>
                <w:sz w:val="20"/>
                <w:szCs w:val="20"/>
              </w:rPr>
              <w:t>e</w:t>
            </w:r>
            <w:r w:rsidRPr="008E2F61">
              <w:rPr>
                <w:color w:val="172B46"/>
                <w:sz w:val="20"/>
                <w:szCs w:val="20"/>
              </w:rPr>
              <w:t>nte</w:t>
            </w:r>
            <w:r w:rsidRPr="008E2F61">
              <w:rPr>
                <w:color w:val="172B46"/>
                <w:spacing w:val="-10"/>
                <w:sz w:val="20"/>
                <w:szCs w:val="20"/>
              </w:rPr>
              <w:t xml:space="preserve"> </w:t>
            </w:r>
            <w:r w:rsidRPr="008E2F61">
              <w:rPr>
                <w:color w:val="172B46"/>
                <w:w w:val="99"/>
                <w:sz w:val="20"/>
                <w:szCs w:val="20"/>
              </w:rPr>
              <w:t xml:space="preserve">al </w:t>
            </w:r>
            <w:r w:rsidRPr="008E2F61">
              <w:rPr>
                <w:color w:val="172B46"/>
                <w:sz w:val="20"/>
                <w:szCs w:val="20"/>
              </w:rPr>
              <w:t>C</w:t>
            </w:r>
            <w:r w:rsidRPr="008E2F61">
              <w:rPr>
                <w:color w:val="172B46"/>
                <w:spacing w:val="-1"/>
                <w:sz w:val="20"/>
                <w:szCs w:val="20"/>
              </w:rPr>
              <w:t>i</w:t>
            </w:r>
            <w:r w:rsidRPr="008E2F61">
              <w:rPr>
                <w:color w:val="172B46"/>
                <w:sz w:val="20"/>
                <w:szCs w:val="20"/>
              </w:rPr>
              <w:t>er</w:t>
            </w:r>
            <w:r w:rsidRPr="008E2F61">
              <w:rPr>
                <w:color w:val="172B46"/>
                <w:spacing w:val="1"/>
                <w:sz w:val="20"/>
                <w:szCs w:val="20"/>
              </w:rPr>
              <w:t>r</w:t>
            </w:r>
            <w:r w:rsidRPr="008E2F61">
              <w:rPr>
                <w:color w:val="172B46"/>
                <w:sz w:val="20"/>
                <w:szCs w:val="20"/>
              </w:rPr>
              <w:t>e</w:t>
            </w:r>
            <w:r w:rsidRPr="008E2F61">
              <w:rPr>
                <w:color w:val="172B46"/>
                <w:spacing w:val="-5"/>
                <w:sz w:val="20"/>
                <w:szCs w:val="20"/>
              </w:rPr>
              <w:t xml:space="preserve"> </w:t>
            </w:r>
            <w:r w:rsidRPr="008E2F61">
              <w:rPr>
                <w:color w:val="172B46"/>
                <w:spacing w:val="1"/>
                <w:sz w:val="20"/>
                <w:szCs w:val="20"/>
              </w:rPr>
              <w:t>d</w:t>
            </w:r>
            <w:r w:rsidRPr="008E2F61">
              <w:rPr>
                <w:color w:val="172B46"/>
                <w:sz w:val="20"/>
                <w:szCs w:val="20"/>
              </w:rPr>
              <w:t>e</w:t>
            </w:r>
            <w:r w:rsidRPr="008E2F61">
              <w:rPr>
                <w:color w:val="172B46"/>
                <w:spacing w:val="-2"/>
                <w:sz w:val="20"/>
                <w:szCs w:val="20"/>
              </w:rPr>
              <w:t xml:space="preserve"> </w:t>
            </w:r>
            <w:r w:rsidRPr="008E2F61">
              <w:rPr>
                <w:color w:val="172B46"/>
                <w:spacing w:val="1"/>
                <w:w w:val="99"/>
                <w:sz w:val="20"/>
                <w:szCs w:val="20"/>
              </w:rPr>
              <w:t>2</w:t>
            </w:r>
            <w:r w:rsidRPr="008E2F61">
              <w:rPr>
                <w:color w:val="172B46"/>
                <w:w w:val="99"/>
                <w:sz w:val="20"/>
                <w:szCs w:val="20"/>
              </w:rPr>
              <w:t>0</w:t>
            </w:r>
            <w:r w:rsidRPr="008E2F61">
              <w:rPr>
                <w:color w:val="172B46"/>
                <w:spacing w:val="-1"/>
                <w:w w:val="99"/>
                <w:sz w:val="20"/>
                <w:szCs w:val="20"/>
              </w:rPr>
              <w:t>1</w:t>
            </w:r>
            <w:r w:rsidR="004D65C9">
              <w:rPr>
                <w:color w:val="172B46"/>
                <w:spacing w:val="-1"/>
                <w:w w:val="99"/>
                <w:sz w:val="20"/>
                <w:szCs w:val="20"/>
              </w:rPr>
              <w:t>5</w:t>
            </w:r>
            <w:r w:rsidR="004D65C9" w:rsidRPr="008E2F61">
              <w:rPr>
                <w:color w:val="000000"/>
                <w:spacing w:val="-1"/>
                <w:sz w:val="22"/>
                <w:szCs w:val="22"/>
                <w:u w:val="single"/>
                <w:vertAlign w:val="superscript"/>
              </w:rPr>
              <w:t>1</w:t>
            </w:r>
            <w:r w:rsidR="004D65C9" w:rsidRPr="008E2F61">
              <w:rPr>
                <w:color w:val="000000"/>
                <w:sz w:val="22"/>
                <w:szCs w:val="22"/>
                <w:vertAlign w:val="superscript"/>
              </w:rPr>
              <w:t>/</w:t>
            </w:r>
          </w:p>
          <w:p w:rsidR="004F366F" w:rsidRPr="008E2F61" w:rsidRDefault="004D65C9" w:rsidP="00F67B90">
            <w:pPr>
              <w:widowControl w:val="0"/>
              <w:autoSpaceDE w:val="0"/>
              <w:autoSpaceDN w:val="0"/>
              <w:adjustRightInd w:val="0"/>
              <w:ind w:left="1701" w:right="871"/>
              <w:jc w:val="center"/>
              <w:rPr>
                <w:color w:val="000000"/>
                <w:sz w:val="20"/>
                <w:szCs w:val="20"/>
              </w:rPr>
            </w:pPr>
            <w:r>
              <w:rPr>
                <w:color w:val="172B46"/>
                <w:spacing w:val="-1"/>
                <w:position w:val="-1"/>
                <w:sz w:val="20"/>
                <w:szCs w:val="20"/>
              </w:rPr>
              <w:t xml:space="preserve">- </w:t>
            </w:r>
            <w:r w:rsidR="004F366F" w:rsidRPr="008E2F61">
              <w:rPr>
                <w:color w:val="172B46"/>
                <w:spacing w:val="-1"/>
                <w:position w:val="-1"/>
                <w:sz w:val="20"/>
                <w:szCs w:val="20"/>
              </w:rPr>
              <w:t>P</w:t>
            </w:r>
            <w:r w:rsidR="004F366F" w:rsidRPr="008E2F61">
              <w:rPr>
                <w:color w:val="172B46"/>
                <w:position w:val="-1"/>
                <w:sz w:val="20"/>
                <w:szCs w:val="20"/>
              </w:rPr>
              <w:t>or</w:t>
            </w:r>
            <w:r w:rsidR="004F366F" w:rsidRPr="008E2F61">
              <w:rPr>
                <w:color w:val="172B46"/>
                <w:spacing w:val="-3"/>
                <w:position w:val="-1"/>
                <w:sz w:val="20"/>
                <w:szCs w:val="20"/>
              </w:rPr>
              <w:t xml:space="preserve"> </w:t>
            </w:r>
            <w:r w:rsidR="004F366F" w:rsidRPr="008E2F61">
              <w:rPr>
                <w:color w:val="172B46"/>
                <w:spacing w:val="1"/>
                <w:w w:val="99"/>
                <w:position w:val="-1"/>
                <w:sz w:val="20"/>
                <w:szCs w:val="20"/>
              </w:rPr>
              <w:t>c</w:t>
            </w:r>
            <w:r w:rsidR="004F366F" w:rsidRPr="008E2F61">
              <w:rPr>
                <w:color w:val="172B46"/>
                <w:spacing w:val="-1"/>
                <w:w w:val="99"/>
                <w:position w:val="-1"/>
                <w:sz w:val="20"/>
                <w:szCs w:val="20"/>
              </w:rPr>
              <w:t>i</w:t>
            </w:r>
            <w:r w:rsidR="004F366F" w:rsidRPr="008E2F61">
              <w:rPr>
                <w:color w:val="172B46"/>
                <w:spacing w:val="2"/>
                <w:w w:val="99"/>
                <w:position w:val="-1"/>
                <w:sz w:val="20"/>
                <w:szCs w:val="20"/>
              </w:rPr>
              <w:t>e</w:t>
            </w:r>
            <w:r w:rsidR="004F366F" w:rsidRPr="008E2F61">
              <w:rPr>
                <w:color w:val="172B46"/>
                <w:w w:val="99"/>
                <w:position w:val="-1"/>
                <w:sz w:val="20"/>
                <w:szCs w:val="20"/>
              </w:rPr>
              <w:t>nto</w:t>
            </w:r>
            <w:r>
              <w:rPr>
                <w:color w:val="172B46"/>
                <w:w w:val="99"/>
                <w:position w:val="-1"/>
                <w:sz w:val="20"/>
                <w:szCs w:val="20"/>
              </w:rPr>
              <w:t xml:space="preserve"> -</w:t>
            </w:r>
          </w:p>
          <w:p w:rsidR="004F366F" w:rsidRPr="008E2F61" w:rsidRDefault="004F366F" w:rsidP="00F67B90">
            <w:pPr>
              <w:rPr>
                <w:sz w:val="20"/>
                <w:szCs w:val="20"/>
              </w:rPr>
            </w:pPr>
          </w:p>
        </w:tc>
        <w:tc>
          <w:tcPr>
            <w:tcW w:w="4725" w:type="dxa"/>
          </w:tcPr>
          <w:p w:rsidR="004F366F" w:rsidRPr="008E2F61" w:rsidRDefault="004F366F" w:rsidP="00F67B90">
            <w:pPr>
              <w:widowControl w:val="0"/>
              <w:autoSpaceDE w:val="0"/>
              <w:autoSpaceDN w:val="0"/>
              <w:adjustRightInd w:val="0"/>
              <w:spacing w:before="5"/>
              <w:ind w:left="-40" w:right="115"/>
              <w:jc w:val="center"/>
              <w:rPr>
                <w:color w:val="000000"/>
                <w:sz w:val="20"/>
                <w:szCs w:val="20"/>
              </w:rPr>
            </w:pPr>
            <w:r w:rsidRPr="008E2F61">
              <w:rPr>
                <w:color w:val="172B46"/>
                <w:position w:val="-1"/>
                <w:sz w:val="20"/>
                <w:szCs w:val="20"/>
              </w:rPr>
              <w:t>b)</w:t>
            </w:r>
            <w:r w:rsidRPr="008E2F61">
              <w:rPr>
                <w:color w:val="172B46"/>
                <w:spacing w:val="-2"/>
                <w:position w:val="-1"/>
                <w:sz w:val="20"/>
                <w:szCs w:val="20"/>
              </w:rPr>
              <w:t xml:space="preserve"> </w:t>
            </w:r>
            <w:r w:rsidRPr="008E2F61">
              <w:rPr>
                <w:color w:val="172B46"/>
                <w:position w:val="-1"/>
                <w:sz w:val="20"/>
                <w:szCs w:val="20"/>
              </w:rPr>
              <w:t>Me</w:t>
            </w:r>
            <w:r w:rsidRPr="008E2F61">
              <w:rPr>
                <w:color w:val="172B46"/>
                <w:spacing w:val="1"/>
                <w:position w:val="-1"/>
                <w:sz w:val="20"/>
                <w:szCs w:val="20"/>
              </w:rPr>
              <w:t>d</w:t>
            </w:r>
            <w:r w:rsidRPr="008E2F61">
              <w:rPr>
                <w:color w:val="172B46"/>
                <w:spacing w:val="-1"/>
                <w:position w:val="-1"/>
                <w:sz w:val="20"/>
                <w:szCs w:val="20"/>
              </w:rPr>
              <w:t>i</w:t>
            </w:r>
            <w:r w:rsidRPr="008E2F61">
              <w:rPr>
                <w:color w:val="172B46"/>
                <w:spacing w:val="2"/>
                <w:position w:val="-1"/>
                <w:sz w:val="20"/>
                <w:szCs w:val="20"/>
              </w:rPr>
              <w:t>a</w:t>
            </w:r>
            <w:r w:rsidRPr="008E2F61">
              <w:rPr>
                <w:color w:val="172B46"/>
                <w:position w:val="-1"/>
                <w:sz w:val="20"/>
                <w:szCs w:val="20"/>
              </w:rPr>
              <w:t>n</w:t>
            </w:r>
            <w:r w:rsidRPr="008E2F61">
              <w:rPr>
                <w:color w:val="172B46"/>
                <w:spacing w:val="-1"/>
                <w:position w:val="-1"/>
                <w:sz w:val="20"/>
                <w:szCs w:val="20"/>
              </w:rPr>
              <w:t>a</w:t>
            </w:r>
            <w:r w:rsidRPr="008E2F61">
              <w:rPr>
                <w:color w:val="172B46"/>
                <w:position w:val="-1"/>
                <w:sz w:val="20"/>
                <w:szCs w:val="20"/>
              </w:rPr>
              <w:t>s</w:t>
            </w:r>
            <w:r w:rsidRPr="008E2F61">
              <w:rPr>
                <w:color w:val="172B46"/>
                <w:spacing w:val="-8"/>
                <w:position w:val="-1"/>
                <w:sz w:val="20"/>
                <w:szCs w:val="20"/>
              </w:rPr>
              <w:t xml:space="preserve"> </w:t>
            </w:r>
            <w:r w:rsidRPr="008E2F61">
              <w:rPr>
                <w:color w:val="172B46"/>
                <w:position w:val="-1"/>
                <w:sz w:val="20"/>
                <w:szCs w:val="20"/>
              </w:rPr>
              <w:t>de</w:t>
            </w:r>
            <w:r w:rsidRPr="008E2F61">
              <w:rPr>
                <w:color w:val="172B46"/>
                <w:spacing w:val="-1"/>
                <w:position w:val="-1"/>
                <w:sz w:val="20"/>
                <w:szCs w:val="20"/>
              </w:rPr>
              <w:t xml:space="preserve"> E</w:t>
            </w:r>
            <w:r w:rsidRPr="008E2F61">
              <w:rPr>
                <w:color w:val="172B46"/>
                <w:spacing w:val="1"/>
                <w:position w:val="-1"/>
                <w:sz w:val="20"/>
                <w:szCs w:val="20"/>
              </w:rPr>
              <w:t>x</w:t>
            </w:r>
            <w:r w:rsidRPr="008E2F61">
              <w:rPr>
                <w:color w:val="172B46"/>
                <w:spacing w:val="2"/>
                <w:position w:val="-1"/>
                <w:sz w:val="20"/>
                <w:szCs w:val="20"/>
              </w:rPr>
              <w:t>p</w:t>
            </w:r>
            <w:r w:rsidRPr="008E2F61">
              <w:rPr>
                <w:color w:val="172B46"/>
                <w:position w:val="-1"/>
                <w:sz w:val="20"/>
                <w:szCs w:val="20"/>
              </w:rPr>
              <w:t>e</w:t>
            </w:r>
            <w:r w:rsidRPr="008E2F61">
              <w:rPr>
                <w:color w:val="172B46"/>
                <w:spacing w:val="1"/>
                <w:position w:val="-1"/>
                <w:sz w:val="20"/>
                <w:szCs w:val="20"/>
              </w:rPr>
              <w:t>c</w:t>
            </w:r>
            <w:r w:rsidRPr="008E2F61">
              <w:rPr>
                <w:color w:val="172B46"/>
                <w:position w:val="-1"/>
                <w:sz w:val="20"/>
                <w:szCs w:val="20"/>
              </w:rPr>
              <w:t>ta</w:t>
            </w:r>
            <w:r w:rsidRPr="008E2F61">
              <w:rPr>
                <w:color w:val="172B46"/>
                <w:spacing w:val="-1"/>
                <w:position w:val="-1"/>
                <w:sz w:val="20"/>
                <w:szCs w:val="20"/>
              </w:rPr>
              <w:t>t</w:t>
            </w:r>
            <w:r w:rsidRPr="008E2F61">
              <w:rPr>
                <w:color w:val="172B46"/>
                <w:spacing w:val="1"/>
                <w:position w:val="-1"/>
                <w:sz w:val="20"/>
                <w:szCs w:val="20"/>
              </w:rPr>
              <w:t>iv</w:t>
            </w:r>
            <w:r w:rsidRPr="008E2F61">
              <w:rPr>
                <w:color w:val="172B46"/>
                <w:position w:val="-1"/>
                <w:sz w:val="20"/>
                <w:szCs w:val="20"/>
              </w:rPr>
              <w:t>as</w:t>
            </w:r>
            <w:r w:rsidRPr="008E2F61">
              <w:rPr>
                <w:color w:val="172B46"/>
                <w:spacing w:val="-10"/>
                <w:position w:val="-1"/>
                <w:sz w:val="20"/>
                <w:szCs w:val="20"/>
              </w:rPr>
              <w:t xml:space="preserve"> </w:t>
            </w:r>
            <w:r w:rsidRPr="008E2F61">
              <w:rPr>
                <w:color w:val="172B46"/>
                <w:position w:val="-1"/>
                <w:sz w:val="20"/>
                <w:szCs w:val="20"/>
              </w:rPr>
              <w:t>de</w:t>
            </w:r>
            <w:r w:rsidRPr="008E2F61">
              <w:rPr>
                <w:color w:val="172B46"/>
                <w:spacing w:val="-3"/>
                <w:position w:val="-1"/>
                <w:sz w:val="20"/>
                <w:szCs w:val="20"/>
              </w:rPr>
              <w:t xml:space="preserve"> </w:t>
            </w:r>
            <w:r w:rsidRPr="008E2F61">
              <w:rPr>
                <w:color w:val="172B46"/>
                <w:spacing w:val="2"/>
                <w:w w:val="99"/>
                <w:position w:val="-1"/>
                <w:sz w:val="20"/>
                <w:szCs w:val="20"/>
              </w:rPr>
              <w:t>I</w:t>
            </w:r>
            <w:r w:rsidRPr="008E2F61">
              <w:rPr>
                <w:color w:val="172B46"/>
                <w:w w:val="99"/>
                <w:position w:val="-1"/>
                <w:sz w:val="20"/>
                <w:szCs w:val="20"/>
              </w:rPr>
              <w:t>n</w:t>
            </w:r>
            <w:r w:rsidRPr="008E2F61">
              <w:rPr>
                <w:color w:val="172B46"/>
                <w:spacing w:val="2"/>
                <w:w w:val="99"/>
                <w:position w:val="-1"/>
                <w:sz w:val="20"/>
                <w:szCs w:val="20"/>
              </w:rPr>
              <w:t>f</w:t>
            </w:r>
            <w:r w:rsidRPr="008E2F61">
              <w:rPr>
                <w:color w:val="172B46"/>
                <w:spacing w:val="-1"/>
                <w:w w:val="99"/>
                <w:position w:val="-1"/>
                <w:sz w:val="20"/>
                <w:szCs w:val="20"/>
              </w:rPr>
              <w:t>l</w:t>
            </w:r>
            <w:r w:rsidRPr="008E2F61">
              <w:rPr>
                <w:color w:val="172B46"/>
                <w:w w:val="99"/>
                <w:position w:val="-1"/>
                <w:sz w:val="20"/>
                <w:szCs w:val="20"/>
              </w:rPr>
              <w:t>a</w:t>
            </w:r>
            <w:r w:rsidRPr="008E2F61">
              <w:rPr>
                <w:color w:val="172B46"/>
                <w:spacing w:val="1"/>
                <w:w w:val="99"/>
                <w:position w:val="-1"/>
                <w:sz w:val="20"/>
                <w:szCs w:val="20"/>
              </w:rPr>
              <w:t>c</w:t>
            </w:r>
            <w:r w:rsidRPr="008E2F61">
              <w:rPr>
                <w:color w:val="172B46"/>
                <w:spacing w:val="-1"/>
                <w:w w:val="99"/>
                <w:position w:val="-1"/>
                <w:sz w:val="20"/>
                <w:szCs w:val="20"/>
              </w:rPr>
              <w:t>i</w:t>
            </w:r>
            <w:r w:rsidRPr="008E2F61">
              <w:rPr>
                <w:color w:val="172B46"/>
                <w:w w:val="99"/>
                <w:position w:val="-1"/>
                <w:sz w:val="20"/>
                <w:szCs w:val="20"/>
              </w:rPr>
              <w:t>ón</w:t>
            </w:r>
          </w:p>
          <w:p w:rsidR="004F366F" w:rsidRPr="008E2F61" w:rsidRDefault="004F366F" w:rsidP="00F67B90">
            <w:pPr>
              <w:widowControl w:val="0"/>
              <w:tabs>
                <w:tab w:val="left" w:pos="7513"/>
              </w:tabs>
              <w:autoSpaceDE w:val="0"/>
              <w:autoSpaceDN w:val="0"/>
              <w:adjustRightInd w:val="0"/>
              <w:ind w:left="-38" w:right="875" w:firstLine="1109"/>
              <w:jc w:val="center"/>
              <w:rPr>
                <w:b/>
                <w:color w:val="000000"/>
                <w:sz w:val="22"/>
                <w:szCs w:val="22"/>
              </w:rPr>
            </w:pPr>
            <w:r w:rsidRPr="008E2F61">
              <w:rPr>
                <w:color w:val="172B46"/>
                <w:spacing w:val="1"/>
                <w:position w:val="-1"/>
                <w:sz w:val="20"/>
                <w:szCs w:val="20"/>
              </w:rPr>
              <w:t>G</w:t>
            </w:r>
            <w:r w:rsidRPr="008E2F61">
              <w:rPr>
                <w:color w:val="172B46"/>
                <w:position w:val="-1"/>
                <w:sz w:val="20"/>
                <w:szCs w:val="20"/>
              </w:rPr>
              <w:t>e</w:t>
            </w:r>
            <w:r w:rsidRPr="008E2F61">
              <w:rPr>
                <w:color w:val="172B46"/>
                <w:spacing w:val="-1"/>
                <w:position w:val="-1"/>
                <w:sz w:val="20"/>
                <w:szCs w:val="20"/>
              </w:rPr>
              <w:t>n</w:t>
            </w:r>
            <w:r w:rsidRPr="008E2F61">
              <w:rPr>
                <w:color w:val="172B46"/>
                <w:position w:val="-1"/>
                <w:sz w:val="20"/>
                <w:szCs w:val="20"/>
              </w:rPr>
              <w:t>eral</w:t>
            </w:r>
            <w:r w:rsidRPr="008E2F61">
              <w:rPr>
                <w:color w:val="172B46"/>
                <w:spacing w:val="-5"/>
                <w:position w:val="-1"/>
                <w:sz w:val="20"/>
                <w:szCs w:val="20"/>
              </w:rPr>
              <w:t xml:space="preserve"> </w:t>
            </w:r>
            <w:r w:rsidRPr="008E2F61">
              <w:rPr>
                <w:color w:val="172B46"/>
                <w:position w:val="-1"/>
                <w:sz w:val="20"/>
                <w:szCs w:val="20"/>
              </w:rPr>
              <w:t>a</w:t>
            </w:r>
            <w:r w:rsidRPr="008E2F61">
              <w:rPr>
                <w:color w:val="172B46"/>
                <w:spacing w:val="-1"/>
                <w:position w:val="-1"/>
                <w:sz w:val="20"/>
                <w:szCs w:val="20"/>
              </w:rPr>
              <w:t xml:space="preserve"> </w:t>
            </w:r>
            <w:r w:rsidRPr="008E2F61">
              <w:rPr>
                <w:color w:val="172B46"/>
                <w:spacing w:val="2"/>
                <w:position w:val="-1"/>
                <w:sz w:val="20"/>
                <w:szCs w:val="20"/>
              </w:rPr>
              <w:t>D</w:t>
            </w:r>
            <w:r w:rsidRPr="008E2F61">
              <w:rPr>
                <w:color w:val="172B46"/>
                <w:spacing w:val="-1"/>
                <w:position w:val="-1"/>
                <w:sz w:val="20"/>
                <w:szCs w:val="20"/>
              </w:rPr>
              <w:t>i</w:t>
            </w:r>
            <w:r w:rsidRPr="008E2F61">
              <w:rPr>
                <w:color w:val="172B46"/>
                <w:spacing w:val="1"/>
                <w:position w:val="-1"/>
                <w:sz w:val="20"/>
                <w:szCs w:val="20"/>
              </w:rPr>
              <w:t>s</w:t>
            </w:r>
            <w:r w:rsidRPr="008E2F61">
              <w:rPr>
                <w:color w:val="172B46"/>
                <w:position w:val="-1"/>
                <w:sz w:val="20"/>
                <w:szCs w:val="20"/>
              </w:rPr>
              <w:t>t</w:t>
            </w:r>
            <w:r w:rsidRPr="008E2F61">
              <w:rPr>
                <w:color w:val="172B46"/>
                <w:spacing w:val="1"/>
                <w:position w:val="-1"/>
                <w:sz w:val="20"/>
                <w:szCs w:val="20"/>
              </w:rPr>
              <w:t>i</w:t>
            </w:r>
            <w:r w:rsidRPr="008E2F61">
              <w:rPr>
                <w:color w:val="172B46"/>
                <w:position w:val="-1"/>
                <w:sz w:val="20"/>
                <w:szCs w:val="20"/>
              </w:rPr>
              <w:t>nt</w:t>
            </w:r>
            <w:r w:rsidRPr="008E2F61">
              <w:rPr>
                <w:color w:val="172B46"/>
                <w:spacing w:val="-1"/>
                <w:position w:val="-1"/>
                <w:sz w:val="20"/>
                <w:szCs w:val="20"/>
              </w:rPr>
              <w:t>o</w:t>
            </w:r>
            <w:r w:rsidRPr="008E2F61">
              <w:rPr>
                <w:color w:val="172B46"/>
                <w:position w:val="-1"/>
                <w:sz w:val="20"/>
                <w:szCs w:val="20"/>
              </w:rPr>
              <w:t>s</w:t>
            </w:r>
            <w:r w:rsidRPr="008E2F61">
              <w:rPr>
                <w:color w:val="172B46"/>
                <w:spacing w:val="-7"/>
                <w:position w:val="-1"/>
                <w:sz w:val="20"/>
                <w:szCs w:val="20"/>
              </w:rPr>
              <w:t xml:space="preserve"> </w:t>
            </w:r>
            <w:r w:rsidRPr="008E2F61">
              <w:rPr>
                <w:color w:val="172B46"/>
                <w:spacing w:val="1"/>
                <w:position w:val="-1"/>
                <w:sz w:val="20"/>
                <w:szCs w:val="20"/>
              </w:rPr>
              <w:t>P</w:t>
            </w:r>
            <w:r w:rsidRPr="008E2F61">
              <w:rPr>
                <w:color w:val="172B46"/>
                <w:spacing w:val="-1"/>
                <w:position w:val="-1"/>
                <w:sz w:val="20"/>
                <w:szCs w:val="20"/>
              </w:rPr>
              <w:t>l</w:t>
            </w:r>
            <w:r w:rsidRPr="008E2F61">
              <w:rPr>
                <w:color w:val="172B46"/>
                <w:spacing w:val="2"/>
                <w:position w:val="-1"/>
                <w:sz w:val="20"/>
                <w:szCs w:val="20"/>
              </w:rPr>
              <w:t>a</w:t>
            </w:r>
            <w:r w:rsidRPr="008E2F61">
              <w:rPr>
                <w:color w:val="172B46"/>
                <w:spacing w:val="-1"/>
                <w:position w:val="-1"/>
                <w:sz w:val="20"/>
                <w:szCs w:val="20"/>
              </w:rPr>
              <w:t>z</w:t>
            </w:r>
            <w:r w:rsidRPr="008E2F61">
              <w:rPr>
                <w:color w:val="172B46"/>
                <w:position w:val="-1"/>
                <w:sz w:val="20"/>
                <w:szCs w:val="20"/>
              </w:rPr>
              <w:t>os</w:t>
            </w:r>
            <w:r w:rsidRPr="008E2F61">
              <w:rPr>
                <w:color w:val="172B46"/>
                <w:spacing w:val="-1"/>
                <w:position w:val="-1"/>
                <w:sz w:val="20"/>
                <w:szCs w:val="20"/>
              </w:rPr>
              <w:t xml:space="preserve"> </w:t>
            </w:r>
            <w:r w:rsidR="004D65C9">
              <w:rPr>
                <w:color w:val="000000"/>
                <w:spacing w:val="-1"/>
                <w:sz w:val="22"/>
                <w:szCs w:val="22"/>
                <w:u w:val="single"/>
                <w:vertAlign w:val="superscript"/>
              </w:rPr>
              <w:t>2</w:t>
            </w:r>
            <w:r w:rsidRPr="008E2F61">
              <w:rPr>
                <w:color w:val="000000"/>
                <w:sz w:val="22"/>
                <w:szCs w:val="22"/>
                <w:vertAlign w:val="superscript"/>
              </w:rPr>
              <w:t>/</w:t>
            </w:r>
          </w:p>
          <w:p w:rsidR="004F366F" w:rsidRPr="008E2F61" w:rsidRDefault="004D65C9" w:rsidP="00F67B90">
            <w:pPr>
              <w:widowControl w:val="0"/>
              <w:autoSpaceDE w:val="0"/>
              <w:autoSpaceDN w:val="0"/>
              <w:adjustRightInd w:val="0"/>
              <w:ind w:left="463"/>
              <w:jc w:val="center"/>
              <w:rPr>
                <w:sz w:val="20"/>
                <w:szCs w:val="20"/>
              </w:rPr>
            </w:pPr>
            <w:r>
              <w:rPr>
                <w:color w:val="172B46"/>
                <w:spacing w:val="-1"/>
                <w:sz w:val="20"/>
                <w:szCs w:val="20"/>
              </w:rPr>
              <w:t xml:space="preserve">- </w:t>
            </w:r>
            <w:r w:rsidR="004F366F" w:rsidRPr="008E2F61">
              <w:rPr>
                <w:color w:val="172B46"/>
                <w:spacing w:val="-1"/>
                <w:sz w:val="20"/>
                <w:szCs w:val="20"/>
              </w:rPr>
              <w:t>P</w:t>
            </w:r>
            <w:r w:rsidR="004F366F" w:rsidRPr="008E2F61">
              <w:rPr>
                <w:color w:val="172B46"/>
                <w:sz w:val="20"/>
                <w:szCs w:val="20"/>
              </w:rPr>
              <w:t>or</w:t>
            </w:r>
            <w:r w:rsidR="004F366F" w:rsidRPr="008E2F61">
              <w:rPr>
                <w:color w:val="172B46"/>
                <w:spacing w:val="-3"/>
                <w:sz w:val="20"/>
                <w:szCs w:val="20"/>
              </w:rPr>
              <w:t xml:space="preserve"> </w:t>
            </w:r>
            <w:r w:rsidR="004F366F" w:rsidRPr="008E2F61">
              <w:rPr>
                <w:color w:val="172B46"/>
                <w:spacing w:val="1"/>
                <w:w w:val="99"/>
                <w:sz w:val="20"/>
                <w:szCs w:val="20"/>
              </w:rPr>
              <w:t>c</w:t>
            </w:r>
            <w:r w:rsidR="004F366F" w:rsidRPr="008E2F61">
              <w:rPr>
                <w:color w:val="172B46"/>
                <w:spacing w:val="-1"/>
                <w:w w:val="99"/>
                <w:sz w:val="20"/>
                <w:szCs w:val="20"/>
              </w:rPr>
              <w:t>i</w:t>
            </w:r>
            <w:r w:rsidR="004F366F" w:rsidRPr="008E2F61">
              <w:rPr>
                <w:color w:val="172B46"/>
                <w:spacing w:val="2"/>
                <w:w w:val="99"/>
                <w:sz w:val="20"/>
                <w:szCs w:val="20"/>
              </w:rPr>
              <w:t>e</w:t>
            </w:r>
            <w:r w:rsidR="004F366F" w:rsidRPr="008E2F61">
              <w:rPr>
                <w:color w:val="172B46"/>
                <w:w w:val="99"/>
                <w:sz w:val="20"/>
                <w:szCs w:val="20"/>
              </w:rPr>
              <w:t>nto</w:t>
            </w:r>
            <w:r>
              <w:rPr>
                <w:color w:val="172B46"/>
                <w:w w:val="99"/>
                <w:sz w:val="20"/>
                <w:szCs w:val="20"/>
              </w:rPr>
              <w:t xml:space="preserve"> -</w:t>
            </w:r>
          </w:p>
        </w:tc>
      </w:tr>
      <w:tr w:rsidR="004D65C9" w:rsidRPr="008E2F61" w:rsidTr="004D65C9">
        <w:tc>
          <w:tcPr>
            <w:tcW w:w="4115" w:type="dxa"/>
          </w:tcPr>
          <w:p w:rsidR="004F366F" w:rsidRPr="008E2F61" w:rsidRDefault="004F366F" w:rsidP="004D65C9">
            <w:pPr>
              <w:spacing w:line="360" w:lineRule="auto"/>
              <w:jc w:val="center"/>
            </w:pPr>
            <w:r>
              <w:rPr>
                <w:noProof/>
                <w:lang w:val="es-MX" w:eastAsia="es-MX"/>
              </w:rPr>
              <w:drawing>
                <wp:inline distT="0" distB="0" distL="0" distR="0" wp14:anchorId="541659FD" wp14:editId="4E482104">
                  <wp:extent cx="2458519" cy="2446020"/>
                  <wp:effectExtent l="0" t="0" r="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7766" t="18194" r="54349" b="14763"/>
                          <a:stretch/>
                        </pic:blipFill>
                        <pic:spPr bwMode="auto">
                          <a:xfrm>
                            <a:off x="0" y="0"/>
                            <a:ext cx="2463767" cy="2451241"/>
                          </a:xfrm>
                          <a:prstGeom prst="rect">
                            <a:avLst/>
                          </a:prstGeom>
                          <a:ln>
                            <a:noFill/>
                          </a:ln>
                          <a:extLst>
                            <a:ext uri="{53640926-AAD7-44D8-BBD7-CCE9431645EC}">
                              <a14:shadowObscured xmlns:a14="http://schemas.microsoft.com/office/drawing/2010/main"/>
                            </a:ext>
                          </a:extLst>
                        </pic:spPr>
                      </pic:pic>
                    </a:graphicData>
                  </a:graphic>
                </wp:inline>
              </w:drawing>
            </w:r>
          </w:p>
        </w:tc>
        <w:tc>
          <w:tcPr>
            <w:tcW w:w="4725" w:type="dxa"/>
          </w:tcPr>
          <w:p w:rsidR="004F366F" w:rsidRPr="008E2F61" w:rsidRDefault="004D65C9" w:rsidP="004D65C9">
            <w:pPr>
              <w:spacing w:line="360" w:lineRule="auto"/>
              <w:jc w:val="center"/>
            </w:pPr>
            <w:r>
              <w:rPr>
                <w:noProof/>
                <w:lang w:val="es-MX" w:eastAsia="es-MX"/>
              </w:rPr>
              <w:drawing>
                <wp:inline distT="0" distB="0" distL="0" distR="0" wp14:anchorId="5933D6F3" wp14:editId="2E3F26D1">
                  <wp:extent cx="2471301" cy="2446317"/>
                  <wp:effectExtent l="0" t="0" r="571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52467" t="17859" r="9074" b="14426"/>
                          <a:stretch/>
                        </pic:blipFill>
                        <pic:spPr bwMode="auto">
                          <a:xfrm>
                            <a:off x="0" y="0"/>
                            <a:ext cx="2483154" cy="2458051"/>
                          </a:xfrm>
                          <a:prstGeom prst="rect">
                            <a:avLst/>
                          </a:prstGeom>
                          <a:ln>
                            <a:noFill/>
                          </a:ln>
                          <a:extLst>
                            <a:ext uri="{53640926-AAD7-44D8-BBD7-CCE9431645EC}">
                              <a14:shadowObscured xmlns:a14="http://schemas.microsoft.com/office/drawing/2010/main"/>
                            </a:ext>
                          </a:extLst>
                        </pic:spPr>
                      </pic:pic>
                    </a:graphicData>
                  </a:graphic>
                </wp:inline>
              </w:drawing>
            </w:r>
          </w:p>
        </w:tc>
      </w:tr>
      <w:tr w:rsidR="004D65C9" w:rsidRPr="008E2F61" w:rsidTr="004D65C9">
        <w:tc>
          <w:tcPr>
            <w:tcW w:w="4115" w:type="dxa"/>
          </w:tcPr>
          <w:p w:rsidR="004D65C9" w:rsidRPr="008E2F61" w:rsidRDefault="004D65C9" w:rsidP="004D65C9">
            <w:pPr>
              <w:ind w:firstLine="176"/>
              <w:rPr>
                <w:color w:val="000000"/>
                <w:sz w:val="20"/>
                <w:szCs w:val="20"/>
              </w:rPr>
            </w:pPr>
            <w:r w:rsidRPr="008E2F61">
              <w:rPr>
                <w:color w:val="000000"/>
                <w:sz w:val="20"/>
                <w:szCs w:val="20"/>
                <w:u w:val="single"/>
                <w:vertAlign w:val="superscript"/>
              </w:rPr>
              <w:t>1</w:t>
            </w:r>
            <w:r w:rsidRPr="008E2F61">
              <w:rPr>
                <w:color w:val="000000"/>
                <w:sz w:val="20"/>
                <w:szCs w:val="20"/>
                <w:vertAlign w:val="superscript"/>
              </w:rPr>
              <w:t>/</w:t>
            </w:r>
            <w:r w:rsidRPr="008E2F61">
              <w:rPr>
                <w:color w:val="000000"/>
                <w:sz w:val="20"/>
                <w:szCs w:val="20"/>
              </w:rPr>
              <w:t xml:space="preserve"> Último dato disponible: enero 201</w:t>
            </w:r>
            <w:r>
              <w:rPr>
                <w:color w:val="000000"/>
                <w:sz w:val="20"/>
                <w:szCs w:val="20"/>
              </w:rPr>
              <w:t>5</w:t>
            </w:r>
            <w:r w:rsidRPr="008E2F61">
              <w:rPr>
                <w:color w:val="000000"/>
                <w:sz w:val="20"/>
                <w:szCs w:val="20"/>
              </w:rPr>
              <w:t>.</w:t>
            </w:r>
          </w:p>
          <w:p w:rsidR="004F366F" w:rsidRPr="008E2F61" w:rsidRDefault="004D65C9" w:rsidP="004D65C9">
            <w:pPr>
              <w:spacing w:line="360" w:lineRule="auto"/>
              <w:ind w:firstLine="176"/>
              <w:rPr>
                <w:sz w:val="20"/>
                <w:szCs w:val="20"/>
              </w:rPr>
            </w:pPr>
            <w:r w:rsidRPr="008E2F61">
              <w:rPr>
                <w:color w:val="000000"/>
                <w:sz w:val="20"/>
                <w:szCs w:val="20"/>
              </w:rPr>
              <w:t xml:space="preserve">FUENTE: Encuesta de Banco de México.                        </w:t>
            </w:r>
            <w:r w:rsidRPr="008E2F61">
              <w:rPr>
                <w:color w:val="000000"/>
                <w:spacing w:val="14"/>
                <w:sz w:val="20"/>
                <w:szCs w:val="20"/>
              </w:rPr>
              <w:t xml:space="preserve"> </w:t>
            </w:r>
            <w:r w:rsidR="004F366F" w:rsidRPr="008E2F61">
              <w:rPr>
                <w:color w:val="000000"/>
                <w:sz w:val="20"/>
                <w:szCs w:val="20"/>
              </w:rPr>
              <w:t xml:space="preserve">                                                  </w:t>
            </w:r>
            <w:r w:rsidR="004F366F" w:rsidRPr="008E2F61">
              <w:rPr>
                <w:color w:val="000000"/>
                <w:spacing w:val="14"/>
                <w:sz w:val="20"/>
                <w:szCs w:val="20"/>
              </w:rPr>
              <w:t xml:space="preserve"> </w:t>
            </w:r>
          </w:p>
        </w:tc>
        <w:tc>
          <w:tcPr>
            <w:tcW w:w="4725" w:type="dxa"/>
          </w:tcPr>
          <w:p w:rsidR="004F366F" w:rsidRPr="008E2F61" w:rsidRDefault="004F366F" w:rsidP="00F67B90">
            <w:pPr>
              <w:ind w:hanging="448"/>
              <w:rPr>
                <w:color w:val="000000"/>
                <w:sz w:val="20"/>
                <w:szCs w:val="20"/>
              </w:rPr>
            </w:pPr>
            <w:r w:rsidRPr="008E2F61">
              <w:rPr>
                <w:color w:val="000000"/>
                <w:sz w:val="20"/>
                <w:szCs w:val="20"/>
              </w:rPr>
              <w:t xml:space="preserve">.                    </w:t>
            </w:r>
            <w:r w:rsidRPr="008E2F61">
              <w:rPr>
                <w:color w:val="000000"/>
                <w:sz w:val="20"/>
                <w:szCs w:val="20"/>
                <w:u w:val="single"/>
                <w:vertAlign w:val="superscript"/>
              </w:rPr>
              <w:t>1</w:t>
            </w:r>
            <w:r w:rsidRPr="008E2F61">
              <w:rPr>
                <w:color w:val="000000"/>
                <w:sz w:val="20"/>
                <w:szCs w:val="20"/>
                <w:vertAlign w:val="superscript"/>
              </w:rPr>
              <w:t>/</w:t>
            </w:r>
            <w:r w:rsidRPr="008E2F61">
              <w:rPr>
                <w:color w:val="000000"/>
                <w:sz w:val="20"/>
                <w:szCs w:val="20"/>
              </w:rPr>
              <w:t xml:space="preserve"> Último dato disponible: enero 201</w:t>
            </w:r>
            <w:r w:rsidR="004D65C9">
              <w:rPr>
                <w:color w:val="000000"/>
                <w:sz w:val="20"/>
                <w:szCs w:val="20"/>
              </w:rPr>
              <w:t>5</w:t>
            </w:r>
            <w:r w:rsidRPr="008E2F61">
              <w:rPr>
                <w:color w:val="000000"/>
                <w:sz w:val="20"/>
                <w:szCs w:val="20"/>
              </w:rPr>
              <w:t>.</w:t>
            </w:r>
          </w:p>
          <w:p w:rsidR="004F366F" w:rsidRPr="008E2F61" w:rsidRDefault="004D65C9" w:rsidP="00F67B90">
            <w:pPr>
              <w:ind w:firstLine="540"/>
              <w:jc w:val="both"/>
              <w:rPr>
                <w:sz w:val="20"/>
                <w:szCs w:val="20"/>
              </w:rPr>
            </w:pPr>
            <w:r w:rsidRPr="008E2F61">
              <w:rPr>
                <w:color w:val="000000"/>
                <w:sz w:val="20"/>
                <w:szCs w:val="20"/>
              </w:rPr>
              <w:t>FUENTE</w:t>
            </w:r>
            <w:r w:rsidR="004F366F" w:rsidRPr="008E2F61">
              <w:rPr>
                <w:color w:val="000000"/>
                <w:sz w:val="20"/>
                <w:szCs w:val="20"/>
              </w:rPr>
              <w:t xml:space="preserve">: Encuesta de Banco de México.                        </w:t>
            </w:r>
            <w:r w:rsidR="004F366F" w:rsidRPr="008E2F61">
              <w:rPr>
                <w:color w:val="000000"/>
                <w:spacing w:val="14"/>
                <w:sz w:val="20"/>
                <w:szCs w:val="20"/>
              </w:rPr>
              <w:t xml:space="preserve"> </w:t>
            </w:r>
          </w:p>
        </w:tc>
      </w:tr>
    </w:tbl>
    <w:p w:rsidR="004D65C9" w:rsidRPr="004D65C9" w:rsidRDefault="004D65C9" w:rsidP="004D65C9">
      <w:pPr>
        <w:spacing w:before="360" w:after="360" w:line="360" w:lineRule="auto"/>
        <w:ind w:left="-57" w:hanging="11"/>
        <w:jc w:val="both"/>
        <w:rPr>
          <w:sz w:val="26"/>
          <w:szCs w:val="26"/>
        </w:rPr>
      </w:pPr>
      <w:r w:rsidRPr="004D65C9">
        <w:rPr>
          <w:sz w:val="26"/>
          <w:szCs w:val="26"/>
        </w:rPr>
        <w:t xml:space="preserve">Como se mencionó, durante el </w:t>
      </w:r>
      <w:r w:rsidR="008730E1">
        <w:rPr>
          <w:sz w:val="26"/>
          <w:szCs w:val="26"/>
        </w:rPr>
        <w:t>período</w:t>
      </w:r>
      <w:r w:rsidRPr="004D65C9">
        <w:rPr>
          <w:sz w:val="26"/>
          <w:szCs w:val="26"/>
        </w:rPr>
        <w:t xml:space="preserve"> que cubre este Informe se presentaron dos choques en el entorno internacional que afectaron a los mercados financieros internacionales y que se vieron reflejados en el desempeño de éstos en México. Al respecto, conviene señalar que, en términos generales, hasta el momento los ajustes en los mercados nacionales se dieron de manera relativamente ordenada.</w:t>
      </w:r>
    </w:p>
    <w:p w:rsidR="004F366F" w:rsidRDefault="004D65C9" w:rsidP="004D65C9">
      <w:pPr>
        <w:spacing w:before="360" w:after="360" w:line="360" w:lineRule="auto"/>
        <w:ind w:left="-57" w:hanging="11"/>
        <w:jc w:val="both"/>
        <w:rPr>
          <w:sz w:val="26"/>
          <w:szCs w:val="26"/>
        </w:rPr>
      </w:pPr>
      <w:r w:rsidRPr="004D65C9">
        <w:rPr>
          <w:sz w:val="26"/>
          <w:szCs w:val="26"/>
        </w:rPr>
        <w:t>En este contexto, el índice de la Bolsa Mexicana de Valores revirtió las ganancias observadas en el tercer trimestre de 2014, al registrar una disminución de alrededor de 5</w:t>
      </w:r>
      <w:r w:rsidR="008730E1">
        <w:rPr>
          <w:sz w:val="26"/>
          <w:szCs w:val="26"/>
        </w:rPr>
        <w:t>%</w:t>
      </w:r>
      <w:r w:rsidRPr="004D65C9">
        <w:rPr>
          <w:sz w:val="26"/>
          <w:szCs w:val="26"/>
        </w:rPr>
        <w:t xml:space="preserve"> de finales de septiembre a principios de febrero. Asimismo, al igual que otras monedas de economías avanzadas y emergentes, el peso mexicano experimentó un incremento en su volatilidad y una depreciación notoria frente al dólar estadounidense al pasar de un nivel promedio de 13.4 a 14.9 pesos por dólar durante el mismo </w:t>
      </w:r>
      <w:r w:rsidR="008730E1">
        <w:rPr>
          <w:sz w:val="26"/>
          <w:szCs w:val="26"/>
        </w:rPr>
        <w:t>período</w:t>
      </w:r>
      <w:r w:rsidRPr="004D65C9">
        <w:rPr>
          <w:sz w:val="26"/>
          <w:szCs w:val="26"/>
        </w:rPr>
        <w:t xml:space="preserve"> (</w:t>
      </w:r>
      <w:r>
        <w:rPr>
          <w:sz w:val="26"/>
          <w:szCs w:val="26"/>
        </w:rPr>
        <w:t>ver gráfica siguiente, inciso a y b</w:t>
      </w:r>
      <w:r w:rsidRPr="004D65C9">
        <w:rPr>
          <w:sz w:val="26"/>
          <w:szCs w:val="26"/>
        </w:rPr>
        <w:t xml:space="preserve">). Así, en respuesta a este entorno de mayor volatilidad  y con el objetivo de procurar el funcionamiento ordenado del mercado </w:t>
      </w:r>
      <w:r w:rsidRPr="004D65C9">
        <w:rPr>
          <w:sz w:val="26"/>
          <w:szCs w:val="26"/>
        </w:rPr>
        <w:lastRenderedPageBreak/>
        <w:t>cambiario nacional, el 8 de diciembre de 2014 la Comisión de Cambios decidió reactivar el mecanismo de subastas diarias de ventas de dólares mediante el cual ofrece 200 millones de dólares a un tipo de cambio mínimo equivalente al tipo de cambio FIX determinado por el Banco de México el día hábil inmediato anterior más 1.5</w:t>
      </w:r>
      <w:r w:rsidR="008730E1">
        <w:rPr>
          <w:sz w:val="26"/>
          <w:szCs w:val="26"/>
        </w:rPr>
        <w:t>%</w:t>
      </w:r>
      <w:r w:rsidRPr="004D65C9">
        <w:rPr>
          <w:sz w:val="26"/>
          <w:szCs w:val="26"/>
        </w:rPr>
        <w:t>. Cabe mencionar que, desde su reactivación y hasta la fecha, el mecanismo referido ha generado ventas en una sola ocasión.</w:t>
      </w:r>
    </w:p>
    <w:p w:rsidR="0064002E" w:rsidRPr="0064002E" w:rsidRDefault="0064002E" w:rsidP="0064002E">
      <w:pPr>
        <w:spacing w:before="360" w:after="360" w:line="360" w:lineRule="auto"/>
        <w:ind w:left="-57" w:hanging="11"/>
        <w:jc w:val="both"/>
        <w:rPr>
          <w:sz w:val="26"/>
          <w:szCs w:val="26"/>
        </w:rPr>
      </w:pPr>
      <w:r w:rsidRPr="0064002E">
        <w:rPr>
          <w:sz w:val="26"/>
          <w:szCs w:val="26"/>
        </w:rPr>
        <w:t>Específicamente, el 11 de diciembre de 2014, fecha en la que se asignaron 200 millones de dólares.</w:t>
      </w:r>
    </w:p>
    <w:p w:rsidR="00251F96" w:rsidRDefault="0064002E" w:rsidP="00DC16CE">
      <w:pPr>
        <w:spacing w:before="360" w:after="360" w:line="360" w:lineRule="auto"/>
        <w:ind w:left="-57" w:hanging="11"/>
        <w:jc w:val="both"/>
        <w:rPr>
          <w:sz w:val="26"/>
          <w:szCs w:val="26"/>
        </w:rPr>
      </w:pPr>
      <w:r w:rsidRPr="0064002E">
        <w:rPr>
          <w:sz w:val="26"/>
          <w:szCs w:val="26"/>
        </w:rPr>
        <w:t xml:space="preserve">Respecto a la evolución del tipo de cambio, cabe destacar que el valor de nuestra moneda ha sido particularmente sensible a las caídas en los precios del petróleo y la posibilidad de que éstos se mantengan en niveles bajos por un </w:t>
      </w:r>
      <w:r w:rsidR="008730E1">
        <w:rPr>
          <w:sz w:val="26"/>
          <w:szCs w:val="26"/>
        </w:rPr>
        <w:t>período</w:t>
      </w:r>
      <w:r w:rsidRPr="0064002E">
        <w:rPr>
          <w:sz w:val="26"/>
          <w:szCs w:val="26"/>
        </w:rPr>
        <w:t xml:space="preserve"> prolongado, en parte reflejando preocupaciones sobre las implicaciones fiscales y de cuenta de corriente que esto conlleva. Ello sugiere que una parte del ajuste observado del peso se debe a factores reales, lo que implica un tipo de cambio real más depreciado. No obstante, es importante señalar que el mercado cambiario ha preservado condiciones de adecuada liquidez, siendo el peso mexicano la moneda de economías emergentes con mayor volumen de operación (</w:t>
      </w:r>
      <w:r>
        <w:rPr>
          <w:sz w:val="26"/>
          <w:szCs w:val="26"/>
        </w:rPr>
        <w:t>ver gráfica siguiente, inciso c</w:t>
      </w:r>
      <w:r w:rsidRPr="0064002E">
        <w:rPr>
          <w:sz w:val="26"/>
          <w:szCs w:val="26"/>
        </w:rPr>
        <w:t>), y que la existencia de un mercado de derivados profundo permite a los agentes económicos cubrir eficientemente sus riesgos cambiarios. Así, la depreciación de</w:t>
      </w:r>
      <w:r w:rsidR="00DC16CE">
        <w:rPr>
          <w:sz w:val="26"/>
          <w:szCs w:val="26"/>
        </w:rPr>
        <w:t xml:space="preserve"> </w:t>
      </w:r>
      <w:r w:rsidRPr="0064002E">
        <w:rPr>
          <w:sz w:val="26"/>
          <w:szCs w:val="26"/>
        </w:rPr>
        <w:t>13</w:t>
      </w:r>
      <w:r w:rsidR="008730E1">
        <w:rPr>
          <w:sz w:val="26"/>
          <w:szCs w:val="26"/>
        </w:rPr>
        <w:t>%</w:t>
      </w:r>
      <w:r w:rsidRPr="0064002E">
        <w:rPr>
          <w:sz w:val="26"/>
          <w:szCs w:val="26"/>
        </w:rPr>
        <w:t xml:space="preserve"> que mostró el peso frente al dólar durante 2014 contrasta con la depreciación promedio de aproximadamente 18</w:t>
      </w:r>
      <w:r w:rsidR="008730E1">
        <w:rPr>
          <w:sz w:val="26"/>
          <w:szCs w:val="26"/>
        </w:rPr>
        <w:t>%</w:t>
      </w:r>
      <w:r w:rsidRPr="0064002E">
        <w:rPr>
          <w:sz w:val="26"/>
          <w:szCs w:val="26"/>
        </w:rPr>
        <w:t xml:space="preserve"> que un conjunto de divisas de economías emergentes reg</w:t>
      </w:r>
      <w:r w:rsidR="00157AE5">
        <w:rPr>
          <w:sz w:val="26"/>
          <w:szCs w:val="26"/>
        </w:rPr>
        <w:t xml:space="preserve">istró durante el mismo </w:t>
      </w:r>
      <w:r w:rsidR="008730E1">
        <w:rPr>
          <w:sz w:val="26"/>
          <w:szCs w:val="26"/>
        </w:rPr>
        <w:t>período</w:t>
      </w:r>
      <w:r w:rsidR="00157AE5">
        <w:rPr>
          <w:rStyle w:val="Refdenotaalpie"/>
          <w:sz w:val="26"/>
          <w:szCs w:val="26"/>
        </w:rPr>
        <w:footnoteReference w:id="10"/>
      </w:r>
      <w:r w:rsidR="00437CE4">
        <w:rPr>
          <w:sz w:val="26"/>
          <w:szCs w:val="26"/>
        </w:rPr>
        <w:t>.</w:t>
      </w:r>
      <w:r w:rsidRPr="0064002E">
        <w:rPr>
          <w:sz w:val="26"/>
          <w:szCs w:val="26"/>
        </w:rPr>
        <w:t xml:space="preserve"> Es pertinente señalar también que el ajuste fiscal ya comentado facilitará el ajuste requerido del tipo de cambio real, al tiempo que le quita presiones al alza a las tasas de interés.</w:t>
      </w:r>
    </w:p>
    <w:p w:rsidR="004D65C9" w:rsidRPr="002C0BCD" w:rsidRDefault="00251F96" w:rsidP="00DC16CE">
      <w:pPr>
        <w:spacing w:before="360" w:after="360" w:line="360" w:lineRule="auto"/>
        <w:ind w:left="-57" w:hanging="11"/>
        <w:jc w:val="both"/>
        <w:rPr>
          <w:sz w:val="2"/>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6"/>
        <w:gridCol w:w="2917"/>
        <w:gridCol w:w="2917"/>
      </w:tblGrid>
      <w:tr w:rsidR="0064002E" w:rsidRPr="008E2F61" w:rsidTr="00157AE5">
        <w:tc>
          <w:tcPr>
            <w:tcW w:w="8840" w:type="dxa"/>
            <w:gridSpan w:val="3"/>
          </w:tcPr>
          <w:p w:rsidR="0064002E" w:rsidRPr="0064002E" w:rsidRDefault="0064002E" w:rsidP="0064002E">
            <w:pPr>
              <w:widowControl w:val="0"/>
              <w:autoSpaceDE w:val="0"/>
              <w:autoSpaceDN w:val="0"/>
              <w:adjustRightInd w:val="0"/>
              <w:ind w:left="34" w:right="85"/>
              <w:jc w:val="center"/>
              <w:rPr>
                <w:b/>
                <w:color w:val="000000"/>
                <w:sz w:val="22"/>
                <w:szCs w:val="22"/>
              </w:rPr>
            </w:pPr>
            <w:r w:rsidRPr="0064002E">
              <w:rPr>
                <w:b/>
                <w:bCs/>
                <w:color w:val="172B46"/>
                <w:spacing w:val="-1"/>
                <w:position w:val="-1"/>
                <w:sz w:val="22"/>
                <w:szCs w:val="22"/>
              </w:rPr>
              <w:t>TIPO DE CAMBIO, VOLATILIDAD IMPLÍCITA DEL TIPO DE CAMBIO Y VOLUMEN DE OPERACIÓN DEL MERCADO CAMBIARIO</w:t>
            </w:r>
          </w:p>
        </w:tc>
      </w:tr>
      <w:tr w:rsidR="00F67B90" w:rsidRPr="008E2F61" w:rsidTr="00157AE5">
        <w:tc>
          <w:tcPr>
            <w:tcW w:w="3006" w:type="dxa"/>
          </w:tcPr>
          <w:p w:rsidR="0064002E" w:rsidRPr="0064002E" w:rsidRDefault="0064002E" w:rsidP="0064002E">
            <w:pPr>
              <w:widowControl w:val="0"/>
              <w:autoSpaceDE w:val="0"/>
              <w:autoSpaceDN w:val="0"/>
              <w:adjustRightInd w:val="0"/>
              <w:spacing w:before="29"/>
              <w:ind w:left="3" w:right="241"/>
              <w:jc w:val="center"/>
              <w:rPr>
                <w:color w:val="172B46"/>
                <w:sz w:val="20"/>
                <w:szCs w:val="20"/>
              </w:rPr>
            </w:pPr>
            <w:r w:rsidRPr="008E2F61">
              <w:rPr>
                <w:color w:val="172B46"/>
                <w:sz w:val="20"/>
                <w:szCs w:val="20"/>
              </w:rPr>
              <w:t>a)</w:t>
            </w:r>
            <w:r w:rsidRPr="008E2F61">
              <w:rPr>
                <w:color w:val="172B46"/>
                <w:spacing w:val="-2"/>
                <w:sz w:val="20"/>
                <w:szCs w:val="20"/>
              </w:rPr>
              <w:t xml:space="preserve"> </w:t>
            </w:r>
            <w:r w:rsidRPr="0064002E">
              <w:rPr>
                <w:color w:val="172B46"/>
                <w:sz w:val="20"/>
                <w:szCs w:val="20"/>
              </w:rPr>
              <w:t xml:space="preserve">Tipo de Cambio Nominal y Expectativas del Tipo de Cambio al Cierre de 2015 y 2016 </w:t>
            </w:r>
            <w:r w:rsidRPr="00DD788F">
              <w:rPr>
                <w:color w:val="172B46"/>
                <w:sz w:val="20"/>
                <w:szCs w:val="20"/>
                <w:u w:val="single"/>
                <w:vertAlign w:val="superscript"/>
              </w:rPr>
              <w:t>1</w:t>
            </w:r>
            <w:r w:rsidRPr="00DD788F">
              <w:rPr>
                <w:color w:val="172B46"/>
                <w:sz w:val="20"/>
                <w:szCs w:val="20"/>
                <w:vertAlign w:val="superscript"/>
              </w:rPr>
              <w:t>/</w:t>
            </w:r>
          </w:p>
          <w:p w:rsidR="0064002E" w:rsidRPr="008E2F61" w:rsidRDefault="003471AF" w:rsidP="0064002E">
            <w:pPr>
              <w:jc w:val="center"/>
              <w:rPr>
                <w:sz w:val="20"/>
                <w:szCs w:val="20"/>
              </w:rPr>
            </w:pPr>
            <w:r>
              <w:rPr>
                <w:color w:val="172B46"/>
                <w:sz w:val="20"/>
                <w:szCs w:val="20"/>
              </w:rPr>
              <w:t xml:space="preserve">- </w:t>
            </w:r>
            <w:r w:rsidR="0064002E" w:rsidRPr="0064002E">
              <w:rPr>
                <w:color w:val="172B46"/>
                <w:sz w:val="20"/>
                <w:szCs w:val="20"/>
              </w:rPr>
              <w:t>Pesos por dólar</w:t>
            </w:r>
            <w:r>
              <w:rPr>
                <w:color w:val="172B46"/>
                <w:sz w:val="20"/>
                <w:szCs w:val="20"/>
              </w:rPr>
              <w:t xml:space="preserve"> -</w:t>
            </w:r>
          </w:p>
        </w:tc>
        <w:tc>
          <w:tcPr>
            <w:tcW w:w="2917" w:type="dxa"/>
          </w:tcPr>
          <w:p w:rsidR="0064002E" w:rsidRPr="0064002E" w:rsidRDefault="0064002E" w:rsidP="0064002E">
            <w:pPr>
              <w:widowControl w:val="0"/>
              <w:autoSpaceDE w:val="0"/>
              <w:autoSpaceDN w:val="0"/>
              <w:adjustRightInd w:val="0"/>
              <w:spacing w:before="29"/>
              <w:ind w:left="172" w:hanging="196"/>
              <w:jc w:val="center"/>
              <w:rPr>
                <w:color w:val="172B46"/>
                <w:sz w:val="20"/>
                <w:szCs w:val="20"/>
              </w:rPr>
            </w:pPr>
            <w:r w:rsidRPr="008E2F61">
              <w:rPr>
                <w:color w:val="172B46"/>
                <w:sz w:val="20"/>
                <w:szCs w:val="20"/>
              </w:rPr>
              <w:t>b)</w:t>
            </w:r>
            <w:r w:rsidRPr="008E2F61">
              <w:rPr>
                <w:color w:val="172B46"/>
                <w:spacing w:val="-2"/>
                <w:sz w:val="20"/>
                <w:szCs w:val="20"/>
              </w:rPr>
              <w:t xml:space="preserve"> </w:t>
            </w:r>
            <w:r w:rsidRPr="0064002E">
              <w:rPr>
                <w:color w:val="172B46"/>
                <w:sz w:val="20"/>
                <w:szCs w:val="20"/>
              </w:rPr>
              <w:t xml:space="preserve">Volatilidad Implícita en Opciones de Tipo de Cambio </w:t>
            </w:r>
            <w:r w:rsidRPr="00DD788F">
              <w:rPr>
                <w:color w:val="172B46"/>
                <w:sz w:val="20"/>
                <w:szCs w:val="20"/>
                <w:u w:val="single"/>
                <w:vertAlign w:val="superscript"/>
              </w:rPr>
              <w:t>2</w:t>
            </w:r>
            <w:r w:rsidRPr="00DD788F">
              <w:rPr>
                <w:color w:val="172B46"/>
                <w:sz w:val="20"/>
                <w:szCs w:val="20"/>
                <w:vertAlign w:val="superscript"/>
              </w:rPr>
              <w:t>/</w:t>
            </w:r>
          </w:p>
          <w:p w:rsidR="0064002E" w:rsidRPr="008E2F61" w:rsidRDefault="003471AF" w:rsidP="0064002E">
            <w:pPr>
              <w:jc w:val="center"/>
              <w:rPr>
                <w:sz w:val="20"/>
                <w:szCs w:val="20"/>
              </w:rPr>
            </w:pPr>
            <w:r>
              <w:rPr>
                <w:color w:val="172B46"/>
                <w:sz w:val="20"/>
                <w:szCs w:val="20"/>
              </w:rPr>
              <w:t xml:space="preserve">- </w:t>
            </w:r>
            <w:r w:rsidR="0064002E" w:rsidRPr="0064002E">
              <w:rPr>
                <w:color w:val="172B46"/>
                <w:sz w:val="20"/>
                <w:szCs w:val="20"/>
              </w:rPr>
              <w:t>Por ciento</w:t>
            </w:r>
            <w:r>
              <w:rPr>
                <w:color w:val="172B46"/>
                <w:sz w:val="20"/>
                <w:szCs w:val="20"/>
              </w:rPr>
              <w:t xml:space="preserve"> -</w:t>
            </w:r>
          </w:p>
        </w:tc>
        <w:tc>
          <w:tcPr>
            <w:tcW w:w="2917" w:type="dxa"/>
          </w:tcPr>
          <w:p w:rsidR="0064002E" w:rsidRPr="008E2F61" w:rsidRDefault="0064002E" w:rsidP="0064002E">
            <w:pPr>
              <w:widowControl w:val="0"/>
              <w:autoSpaceDE w:val="0"/>
              <w:autoSpaceDN w:val="0"/>
              <w:adjustRightInd w:val="0"/>
              <w:jc w:val="center"/>
              <w:rPr>
                <w:sz w:val="20"/>
                <w:szCs w:val="20"/>
              </w:rPr>
            </w:pPr>
            <w:r w:rsidRPr="008E2F61">
              <w:rPr>
                <w:color w:val="172B46"/>
                <w:spacing w:val="1"/>
                <w:sz w:val="20"/>
                <w:szCs w:val="20"/>
              </w:rPr>
              <w:t>c</w:t>
            </w:r>
            <w:r w:rsidRPr="008E2F61">
              <w:rPr>
                <w:color w:val="172B46"/>
                <w:sz w:val="20"/>
                <w:szCs w:val="20"/>
              </w:rPr>
              <w:t>)</w:t>
            </w:r>
            <w:r w:rsidRPr="008E2F61">
              <w:rPr>
                <w:color w:val="172B46"/>
                <w:spacing w:val="-4"/>
                <w:sz w:val="20"/>
                <w:szCs w:val="20"/>
              </w:rPr>
              <w:t xml:space="preserve"> </w:t>
            </w:r>
            <w:r w:rsidRPr="0064002E">
              <w:rPr>
                <w:color w:val="172B46"/>
                <w:spacing w:val="3"/>
                <w:sz w:val="20"/>
                <w:szCs w:val="20"/>
              </w:rPr>
              <w:t>Volumen de Operación Diario de Divisas Emergentes</w:t>
            </w:r>
            <w:r w:rsidR="003471AF">
              <w:rPr>
                <w:color w:val="172B46"/>
                <w:spacing w:val="3"/>
                <w:sz w:val="20"/>
                <w:szCs w:val="20"/>
              </w:rPr>
              <w:t xml:space="preserve">   </w:t>
            </w:r>
            <w:r w:rsidRPr="0064002E">
              <w:rPr>
                <w:color w:val="172B46"/>
                <w:spacing w:val="3"/>
                <w:sz w:val="20"/>
                <w:szCs w:val="20"/>
              </w:rPr>
              <w:t xml:space="preserve"> </w:t>
            </w:r>
            <w:r w:rsidR="003471AF">
              <w:rPr>
                <w:color w:val="172B46"/>
                <w:spacing w:val="3"/>
                <w:sz w:val="20"/>
                <w:szCs w:val="20"/>
              </w:rPr>
              <w:t xml:space="preserve">- </w:t>
            </w:r>
            <w:r w:rsidRPr="0064002E">
              <w:rPr>
                <w:color w:val="172B46"/>
                <w:spacing w:val="3"/>
                <w:sz w:val="20"/>
                <w:szCs w:val="20"/>
              </w:rPr>
              <w:t>Millones de dólares</w:t>
            </w:r>
            <w:r w:rsidR="003471AF">
              <w:rPr>
                <w:color w:val="172B46"/>
                <w:spacing w:val="3"/>
                <w:sz w:val="20"/>
                <w:szCs w:val="20"/>
              </w:rPr>
              <w:t xml:space="preserve"> -</w:t>
            </w:r>
          </w:p>
        </w:tc>
      </w:tr>
      <w:tr w:rsidR="00F67B90" w:rsidRPr="008E2F61" w:rsidTr="00157AE5">
        <w:tc>
          <w:tcPr>
            <w:tcW w:w="3006" w:type="dxa"/>
          </w:tcPr>
          <w:p w:rsidR="0064002E" w:rsidRPr="008E2F61" w:rsidRDefault="0064002E" w:rsidP="00F67B90">
            <w:pPr>
              <w:spacing w:line="360" w:lineRule="auto"/>
            </w:pPr>
            <w:r>
              <w:rPr>
                <w:noProof/>
                <w:lang w:val="es-MX" w:eastAsia="es-MX"/>
              </w:rPr>
              <w:drawing>
                <wp:inline distT="0" distB="0" distL="0" distR="0" wp14:anchorId="36B0D34F" wp14:editId="70DB55FC">
                  <wp:extent cx="1787857" cy="1610019"/>
                  <wp:effectExtent l="0" t="0" r="3175"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3404" t="26816" r="64741" b="22160"/>
                          <a:stretch/>
                        </pic:blipFill>
                        <pic:spPr bwMode="auto">
                          <a:xfrm>
                            <a:off x="0" y="0"/>
                            <a:ext cx="1788161" cy="1610292"/>
                          </a:xfrm>
                          <a:prstGeom prst="rect">
                            <a:avLst/>
                          </a:prstGeom>
                          <a:ln>
                            <a:noFill/>
                          </a:ln>
                          <a:extLst>
                            <a:ext uri="{53640926-AAD7-44D8-BBD7-CCE9431645EC}">
                              <a14:shadowObscured xmlns:a14="http://schemas.microsoft.com/office/drawing/2010/main"/>
                            </a:ext>
                          </a:extLst>
                        </pic:spPr>
                      </pic:pic>
                    </a:graphicData>
                  </a:graphic>
                </wp:inline>
              </w:drawing>
            </w:r>
          </w:p>
        </w:tc>
        <w:tc>
          <w:tcPr>
            <w:tcW w:w="2917" w:type="dxa"/>
          </w:tcPr>
          <w:p w:rsidR="0064002E" w:rsidRPr="008E2F61" w:rsidRDefault="0064002E" w:rsidP="00F67B90">
            <w:pPr>
              <w:spacing w:line="360" w:lineRule="auto"/>
            </w:pPr>
            <w:r>
              <w:rPr>
                <w:noProof/>
                <w:lang w:val="es-MX" w:eastAsia="es-MX"/>
              </w:rPr>
              <w:drawing>
                <wp:inline distT="0" distB="0" distL="0" distR="0" wp14:anchorId="72B1C2DC" wp14:editId="481856F2">
                  <wp:extent cx="1733266" cy="1610135"/>
                  <wp:effectExtent l="0" t="0" r="635" b="9525"/>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38171" t="26382" r="30948" b="22592"/>
                          <a:stretch/>
                        </pic:blipFill>
                        <pic:spPr bwMode="auto">
                          <a:xfrm>
                            <a:off x="0" y="0"/>
                            <a:ext cx="1733479" cy="1610333"/>
                          </a:xfrm>
                          <a:prstGeom prst="rect">
                            <a:avLst/>
                          </a:prstGeom>
                          <a:ln>
                            <a:noFill/>
                          </a:ln>
                          <a:extLst>
                            <a:ext uri="{53640926-AAD7-44D8-BBD7-CCE9431645EC}">
                              <a14:shadowObscured xmlns:a14="http://schemas.microsoft.com/office/drawing/2010/main"/>
                            </a:ext>
                          </a:extLst>
                        </pic:spPr>
                      </pic:pic>
                    </a:graphicData>
                  </a:graphic>
                </wp:inline>
              </w:drawing>
            </w:r>
          </w:p>
        </w:tc>
        <w:tc>
          <w:tcPr>
            <w:tcW w:w="2917" w:type="dxa"/>
          </w:tcPr>
          <w:p w:rsidR="0064002E" w:rsidRPr="008E2F61" w:rsidRDefault="0064002E" w:rsidP="00F67B90">
            <w:pPr>
              <w:spacing w:line="360" w:lineRule="auto"/>
            </w:pPr>
            <w:r>
              <w:rPr>
                <w:noProof/>
                <w:lang w:val="es-MX" w:eastAsia="es-MX"/>
              </w:rPr>
              <w:drawing>
                <wp:inline distT="0" distB="0" distL="0" distR="0" wp14:anchorId="1CC2A5F9" wp14:editId="0BEBDE97">
                  <wp:extent cx="1733266" cy="1664774"/>
                  <wp:effectExtent l="0" t="0" r="635"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60539" t="25517" r="8581" b="21727"/>
                          <a:stretch/>
                        </pic:blipFill>
                        <pic:spPr bwMode="auto">
                          <a:xfrm>
                            <a:off x="0" y="0"/>
                            <a:ext cx="1733444" cy="1664945"/>
                          </a:xfrm>
                          <a:prstGeom prst="rect">
                            <a:avLst/>
                          </a:prstGeom>
                          <a:ln>
                            <a:noFill/>
                          </a:ln>
                          <a:extLst>
                            <a:ext uri="{53640926-AAD7-44D8-BBD7-CCE9431645EC}">
                              <a14:shadowObscured xmlns:a14="http://schemas.microsoft.com/office/drawing/2010/main"/>
                            </a:ext>
                          </a:extLst>
                        </pic:spPr>
                      </pic:pic>
                    </a:graphicData>
                  </a:graphic>
                </wp:inline>
              </w:drawing>
            </w:r>
          </w:p>
        </w:tc>
      </w:tr>
      <w:tr w:rsidR="00F67B90" w:rsidRPr="008E2F61" w:rsidTr="00157AE5">
        <w:tc>
          <w:tcPr>
            <w:tcW w:w="3006" w:type="dxa"/>
          </w:tcPr>
          <w:p w:rsidR="0064002E" w:rsidRPr="008E2F61" w:rsidRDefault="0064002E" w:rsidP="00600425">
            <w:pPr>
              <w:widowControl w:val="0"/>
              <w:autoSpaceDE w:val="0"/>
              <w:autoSpaceDN w:val="0"/>
              <w:adjustRightInd w:val="0"/>
              <w:spacing w:before="65"/>
              <w:ind w:left="130" w:right="-24" w:hanging="224"/>
              <w:jc w:val="both"/>
              <w:rPr>
                <w:sz w:val="20"/>
                <w:szCs w:val="20"/>
              </w:rPr>
            </w:pPr>
            <w:r w:rsidRPr="008E2F61">
              <w:rPr>
                <w:spacing w:val="-1"/>
                <w:sz w:val="20"/>
                <w:szCs w:val="20"/>
                <w:u w:val="single"/>
                <w:vertAlign w:val="superscript"/>
              </w:rPr>
              <w:t>1</w:t>
            </w:r>
            <w:r w:rsidRPr="008E2F61">
              <w:rPr>
                <w:sz w:val="20"/>
                <w:szCs w:val="20"/>
                <w:vertAlign w:val="superscript"/>
              </w:rPr>
              <w:t>/</w:t>
            </w:r>
            <w:r w:rsidRPr="008E2F61">
              <w:rPr>
                <w:sz w:val="20"/>
                <w:szCs w:val="20"/>
              </w:rPr>
              <w:t xml:space="preserve"> </w:t>
            </w:r>
            <w:r w:rsidRPr="008E2F61">
              <w:rPr>
                <w:spacing w:val="8"/>
                <w:sz w:val="20"/>
                <w:szCs w:val="20"/>
              </w:rPr>
              <w:t xml:space="preserve"> </w:t>
            </w:r>
            <w:r w:rsidRPr="0064002E">
              <w:rPr>
                <w:spacing w:val="1"/>
                <w:sz w:val="20"/>
                <w:szCs w:val="20"/>
              </w:rPr>
              <w:t>El tipo de cambio observado es el dato diario del</w:t>
            </w:r>
            <w:r>
              <w:rPr>
                <w:spacing w:val="1"/>
                <w:sz w:val="20"/>
                <w:szCs w:val="20"/>
              </w:rPr>
              <w:t xml:space="preserve"> </w:t>
            </w:r>
            <w:r w:rsidRPr="0064002E">
              <w:rPr>
                <w:spacing w:val="1"/>
                <w:sz w:val="20"/>
                <w:szCs w:val="20"/>
              </w:rPr>
              <w:t>tipo de cambio FIX. El último dato del tipo de</w:t>
            </w:r>
            <w:r>
              <w:rPr>
                <w:spacing w:val="1"/>
                <w:sz w:val="20"/>
                <w:szCs w:val="20"/>
              </w:rPr>
              <w:t xml:space="preserve"> </w:t>
            </w:r>
            <w:r w:rsidRPr="0064002E">
              <w:rPr>
                <w:spacing w:val="1"/>
                <w:sz w:val="20"/>
                <w:szCs w:val="20"/>
              </w:rPr>
              <w:t>cambio observado corresponde al 12 de febrero de</w:t>
            </w:r>
            <w:r>
              <w:rPr>
                <w:spacing w:val="1"/>
                <w:sz w:val="20"/>
                <w:szCs w:val="20"/>
              </w:rPr>
              <w:t xml:space="preserve"> </w:t>
            </w:r>
            <w:r w:rsidRPr="0064002E">
              <w:rPr>
                <w:spacing w:val="1"/>
                <w:sz w:val="20"/>
                <w:szCs w:val="20"/>
              </w:rPr>
              <w:t>2015. Para el caso de las expectativas, el último</w:t>
            </w:r>
            <w:r>
              <w:rPr>
                <w:spacing w:val="1"/>
                <w:sz w:val="20"/>
                <w:szCs w:val="20"/>
              </w:rPr>
              <w:t xml:space="preserve"> </w:t>
            </w:r>
            <w:r w:rsidRPr="0064002E">
              <w:rPr>
                <w:spacing w:val="1"/>
                <w:sz w:val="20"/>
                <w:szCs w:val="20"/>
              </w:rPr>
              <w:t>dato corresponde a la encuesta de enero de 2015.</w:t>
            </w:r>
          </w:p>
          <w:p w:rsidR="0064002E" w:rsidRPr="008E2F61" w:rsidRDefault="0064002E" w:rsidP="00DD788F">
            <w:pPr>
              <w:widowControl w:val="0"/>
              <w:autoSpaceDE w:val="0"/>
              <w:autoSpaceDN w:val="0"/>
              <w:adjustRightInd w:val="0"/>
              <w:ind w:left="900" w:hanging="866"/>
              <w:rPr>
                <w:sz w:val="20"/>
                <w:szCs w:val="20"/>
              </w:rPr>
            </w:pPr>
            <w:r w:rsidRPr="008E2F61">
              <w:rPr>
                <w:spacing w:val="-1"/>
                <w:sz w:val="20"/>
                <w:szCs w:val="20"/>
              </w:rPr>
              <w:t>F</w:t>
            </w:r>
            <w:r w:rsidRPr="008E2F61">
              <w:rPr>
                <w:spacing w:val="2"/>
                <w:sz w:val="20"/>
                <w:szCs w:val="20"/>
              </w:rPr>
              <w:t>U</w:t>
            </w:r>
            <w:r w:rsidRPr="008E2F61">
              <w:rPr>
                <w:spacing w:val="-1"/>
                <w:sz w:val="20"/>
                <w:szCs w:val="20"/>
              </w:rPr>
              <w:t>EN</w:t>
            </w:r>
            <w:r w:rsidRPr="008E2F61">
              <w:rPr>
                <w:spacing w:val="2"/>
                <w:sz w:val="20"/>
                <w:szCs w:val="20"/>
              </w:rPr>
              <w:t>T</w:t>
            </w:r>
            <w:r w:rsidRPr="008E2F61">
              <w:rPr>
                <w:spacing w:val="-1"/>
                <w:sz w:val="20"/>
                <w:szCs w:val="20"/>
              </w:rPr>
              <w:t>E</w:t>
            </w:r>
            <w:r w:rsidRPr="008E2F61">
              <w:rPr>
                <w:sz w:val="20"/>
                <w:szCs w:val="20"/>
              </w:rPr>
              <w:t>:</w:t>
            </w:r>
            <w:r>
              <w:rPr>
                <w:sz w:val="20"/>
                <w:szCs w:val="20"/>
              </w:rPr>
              <w:t xml:space="preserve"> B</w:t>
            </w:r>
            <w:r w:rsidRPr="0064002E">
              <w:rPr>
                <w:spacing w:val="1"/>
                <w:sz w:val="20"/>
                <w:szCs w:val="20"/>
              </w:rPr>
              <w:t>anco de México y Encuesta de Banco de</w:t>
            </w:r>
            <w:r>
              <w:rPr>
                <w:spacing w:val="1"/>
                <w:sz w:val="20"/>
                <w:szCs w:val="20"/>
              </w:rPr>
              <w:t xml:space="preserve"> </w:t>
            </w:r>
            <w:r w:rsidRPr="0064002E">
              <w:rPr>
                <w:spacing w:val="1"/>
                <w:sz w:val="20"/>
                <w:szCs w:val="20"/>
              </w:rPr>
              <w:t>México.</w:t>
            </w:r>
          </w:p>
        </w:tc>
        <w:tc>
          <w:tcPr>
            <w:tcW w:w="2917" w:type="dxa"/>
          </w:tcPr>
          <w:p w:rsidR="0064002E" w:rsidRPr="008E2F61" w:rsidRDefault="0064002E" w:rsidP="00DD788F">
            <w:pPr>
              <w:widowControl w:val="0"/>
              <w:autoSpaceDE w:val="0"/>
              <w:autoSpaceDN w:val="0"/>
              <w:adjustRightInd w:val="0"/>
              <w:spacing w:before="5"/>
              <w:ind w:left="522" w:right="-23" w:hanging="238"/>
              <w:jc w:val="both"/>
              <w:rPr>
                <w:sz w:val="20"/>
                <w:szCs w:val="20"/>
              </w:rPr>
            </w:pPr>
            <w:r w:rsidRPr="008E2F61">
              <w:rPr>
                <w:spacing w:val="-1"/>
                <w:sz w:val="20"/>
                <w:szCs w:val="20"/>
                <w:u w:val="single"/>
                <w:vertAlign w:val="superscript"/>
              </w:rPr>
              <w:t>2</w:t>
            </w:r>
            <w:r w:rsidRPr="008E2F61">
              <w:rPr>
                <w:sz w:val="20"/>
                <w:szCs w:val="20"/>
                <w:vertAlign w:val="superscript"/>
              </w:rPr>
              <w:t>/</w:t>
            </w:r>
            <w:r w:rsidRPr="008E2F61">
              <w:rPr>
                <w:spacing w:val="15"/>
                <w:sz w:val="20"/>
                <w:szCs w:val="20"/>
              </w:rPr>
              <w:t xml:space="preserve"> </w:t>
            </w:r>
            <w:r w:rsidR="00DD788F" w:rsidRPr="00DD788F">
              <w:rPr>
                <w:spacing w:val="-1"/>
                <w:sz w:val="20"/>
                <w:szCs w:val="20"/>
              </w:rPr>
              <w:t>La volatilidad implícita en opciones del tipo de</w:t>
            </w:r>
            <w:r w:rsidR="00DD788F">
              <w:rPr>
                <w:spacing w:val="-1"/>
                <w:sz w:val="20"/>
                <w:szCs w:val="20"/>
              </w:rPr>
              <w:t xml:space="preserve"> </w:t>
            </w:r>
            <w:r w:rsidR="00DD788F" w:rsidRPr="00DD788F">
              <w:rPr>
                <w:spacing w:val="-1"/>
                <w:sz w:val="20"/>
                <w:szCs w:val="20"/>
              </w:rPr>
              <w:t>cambio se refiere a opciones a un mes.</w:t>
            </w:r>
          </w:p>
          <w:p w:rsidR="0064002E" w:rsidRPr="008E2F61" w:rsidRDefault="0064002E" w:rsidP="00DD788F">
            <w:pPr>
              <w:widowControl w:val="0"/>
              <w:autoSpaceDE w:val="0"/>
              <w:autoSpaceDN w:val="0"/>
              <w:adjustRightInd w:val="0"/>
              <w:ind w:left="1192" w:right="-43" w:hanging="894"/>
              <w:rPr>
                <w:sz w:val="20"/>
                <w:szCs w:val="20"/>
              </w:rPr>
            </w:pPr>
            <w:r w:rsidRPr="008E2F61">
              <w:rPr>
                <w:spacing w:val="-1"/>
                <w:sz w:val="20"/>
                <w:szCs w:val="20"/>
              </w:rPr>
              <w:t>F</w:t>
            </w:r>
            <w:r w:rsidRPr="008E2F61">
              <w:rPr>
                <w:spacing w:val="2"/>
                <w:sz w:val="20"/>
                <w:szCs w:val="20"/>
              </w:rPr>
              <w:t>U</w:t>
            </w:r>
            <w:r w:rsidRPr="008E2F61">
              <w:rPr>
                <w:spacing w:val="-1"/>
                <w:sz w:val="20"/>
                <w:szCs w:val="20"/>
              </w:rPr>
              <w:t>EN</w:t>
            </w:r>
            <w:r w:rsidRPr="008E2F61">
              <w:rPr>
                <w:spacing w:val="2"/>
                <w:sz w:val="20"/>
                <w:szCs w:val="20"/>
              </w:rPr>
              <w:t>T</w:t>
            </w:r>
            <w:r w:rsidRPr="008E2F61">
              <w:rPr>
                <w:spacing w:val="-1"/>
                <w:sz w:val="20"/>
                <w:szCs w:val="20"/>
              </w:rPr>
              <w:t>E</w:t>
            </w:r>
            <w:r w:rsidRPr="008E2F61">
              <w:rPr>
                <w:sz w:val="20"/>
                <w:szCs w:val="20"/>
              </w:rPr>
              <w:t>:</w:t>
            </w:r>
            <w:r w:rsidRPr="008E2F61">
              <w:rPr>
                <w:spacing w:val="38"/>
                <w:sz w:val="20"/>
                <w:szCs w:val="20"/>
              </w:rPr>
              <w:t xml:space="preserve"> </w:t>
            </w:r>
            <w:proofErr w:type="spellStart"/>
            <w:r w:rsidRPr="008E2F61">
              <w:rPr>
                <w:spacing w:val="1"/>
                <w:sz w:val="20"/>
                <w:szCs w:val="20"/>
              </w:rPr>
              <w:t>B</w:t>
            </w:r>
            <w:r w:rsidRPr="008E2F61">
              <w:rPr>
                <w:sz w:val="20"/>
                <w:szCs w:val="20"/>
              </w:rPr>
              <w:t>lo</w:t>
            </w:r>
            <w:r w:rsidRPr="008E2F61">
              <w:rPr>
                <w:spacing w:val="-1"/>
                <w:sz w:val="20"/>
                <w:szCs w:val="20"/>
              </w:rPr>
              <w:t>o</w:t>
            </w:r>
            <w:r w:rsidRPr="008E2F61">
              <w:rPr>
                <w:spacing w:val="2"/>
                <w:sz w:val="20"/>
                <w:szCs w:val="20"/>
              </w:rPr>
              <w:t>m</w:t>
            </w:r>
            <w:r w:rsidRPr="008E2F61">
              <w:rPr>
                <w:spacing w:val="-1"/>
                <w:sz w:val="20"/>
                <w:szCs w:val="20"/>
              </w:rPr>
              <w:t>b</w:t>
            </w:r>
            <w:r w:rsidRPr="008E2F61">
              <w:rPr>
                <w:spacing w:val="2"/>
                <w:sz w:val="20"/>
                <w:szCs w:val="20"/>
              </w:rPr>
              <w:t>e</w:t>
            </w:r>
            <w:r w:rsidRPr="008E2F61">
              <w:rPr>
                <w:spacing w:val="-1"/>
                <w:sz w:val="20"/>
                <w:szCs w:val="20"/>
              </w:rPr>
              <w:t>rg</w:t>
            </w:r>
            <w:proofErr w:type="spellEnd"/>
            <w:r w:rsidR="00DD788F">
              <w:rPr>
                <w:sz w:val="20"/>
                <w:szCs w:val="20"/>
              </w:rPr>
              <w:t>.</w:t>
            </w:r>
          </w:p>
        </w:tc>
        <w:tc>
          <w:tcPr>
            <w:tcW w:w="2917" w:type="dxa"/>
          </w:tcPr>
          <w:p w:rsidR="0064002E" w:rsidRPr="008E2F61" w:rsidRDefault="0064002E" w:rsidP="00F67B90">
            <w:pPr>
              <w:widowControl w:val="0"/>
              <w:autoSpaceDE w:val="0"/>
              <w:autoSpaceDN w:val="0"/>
              <w:adjustRightInd w:val="0"/>
              <w:ind w:left="1154" w:hanging="882"/>
              <w:rPr>
                <w:sz w:val="20"/>
                <w:szCs w:val="20"/>
              </w:rPr>
            </w:pPr>
            <w:r w:rsidRPr="008E2F61">
              <w:rPr>
                <w:spacing w:val="-1"/>
                <w:sz w:val="20"/>
                <w:szCs w:val="20"/>
              </w:rPr>
              <w:t>F</w:t>
            </w:r>
            <w:r w:rsidRPr="008E2F61">
              <w:rPr>
                <w:spacing w:val="2"/>
                <w:sz w:val="20"/>
                <w:szCs w:val="20"/>
              </w:rPr>
              <w:t>U</w:t>
            </w:r>
            <w:r w:rsidRPr="008E2F61">
              <w:rPr>
                <w:spacing w:val="-1"/>
                <w:sz w:val="20"/>
                <w:szCs w:val="20"/>
              </w:rPr>
              <w:t>EN</w:t>
            </w:r>
            <w:r w:rsidRPr="008E2F61">
              <w:rPr>
                <w:spacing w:val="2"/>
                <w:sz w:val="20"/>
                <w:szCs w:val="20"/>
              </w:rPr>
              <w:t>T</w:t>
            </w:r>
            <w:r w:rsidRPr="008E2F61">
              <w:rPr>
                <w:spacing w:val="-1"/>
                <w:sz w:val="20"/>
                <w:szCs w:val="20"/>
              </w:rPr>
              <w:t>E</w:t>
            </w:r>
            <w:r w:rsidRPr="008E2F61">
              <w:rPr>
                <w:sz w:val="20"/>
                <w:szCs w:val="20"/>
              </w:rPr>
              <w:t>:</w:t>
            </w:r>
            <w:r w:rsidRPr="008E2F61">
              <w:rPr>
                <w:spacing w:val="-5"/>
                <w:sz w:val="20"/>
                <w:szCs w:val="20"/>
              </w:rPr>
              <w:t xml:space="preserve"> </w:t>
            </w:r>
            <w:r w:rsidR="00DD788F">
              <w:rPr>
                <w:spacing w:val="-5"/>
                <w:sz w:val="20"/>
                <w:szCs w:val="20"/>
              </w:rPr>
              <w:t>R</w:t>
            </w:r>
            <w:r w:rsidR="00DD788F" w:rsidRPr="00DD788F">
              <w:rPr>
                <w:spacing w:val="1"/>
                <w:sz w:val="20"/>
                <w:szCs w:val="20"/>
              </w:rPr>
              <w:t>euters.</w:t>
            </w:r>
          </w:p>
          <w:p w:rsidR="0064002E" w:rsidRPr="008E2F61" w:rsidRDefault="0064002E" w:rsidP="00F67B90">
            <w:pPr>
              <w:rPr>
                <w:sz w:val="20"/>
                <w:szCs w:val="20"/>
              </w:rPr>
            </w:pPr>
          </w:p>
        </w:tc>
      </w:tr>
    </w:tbl>
    <w:p w:rsidR="0064002E" w:rsidRDefault="00157AE5" w:rsidP="0064002E">
      <w:pPr>
        <w:spacing w:before="360" w:after="360" w:line="360" w:lineRule="auto"/>
        <w:ind w:left="-57" w:hanging="11"/>
        <w:jc w:val="both"/>
        <w:rPr>
          <w:sz w:val="26"/>
          <w:szCs w:val="26"/>
        </w:rPr>
      </w:pPr>
      <w:r w:rsidRPr="00157AE5">
        <w:rPr>
          <w:sz w:val="26"/>
          <w:szCs w:val="26"/>
        </w:rPr>
        <w:t>A pesar de la mayor volatilidad registrada en los mercados financieros, México siguió atrayendo recursos del exterior dirigidos a la adquisición de instrumentos financieros en moneda nacional. Así, la tenencia de inversionistas de instrumentos gubernamentales de corto plazo registró un ligero incremento en el cuarto trimestre</w:t>
      </w:r>
      <w:r w:rsidR="006E42E4">
        <w:rPr>
          <w:sz w:val="26"/>
          <w:szCs w:val="26"/>
        </w:rPr>
        <w:t xml:space="preserve"> </w:t>
      </w:r>
      <w:r w:rsidR="006E42E4" w:rsidRPr="006E42E4">
        <w:rPr>
          <w:sz w:val="26"/>
          <w:szCs w:val="26"/>
        </w:rPr>
        <w:t>de 2014, mientras que la correspondiente a instrumentos gubernamentales de mediano y largo plazo continuó su tendencia creciente y permaneció en niveles elevados (</w:t>
      </w:r>
      <w:r w:rsidR="006E42E4">
        <w:rPr>
          <w:sz w:val="26"/>
          <w:szCs w:val="26"/>
        </w:rPr>
        <w:t>ver gráfica siguiente</w:t>
      </w:r>
      <w:r w:rsidR="006E42E4" w:rsidRPr="006E42E4">
        <w:rPr>
          <w:sz w:val="26"/>
          <w:szCs w:val="26"/>
        </w:rPr>
        <w:t>).</w:t>
      </w:r>
    </w:p>
    <w:p w:rsidR="00D659B8" w:rsidRPr="00D659B8" w:rsidRDefault="00D659B8" w:rsidP="0064002E">
      <w:pPr>
        <w:spacing w:before="360" w:after="360" w:line="360" w:lineRule="auto"/>
        <w:ind w:left="-57" w:hanging="11"/>
        <w:jc w:val="both"/>
        <w:rPr>
          <w:sz w:val="2"/>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6E42E4" w:rsidRPr="008E2F61" w:rsidTr="006E42E4">
        <w:tc>
          <w:tcPr>
            <w:tcW w:w="8840" w:type="dxa"/>
          </w:tcPr>
          <w:p w:rsidR="006E42E4" w:rsidRPr="008E2F61" w:rsidRDefault="006E42E4" w:rsidP="00F67B90">
            <w:pPr>
              <w:widowControl w:val="0"/>
              <w:autoSpaceDE w:val="0"/>
              <w:autoSpaceDN w:val="0"/>
              <w:adjustRightInd w:val="0"/>
              <w:ind w:left="1039" w:right="682"/>
              <w:jc w:val="center"/>
              <w:rPr>
                <w:b/>
                <w:color w:val="000000"/>
                <w:sz w:val="22"/>
                <w:szCs w:val="22"/>
              </w:rPr>
            </w:pPr>
            <w:r w:rsidRPr="008E2F61">
              <w:rPr>
                <w:b/>
                <w:bCs/>
                <w:color w:val="172B46"/>
                <w:spacing w:val="3"/>
                <w:sz w:val="22"/>
                <w:szCs w:val="22"/>
              </w:rPr>
              <w:t>T</w:t>
            </w:r>
            <w:r w:rsidRPr="008E2F61">
              <w:rPr>
                <w:b/>
                <w:bCs/>
                <w:color w:val="172B46"/>
                <w:sz w:val="22"/>
                <w:szCs w:val="22"/>
              </w:rPr>
              <w:t>ENENCIA</w:t>
            </w:r>
            <w:r w:rsidRPr="008E2F61">
              <w:rPr>
                <w:b/>
                <w:bCs/>
                <w:color w:val="172B46"/>
                <w:spacing w:val="-10"/>
                <w:sz w:val="22"/>
                <w:szCs w:val="22"/>
              </w:rPr>
              <w:t xml:space="preserve"> </w:t>
            </w:r>
            <w:r w:rsidRPr="008E2F61">
              <w:rPr>
                <w:b/>
                <w:bCs/>
                <w:color w:val="172B46"/>
                <w:sz w:val="22"/>
                <w:szCs w:val="22"/>
              </w:rPr>
              <w:t>DE</w:t>
            </w:r>
            <w:r w:rsidRPr="008E2F61">
              <w:rPr>
                <w:b/>
                <w:bCs/>
                <w:color w:val="172B46"/>
                <w:spacing w:val="-2"/>
                <w:sz w:val="22"/>
                <w:szCs w:val="22"/>
              </w:rPr>
              <w:t xml:space="preserve"> </w:t>
            </w:r>
            <w:r w:rsidRPr="008E2F61">
              <w:rPr>
                <w:b/>
                <w:bCs/>
                <w:color w:val="172B46"/>
                <w:spacing w:val="1"/>
                <w:sz w:val="22"/>
                <w:szCs w:val="22"/>
              </w:rPr>
              <w:t>V</w:t>
            </w:r>
            <w:r w:rsidRPr="008E2F61">
              <w:rPr>
                <w:b/>
                <w:bCs/>
                <w:color w:val="172B46"/>
                <w:sz w:val="22"/>
                <w:szCs w:val="22"/>
              </w:rPr>
              <w:t>ALO</w:t>
            </w:r>
            <w:r w:rsidRPr="008E2F61">
              <w:rPr>
                <w:b/>
                <w:bCs/>
                <w:color w:val="172B46"/>
                <w:spacing w:val="2"/>
                <w:sz w:val="22"/>
                <w:szCs w:val="22"/>
              </w:rPr>
              <w:t>R</w:t>
            </w:r>
            <w:r w:rsidRPr="008E2F61">
              <w:rPr>
                <w:b/>
                <w:bCs/>
                <w:color w:val="172B46"/>
                <w:sz w:val="22"/>
                <w:szCs w:val="22"/>
              </w:rPr>
              <w:t>ES</w:t>
            </w:r>
            <w:r w:rsidRPr="008E2F61">
              <w:rPr>
                <w:b/>
                <w:bCs/>
                <w:color w:val="172B46"/>
                <w:spacing w:val="-8"/>
                <w:sz w:val="22"/>
                <w:szCs w:val="22"/>
              </w:rPr>
              <w:t xml:space="preserve"> </w:t>
            </w:r>
            <w:r w:rsidRPr="008E2F61">
              <w:rPr>
                <w:b/>
                <w:bCs/>
                <w:color w:val="172B46"/>
                <w:spacing w:val="1"/>
                <w:sz w:val="22"/>
                <w:szCs w:val="22"/>
              </w:rPr>
              <w:t>G</w:t>
            </w:r>
            <w:r w:rsidRPr="008E2F61">
              <w:rPr>
                <w:b/>
                <w:bCs/>
                <w:color w:val="172B46"/>
                <w:sz w:val="22"/>
                <w:szCs w:val="22"/>
              </w:rPr>
              <w:t>U</w:t>
            </w:r>
            <w:r w:rsidRPr="008E2F61">
              <w:rPr>
                <w:b/>
                <w:bCs/>
                <w:color w:val="172B46"/>
                <w:spacing w:val="3"/>
                <w:sz w:val="22"/>
                <w:szCs w:val="22"/>
              </w:rPr>
              <w:t>B</w:t>
            </w:r>
            <w:r w:rsidRPr="008E2F61">
              <w:rPr>
                <w:b/>
                <w:bCs/>
                <w:color w:val="172B46"/>
                <w:sz w:val="22"/>
                <w:szCs w:val="22"/>
              </w:rPr>
              <w:t>E</w:t>
            </w:r>
            <w:r w:rsidRPr="008E2F61">
              <w:rPr>
                <w:b/>
                <w:bCs/>
                <w:color w:val="172B46"/>
                <w:spacing w:val="-1"/>
                <w:sz w:val="22"/>
                <w:szCs w:val="22"/>
              </w:rPr>
              <w:t>R</w:t>
            </w:r>
            <w:r w:rsidRPr="008E2F61">
              <w:rPr>
                <w:b/>
                <w:bCs/>
                <w:color w:val="172B46"/>
                <w:sz w:val="22"/>
                <w:szCs w:val="22"/>
              </w:rPr>
              <w:t>NAMEN</w:t>
            </w:r>
            <w:r w:rsidRPr="008E2F61">
              <w:rPr>
                <w:b/>
                <w:bCs/>
                <w:color w:val="172B46"/>
                <w:spacing w:val="4"/>
                <w:sz w:val="22"/>
                <w:szCs w:val="22"/>
              </w:rPr>
              <w:t>T</w:t>
            </w:r>
            <w:r w:rsidRPr="008E2F61">
              <w:rPr>
                <w:b/>
                <w:bCs/>
                <w:color w:val="172B46"/>
                <w:sz w:val="22"/>
                <w:szCs w:val="22"/>
              </w:rPr>
              <w:t>AL</w:t>
            </w:r>
            <w:r w:rsidRPr="008E2F61">
              <w:rPr>
                <w:b/>
                <w:bCs/>
                <w:color w:val="172B46"/>
                <w:spacing w:val="-1"/>
                <w:sz w:val="22"/>
                <w:szCs w:val="22"/>
              </w:rPr>
              <w:t>E</w:t>
            </w:r>
            <w:r w:rsidRPr="008E2F61">
              <w:rPr>
                <w:b/>
                <w:bCs/>
                <w:color w:val="172B46"/>
                <w:sz w:val="22"/>
                <w:szCs w:val="22"/>
              </w:rPr>
              <w:t>S</w:t>
            </w:r>
            <w:r w:rsidRPr="008E2F61">
              <w:rPr>
                <w:b/>
                <w:bCs/>
                <w:color w:val="172B46"/>
                <w:spacing w:val="-15"/>
                <w:sz w:val="22"/>
                <w:szCs w:val="22"/>
              </w:rPr>
              <w:t xml:space="preserve"> </w:t>
            </w:r>
            <w:r w:rsidRPr="008E2F61">
              <w:rPr>
                <w:b/>
                <w:bCs/>
                <w:color w:val="172B46"/>
                <w:sz w:val="22"/>
                <w:szCs w:val="22"/>
              </w:rPr>
              <w:t>DE</w:t>
            </w:r>
            <w:r w:rsidRPr="008E2F61">
              <w:rPr>
                <w:b/>
                <w:bCs/>
                <w:color w:val="172B46"/>
                <w:spacing w:val="-2"/>
                <w:sz w:val="22"/>
                <w:szCs w:val="22"/>
              </w:rPr>
              <w:t xml:space="preserve"> </w:t>
            </w:r>
            <w:r w:rsidRPr="008E2F61">
              <w:rPr>
                <w:b/>
                <w:bCs/>
                <w:color w:val="172B46"/>
                <w:sz w:val="22"/>
                <w:szCs w:val="22"/>
              </w:rPr>
              <w:t>R</w:t>
            </w:r>
            <w:r w:rsidRPr="008E2F61">
              <w:rPr>
                <w:b/>
                <w:bCs/>
                <w:color w:val="172B46"/>
                <w:spacing w:val="2"/>
                <w:sz w:val="22"/>
                <w:szCs w:val="22"/>
              </w:rPr>
              <w:t>E</w:t>
            </w:r>
            <w:r w:rsidRPr="008E2F61">
              <w:rPr>
                <w:b/>
                <w:bCs/>
                <w:color w:val="172B46"/>
                <w:sz w:val="22"/>
                <w:szCs w:val="22"/>
              </w:rPr>
              <w:t>SIDE</w:t>
            </w:r>
            <w:r w:rsidRPr="008E2F61">
              <w:rPr>
                <w:b/>
                <w:bCs/>
                <w:color w:val="172B46"/>
                <w:spacing w:val="3"/>
                <w:sz w:val="22"/>
                <w:szCs w:val="22"/>
              </w:rPr>
              <w:t>N</w:t>
            </w:r>
            <w:r w:rsidRPr="008E2F61">
              <w:rPr>
                <w:b/>
                <w:bCs/>
                <w:color w:val="172B46"/>
                <w:spacing w:val="1"/>
                <w:sz w:val="22"/>
                <w:szCs w:val="22"/>
              </w:rPr>
              <w:t>T</w:t>
            </w:r>
            <w:r w:rsidRPr="008E2F61">
              <w:rPr>
                <w:b/>
                <w:bCs/>
                <w:color w:val="172B46"/>
                <w:sz w:val="22"/>
                <w:szCs w:val="22"/>
              </w:rPr>
              <w:t>ES</w:t>
            </w:r>
            <w:r w:rsidRPr="008E2F61">
              <w:rPr>
                <w:b/>
                <w:bCs/>
                <w:color w:val="172B46"/>
                <w:spacing w:val="-12"/>
                <w:sz w:val="22"/>
                <w:szCs w:val="22"/>
              </w:rPr>
              <w:t xml:space="preserve"> </w:t>
            </w:r>
            <w:r w:rsidRPr="008E2F61">
              <w:rPr>
                <w:b/>
                <w:bCs/>
                <w:color w:val="172B46"/>
                <w:sz w:val="22"/>
                <w:szCs w:val="22"/>
              </w:rPr>
              <w:t>EN</w:t>
            </w:r>
            <w:r w:rsidRPr="008E2F61">
              <w:rPr>
                <w:b/>
                <w:bCs/>
                <w:color w:val="172B46"/>
                <w:spacing w:val="-2"/>
                <w:sz w:val="22"/>
                <w:szCs w:val="22"/>
              </w:rPr>
              <w:t xml:space="preserve"> </w:t>
            </w:r>
            <w:r w:rsidRPr="008E2F61">
              <w:rPr>
                <w:b/>
                <w:bCs/>
                <w:color w:val="172B46"/>
                <w:spacing w:val="2"/>
                <w:sz w:val="22"/>
                <w:szCs w:val="22"/>
              </w:rPr>
              <w:t>E</w:t>
            </w:r>
            <w:r w:rsidRPr="008E2F61">
              <w:rPr>
                <w:b/>
                <w:bCs/>
                <w:color w:val="172B46"/>
                <w:sz w:val="22"/>
                <w:szCs w:val="22"/>
              </w:rPr>
              <w:t>L</w:t>
            </w:r>
            <w:r w:rsidRPr="008E2F61">
              <w:rPr>
                <w:b/>
                <w:bCs/>
                <w:color w:val="172B46"/>
                <w:spacing w:val="-2"/>
                <w:sz w:val="22"/>
                <w:szCs w:val="22"/>
              </w:rPr>
              <w:t xml:space="preserve"> </w:t>
            </w:r>
            <w:r w:rsidRPr="008E2F61">
              <w:rPr>
                <w:b/>
                <w:bCs/>
                <w:color w:val="172B46"/>
                <w:spacing w:val="1"/>
                <w:w w:val="99"/>
                <w:sz w:val="22"/>
                <w:szCs w:val="22"/>
              </w:rPr>
              <w:t>E</w:t>
            </w:r>
            <w:r w:rsidRPr="008E2F61">
              <w:rPr>
                <w:b/>
                <w:bCs/>
                <w:color w:val="172B46"/>
                <w:w w:val="99"/>
                <w:sz w:val="22"/>
                <w:szCs w:val="22"/>
              </w:rPr>
              <w:t>XTRAN</w:t>
            </w:r>
            <w:r w:rsidRPr="008E2F61">
              <w:rPr>
                <w:b/>
                <w:bCs/>
                <w:color w:val="172B46"/>
                <w:spacing w:val="2"/>
                <w:w w:val="99"/>
                <w:sz w:val="22"/>
                <w:szCs w:val="22"/>
              </w:rPr>
              <w:t>J</w:t>
            </w:r>
            <w:r w:rsidRPr="008E2F61">
              <w:rPr>
                <w:b/>
                <w:bCs/>
                <w:color w:val="172B46"/>
                <w:w w:val="99"/>
                <w:sz w:val="22"/>
                <w:szCs w:val="22"/>
              </w:rPr>
              <w:t>E</w:t>
            </w:r>
            <w:r w:rsidRPr="008E2F61">
              <w:rPr>
                <w:b/>
                <w:bCs/>
                <w:color w:val="172B46"/>
                <w:spacing w:val="-1"/>
                <w:w w:val="99"/>
                <w:sz w:val="22"/>
                <w:szCs w:val="22"/>
              </w:rPr>
              <w:t>R</w:t>
            </w:r>
            <w:r w:rsidRPr="008E2F61">
              <w:rPr>
                <w:b/>
                <w:bCs/>
                <w:color w:val="172B46"/>
                <w:w w:val="99"/>
                <w:sz w:val="22"/>
                <w:szCs w:val="22"/>
              </w:rPr>
              <w:t>O</w:t>
            </w:r>
          </w:p>
          <w:p w:rsidR="006E42E4" w:rsidRPr="006E42E4" w:rsidRDefault="002C0BCD" w:rsidP="006E42E4">
            <w:pPr>
              <w:widowControl w:val="0"/>
              <w:autoSpaceDE w:val="0"/>
              <w:autoSpaceDN w:val="0"/>
              <w:adjustRightInd w:val="0"/>
              <w:ind w:left="2160" w:right="1928"/>
              <w:jc w:val="center"/>
              <w:rPr>
                <w:color w:val="000000"/>
                <w:sz w:val="22"/>
                <w:szCs w:val="22"/>
              </w:rPr>
            </w:pPr>
            <w:r>
              <w:rPr>
                <w:noProof/>
                <w:lang w:val="es-MX" w:eastAsia="es-MX"/>
              </w:rPr>
              <mc:AlternateContent>
                <mc:Choice Requires="wps">
                  <w:drawing>
                    <wp:anchor distT="0" distB="0" distL="114300" distR="114300" simplePos="0" relativeHeight="251881472" behindDoc="0" locked="0" layoutInCell="1" allowOverlap="1" wp14:anchorId="7640B427" wp14:editId="78279B46">
                      <wp:simplePos x="0" y="0"/>
                      <wp:positionH relativeFrom="column">
                        <wp:posOffset>195324</wp:posOffset>
                      </wp:positionH>
                      <wp:positionV relativeFrom="paragraph">
                        <wp:posOffset>49823</wp:posOffset>
                      </wp:positionV>
                      <wp:extent cx="600502" cy="2613546"/>
                      <wp:effectExtent l="0" t="0" r="9525" b="0"/>
                      <wp:wrapNone/>
                      <wp:docPr id="40" name="Cuadro de texto 40"/>
                      <wp:cNvGraphicFramePr/>
                      <a:graphic xmlns:a="http://schemas.openxmlformats.org/drawingml/2006/main">
                        <a:graphicData uri="http://schemas.microsoft.com/office/word/2010/wordprocessingShape">
                          <wps:wsp>
                            <wps:cNvSpPr txBox="1"/>
                            <wps:spPr>
                              <a:xfrm>
                                <a:off x="0" y="0"/>
                                <a:ext cx="600502" cy="261354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1 600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1 400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1 200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1 000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800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600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400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200</w:t>
                                  </w:r>
                                </w:p>
                                <w:p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40B427" id="Cuadro de texto 40" o:spid="_x0000_s1088" type="#_x0000_t202" style="position:absolute;left:0;text-align:left;margin-left:15.4pt;margin-top:3.9pt;width:47.3pt;height:205.8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" fillcolor="white [3201]" stroked="f" strokeweight=".5pt">
                      <v:textbox>
                        <w:txbxContent>
                          <w:p w14:paraId="639CCF7A" w14:textId="3C67DEEA"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1 600</w:t>
                            </w:r>
                          </w:p>
                          <w:p w14:paraId="04B9F064" w14:textId="1D6FE75B"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1 400</w:t>
                            </w:r>
                          </w:p>
                          <w:p w14:paraId="6C47E6D8" w14:textId="6F3CFDAE"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1 200</w:t>
                            </w:r>
                          </w:p>
                          <w:p w14:paraId="690B3D56" w14:textId="65D1FFFE"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1 000</w:t>
                            </w:r>
                          </w:p>
                          <w:p w14:paraId="11DCFC91" w14:textId="4CEE03F7"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800</w:t>
                            </w:r>
                          </w:p>
                          <w:p w14:paraId="4456B1C1" w14:textId="41C8D852"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600</w:t>
                            </w:r>
                          </w:p>
                          <w:p w14:paraId="621B062D" w14:textId="4329B21A"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400</w:t>
                            </w:r>
                          </w:p>
                          <w:p w14:paraId="511F91D0" w14:textId="3F07032F"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200</w:t>
                            </w:r>
                          </w:p>
                          <w:p w14:paraId="31A26B9C" w14:textId="0B11EECE" w:rsidR="00E51946" w:rsidRPr="002C0BCD" w:rsidRDefault="00E51946" w:rsidP="002C0BCD">
                            <w:pPr>
                              <w:spacing w:before="100" w:after="120" w:line="360" w:lineRule="auto"/>
                              <w:jc w:val="right"/>
                              <w:rPr>
                                <w:rFonts w:asciiTheme="minorHAnsi" w:hAnsiTheme="minorHAnsi"/>
                                <w:color w:val="404040" w:themeColor="text1" w:themeTint="BF"/>
                                <w:sz w:val="18"/>
                              </w:rPr>
                            </w:pPr>
                            <w:r w:rsidRPr="002C0BCD">
                              <w:rPr>
                                <w:rFonts w:asciiTheme="minorHAnsi" w:hAnsiTheme="minorHAnsi"/>
                                <w:color w:val="404040" w:themeColor="text1" w:themeTint="BF"/>
                                <w:sz w:val="18"/>
                              </w:rPr>
                              <w:t>0</w:t>
                            </w:r>
                          </w:p>
                        </w:txbxContent>
                      </v:textbox>
                    </v:shape>
                  </w:pict>
                </mc:Fallback>
              </mc:AlternateContent>
            </w:r>
            <w:r w:rsidR="006E42E4" w:rsidRPr="008E2F61">
              <w:rPr>
                <w:color w:val="172B46"/>
                <w:position w:val="-1"/>
                <w:sz w:val="22"/>
                <w:szCs w:val="22"/>
              </w:rPr>
              <w:t xml:space="preserve"> - M</w:t>
            </w:r>
            <w:r w:rsidR="006E42E4" w:rsidRPr="008E2F61">
              <w:rPr>
                <w:color w:val="172B46"/>
                <w:spacing w:val="-1"/>
                <w:position w:val="-1"/>
                <w:sz w:val="22"/>
                <w:szCs w:val="22"/>
              </w:rPr>
              <w:t>i</w:t>
            </w:r>
            <w:r w:rsidR="006E42E4" w:rsidRPr="008E2F61">
              <w:rPr>
                <w:color w:val="172B46"/>
                <w:spacing w:val="1"/>
                <w:position w:val="-1"/>
                <w:sz w:val="22"/>
                <w:szCs w:val="22"/>
              </w:rPr>
              <w:t>l</w:t>
            </w:r>
            <w:r w:rsidR="006E42E4" w:rsidRPr="008E2F61">
              <w:rPr>
                <w:color w:val="172B46"/>
                <w:position w:val="-1"/>
                <w:sz w:val="22"/>
                <w:szCs w:val="22"/>
              </w:rPr>
              <w:t>es</w:t>
            </w:r>
            <w:r w:rsidR="006E42E4" w:rsidRPr="008E2F61">
              <w:rPr>
                <w:color w:val="172B46"/>
                <w:spacing w:val="-4"/>
                <w:position w:val="-1"/>
                <w:sz w:val="22"/>
                <w:szCs w:val="22"/>
              </w:rPr>
              <w:t xml:space="preserve"> </w:t>
            </w:r>
            <w:r w:rsidR="006E42E4" w:rsidRPr="008E2F61">
              <w:rPr>
                <w:color w:val="172B46"/>
                <w:position w:val="-1"/>
                <w:sz w:val="22"/>
                <w:szCs w:val="22"/>
              </w:rPr>
              <w:t>de</w:t>
            </w:r>
            <w:r w:rsidR="006E42E4" w:rsidRPr="008E2F61">
              <w:rPr>
                <w:color w:val="172B46"/>
                <w:spacing w:val="-3"/>
                <w:position w:val="-1"/>
                <w:sz w:val="22"/>
                <w:szCs w:val="22"/>
              </w:rPr>
              <w:t xml:space="preserve"> </w:t>
            </w:r>
            <w:r w:rsidR="006E42E4" w:rsidRPr="008E2F61">
              <w:rPr>
                <w:color w:val="172B46"/>
                <w:spacing w:val="4"/>
                <w:position w:val="-1"/>
                <w:sz w:val="22"/>
                <w:szCs w:val="22"/>
              </w:rPr>
              <w:t>m</w:t>
            </w:r>
            <w:r w:rsidR="006E42E4" w:rsidRPr="008E2F61">
              <w:rPr>
                <w:color w:val="172B46"/>
                <w:spacing w:val="-1"/>
                <w:position w:val="-1"/>
                <w:sz w:val="22"/>
                <w:szCs w:val="22"/>
              </w:rPr>
              <w:t>il</w:t>
            </w:r>
            <w:r w:rsidR="006E42E4" w:rsidRPr="008E2F61">
              <w:rPr>
                <w:color w:val="172B46"/>
                <w:spacing w:val="1"/>
                <w:position w:val="-1"/>
                <w:sz w:val="22"/>
                <w:szCs w:val="22"/>
              </w:rPr>
              <w:t>l</w:t>
            </w:r>
            <w:r w:rsidR="006E42E4" w:rsidRPr="008E2F61">
              <w:rPr>
                <w:color w:val="172B46"/>
                <w:position w:val="-1"/>
                <w:sz w:val="22"/>
                <w:szCs w:val="22"/>
              </w:rPr>
              <w:t>o</w:t>
            </w:r>
            <w:r w:rsidR="006E42E4" w:rsidRPr="008E2F61">
              <w:rPr>
                <w:color w:val="172B46"/>
                <w:spacing w:val="-1"/>
                <w:position w:val="-1"/>
                <w:sz w:val="22"/>
                <w:szCs w:val="22"/>
              </w:rPr>
              <w:t>n</w:t>
            </w:r>
            <w:r w:rsidR="006E42E4" w:rsidRPr="008E2F61">
              <w:rPr>
                <w:color w:val="172B46"/>
                <w:position w:val="-1"/>
                <w:sz w:val="22"/>
                <w:szCs w:val="22"/>
              </w:rPr>
              <w:t>es</w:t>
            </w:r>
            <w:r w:rsidR="006E42E4" w:rsidRPr="008E2F61">
              <w:rPr>
                <w:color w:val="172B46"/>
                <w:spacing w:val="-4"/>
                <w:position w:val="-1"/>
                <w:sz w:val="22"/>
                <w:szCs w:val="22"/>
              </w:rPr>
              <w:t xml:space="preserve"> </w:t>
            </w:r>
            <w:r w:rsidR="006E42E4" w:rsidRPr="008E2F61">
              <w:rPr>
                <w:color w:val="172B46"/>
                <w:position w:val="-1"/>
                <w:sz w:val="22"/>
                <w:szCs w:val="22"/>
              </w:rPr>
              <w:t>de</w:t>
            </w:r>
            <w:r w:rsidR="006E42E4" w:rsidRPr="008E2F61">
              <w:rPr>
                <w:color w:val="172B46"/>
                <w:spacing w:val="-1"/>
                <w:position w:val="-1"/>
                <w:sz w:val="22"/>
                <w:szCs w:val="22"/>
              </w:rPr>
              <w:t xml:space="preserve"> </w:t>
            </w:r>
            <w:r w:rsidR="006E42E4" w:rsidRPr="008E2F61">
              <w:rPr>
                <w:color w:val="172B46"/>
                <w:w w:val="99"/>
                <w:position w:val="-1"/>
                <w:sz w:val="22"/>
                <w:szCs w:val="22"/>
              </w:rPr>
              <w:t>p</w:t>
            </w:r>
            <w:r w:rsidR="006E42E4" w:rsidRPr="008E2F61">
              <w:rPr>
                <w:color w:val="172B46"/>
                <w:spacing w:val="-1"/>
                <w:w w:val="99"/>
                <w:position w:val="-1"/>
                <w:sz w:val="22"/>
                <w:szCs w:val="22"/>
              </w:rPr>
              <w:t>e</w:t>
            </w:r>
            <w:r w:rsidR="006E42E4" w:rsidRPr="008E2F61">
              <w:rPr>
                <w:color w:val="172B46"/>
                <w:spacing w:val="1"/>
                <w:w w:val="99"/>
                <w:position w:val="-1"/>
                <w:sz w:val="22"/>
                <w:szCs w:val="22"/>
              </w:rPr>
              <w:t>s</w:t>
            </w:r>
            <w:r w:rsidR="006E42E4" w:rsidRPr="008E2F61">
              <w:rPr>
                <w:color w:val="172B46"/>
                <w:w w:val="99"/>
                <w:position w:val="-1"/>
                <w:sz w:val="22"/>
                <w:szCs w:val="22"/>
              </w:rPr>
              <w:t>os -</w:t>
            </w:r>
          </w:p>
        </w:tc>
      </w:tr>
      <w:tr w:rsidR="006E42E4" w:rsidRPr="008E2F61" w:rsidTr="006E42E4">
        <w:tc>
          <w:tcPr>
            <w:tcW w:w="8840" w:type="dxa"/>
          </w:tcPr>
          <w:p w:rsidR="006E42E4" w:rsidRPr="008E2F61" w:rsidRDefault="006E42E4" w:rsidP="006E42E4">
            <w:pPr>
              <w:spacing w:line="360" w:lineRule="auto"/>
              <w:jc w:val="center"/>
            </w:pPr>
            <w:r>
              <w:rPr>
                <w:noProof/>
                <w:lang w:val="es-MX" w:eastAsia="es-MX"/>
              </w:rPr>
              <w:drawing>
                <wp:inline distT="0" distB="0" distL="0" distR="0" wp14:anchorId="62AB1106" wp14:editId="136D9C84">
                  <wp:extent cx="4438903" cy="2505694"/>
                  <wp:effectExtent l="0" t="0" r="0" b="9525"/>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12482" t="14301" r="17063" b="14960"/>
                          <a:stretch/>
                        </pic:blipFill>
                        <pic:spPr bwMode="auto">
                          <a:xfrm>
                            <a:off x="0" y="0"/>
                            <a:ext cx="4459383" cy="2517255"/>
                          </a:xfrm>
                          <a:prstGeom prst="rect">
                            <a:avLst/>
                          </a:prstGeom>
                          <a:ln>
                            <a:noFill/>
                          </a:ln>
                          <a:extLst>
                            <a:ext uri="{53640926-AAD7-44D8-BBD7-CCE9431645EC}">
                              <a14:shadowObscured xmlns:a14="http://schemas.microsoft.com/office/drawing/2010/main"/>
                            </a:ext>
                          </a:extLst>
                        </pic:spPr>
                      </pic:pic>
                    </a:graphicData>
                  </a:graphic>
                </wp:inline>
              </w:drawing>
            </w:r>
          </w:p>
        </w:tc>
      </w:tr>
      <w:tr w:rsidR="006E42E4" w:rsidRPr="008E2F61" w:rsidTr="006E42E4">
        <w:tc>
          <w:tcPr>
            <w:tcW w:w="8840" w:type="dxa"/>
          </w:tcPr>
          <w:p w:rsidR="006E42E4" w:rsidRPr="008E2F61" w:rsidRDefault="006E42E4" w:rsidP="006E42E4">
            <w:pPr>
              <w:widowControl w:val="0"/>
              <w:autoSpaceDE w:val="0"/>
              <w:autoSpaceDN w:val="0"/>
              <w:adjustRightInd w:val="0"/>
              <w:spacing w:line="360" w:lineRule="auto"/>
              <w:ind w:left="784" w:right="3092"/>
              <w:rPr>
                <w:color w:val="172B46"/>
                <w:position w:val="-1"/>
              </w:rPr>
            </w:pPr>
            <w:r w:rsidRPr="008E2F61">
              <w:rPr>
                <w:color w:val="172B46"/>
                <w:position w:val="-1"/>
                <w:sz w:val="20"/>
                <w:szCs w:val="20"/>
              </w:rPr>
              <w:t>FUENTE: Banco de México</w:t>
            </w:r>
            <w:r>
              <w:rPr>
                <w:color w:val="172B46"/>
                <w:position w:val="-1"/>
              </w:rPr>
              <w:t>.</w:t>
            </w:r>
          </w:p>
        </w:tc>
      </w:tr>
    </w:tbl>
    <w:p w:rsidR="00D659B8" w:rsidRDefault="006E42E4" w:rsidP="0064002E">
      <w:pPr>
        <w:spacing w:before="360" w:after="360" w:line="360" w:lineRule="auto"/>
        <w:ind w:left="-57" w:hanging="11"/>
        <w:jc w:val="both"/>
        <w:rPr>
          <w:sz w:val="26"/>
          <w:szCs w:val="26"/>
        </w:rPr>
      </w:pPr>
      <w:r w:rsidRPr="006E42E4">
        <w:rPr>
          <w:sz w:val="26"/>
          <w:szCs w:val="26"/>
        </w:rPr>
        <w:t xml:space="preserve">En cuanto a la evolución de las tasas de interés de mayor plazo en México conviene destacar que, en línea con el comportamiento de las tasas de interés de largo plazo en </w:t>
      </w:r>
      <w:r w:rsidR="008730E1">
        <w:rPr>
          <w:sz w:val="26"/>
          <w:szCs w:val="26"/>
        </w:rPr>
        <w:t>Estados Unidos de Norteamérica</w:t>
      </w:r>
      <w:r w:rsidRPr="006E42E4">
        <w:rPr>
          <w:sz w:val="26"/>
          <w:szCs w:val="26"/>
        </w:rPr>
        <w:t xml:space="preserve"> y con el reciente aumento que se ha observado en la correlación entre ambas variables, éstas han disminuido. En particular, la tasa de interés de valores gubernamentales a 10 años presentó una disminución de alrededor de 40 puntos base, pasando de 6.1</w:t>
      </w:r>
      <w:r w:rsidR="008730E1">
        <w:rPr>
          <w:sz w:val="26"/>
          <w:szCs w:val="26"/>
        </w:rPr>
        <w:t>%</w:t>
      </w:r>
      <w:r w:rsidRPr="006E42E4">
        <w:rPr>
          <w:sz w:val="26"/>
          <w:szCs w:val="26"/>
        </w:rPr>
        <w:t xml:space="preserve"> a finales de septiembre a 5.7</w:t>
      </w:r>
      <w:r w:rsidR="008730E1">
        <w:rPr>
          <w:sz w:val="26"/>
          <w:szCs w:val="26"/>
        </w:rPr>
        <w:t>%</w:t>
      </w:r>
      <w:r w:rsidRPr="006E42E4">
        <w:rPr>
          <w:sz w:val="26"/>
          <w:szCs w:val="26"/>
        </w:rPr>
        <w:t xml:space="preserve"> a principios de febrero, si bien con un repunte en las primeras semanas de este mes. Por su parte, las tasas de interés de menores plazos registraron movimientos marginales al alza en el mismo </w:t>
      </w:r>
      <w:r w:rsidR="008730E1">
        <w:rPr>
          <w:sz w:val="26"/>
          <w:szCs w:val="26"/>
        </w:rPr>
        <w:t>período</w:t>
      </w:r>
      <w:r w:rsidRPr="006E42E4">
        <w:rPr>
          <w:sz w:val="26"/>
          <w:szCs w:val="26"/>
        </w:rPr>
        <w:t>. Así, la correspondiente a 2 años se incrementó de 3.8 a 3.9 por ciento mientras que la tasa de interés de 3 meses subió de 2.9 a 3.0</w:t>
      </w:r>
      <w:r w:rsidR="008730E1">
        <w:rPr>
          <w:sz w:val="26"/>
          <w:szCs w:val="26"/>
        </w:rPr>
        <w:t>%</w:t>
      </w:r>
      <w:r w:rsidRPr="006E42E4">
        <w:rPr>
          <w:sz w:val="26"/>
          <w:szCs w:val="26"/>
        </w:rPr>
        <w:t xml:space="preserve"> (</w:t>
      </w:r>
      <w:r>
        <w:rPr>
          <w:sz w:val="26"/>
          <w:szCs w:val="26"/>
        </w:rPr>
        <w:t xml:space="preserve">ver gráfica siguiente, inciso </w:t>
      </w:r>
      <w:r w:rsidRPr="006E42E4">
        <w:rPr>
          <w:sz w:val="26"/>
          <w:szCs w:val="26"/>
        </w:rPr>
        <w:t>a). De acuerdo con lo anterior, la pendiente de la curva de rendimientos (diferencia de la tasa de interés a 10 años y a 3 meses) presentó una disminución al pasar de alrededor de 320 a 270 puntos base de finales de septiembre de 2014 a principios de febrero de 2015 (</w:t>
      </w:r>
      <w:r>
        <w:rPr>
          <w:sz w:val="26"/>
          <w:szCs w:val="26"/>
        </w:rPr>
        <w:t xml:space="preserve">ver gráfica siguiente, inciso </w:t>
      </w:r>
      <w:r w:rsidRPr="006E42E4">
        <w:rPr>
          <w:sz w:val="26"/>
          <w:szCs w:val="26"/>
        </w:rPr>
        <w:t>b).</w:t>
      </w:r>
    </w:p>
    <w:p w:rsidR="006E42E4" w:rsidRPr="00D659B8" w:rsidRDefault="00D659B8" w:rsidP="0064002E">
      <w:pPr>
        <w:spacing w:before="360" w:after="360" w:line="360" w:lineRule="auto"/>
        <w:ind w:left="-57" w:hanging="11"/>
        <w:jc w:val="both"/>
        <w:rPr>
          <w:sz w:val="2"/>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5"/>
        <w:gridCol w:w="4395"/>
      </w:tblGrid>
      <w:tr w:rsidR="006E42E4" w:rsidRPr="008E2F61" w:rsidTr="003B4BB5">
        <w:tc>
          <w:tcPr>
            <w:tcW w:w="8840" w:type="dxa"/>
            <w:gridSpan w:val="2"/>
          </w:tcPr>
          <w:p w:rsidR="006E42E4" w:rsidRPr="008E2F61" w:rsidRDefault="006E42E4" w:rsidP="00F67B90">
            <w:pPr>
              <w:widowControl w:val="0"/>
              <w:autoSpaceDE w:val="0"/>
              <w:autoSpaceDN w:val="0"/>
              <w:adjustRightInd w:val="0"/>
              <w:ind w:left="3768" w:right="-37" w:hanging="926"/>
              <w:rPr>
                <w:b/>
                <w:color w:val="000000"/>
                <w:sz w:val="22"/>
                <w:szCs w:val="22"/>
              </w:rPr>
            </w:pPr>
            <w:r w:rsidRPr="008E2F61">
              <w:rPr>
                <w:b/>
                <w:bCs/>
                <w:color w:val="172B46"/>
                <w:spacing w:val="3"/>
                <w:sz w:val="22"/>
                <w:szCs w:val="22"/>
              </w:rPr>
              <w:t>T</w:t>
            </w:r>
            <w:r w:rsidRPr="008E2F61">
              <w:rPr>
                <w:b/>
                <w:bCs/>
                <w:color w:val="172B46"/>
                <w:sz w:val="22"/>
                <w:szCs w:val="22"/>
              </w:rPr>
              <w:t>A</w:t>
            </w:r>
            <w:r w:rsidRPr="008E2F61">
              <w:rPr>
                <w:b/>
                <w:bCs/>
                <w:color w:val="172B46"/>
                <w:spacing w:val="-1"/>
                <w:sz w:val="22"/>
                <w:szCs w:val="22"/>
              </w:rPr>
              <w:t>S</w:t>
            </w:r>
            <w:r w:rsidRPr="008E2F61">
              <w:rPr>
                <w:b/>
                <w:bCs/>
                <w:color w:val="172B46"/>
                <w:sz w:val="22"/>
                <w:szCs w:val="22"/>
              </w:rPr>
              <w:t>AS</w:t>
            </w:r>
            <w:r w:rsidRPr="008E2F61">
              <w:rPr>
                <w:b/>
                <w:bCs/>
                <w:color w:val="172B46"/>
                <w:spacing w:val="-7"/>
                <w:sz w:val="22"/>
                <w:szCs w:val="22"/>
              </w:rPr>
              <w:t xml:space="preserve"> </w:t>
            </w:r>
            <w:r w:rsidRPr="008E2F61">
              <w:rPr>
                <w:b/>
                <w:bCs/>
                <w:color w:val="172B46"/>
                <w:sz w:val="22"/>
                <w:szCs w:val="22"/>
              </w:rPr>
              <w:t>DE</w:t>
            </w:r>
            <w:r w:rsidRPr="008E2F61">
              <w:rPr>
                <w:b/>
                <w:bCs/>
                <w:color w:val="172B46"/>
                <w:spacing w:val="-2"/>
                <w:sz w:val="22"/>
                <w:szCs w:val="22"/>
              </w:rPr>
              <w:t xml:space="preserve"> </w:t>
            </w:r>
            <w:r w:rsidRPr="008E2F61">
              <w:rPr>
                <w:b/>
                <w:bCs/>
                <w:color w:val="172B46"/>
                <w:sz w:val="22"/>
                <w:szCs w:val="22"/>
              </w:rPr>
              <w:t>IN</w:t>
            </w:r>
            <w:r w:rsidRPr="008E2F61">
              <w:rPr>
                <w:b/>
                <w:bCs/>
                <w:color w:val="172B46"/>
                <w:spacing w:val="1"/>
                <w:sz w:val="22"/>
                <w:szCs w:val="22"/>
              </w:rPr>
              <w:t>T</w:t>
            </w:r>
            <w:r w:rsidRPr="008E2F61">
              <w:rPr>
                <w:b/>
                <w:bCs/>
                <w:color w:val="172B46"/>
                <w:sz w:val="22"/>
                <w:szCs w:val="22"/>
              </w:rPr>
              <w:t>E</w:t>
            </w:r>
            <w:r w:rsidRPr="008E2F61">
              <w:rPr>
                <w:b/>
                <w:bCs/>
                <w:color w:val="172B46"/>
                <w:spacing w:val="1"/>
                <w:sz w:val="22"/>
                <w:szCs w:val="22"/>
              </w:rPr>
              <w:t>R</w:t>
            </w:r>
            <w:r w:rsidRPr="008E2F61">
              <w:rPr>
                <w:b/>
                <w:bCs/>
                <w:color w:val="172B46"/>
                <w:sz w:val="22"/>
                <w:szCs w:val="22"/>
              </w:rPr>
              <w:t>ÉS</w:t>
            </w:r>
            <w:r w:rsidRPr="008E2F61">
              <w:rPr>
                <w:b/>
                <w:bCs/>
                <w:color w:val="172B46"/>
                <w:spacing w:val="-6"/>
                <w:sz w:val="22"/>
                <w:szCs w:val="22"/>
              </w:rPr>
              <w:t xml:space="preserve"> </w:t>
            </w:r>
            <w:r w:rsidRPr="008E2F61">
              <w:rPr>
                <w:b/>
                <w:bCs/>
                <w:color w:val="172B46"/>
                <w:sz w:val="22"/>
                <w:szCs w:val="22"/>
              </w:rPr>
              <w:t>EN</w:t>
            </w:r>
            <w:r w:rsidRPr="008E2F61">
              <w:rPr>
                <w:b/>
                <w:bCs/>
                <w:color w:val="172B46"/>
                <w:spacing w:val="-2"/>
                <w:sz w:val="22"/>
                <w:szCs w:val="22"/>
              </w:rPr>
              <w:t xml:space="preserve"> </w:t>
            </w:r>
            <w:r w:rsidRPr="008E2F61">
              <w:rPr>
                <w:b/>
                <w:bCs/>
                <w:color w:val="172B46"/>
                <w:spacing w:val="4"/>
                <w:w w:val="99"/>
                <w:sz w:val="22"/>
                <w:szCs w:val="22"/>
              </w:rPr>
              <w:t>M</w:t>
            </w:r>
            <w:r w:rsidRPr="008E2F61">
              <w:rPr>
                <w:b/>
                <w:bCs/>
                <w:color w:val="172B46"/>
                <w:w w:val="99"/>
                <w:sz w:val="22"/>
                <w:szCs w:val="22"/>
              </w:rPr>
              <w:t>É</w:t>
            </w:r>
            <w:r w:rsidRPr="008E2F61">
              <w:rPr>
                <w:b/>
                <w:bCs/>
                <w:color w:val="172B46"/>
                <w:spacing w:val="-1"/>
                <w:w w:val="99"/>
                <w:sz w:val="22"/>
                <w:szCs w:val="22"/>
              </w:rPr>
              <w:t>X</w:t>
            </w:r>
            <w:r w:rsidRPr="008E2F61">
              <w:rPr>
                <w:b/>
                <w:bCs/>
                <w:color w:val="172B46"/>
                <w:w w:val="99"/>
                <w:sz w:val="22"/>
                <w:szCs w:val="22"/>
              </w:rPr>
              <w:t>ICO</w:t>
            </w:r>
          </w:p>
          <w:p w:rsidR="006E42E4" w:rsidRPr="006E42E4" w:rsidRDefault="006E42E4" w:rsidP="006E42E4">
            <w:pPr>
              <w:widowControl w:val="0"/>
              <w:tabs>
                <w:tab w:val="left" w:pos="3644"/>
              </w:tabs>
              <w:autoSpaceDE w:val="0"/>
              <w:autoSpaceDN w:val="0"/>
              <w:adjustRightInd w:val="0"/>
              <w:ind w:left="-37" w:right="-27"/>
              <w:jc w:val="center"/>
              <w:rPr>
                <w:color w:val="000000"/>
                <w:sz w:val="22"/>
                <w:szCs w:val="22"/>
              </w:rPr>
            </w:pPr>
            <w:r w:rsidRPr="008E2F61">
              <w:rPr>
                <w:color w:val="172B46"/>
                <w:spacing w:val="-1"/>
                <w:position w:val="-1"/>
                <w:sz w:val="22"/>
                <w:szCs w:val="22"/>
              </w:rPr>
              <w:t>- P</w:t>
            </w:r>
            <w:r w:rsidRPr="008E2F61">
              <w:rPr>
                <w:color w:val="172B46"/>
                <w:position w:val="-1"/>
                <w:sz w:val="22"/>
                <w:szCs w:val="22"/>
              </w:rPr>
              <w:t>or</w:t>
            </w:r>
            <w:r w:rsidRPr="008E2F61">
              <w:rPr>
                <w:color w:val="172B46"/>
                <w:spacing w:val="-3"/>
                <w:position w:val="-1"/>
                <w:sz w:val="22"/>
                <w:szCs w:val="22"/>
              </w:rPr>
              <w:t xml:space="preserve"> </w:t>
            </w:r>
            <w:r w:rsidRPr="008E2F61">
              <w:rPr>
                <w:color w:val="172B46"/>
                <w:spacing w:val="1"/>
                <w:w w:val="99"/>
                <w:position w:val="-1"/>
                <w:sz w:val="22"/>
                <w:szCs w:val="22"/>
              </w:rPr>
              <w:t>c</w:t>
            </w:r>
            <w:r w:rsidRPr="008E2F61">
              <w:rPr>
                <w:color w:val="172B46"/>
                <w:spacing w:val="-1"/>
                <w:w w:val="99"/>
                <w:position w:val="-1"/>
                <w:sz w:val="22"/>
                <w:szCs w:val="22"/>
              </w:rPr>
              <w:t>i</w:t>
            </w:r>
            <w:r w:rsidRPr="008E2F61">
              <w:rPr>
                <w:color w:val="172B46"/>
                <w:spacing w:val="2"/>
                <w:w w:val="99"/>
                <w:position w:val="-1"/>
                <w:sz w:val="22"/>
                <w:szCs w:val="22"/>
              </w:rPr>
              <w:t>e</w:t>
            </w:r>
            <w:r w:rsidRPr="008E2F61">
              <w:rPr>
                <w:color w:val="172B46"/>
                <w:w w:val="99"/>
                <w:position w:val="-1"/>
                <w:sz w:val="22"/>
                <w:szCs w:val="22"/>
              </w:rPr>
              <w:t>nto -</w:t>
            </w:r>
          </w:p>
        </w:tc>
      </w:tr>
      <w:tr w:rsidR="006E42E4" w:rsidRPr="008E2F61" w:rsidTr="003B4BB5">
        <w:tc>
          <w:tcPr>
            <w:tcW w:w="4445" w:type="dxa"/>
          </w:tcPr>
          <w:p w:rsidR="006E42E4" w:rsidRPr="008E2F61" w:rsidRDefault="006E42E4" w:rsidP="00F67B90">
            <w:pPr>
              <w:widowControl w:val="0"/>
              <w:autoSpaceDE w:val="0"/>
              <w:autoSpaceDN w:val="0"/>
              <w:adjustRightInd w:val="0"/>
              <w:ind w:left="426" w:right="359"/>
              <w:jc w:val="center"/>
              <w:rPr>
                <w:color w:val="000000"/>
                <w:sz w:val="20"/>
                <w:szCs w:val="20"/>
              </w:rPr>
            </w:pPr>
            <w:r w:rsidRPr="008E2F61">
              <w:rPr>
                <w:color w:val="172B46"/>
                <w:position w:val="-1"/>
                <w:sz w:val="20"/>
                <w:szCs w:val="20"/>
              </w:rPr>
              <w:t>a)</w:t>
            </w:r>
            <w:r w:rsidRPr="008E2F61">
              <w:rPr>
                <w:color w:val="172B46"/>
                <w:spacing w:val="-2"/>
                <w:position w:val="-1"/>
                <w:sz w:val="20"/>
                <w:szCs w:val="20"/>
              </w:rPr>
              <w:t xml:space="preserve"> </w:t>
            </w:r>
            <w:r w:rsidRPr="008E2F61">
              <w:rPr>
                <w:color w:val="172B46"/>
                <w:spacing w:val="3"/>
                <w:position w:val="-1"/>
                <w:sz w:val="20"/>
                <w:szCs w:val="20"/>
              </w:rPr>
              <w:t>T</w:t>
            </w:r>
            <w:r w:rsidRPr="008E2F61">
              <w:rPr>
                <w:color w:val="172B46"/>
                <w:position w:val="-1"/>
                <w:sz w:val="20"/>
                <w:szCs w:val="20"/>
              </w:rPr>
              <w:t>a</w:t>
            </w:r>
            <w:r w:rsidRPr="008E2F61">
              <w:rPr>
                <w:color w:val="172B46"/>
                <w:spacing w:val="1"/>
                <w:position w:val="-1"/>
                <w:sz w:val="20"/>
                <w:szCs w:val="20"/>
              </w:rPr>
              <w:t>s</w:t>
            </w:r>
            <w:r w:rsidRPr="008E2F61">
              <w:rPr>
                <w:color w:val="172B46"/>
                <w:position w:val="-1"/>
                <w:sz w:val="20"/>
                <w:szCs w:val="20"/>
              </w:rPr>
              <w:t>as</w:t>
            </w:r>
            <w:r w:rsidRPr="008E2F61">
              <w:rPr>
                <w:color w:val="172B46"/>
                <w:spacing w:val="-4"/>
                <w:position w:val="-1"/>
                <w:sz w:val="20"/>
                <w:szCs w:val="20"/>
              </w:rPr>
              <w:t xml:space="preserve"> </w:t>
            </w:r>
            <w:r w:rsidRPr="008E2F61">
              <w:rPr>
                <w:color w:val="172B46"/>
                <w:position w:val="-1"/>
                <w:sz w:val="20"/>
                <w:szCs w:val="20"/>
              </w:rPr>
              <w:t>de</w:t>
            </w:r>
            <w:r w:rsidRPr="008E2F61">
              <w:rPr>
                <w:color w:val="172B46"/>
                <w:spacing w:val="-3"/>
                <w:position w:val="-1"/>
                <w:sz w:val="20"/>
                <w:szCs w:val="20"/>
              </w:rPr>
              <w:t xml:space="preserve"> </w:t>
            </w:r>
            <w:r w:rsidRPr="008E2F61">
              <w:rPr>
                <w:color w:val="172B46"/>
                <w:position w:val="-1"/>
                <w:sz w:val="20"/>
                <w:szCs w:val="20"/>
              </w:rPr>
              <w:t>I</w:t>
            </w:r>
            <w:r w:rsidRPr="008E2F61">
              <w:rPr>
                <w:color w:val="172B46"/>
                <w:spacing w:val="-1"/>
                <w:position w:val="-1"/>
                <w:sz w:val="20"/>
                <w:szCs w:val="20"/>
              </w:rPr>
              <w:t>n</w:t>
            </w:r>
            <w:r w:rsidRPr="008E2F61">
              <w:rPr>
                <w:color w:val="172B46"/>
                <w:position w:val="-1"/>
                <w:sz w:val="20"/>
                <w:szCs w:val="20"/>
              </w:rPr>
              <w:t>terés</w:t>
            </w:r>
            <w:r w:rsidRPr="008E2F61">
              <w:rPr>
                <w:color w:val="172B46"/>
                <w:spacing w:val="-5"/>
                <w:position w:val="-1"/>
                <w:sz w:val="20"/>
                <w:szCs w:val="20"/>
              </w:rPr>
              <w:t xml:space="preserve"> </w:t>
            </w:r>
            <w:r w:rsidRPr="008E2F61">
              <w:rPr>
                <w:color w:val="172B46"/>
                <w:spacing w:val="2"/>
                <w:position w:val="-1"/>
                <w:sz w:val="20"/>
                <w:szCs w:val="20"/>
              </w:rPr>
              <w:t>d</w:t>
            </w:r>
            <w:r w:rsidRPr="008E2F61">
              <w:rPr>
                <w:color w:val="172B46"/>
                <w:position w:val="-1"/>
                <w:sz w:val="20"/>
                <w:szCs w:val="20"/>
              </w:rPr>
              <w:t xml:space="preserve">e </w:t>
            </w:r>
            <w:r w:rsidRPr="008E2F61">
              <w:rPr>
                <w:color w:val="172B46"/>
                <w:spacing w:val="-1"/>
                <w:w w:val="99"/>
                <w:position w:val="-1"/>
                <w:sz w:val="20"/>
                <w:szCs w:val="20"/>
              </w:rPr>
              <w:t>V</w:t>
            </w:r>
            <w:r w:rsidRPr="008E2F61">
              <w:rPr>
                <w:color w:val="172B46"/>
                <w:w w:val="99"/>
                <w:position w:val="-1"/>
                <w:sz w:val="20"/>
                <w:szCs w:val="20"/>
              </w:rPr>
              <w:t>a</w:t>
            </w:r>
            <w:r w:rsidRPr="008E2F61">
              <w:rPr>
                <w:color w:val="172B46"/>
                <w:spacing w:val="1"/>
                <w:w w:val="99"/>
                <w:position w:val="-1"/>
                <w:sz w:val="20"/>
                <w:szCs w:val="20"/>
              </w:rPr>
              <w:t>l</w:t>
            </w:r>
            <w:r w:rsidRPr="008E2F61">
              <w:rPr>
                <w:color w:val="172B46"/>
                <w:w w:val="99"/>
                <w:position w:val="-1"/>
                <w:sz w:val="20"/>
                <w:szCs w:val="20"/>
              </w:rPr>
              <w:t>ores</w:t>
            </w:r>
          </w:p>
          <w:p w:rsidR="006E42E4" w:rsidRPr="008E2F61" w:rsidRDefault="006E42E4" w:rsidP="00F67B90">
            <w:pPr>
              <w:widowControl w:val="0"/>
              <w:autoSpaceDE w:val="0"/>
              <w:autoSpaceDN w:val="0"/>
              <w:adjustRightInd w:val="0"/>
              <w:ind w:left="426" w:right="359"/>
              <w:jc w:val="center"/>
              <w:rPr>
                <w:color w:val="000000"/>
                <w:sz w:val="20"/>
                <w:szCs w:val="20"/>
              </w:rPr>
            </w:pPr>
            <w:r w:rsidRPr="008E2F61">
              <w:rPr>
                <w:color w:val="172B46"/>
                <w:spacing w:val="1"/>
                <w:position w:val="-1"/>
                <w:sz w:val="20"/>
                <w:szCs w:val="20"/>
              </w:rPr>
              <w:t>G</w:t>
            </w:r>
            <w:r w:rsidRPr="008E2F61">
              <w:rPr>
                <w:color w:val="172B46"/>
                <w:position w:val="-1"/>
                <w:sz w:val="20"/>
                <w:szCs w:val="20"/>
              </w:rPr>
              <w:t>u</w:t>
            </w:r>
            <w:r w:rsidRPr="008E2F61">
              <w:rPr>
                <w:color w:val="172B46"/>
                <w:spacing w:val="-1"/>
                <w:position w:val="-1"/>
                <w:sz w:val="20"/>
                <w:szCs w:val="20"/>
              </w:rPr>
              <w:t>b</w:t>
            </w:r>
            <w:r w:rsidRPr="008E2F61">
              <w:rPr>
                <w:color w:val="172B46"/>
                <w:position w:val="-1"/>
                <w:sz w:val="20"/>
                <w:szCs w:val="20"/>
              </w:rPr>
              <w:t>erna</w:t>
            </w:r>
            <w:r w:rsidRPr="008E2F61">
              <w:rPr>
                <w:color w:val="172B46"/>
                <w:spacing w:val="4"/>
                <w:position w:val="-1"/>
                <w:sz w:val="20"/>
                <w:szCs w:val="20"/>
              </w:rPr>
              <w:t>m</w:t>
            </w:r>
            <w:r w:rsidRPr="008E2F61">
              <w:rPr>
                <w:color w:val="172B46"/>
                <w:position w:val="-1"/>
                <w:sz w:val="20"/>
                <w:szCs w:val="20"/>
              </w:rPr>
              <w:t>e</w:t>
            </w:r>
            <w:r w:rsidRPr="008E2F61">
              <w:rPr>
                <w:color w:val="172B46"/>
                <w:spacing w:val="-1"/>
                <w:position w:val="-1"/>
                <w:sz w:val="20"/>
                <w:szCs w:val="20"/>
              </w:rPr>
              <w:t>n</w:t>
            </w:r>
            <w:r w:rsidRPr="008E2F61">
              <w:rPr>
                <w:color w:val="172B46"/>
                <w:position w:val="-1"/>
                <w:sz w:val="20"/>
                <w:szCs w:val="20"/>
              </w:rPr>
              <w:t>ta</w:t>
            </w:r>
            <w:r w:rsidRPr="008E2F61">
              <w:rPr>
                <w:color w:val="172B46"/>
                <w:spacing w:val="1"/>
                <w:position w:val="-1"/>
                <w:sz w:val="20"/>
                <w:szCs w:val="20"/>
              </w:rPr>
              <w:t>l</w:t>
            </w:r>
            <w:r w:rsidRPr="008E2F61">
              <w:rPr>
                <w:color w:val="172B46"/>
                <w:position w:val="-1"/>
                <w:sz w:val="20"/>
                <w:szCs w:val="20"/>
              </w:rPr>
              <w:t>es</w:t>
            </w:r>
            <w:r w:rsidRPr="008E2F61">
              <w:rPr>
                <w:color w:val="172B46"/>
                <w:spacing w:val="-14"/>
                <w:position w:val="-1"/>
                <w:sz w:val="20"/>
                <w:szCs w:val="20"/>
              </w:rPr>
              <w:t xml:space="preserve"> </w:t>
            </w:r>
            <w:r w:rsidRPr="008E2F61">
              <w:rPr>
                <w:color w:val="000000"/>
                <w:spacing w:val="-1"/>
                <w:sz w:val="20"/>
                <w:szCs w:val="20"/>
                <w:u w:val="single"/>
                <w:vertAlign w:val="superscript"/>
              </w:rPr>
              <w:t>1</w:t>
            </w:r>
            <w:r w:rsidRPr="008E2F61">
              <w:rPr>
                <w:color w:val="000000"/>
                <w:sz w:val="20"/>
                <w:szCs w:val="20"/>
                <w:vertAlign w:val="superscript"/>
              </w:rPr>
              <w:t>/</w:t>
            </w:r>
          </w:p>
          <w:p w:rsidR="006E42E4" w:rsidRPr="008E2F61" w:rsidRDefault="006E42E4" w:rsidP="00F67B90">
            <w:pPr>
              <w:widowControl w:val="0"/>
              <w:autoSpaceDE w:val="0"/>
              <w:autoSpaceDN w:val="0"/>
              <w:adjustRightInd w:val="0"/>
              <w:ind w:left="426" w:right="359"/>
              <w:jc w:val="center"/>
              <w:rPr>
                <w:sz w:val="20"/>
                <w:szCs w:val="20"/>
              </w:rPr>
            </w:pPr>
            <w:r>
              <w:rPr>
                <w:sz w:val="20"/>
                <w:szCs w:val="20"/>
              </w:rPr>
              <w:t>- Por ciento -</w:t>
            </w:r>
          </w:p>
        </w:tc>
        <w:tc>
          <w:tcPr>
            <w:tcW w:w="4395" w:type="dxa"/>
          </w:tcPr>
          <w:p w:rsidR="006E42E4" w:rsidRDefault="006E42E4" w:rsidP="006E42E4">
            <w:pPr>
              <w:widowControl w:val="0"/>
              <w:tabs>
                <w:tab w:val="left" w:pos="3644"/>
              </w:tabs>
              <w:autoSpaceDE w:val="0"/>
              <w:autoSpaceDN w:val="0"/>
              <w:adjustRightInd w:val="0"/>
              <w:ind w:left="-37" w:right="510" w:firstLine="304"/>
              <w:jc w:val="center"/>
              <w:rPr>
                <w:color w:val="172B46"/>
                <w:w w:val="99"/>
                <w:sz w:val="20"/>
                <w:szCs w:val="20"/>
              </w:rPr>
            </w:pPr>
            <w:r w:rsidRPr="008E2F61">
              <w:rPr>
                <w:color w:val="172B46"/>
                <w:sz w:val="20"/>
                <w:szCs w:val="20"/>
              </w:rPr>
              <w:t>b)</w:t>
            </w:r>
            <w:r w:rsidRPr="008E2F61">
              <w:rPr>
                <w:color w:val="172B46"/>
                <w:spacing w:val="-2"/>
                <w:sz w:val="20"/>
                <w:szCs w:val="20"/>
              </w:rPr>
              <w:t xml:space="preserve"> </w:t>
            </w:r>
            <w:r w:rsidRPr="008E2F61">
              <w:rPr>
                <w:color w:val="172B46"/>
                <w:sz w:val="20"/>
                <w:szCs w:val="20"/>
              </w:rPr>
              <w:t>Cur</w:t>
            </w:r>
            <w:r w:rsidRPr="008E2F61">
              <w:rPr>
                <w:color w:val="172B46"/>
                <w:spacing w:val="1"/>
                <w:sz w:val="20"/>
                <w:szCs w:val="20"/>
              </w:rPr>
              <w:t>v</w:t>
            </w:r>
            <w:r w:rsidRPr="008E2F61">
              <w:rPr>
                <w:color w:val="172B46"/>
                <w:sz w:val="20"/>
                <w:szCs w:val="20"/>
              </w:rPr>
              <w:t>a</w:t>
            </w:r>
            <w:r w:rsidRPr="008E2F61">
              <w:rPr>
                <w:color w:val="172B46"/>
                <w:spacing w:val="-5"/>
                <w:sz w:val="20"/>
                <w:szCs w:val="20"/>
              </w:rPr>
              <w:t xml:space="preserve"> </w:t>
            </w:r>
            <w:r w:rsidRPr="008E2F61">
              <w:rPr>
                <w:color w:val="172B46"/>
                <w:spacing w:val="-1"/>
                <w:sz w:val="20"/>
                <w:szCs w:val="20"/>
              </w:rPr>
              <w:t>d</w:t>
            </w:r>
            <w:r w:rsidRPr="008E2F61">
              <w:rPr>
                <w:color w:val="172B46"/>
                <w:sz w:val="20"/>
                <w:szCs w:val="20"/>
              </w:rPr>
              <w:t xml:space="preserve">e </w:t>
            </w:r>
            <w:r w:rsidRPr="008E2F61">
              <w:rPr>
                <w:color w:val="172B46"/>
                <w:w w:val="99"/>
                <w:sz w:val="20"/>
                <w:szCs w:val="20"/>
              </w:rPr>
              <w:t>Re</w:t>
            </w:r>
            <w:r w:rsidRPr="008E2F61">
              <w:rPr>
                <w:color w:val="172B46"/>
                <w:spacing w:val="1"/>
                <w:w w:val="99"/>
                <w:sz w:val="20"/>
                <w:szCs w:val="20"/>
              </w:rPr>
              <w:t>n</w:t>
            </w:r>
            <w:r w:rsidRPr="008E2F61">
              <w:rPr>
                <w:color w:val="172B46"/>
                <w:w w:val="99"/>
                <w:sz w:val="20"/>
                <w:szCs w:val="20"/>
              </w:rPr>
              <w:t>d</w:t>
            </w:r>
            <w:r w:rsidRPr="008E2F61">
              <w:rPr>
                <w:color w:val="172B46"/>
                <w:spacing w:val="-1"/>
                <w:w w:val="99"/>
                <w:sz w:val="20"/>
                <w:szCs w:val="20"/>
              </w:rPr>
              <w:t>i</w:t>
            </w:r>
            <w:r w:rsidRPr="008E2F61">
              <w:rPr>
                <w:color w:val="172B46"/>
                <w:spacing w:val="4"/>
                <w:w w:val="99"/>
                <w:sz w:val="20"/>
                <w:szCs w:val="20"/>
              </w:rPr>
              <w:t>m</w:t>
            </w:r>
            <w:r w:rsidRPr="008E2F61">
              <w:rPr>
                <w:color w:val="172B46"/>
                <w:spacing w:val="-1"/>
                <w:w w:val="99"/>
                <w:sz w:val="20"/>
                <w:szCs w:val="20"/>
              </w:rPr>
              <w:t>i</w:t>
            </w:r>
            <w:r w:rsidRPr="008E2F61">
              <w:rPr>
                <w:color w:val="172B46"/>
                <w:w w:val="99"/>
                <w:sz w:val="20"/>
                <w:szCs w:val="20"/>
              </w:rPr>
              <w:t>e</w:t>
            </w:r>
            <w:r w:rsidRPr="008E2F61">
              <w:rPr>
                <w:color w:val="172B46"/>
                <w:spacing w:val="-1"/>
                <w:w w:val="99"/>
                <w:sz w:val="20"/>
                <w:szCs w:val="20"/>
              </w:rPr>
              <w:t>n</w:t>
            </w:r>
            <w:r w:rsidRPr="008E2F61">
              <w:rPr>
                <w:color w:val="172B46"/>
                <w:w w:val="99"/>
                <w:sz w:val="20"/>
                <w:szCs w:val="20"/>
              </w:rPr>
              <w:t>tos</w:t>
            </w:r>
          </w:p>
          <w:p w:rsidR="006E42E4" w:rsidRPr="008E2F61" w:rsidRDefault="006E42E4" w:rsidP="006E42E4">
            <w:pPr>
              <w:widowControl w:val="0"/>
              <w:tabs>
                <w:tab w:val="left" w:pos="3644"/>
              </w:tabs>
              <w:autoSpaceDE w:val="0"/>
              <w:autoSpaceDN w:val="0"/>
              <w:adjustRightInd w:val="0"/>
              <w:ind w:left="-37" w:right="510" w:firstLine="304"/>
              <w:jc w:val="center"/>
              <w:rPr>
                <w:color w:val="172B46"/>
                <w:w w:val="99"/>
                <w:sz w:val="20"/>
                <w:szCs w:val="20"/>
              </w:rPr>
            </w:pPr>
            <w:r>
              <w:rPr>
                <w:sz w:val="20"/>
                <w:szCs w:val="20"/>
              </w:rPr>
              <w:t>- Por ciento -</w:t>
            </w:r>
          </w:p>
          <w:p w:rsidR="006E42E4" w:rsidRPr="008E2F61" w:rsidRDefault="006E42E4" w:rsidP="00F67B90">
            <w:pPr>
              <w:widowControl w:val="0"/>
              <w:tabs>
                <w:tab w:val="left" w:pos="3644"/>
              </w:tabs>
              <w:autoSpaceDE w:val="0"/>
              <w:autoSpaceDN w:val="0"/>
              <w:adjustRightInd w:val="0"/>
              <w:ind w:left="-37" w:right="1283"/>
              <w:jc w:val="both"/>
              <w:rPr>
                <w:sz w:val="20"/>
                <w:szCs w:val="20"/>
              </w:rPr>
            </w:pPr>
          </w:p>
        </w:tc>
      </w:tr>
      <w:tr w:rsidR="006E42E4" w:rsidRPr="008E2F61" w:rsidTr="003B4BB5">
        <w:tc>
          <w:tcPr>
            <w:tcW w:w="4445" w:type="dxa"/>
          </w:tcPr>
          <w:p w:rsidR="006E42E4" w:rsidRPr="008E2F61" w:rsidRDefault="006E42E4" w:rsidP="006E42E4">
            <w:pPr>
              <w:spacing w:line="360" w:lineRule="auto"/>
              <w:jc w:val="center"/>
            </w:pPr>
            <w:r>
              <w:rPr>
                <w:noProof/>
                <w:lang w:val="es-MX" w:eastAsia="es-MX"/>
              </w:rPr>
              <w:drawing>
                <wp:inline distT="0" distB="0" distL="0" distR="0" wp14:anchorId="09960538" wp14:editId="2B42081C">
                  <wp:extent cx="2291938" cy="2458041"/>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10577" t="14677" r="51550" b="13078"/>
                          <a:stretch/>
                        </pic:blipFill>
                        <pic:spPr bwMode="auto">
                          <a:xfrm>
                            <a:off x="0" y="0"/>
                            <a:ext cx="2295594" cy="2461962"/>
                          </a:xfrm>
                          <a:prstGeom prst="rect">
                            <a:avLst/>
                          </a:prstGeom>
                          <a:ln>
                            <a:noFill/>
                          </a:ln>
                          <a:extLst>
                            <a:ext uri="{53640926-AAD7-44D8-BBD7-CCE9431645EC}">
                              <a14:shadowObscured xmlns:a14="http://schemas.microsoft.com/office/drawing/2010/main"/>
                            </a:ext>
                          </a:extLst>
                        </pic:spPr>
                      </pic:pic>
                    </a:graphicData>
                  </a:graphic>
                </wp:inline>
              </w:drawing>
            </w:r>
          </w:p>
        </w:tc>
        <w:tc>
          <w:tcPr>
            <w:tcW w:w="4395" w:type="dxa"/>
          </w:tcPr>
          <w:p w:rsidR="006E42E4" w:rsidRPr="008E2F61" w:rsidRDefault="006E42E4" w:rsidP="006E42E4">
            <w:pPr>
              <w:spacing w:line="360" w:lineRule="auto"/>
              <w:jc w:val="center"/>
            </w:pPr>
            <w:r>
              <w:rPr>
                <w:noProof/>
                <w:lang w:val="es-MX" w:eastAsia="es-MX"/>
              </w:rPr>
              <w:drawing>
                <wp:inline distT="0" distB="0" distL="0" distR="0" wp14:anchorId="4AB24507" wp14:editId="2505B314">
                  <wp:extent cx="2240518" cy="2457450"/>
                  <wp:effectExtent l="0" t="0" r="762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55215" t="14679" r="7754" b="13078"/>
                          <a:stretch/>
                        </pic:blipFill>
                        <pic:spPr bwMode="auto">
                          <a:xfrm>
                            <a:off x="0" y="0"/>
                            <a:ext cx="2245564" cy="2462984"/>
                          </a:xfrm>
                          <a:prstGeom prst="rect">
                            <a:avLst/>
                          </a:prstGeom>
                          <a:ln>
                            <a:noFill/>
                          </a:ln>
                          <a:extLst>
                            <a:ext uri="{53640926-AAD7-44D8-BBD7-CCE9431645EC}">
                              <a14:shadowObscured xmlns:a14="http://schemas.microsoft.com/office/drawing/2010/main"/>
                            </a:ext>
                          </a:extLst>
                        </pic:spPr>
                      </pic:pic>
                    </a:graphicData>
                  </a:graphic>
                </wp:inline>
              </w:drawing>
            </w:r>
          </w:p>
        </w:tc>
      </w:tr>
      <w:tr w:rsidR="006E42E4" w:rsidRPr="008E2F61" w:rsidTr="003B4BB5">
        <w:tc>
          <w:tcPr>
            <w:tcW w:w="4445" w:type="dxa"/>
          </w:tcPr>
          <w:p w:rsidR="006E42E4" w:rsidRPr="008E2F61" w:rsidRDefault="006E42E4" w:rsidP="00F67B90">
            <w:pPr>
              <w:widowControl w:val="0"/>
              <w:autoSpaceDE w:val="0"/>
              <w:autoSpaceDN w:val="0"/>
              <w:adjustRightInd w:val="0"/>
              <w:spacing w:before="70"/>
              <w:ind w:left="742" w:right="-24" w:hanging="140"/>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z w:val="20"/>
                <w:szCs w:val="20"/>
              </w:rPr>
              <w:t>A</w:t>
            </w:r>
            <w:r w:rsidRPr="008E2F61">
              <w:rPr>
                <w:color w:val="000000"/>
                <w:spacing w:val="4"/>
                <w:sz w:val="20"/>
                <w:szCs w:val="20"/>
              </w:rPr>
              <w:t xml:space="preserve"> </w:t>
            </w:r>
            <w:r w:rsidRPr="008E2F61">
              <w:rPr>
                <w:color w:val="000000"/>
                <w:spacing w:val="-1"/>
                <w:sz w:val="20"/>
                <w:szCs w:val="20"/>
              </w:rPr>
              <w:t>pa</w:t>
            </w:r>
            <w:r w:rsidRPr="008E2F61">
              <w:rPr>
                <w:color w:val="000000"/>
                <w:spacing w:val="2"/>
                <w:sz w:val="20"/>
                <w:szCs w:val="20"/>
              </w:rPr>
              <w:t>r</w:t>
            </w:r>
            <w:r w:rsidRPr="008E2F61">
              <w:rPr>
                <w:color w:val="000000"/>
                <w:sz w:val="20"/>
                <w:szCs w:val="20"/>
              </w:rPr>
              <w:t xml:space="preserve">tir </w:t>
            </w:r>
            <w:r w:rsidRPr="008E2F61">
              <w:rPr>
                <w:color w:val="000000"/>
                <w:spacing w:val="2"/>
                <w:sz w:val="20"/>
                <w:szCs w:val="20"/>
              </w:rPr>
              <w:t>d</w:t>
            </w:r>
            <w:r w:rsidRPr="008E2F61">
              <w:rPr>
                <w:color w:val="000000"/>
                <w:spacing w:val="-1"/>
                <w:sz w:val="20"/>
                <w:szCs w:val="20"/>
              </w:rPr>
              <w:t>e</w:t>
            </w:r>
            <w:r w:rsidRPr="008E2F61">
              <w:rPr>
                <w:color w:val="000000"/>
                <w:sz w:val="20"/>
                <w:szCs w:val="20"/>
              </w:rPr>
              <w:t>l</w:t>
            </w:r>
            <w:r w:rsidRPr="008E2F61">
              <w:rPr>
                <w:color w:val="000000"/>
                <w:spacing w:val="2"/>
                <w:sz w:val="20"/>
                <w:szCs w:val="20"/>
              </w:rPr>
              <w:t xml:space="preserve"> 2</w:t>
            </w:r>
            <w:r w:rsidRPr="008E2F61">
              <w:rPr>
                <w:color w:val="000000"/>
                <w:sz w:val="20"/>
                <w:szCs w:val="20"/>
              </w:rPr>
              <w:t>1</w:t>
            </w:r>
            <w:r w:rsidRPr="008E2F61">
              <w:rPr>
                <w:color w:val="000000"/>
                <w:spacing w:val="3"/>
                <w:sz w:val="20"/>
                <w:szCs w:val="20"/>
              </w:rPr>
              <w:t xml:space="preserve"> </w:t>
            </w:r>
            <w:r w:rsidRPr="008E2F61">
              <w:rPr>
                <w:color w:val="000000"/>
                <w:spacing w:val="2"/>
                <w:sz w:val="20"/>
                <w:szCs w:val="20"/>
              </w:rPr>
              <w:t>d</w:t>
            </w:r>
            <w:r w:rsidRPr="008E2F61">
              <w:rPr>
                <w:color w:val="000000"/>
                <w:sz w:val="20"/>
                <w:szCs w:val="20"/>
              </w:rPr>
              <w:t>e</w:t>
            </w:r>
            <w:r w:rsidRPr="008E2F61">
              <w:rPr>
                <w:color w:val="000000"/>
                <w:spacing w:val="3"/>
                <w:sz w:val="20"/>
                <w:szCs w:val="20"/>
              </w:rPr>
              <w:t xml:space="preserve"> </w:t>
            </w:r>
            <w:r w:rsidRPr="008E2F61">
              <w:rPr>
                <w:color w:val="000000"/>
                <w:spacing w:val="2"/>
                <w:sz w:val="20"/>
                <w:szCs w:val="20"/>
              </w:rPr>
              <w:t>e</w:t>
            </w:r>
            <w:r w:rsidRPr="008E2F61">
              <w:rPr>
                <w:color w:val="000000"/>
                <w:spacing w:val="-1"/>
                <w:sz w:val="20"/>
                <w:szCs w:val="20"/>
              </w:rPr>
              <w:t>n</w:t>
            </w:r>
            <w:r w:rsidRPr="008E2F61">
              <w:rPr>
                <w:color w:val="000000"/>
                <w:spacing w:val="2"/>
                <w:sz w:val="20"/>
                <w:szCs w:val="20"/>
              </w:rPr>
              <w:t>e</w:t>
            </w:r>
            <w:r w:rsidRPr="008E2F61">
              <w:rPr>
                <w:color w:val="000000"/>
                <w:spacing w:val="-1"/>
                <w:sz w:val="20"/>
                <w:szCs w:val="20"/>
              </w:rPr>
              <w:t>r</w:t>
            </w:r>
            <w:r w:rsidRPr="008E2F61">
              <w:rPr>
                <w:color w:val="000000"/>
                <w:sz w:val="20"/>
                <w:szCs w:val="20"/>
              </w:rPr>
              <w:t>o</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5"/>
                <w:sz w:val="20"/>
                <w:szCs w:val="20"/>
              </w:rPr>
              <w:t xml:space="preserve"> </w:t>
            </w:r>
            <w:r w:rsidRPr="008E2F61">
              <w:rPr>
                <w:color w:val="000000"/>
                <w:spacing w:val="-1"/>
                <w:sz w:val="20"/>
                <w:szCs w:val="20"/>
              </w:rPr>
              <w:t>2</w:t>
            </w:r>
            <w:r w:rsidRPr="008E2F61">
              <w:rPr>
                <w:color w:val="000000"/>
                <w:spacing w:val="2"/>
                <w:sz w:val="20"/>
                <w:szCs w:val="20"/>
              </w:rPr>
              <w:t>0</w:t>
            </w:r>
            <w:r w:rsidRPr="008E2F61">
              <w:rPr>
                <w:color w:val="000000"/>
                <w:spacing w:val="-1"/>
                <w:sz w:val="20"/>
                <w:szCs w:val="20"/>
              </w:rPr>
              <w:t>08</w:t>
            </w:r>
            <w:r w:rsidRPr="008E2F61">
              <w:rPr>
                <w:color w:val="000000"/>
                <w:sz w:val="20"/>
                <w:szCs w:val="20"/>
              </w:rPr>
              <w:t>,</w:t>
            </w:r>
            <w:r w:rsidRPr="008E2F61">
              <w:rPr>
                <w:color w:val="000000"/>
                <w:spacing w:val="1"/>
                <w:sz w:val="20"/>
                <w:szCs w:val="20"/>
              </w:rPr>
              <w:t xml:space="preserve"> </w:t>
            </w:r>
            <w:r w:rsidRPr="008E2F61">
              <w:rPr>
                <w:color w:val="000000"/>
                <w:spacing w:val="3"/>
                <w:sz w:val="20"/>
                <w:szCs w:val="20"/>
              </w:rPr>
              <w:t>l</w:t>
            </w:r>
            <w:r w:rsidRPr="008E2F61">
              <w:rPr>
                <w:color w:val="000000"/>
                <w:sz w:val="20"/>
                <w:szCs w:val="20"/>
              </w:rPr>
              <w:t>a</w:t>
            </w:r>
            <w:r w:rsidRPr="008E2F61">
              <w:rPr>
                <w:color w:val="000000"/>
                <w:spacing w:val="3"/>
                <w:sz w:val="20"/>
                <w:szCs w:val="20"/>
              </w:rPr>
              <w:t xml:space="preserve"> </w:t>
            </w:r>
            <w:r w:rsidRPr="008E2F61">
              <w:rPr>
                <w:color w:val="000000"/>
                <w:spacing w:val="2"/>
                <w:sz w:val="20"/>
                <w:szCs w:val="20"/>
              </w:rPr>
              <w:t>ta</w:t>
            </w:r>
            <w:r w:rsidRPr="008E2F61">
              <w:rPr>
                <w:color w:val="000000"/>
                <w:sz w:val="20"/>
                <w:szCs w:val="20"/>
              </w:rPr>
              <w:t>sa</w:t>
            </w:r>
            <w:r w:rsidRPr="008E2F61">
              <w:rPr>
                <w:color w:val="000000"/>
                <w:spacing w:val="2"/>
                <w:sz w:val="20"/>
                <w:szCs w:val="20"/>
              </w:rPr>
              <w:t xml:space="preserve"> d</w:t>
            </w:r>
            <w:r w:rsidRPr="008E2F61">
              <w:rPr>
                <w:color w:val="000000"/>
                <w:sz w:val="20"/>
                <w:szCs w:val="20"/>
              </w:rPr>
              <w:t>e</w:t>
            </w:r>
            <w:r w:rsidRPr="008E2F61">
              <w:rPr>
                <w:color w:val="000000"/>
                <w:spacing w:val="3"/>
                <w:sz w:val="20"/>
                <w:szCs w:val="20"/>
              </w:rPr>
              <w:t xml:space="preserve"> </w:t>
            </w:r>
            <w:r w:rsidRPr="008E2F61">
              <w:rPr>
                <w:color w:val="000000"/>
                <w:sz w:val="20"/>
                <w:szCs w:val="20"/>
              </w:rPr>
              <w:t>in</w:t>
            </w:r>
            <w:r w:rsidRPr="008E2F61">
              <w:rPr>
                <w:color w:val="000000"/>
                <w:spacing w:val="2"/>
                <w:sz w:val="20"/>
                <w:szCs w:val="20"/>
              </w:rPr>
              <w:t>t</w:t>
            </w:r>
            <w:r w:rsidRPr="008E2F61">
              <w:rPr>
                <w:color w:val="000000"/>
                <w:spacing w:val="-1"/>
                <w:sz w:val="20"/>
                <w:szCs w:val="20"/>
              </w:rPr>
              <w:t>e</w:t>
            </w:r>
            <w:r w:rsidRPr="008E2F61">
              <w:rPr>
                <w:color w:val="000000"/>
                <w:spacing w:val="2"/>
                <w:sz w:val="20"/>
                <w:szCs w:val="20"/>
              </w:rPr>
              <w:t>r</w:t>
            </w:r>
            <w:r w:rsidRPr="008E2F61">
              <w:rPr>
                <w:color w:val="000000"/>
                <w:spacing w:val="-1"/>
                <w:sz w:val="20"/>
                <w:szCs w:val="20"/>
              </w:rPr>
              <w:t>é</w:t>
            </w:r>
            <w:r w:rsidRPr="008E2F61">
              <w:rPr>
                <w:color w:val="000000"/>
                <w:sz w:val="20"/>
                <w:szCs w:val="20"/>
              </w:rPr>
              <w:t>s a</w:t>
            </w:r>
            <w:r w:rsidRPr="008E2F61">
              <w:rPr>
                <w:color w:val="000000"/>
                <w:spacing w:val="5"/>
                <w:sz w:val="20"/>
                <w:szCs w:val="20"/>
              </w:rPr>
              <w:t xml:space="preserve"> </w:t>
            </w:r>
            <w:r w:rsidRPr="008E2F61">
              <w:rPr>
                <w:color w:val="000000"/>
                <w:sz w:val="20"/>
                <w:szCs w:val="20"/>
              </w:rPr>
              <w:t>1</w:t>
            </w:r>
            <w:r w:rsidRPr="008E2F61">
              <w:rPr>
                <w:color w:val="000000"/>
                <w:spacing w:val="3"/>
                <w:sz w:val="20"/>
                <w:szCs w:val="20"/>
              </w:rPr>
              <w:t xml:space="preserve"> </w:t>
            </w:r>
            <w:r w:rsidRPr="008E2F61">
              <w:rPr>
                <w:color w:val="000000"/>
                <w:spacing w:val="2"/>
                <w:sz w:val="20"/>
                <w:szCs w:val="20"/>
              </w:rPr>
              <w:t>d</w:t>
            </w:r>
            <w:r w:rsidRPr="008E2F61">
              <w:rPr>
                <w:color w:val="000000"/>
                <w:sz w:val="20"/>
                <w:szCs w:val="20"/>
              </w:rPr>
              <w:t>ía c</w:t>
            </w:r>
            <w:r w:rsidRPr="008E2F61">
              <w:rPr>
                <w:color w:val="000000"/>
                <w:spacing w:val="-1"/>
                <w:sz w:val="20"/>
                <w:szCs w:val="20"/>
              </w:rPr>
              <w:t>or</w:t>
            </w:r>
            <w:r w:rsidRPr="008E2F61">
              <w:rPr>
                <w:color w:val="000000"/>
                <w:spacing w:val="2"/>
                <w:sz w:val="20"/>
                <w:szCs w:val="20"/>
              </w:rPr>
              <w:t>r</w:t>
            </w:r>
            <w:r w:rsidRPr="008E2F61">
              <w:rPr>
                <w:color w:val="000000"/>
                <w:spacing w:val="-1"/>
                <w:sz w:val="20"/>
                <w:szCs w:val="20"/>
              </w:rPr>
              <w:t>e</w:t>
            </w:r>
            <w:r w:rsidRPr="008E2F61">
              <w:rPr>
                <w:color w:val="000000"/>
                <w:spacing w:val="2"/>
                <w:sz w:val="20"/>
                <w:szCs w:val="20"/>
              </w:rPr>
              <w:t>s</w:t>
            </w:r>
            <w:r w:rsidRPr="008E2F61">
              <w:rPr>
                <w:color w:val="000000"/>
                <w:spacing w:val="-1"/>
                <w:sz w:val="20"/>
                <w:szCs w:val="20"/>
              </w:rPr>
              <w:t>po</w:t>
            </w:r>
            <w:r w:rsidRPr="008E2F61">
              <w:rPr>
                <w:color w:val="000000"/>
                <w:spacing w:val="2"/>
                <w:sz w:val="20"/>
                <w:szCs w:val="20"/>
              </w:rPr>
              <w:t>n</w:t>
            </w:r>
            <w:r w:rsidRPr="008E2F61">
              <w:rPr>
                <w:color w:val="000000"/>
                <w:spacing w:val="-1"/>
                <w:sz w:val="20"/>
                <w:szCs w:val="20"/>
              </w:rPr>
              <w:t>d</w:t>
            </w:r>
            <w:r w:rsidRPr="008E2F61">
              <w:rPr>
                <w:color w:val="000000"/>
                <w:sz w:val="20"/>
                <w:szCs w:val="20"/>
              </w:rPr>
              <w:t>e</w:t>
            </w:r>
            <w:r w:rsidRPr="008E2F61">
              <w:rPr>
                <w:color w:val="000000"/>
                <w:spacing w:val="32"/>
                <w:sz w:val="20"/>
                <w:szCs w:val="20"/>
              </w:rPr>
              <w:t xml:space="preserve"> </w:t>
            </w:r>
            <w:r w:rsidRPr="008E2F61">
              <w:rPr>
                <w:color w:val="000000"/>
                <w:spacing w:val="-1"/>
                <w:sz w:val="20"/>
                <w:szCs w:val="20"/>
              </w:rPr>
              <w:t>a</w:t>
            </w:r>
            <w:r w:rsidRPr="008E2F61">
              <w:rPr>
                <w:color w:val="000000"/>
                <w:sz w:val="20"/>
                <w:szCs w:val="20"/>
              </w:rPr>
              <w:t xml:space="preserve">l  </w:t>
            </w:r>
            <w:r w:rsidRPr="008E2F61">
              <w:rPr>
                <w:color w:val="000000"/>
                <w:spacing w:val="-1"/>
                <w:sz w:val="20"/>
                <w:szCs w:val="20"/>
              </w:rPr>
              <w:t>ob</w:t>
            </w:r>
            <w:r w:rsidRPr="008E2F61">
              <w:rPr>
                <w:color w:val="000000"/>
                <w:spacing w:val="3"/>
                <w:sz w:val="20"/>
                <w:szCs w:val="20"/>
              </w:rPr>
              <w:t>j</w:t>
            </w:r>
            <w:r w:rsidRPr="008E2F61">
              <w:rPr>
                <w:color w:val="000000"/>
                <w:spacing w:val="-1"/>
                <w:sz w:val="20"/>
                <w:szCs w:val="20"/>
              </w:rPr>
              <w:t>e</w:t>
            </w:r>
            <w:r w:rsidRPr="008E2F61">
              <w:rPr>
                <w:color w:val="000000"/>
                <w:sz w:val="20"/>
                <w:szCs w:val="20"/>
              </w:rPr>
              <w:t>tivo</w:t>
            </w:r>
            <w:r w:rsidRPr="008E2F61">
              <w:rPr>
                <w:color w:val="000000"/>
                <w:spacing w:val="35"/>
                <w:sz w:val="20"/>
                <w:szCs w:val="20"/>
              </w:rPr>
              <w:t xml:space="preserve"> </w:t>
            </w:r>
            <w:r w:rsidRPr="008E2F61">
              <w:rPr>
                <w:color w:val="000000"/>
                <w:spacing w:val="-1"/>
                <w:sz w:val="20"/>
                <w:szCs w:val="20"/>
              </w:rPr>
              <w:t>p</w:t>
            </w:r>
            <w:r w:rsidRPr="008E2F61">
              <w:rPr>
                <w:color w:val="000000"/>
                <w:spacing w:val="2"/>
                <w:sz w:val="20"/>
                <w:szCs w:val="20"/>
              </w:rPr>
              <w:t>a</w:t>
            </w:r>
            <w:r w:rsidRPr="008E2F61">
              <w:rPr>
                <w:color w:val="000000"/>
                <w:spacing w:val="-1"/>
                <w:sz w:val="20"/>
                <w:szCs w:val="20"/>
              </w:rPr>
              <w:t>r</w:t>
            </w:r>
            <w:r w:rsidRPr="008E2F61">
              <w:rPr>
                <w:color w:val="000000"/>
                <w:sz w:val="20"/>
                <w:szCs w:val="20"/>
              </w:rPr>
              <w:t>a</w:t>
            </w:r>
            <w:r w:rsidRPr="008E2F61">
              <w:rPr>
                <w:color w:val="000000"/>
                <w:spacing w:val="37"/>
                <w:sz w:val="20"/>
                <w:szCs w:val="20"/>
              </w:rPr>
              <w:t xml:space="preserve"> </w:t>
            </w:r>
            <w:r w:rsidRPr="008E2F61">
              <w:rPr>
                <w:color w:val="000000"/>
                <w:sz w:val="20"/>
                <w:szCs w:val="20"/>
              </w:rPr>
              <w:t xml:space="preserve">la  </w:t>
            </w:r>
            <w:r w:rsidRPr="008E2F61">
              <w:rPr>
                <w:color w:val="000000"/>
                <w:spacing w:val="1"/>
                <w:sz w:val="20"/>
                <w:szCs w:val="20"/>
              </w:rPr>
              <w:t>T</w:t>
            </w:r>
            <w:r w:rsidRPr="008E2F61">
              <w:rPr>
                <w:color w:val="000000"/>
                <w:spacing w:val="-1"/>
                <w:sz w:val="20"/>
                <w:szCs w:val="20"/>
              </w:rPr>
              <w:t>a</w:t>
            </w:r>
            <w:r w:rsidRPr="008E2F61">
              <w:rPr>
                <w:color w:val="000000"/>
                <w:sz w:val="20"/>
                <w:szCs w:val="20"/>
              </w:rPr>
              <w:t>sa</w:t>
            </w:r>
            <w:r w:rsidRPr="008E2F61">
              <w:rPr>
                <w:color w:val="000000"/>
                <w:spacing w:val="37"/>
                <w:sz w:val="20"/>
                <w:szCs w:val="20"/>
              </w:rPr>
              <w:t xml:space="preserve"> </w:t>
            </w:r>
            <w:r w:rsidRPr="008E2F61">
              <w:rPr>
                <w:color w:val="000000"/>
                <w:spacing w:val="-1"/>
                <w:sz w:val="20"/>
                <w:szCs w:val="20"/>
              </w:rPr>
              <w:t>d</w:t>
            </w:r>
            <w:r w:rsidRPr="008E2F61">
              <w:rPr>
                <w:color w:val="000000"/>
                <w:sz w:val="20"/>
                <w:szCs w:val="20"/>
              </w:rPr>
              <w:t>e  I</w:t>
            </w:r>
            <w:r w:rsidRPr="008E2F61">
              <w:rPr>
                <w:color w:val="000000"/>
                <w:spacing w:val="-1"/>
                <w:sz w:val="20"/>
                <w:szCs w:val="20"/>
              </w:rPr>
              <w:t>n</w:t>
            </w:r>
            <w:r w:rsidRPr="008E2F61">
              <w:rPr>
                <w:color w:val="000000"/>
                <w:spacing w:val="2"/>
                <w:sz w:val="20"/>
                <w:szCs w:val="20"/>
              </w:rPr>
              <w:t>t</w:t>
            </w:r>
            <w:r w:rsidRPr="008E2F61">
              <w:rPr>
                <w:color w:val="000000"/>
                <w:spacing w:val="-1"/>
                <w:sz w:val="20"/>
                <w:szCs w:val="20"/>
              </w:rPr>
              <w:t>e</w:t>
            </w:r>
            <w:r w:rsidRPr="008E2F61">
              <w:rPr>
                <w:color w:val="000000"/>
                <w:spacing w:val="2"/>
                <w:sz w:val="20"/>
                <w:szCs w:val="20"/>
              </w:rPr>
              <w:t>r</w:t>
            </w:r>
            <w:r w:rsidRPr="008E2F61">
              <w:rPr>
                <w:color w:val="000000"/>
                <w:spacing w:val="-1"/>
                <w:sz w:val="20"/>
                <w:szCs w:val="20"/>
              </w:rPr>
              <w:t>é</w:t>
            </w:r>
            <w:r w:rsidRPr="008E2F61">
              <w:rPr>
                <w:color w:val="000000"/>
                <w:sz w:val="20"/>
                <w:szCs w:val="20"/>
              </w:rPr>
              <w:t>s I</w:t>
            </w:r>
            <w:r w:rsidRPr="008E2F61">
              <w:rPr>
                <w:color w:val="000000"/>
                <w:spacing w:val="-1"/>
                <w:sz w:val="20"/>
                <w:szCs w:val="20"/>
              </w:rPr>
              <w:t>n</w:t>
            </w:r>
            <w:r w:rsidRPr="008E2F61">
              <w:rPr>
                <w:color w:val="000000"/>
                <w:sz w:val="20"/>
                <w:szCs w:val="20"/>
              </w:rPr>
              <w:t>t</w:t>
            </w:r>
            <w:r w:rsidRPr="008E2F61">
              <w:rPr>
                <w:color w:val="000000"/>
                <w:spacing w:val="1"/>
                <w:sz w:val="20"/>
                <w:szCs w:val="20"/>
              </w:rPr>
              <w:t>e</w:t>
            </w:r>
            <w:r w:rsidRPr="008E2F61">
              <w:rPr>
                <w:color w:val="000000"/>
                <w:spacing w:val="-1"/>
                <w:sz w:val="20"/>
                <w:szCs w:val="20"/>
              </w:rPr>
              <w:t>r</w:t>
            </w:r>
            <w:r w:rsidRPr="008E2F61">
              <w:rPr>
                <w:color w:val="000000"/>
                <w:spacing w:val="2"/>
                <w:sz w:val="20"/>
                <w:szCs w:val="20"/>
              </w:rPr>
              <w:t>b</w:t>
            </w:r>
            <w:r w:rsidRPr="008E2F61">
              <w:rPr>
                <w:color w:val="000000"/>
                <w:spacing w:val="-1"/>
                <w:sz w:val="20"/>
                <w:szCs w:val="20"/>
              </w:rPr>
              <w:t>an</w:t>
            </w:r>
            <w:r w:rsidRPr="008E2F61">
              <w:rPr>
                <w:color w:val="000000"/>
                <w:spacing w:val="2"/>
                <w:sz w:val="20"/>
                <w:szCs w:val="20"/>
              </w:rPr>
              <w:t>c</w:t>
            </w:r>
            <w:r w:rsidRPr="008E2F61">
              <w:rPr>
                <w:color w:val="000000"/>
                <w:spacing w:val="-1"/>
                <w:sz w:val="20"/>
                <w:szCs w:val="20"/>
              </w:rPr>
              <w:t>ar</w:t>
            </w:r>
            <w:r w:rsidRPr="008E2F61">
              <w:rPr>
                <w:color w:val="000000"/>
                <w:spacing w:val="3"/>
                <w:sz w:val="20"/>
                <w:szCs w:val="20"/>
              </w:rPr>
              <w:t>i</w:t>
            </w:r>
            <w:r w:rsidRPr="008E2F61">
              <w:rPr>
                <w:color w:val="000000"/>
                <w:sz w:val="20"/>
                <w:szCs w:val="20"/>
              </w:rPr>
              <w:t>a</w:t>
            </w:r>
            <w:r w:rsidRPr="008E2F61">
              <w:rPr>
                <w:color w:val="000000"/>
                <w:spacing w:val="-9"/>
                <w:sz w:val="20"/>
                <w:szCs w:val="20"/>
              </w:rPr>
              <w:t xml:space="preserve"> </w:t>
            </w:r>
            <w:r w:rsidRPr="008E2F61">
              <w:rPr>
                <w:color w:val="000000"/>
                <w:sz w:val="20"/>
                <w:szCs w:val="20"/>
              </w:rPr>
              <w:t>a 1</w:t>
            </w:r>
            <w:r w:rsidRPr="008E2F61">
              <w:rPr>
                <w:color w:val="000000"/>
                <w:spacing w:val="-2"/>
                <w:sz w:val="20"/>
                <w:szCs w:val="20"/>
              </w:rPr>
              <w:t xml:space="preserve"> </w:t>
            </w:r>
            <w:r w:rsidRPr="008E2F61">
              <w:rPr>
                <w:color w:val="000000"/>
                <w:spacing w:val="1"/>
                <w:sz w:val="20"/>
                <w:szCs w:val="20"/>
              </w:rPr>
              <w:t>d</w:t>
            </w:r>
            <w:r w:rsidRPr="008E2F61">
              <w:rPr>
                <w:color w:val="000000"/>
                <w:sz w:val="20"/>
                <w:szCs w:val="20"/>
              </w:rPr>
              <w:t>í</w:t>
            </w:r>
            <w:r w:rsidRPr="008E2F61">
              <w:rPr>
                <w:color w:val="000000"/>
                <w:spacing w:val="-1"/>
                <w:sz w:val="20"/>
                <w:szCs w:val="20"/>
              </w:rPr>
              <w:t>a</w:t>
            </w:r>
            <w:r w:rsidRPr="008E2F61">
              <w:rPr>
                <w:color w:val="000000"/>
                <w:sz w:val="20"/>
                <w:szCs w:val="20"/>
              </w:rPr>
              <w:t>.</w:t>
            </w:r>
          </w:p>
          <w:p w:rsidR="006E42E4" w:rsidRPr="008E2F61" w:rsidRDefault="006E42E4" w:rsidP="00570DE8">
            <w:pPr>
              <w:widowControl w:val="0"/>
              <w:autoSpaceDE w:val="0"/>
              <w:autoSpaceDN w:val="0"/>
              <w:adjustRightInd w:val="0"/>
              <w:ind w:left="1488" w:hanging="872"/>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P</w:t>
            </w:r>
            <w:r w:rsidRPr="008E2F61">
              <w:rPr>
                <w:color w:val="000000"/>
                <w:spacing w:val="2"/>
                <w:sz w:val="20"/>
                <w:szCs w:val="20"/>
              </w:rPr>
              <w:t>r</w:t>
            </w:r>
            <w:r w:rsidRPr="008E2F61">
              <w:rPr>
                <w:color w:val="000000"/>
                <w:spacing w:val="-1"/>
                <w:sz w:val="20"/>
                <w:szCs w:val="20"/>
              </w:rPr>
              <w:t>o</w:t>
            </w:r>
            <w:r w:rsidRPr="008E2F61">
              <w:rPr>
                <w:color w:val="000000"/>
                <w:sz w:val="20"/>
                <w:szCs w:val="20"/>
              </w:rPr>
              <w:t>v</w:t>
            </w:r>
            <w:r w:rsidRPr="008E2F61">
              <w:rPr>
                <w:color w:val="000000"/>
                <w:spacing w:val="2"/>
                <w:sz w:val="20"/>
                <w:szCs w:val="20"/>
              </w:rPr>
              <w:t>e</w:t>
            </w:r>
            <w:r w:rsidRPr="008E2F61">
              <w:rPr>
                <w:color w:val="000000"/>
                <w:spacing w:val="-1"/>
                <w:sz w:val="20"/>
                <w:szCs w:val="20"/>
              </w:rPr>
              <w:t>e</w:t>
            </w:r>
            <w:r w:rsidRPr="008E2F61">
              <w:rPr>
                <w:color w:val="000000"/>
                <w:spacing w:val="2"/>
                <w:sz w:val="20"/>
                <w:szCs w:val="20"/>
              </w:rPr>
              <w:t>d</w:t>
            </w:r>
            <w:r w:rsidRPr="008E2F61">
              <w:rPr>
                <w:color w:val="000000"/>
                <w:spacing w:val="-1"/>
                <w:sz w:val="20"/>
                <w:szCs w:val="20"/>
              </w:rPr>
              <w:t>o</w:t>
            </w:r>
            <w:r w:rsidRPr="008E2F61">
              <w:rPr>
                <w:color w:val="000000"/>
                <w:sz w:val="20"/>
                <w:szCs w:val="20"/>
              </w:rPr>
              <w:t>r</w:t>
            </w:r>
            <w:r w:rsidRPr="008E2F61">
              <w:rPr>
                <w:color w:val="000000"/>
                <w:spacing w:val="-5"/>
                <w:sz w:val="20"/>
                <w:szCs w:val="20"/>
              </w:rPr>
              <w:t xml:space="preserve"> </w:t>
            </w:r>
            <w:r w:rsidRPr="008E2F61">
              <w:rPr>
                <w:color w:val="000000"/>
                <w:sz w:val="20"/>
                <w:szCs w:val="20"/>
              </w:rPr>
              <w:t>I</w:t>
            </w:r>
            <w:r w:rsidRPr="008E2F61">
              <w:rPr>
                <w:color w:val="000000"/>
                <w:spacing w:val="-1"/>
                <w:sz w:val="20"/>
                <w:szCs w:val="20"/>
              </w:rPr>
              <w:t>n</w:t>
            </w:r>
            <w:r w:rsidRPr="008E2F61">
              <w:rPr>
                <w:color w:val="000000"/>
                <w:spacing w:val="2"/>
                <w:sz w:val="20"/>
                <w:szCs w:val="20"/>
              </w:rPr>
              <w:t>t</w:t>
            </w:r>
            <w:r w:rsidRPr="008E2F61">
              <w:rPr>
                <w:color w:val="000000"/>
                <w:spacing w:val="-1"/>
                <w:sz w:val="20"/>
                <w:szCs w:val="20"/>
              </w:rPr>
              <w:t>e</w:t>
            </w:r>
            <w:r w:rsidRPr="008E2F61">
              <w:rPr>
                <w:color w:val="000000"/>
                <w:spacing w:val="2"/>
                <w:sz w:val="20"/>
                <w:szCs w:val="20"/>
              </w:rPr>
              <w:t>g</w:t>
            </w:r>
            <w:r w:rsidRPr="008E2F61">
              <w:rPr>
                <w:color w:val="000000"/>
                <w:spacing w:val="-1"/>
                <w:sz w:val="20"/>
                <w:szCs w:val="20"/>
              </w:rPr>
              <w:t>ra</w:t>
            </w:r>
            <w:r w:rsidRPr="008E2F61">
              <w:rPr>
                <w:color w:val="000000"/>
                <w:sz w:val="20"/>
                <w:szCs w:val="20"/>
              </w:rPr>
              <w:t>l</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3"/>
                <w:sz w:val="20"/>
                <w:szCs w:val="20"/>
              </w:rPr>
              <w:t xml:space="preserve"> </w:t>
            </w:r>
            <w:r w:rsidRPr="008E2F61">
              <w:rPr>
                <w:color w:val="000000"/>
                <w:spacing w:val="3"/>
                <w:sz w:val="20"/>
                <w:szCs w:val="20"/>
              </w:rPr>
              <w:t>P</w:t>
            </w:r>
            <w:r w:rsidRPr="008E2F61">
              <w:rPr>
                <w:color w:val="000000"/>
                <w:spacing w:val="-1"/>
                <w:sz w:val="20"/>
                <w:szCs w:val="20"/>
              </w:rPr>
              <w:t>re</w:t>
            </w:r>
            <w:r w:rsidRPr="008E2F61">
              <w:rPr>
                <w:color w:val="000000"/>
                <w:sz w:val="20"/>
                <w:szCs w:val="20"/>
              </w:rPr>
              <w:t>c</w:t>
            </w:r>
            <w:r w:rsidRPr="008E2F61">
              <w:rPr>
                <w:color w:val="000000"/>
                <w:spacing w:val="3"/>
                <w:sz w:val="20"/>
                <w:szCs w:val="20"/>
              </w:rPr>
              <w:t>i</w:t>
            </w:r>
            <w:r w:rsidRPr="008E2F61">
              <w:rPr>
                <w:color w:val="000000"/>
                <w:spacing w:val="-1"/>
                <w:sz w:val="20"/>
                <w:szCs w:val="20"/>
              </w:rPr>
              <w:t>o</w:t>
            </w:r>
            <w:r w:rsidRPr="008E2F61">
              <w:rPr>
                <w:color w:val="000000"/>
                <w:sz w:val="20"/>
                <w:szCs w:val="20"/>
              </w:rPr>
              <w:t>s</w:t>
            </w:r>
            <w:r w:rsidRPr="008E2F61">
              <w:rPr>
                <w:color w:val="000000"/>
                <w:spacing w:val="-5"/>
                <w:sz w:val="20"/>
                <w:szCs w:val="20"/>
              </w:rPr>
              <w:t xml:space="preserve"> </w:t>
            </w:r>
            <w:r w:rsidR="00762D5F">
              <w:rPr>
                <w:color w:val="000000"/>
                <w:spacing w:val="-5"/>
                <w:sz w:val="20"/>
                <w:szCs w:val="20"/>
              </w:rPr>
              <w:t>(</w:t>
            </w:r>
            <w:proofErr w:type="spellStart"/>
            <w:r w:rsidRPr="008E2F61">
              <w:rPr>
                <w:color w:val="000000"/>
                <w:spacing w:val="1"/>
                <w:sz w:val="20"/>
                <w:szCs w:val="20"/>
              </w:rPr>
              <w:t>P</w:t>
            </w:r>
            <w:r w:rsidRPr="008E2F61">
              <w:rPr>
                <w:color w:val="000000"/>
                <w:sz w:val="20"/>
                <w:szCs w:val="20"/>
              </w:rPr>
              <w:t>i</w:t>
            </w:r>
            <w:r w:rsidRPr="008E2F61">
              <w:rPr>
                <w:color w:val="000000"/>
                <w:spacing w:val="1"/>
                <w:sz w:val="20"/>
                <w:szCs w:val="20"/>
              </w:rPr>
              <w:t>P</w:t>
            </w:r>
            <w:proofErr w:type="spellEnd"/>
            <w:r w:rsidRPr="008E2F61">
              <w:rPr>
                <w:color w:val="000000"/>
                <w:spacing w:val="-1"/>
                <w:sz w:val="20"/>
                <w:szCs w:val="20"/>
              </w:rPr>
              <w:t>)</w:t>
            </w:r>
            <w:r w:rsidRPr="008E2F61">
              <w:rPr>
                <w:color w:val="000000"/>
                <w:sz w:val="20"/>
                <w:szCs w:val="20"/>
              </w:rPr>
              <w:t>.</w:t>
            </w:r>
          </w:p>
          <w:p w:rsidR="006E42E4" w:rsidRPr="008E2F61" w:rsidRDefault="006E42E4" w:rsidP="00F67B90">
            <w:pPr>
              <w:rPr>
                <w:sz w:val="20"/>
                <w:szCs w:val="20"/>
              </w:rPr>
            </w:pPr>
          </w:p>
        </w:tc>
        <w:tc>
          <w:tcPr>
            <w:tcW w:w="4395" w:type="dxa"/>
          </w:tcPr>
          <w:p w:rsidR="006E42E4" w:rsidRPr="008E2F61" w:rsidRDefault="006E42E4" w:rsidP="00EF6F84">
            <w:pPr>
              <w:widowControl w:val="0"/>
              <w:autoSpaceDE w:val="0"/>
              <w:autoSpaceDN w:val="0"/>
              <w:adjustRightInd w:val="0"/>
              <w:ind w:left="976"/>
              <w:rPr>
                <w:color w:val="000000"/>
                <w:spacing w:val="-1"/>
                <w:sz w:val="20"/>
                <w:szCs w:val="20"/>
              </w:rPr>
            </w:pPr>
          </w:p>
          <w:p w:rsidR="006E42E4" w:rsidRPr="008E2F61" w:rsidRDefault="006E42E4" w:rsidP="00EF6F84">
            <w:pPr>
              <w:widowControl w:val="0"/>
              <w:autoSpaceDE w:val="0"/>
              <w:autoSpaceDN w:val="0"/>
              <w:adjustRightInd w:val="0"/>
              <w:ind w:left="976" w:right="-155" w:hanging="746"/>
              <w:rPr>
                <w:color w:val="000000"/>
                <w:sz w:val="20"/>
                <w:szCs w:val="20"/>
              </w:rPr>
            </w:pPr>
            <w:r w:rsidRPr="008E2F61">
              <w:rPr>
                <w:color w:val="000000"/>
                <w:spacing w:val="-1"/>
                <w:sz w:val="20"/>
                <w:szCs w:val="20"/>
              </w:rPr>
              <w:t xml:space="preserve">FUENTE: </w:t>
            </w:r>
            <w:r w:rsidRPr="008E2F61">
              <w:rPr>
                <w:color w:val="000000"/>
                <w:spacing w:val="1"/>
                <w:sz w:val="20"/>
                <w:szCs w:val="20"/>
              </w:rPr>
              <w:t>P</w:t>
            </w:r>
            <w:r w:rsidRPr="008E2F61">
              <w:rPr>
                <w:color w:val="000000"/>
                <w:spacing w:val="2"/>
                <w:sz w:val="20"/>
                <w:szCs w:val="20"/>
              </w:rPr>
              <w:t>r</w:t>
            </w:r>
            <w:r w:rsidRPr="008E2F61">
              <w:rPr>
                <w:color w:val="000000"/>
                <w:spacing w:val="-1"/>
                <w:sz w:val="20"/>
                <w:szCs w:val="20"/>
              </w:rPr>
              <w:t>o</w:t>
            </w:r>
            <w:r w:rsidRPr="008E2F61">
              <w:rPr>
                <w:color w:val="000000"/>
                <w:sz w:val="20"/>
                <w:szCs w:val="20"/>
              </w:rPr>
              <w:t>v</w:t>
            </w:r>
            <w:r w:rsidRPr="008E2F61">
              <w:rPr>
                <w:color w:val="000000"/>
                <w:spacing w:val="2"/>
                <w:sz w:val="20"/>
                <w:szCs w:val="20"/>
              </w:rPr>
              <w:t>e</w:t>
            </w:r>
            <w:r w:rsidRPr="008E2F61">
              <w:rPr>
                <w:color w:val="000000"/>
                <w:spacing w:val="-1"/>
                <w:sz w:val="20"/>
                <w:szCs w:val="20"/>
              </w:rPr>
              <w:t>e</w:t>
            </w:r>
            <w:r w:rsidRPr="008E2F61">
              <w:rPr>
                <w:color w:val="000000"/>
                <w:spacing w:val="2"/>
                <w:sz w:val="20"/>
                <w:szCs w:val="20"/>
              </w:rPr>
              <w:t>d</w:t>
            </w:r>
            <w:r w:rsidRPr="008E2F61">
              <w:rPr>
                <w:color w:val="000000"/>
                <w:spacing w:val="-1"/>
                <w:sz w:val="20"/>
                <w:szCs w:val="20"/>
              </w:rPr>
              <w:t>o</w:t>
            </w:r>
            <w:r w:rsidRPr="008E2F61">
              <w:rPr>
                <w:color w:val="000000"/>
                <w:sz w:val="20"/>
                <w:szCs w:val="20"/>
              </w:rPr>
              <w:t>r</w:t>
            </w:r>
            <w:r w:rsidRPr="008E2F61">
              <w:rPr>
                <w:color w:val="000000"/>
                <w:spacing w:val="-5"/>
                <w:sz w:val="20"/>
                <w:szCs w:val="20"/>
              </w:rPr>
              <w:t xml:space="preserve"> </w:t>
            </w:r>
            <w:r w:rsidRPr="008E2F61">
              <w:rPr>
                <w:color w:val="000000"/>
                <w:sz w:val="20"/>
                <w:szCs w:val="20"/>
              </w:rPr>
              <w:t>I</w:t>
            </w:r>
            <w:r w:rsidRPr="008E2F61">
              <w:rPr>
                <w:color w:val="000000"/>
                <w:spacing w:val="-1"/>
                <w:sz w:val="20"/>
                <w:szCs w:val="20"/>
              </w:rPr>
              <w:t>n</w:t>
            </w:r>
            <w:r w:rsidRPr="008E2F61">
              <w:rPr>
                <w:color w:val="000000"/>
                <w:spacing w:val="2"/>
                <w:sz w:val="20"/>
                <w:szCs w:val="20"/>
              </w:rPr>
              <w:t>t</w:t>
            </w:r>
            <w:r w:rsidRPr="008E2F61">
              <w:rPr>
                <w:color w:val="000000"/>
                <w:spacing w:val="-1"/>
                <w:sz w:val="20"/>
                <w:szCs w:val="20"/>
              </w:rPr>
              <w:t>e</w:t>
            </w:r>
            <w:r w:rsidRPr="008E2F61">
              <w:rPr>
                <w:color w:val="000000"/>
                <w:spacing w:val="2"/>
                <w:sz w:val="20"/>
                <w:szCs w:val="20"/>
              </w:rPr>
              <w:t>g</w:t>
            </w:r>
            <w:r w:rsidRPr="008E2F61">
              <w:rPr>
                <w:color w:val="000000"/>
                <w:spacing w:val="-1"/>
                <w:sz w:val="20"/>
                <w:szCs w:val="20"/>
              </w:rPr>
              <w:t>ra</w:t>
            </w:r>
            <w:r w:rsidRPr="008E2F61">
              <w:rPr>
                <w:color w:val="000000"/>
                <w:sz w:val="20"/>
                <w:szCs w:val="20"/>
              </w:rPr>
              <w:t>l</w:t>
            </w:r>
            <w:r w:rsidRPr="008E2F61">
              <w:rPr>
                <w:color w:val="000000"/>
                <w:spacing w:val="-3"/>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3"/>
                <w:sz w:val="20"/>
                <w:szCs w:val="20"/>
              </w:rPr>
              <w:t xml:space="preserve"> </w:t>
            </w:r>
            <w:r w:rsidRPr="008E2F61">
              <w:rPr>
                <w:color w:val="000000"/>
                <w:spacing w:val="3"/>
                <w:sz w:val="20"/>
                <w:szCs w:val="20"/>
              </w:rPr>
              <w:t>P</w:t>
            </w:r>
            <w:r w:rsidRPr="008E2F61">
              <w:rPr>
                <w:color w:val="000000"/>
                <w:spacing w:val="-1"/>
                <w:sz w:val="20"/>
                <w:szCs w:val="20"/>
              </w:rPr>
              <w:t>re</w:t>
            </w:r>
            <w:r w:rsidRPr="008E2F61">
              <w:rPr>
                <w:color w:val="000000"/>
                <w:sz w:val="20"/>
                <w:szCs w:val="20"/>
              </w:rPr>
              <w:t>c</w:t>
            </w:r>
            <w:r w:rsidRPr="008E2F61">
              <w:rPr>
                <w:color w:val="000000"/>
                <w:spacing w:val="3"/>
                <w:sz w:val="20"/>
                <w:szCs w:val="20"/>
              </w:rPr>
              <w:t>i</w:t>
            </w:r>
            <w:r w:rsidRPr="008E2F61">
              <w:rPr>
                <w:color w:val="000000"/>
                <w:spacing w:val="-1"/>
                <w:sz w:val="20"/>
                <w:szCs w:val="20"/>
              </w:rPr>
              <w:t>o</w:t>
            </w:r>
            <w:r w:rsidRPr="008E2F61">
              <w:rPr>
                <w:color w:val="000000"/>
                <w:sz w:val="20"/>
                <w:szCs w:val="20"/>
              </w:rPr>
              <w:t>s</w:t>
            </w:r>
            <w:r w:rsidRPr="008E2F61">
              <w:rPr>
                <w:color w:val="000000"/>
                <w:spacing w:val="-5"/>
                <w:sz w:val="20"/>
                <w:szCs w:val="20"/>
              </w:rPr>
              <w:t xml:space="preserve"> </w:t>
            </w:r>
            <w:r w:rsidRPr="008E2F61">
              <w:rPr>
                <w:color w:val="000000"/>
                <w:spacing w:val="1"/>
                <w:sz w:val="20"/>
                <w:szCs w:val="20"/>
              </w:rPr>
              <w:t>(</w:t>
            </w:r>
            <w:proofErr w:type="spellStart"/>
            <w:r w:rsidRPr="008E2F61">
              <w:rPr>
                <w:color w:val="000000"/>
                <w:spacing w:val="1"/>
                <w:sz w:val="20"/>
                <w:szCs w:val="20"/>
              </w:rPr>
              <w:t>P</w:t>
            </w:r>
            <w:r w:rsidRPr="008E2F61">
              <w:rPr>
                <w:color w:val="000000"/>
                <w:sz w:val="20"/>
                <w:szCs w:val="20"/>
              </w:rPr>
              <w:t>i</w:t>
            </w:r>
            <w:r w:rsidRPr="008E2F61">
              <w:rPr>
                <w:color w:val="000000"/>
                <w:spacing w:val="1"/>
                <w:sz w:val="20"/>
                <w:szCs w:val="20"/>
              </w:rPr>
              <w:t>P</w:t>
            </w:r>
            <w:proofErr w:type="spellEnd"/>
            <w:r w:rsidRPr="008E2F61">
              <w:rPr>
                <w:color w:val="000000"/>
                <w:spacing w:val="-1"/>
                <w:sz w:val="20"/>
                <w:szCs w:val="20"/>
              </w:rPr>
              <w:t>)</w:t>
            </w:r>
            <w:r w:rsidRPr="008E2F61">
              <w:rPr>
                <w:color w:val="000000"/>
                <w:sz w:val="20"/>
                <w:szCs w:val="20"/>
              </w:rPr>
              <w:t>.</w:t>
            </w:r>
          </w:p>
          <w:p w:rsidR="006E42E4" w:rsidRPr="008E2F61" w:rsidRDefault="006E42E4" w:rsidP="00F67B90">
            <w:pPr>
              <w:widowControl w:val="0"/>
              <w:autoSpaceDE w:val="0"/>
              <w:autoSpaceDN w:val="0"/>
              <w:adjustRightInd w:val="0"/>
              <w:ind w:left="774"/>
              <w:rPr>
                <w:color w:val="000000"/>
                <w:spacing w:val="-1"/>
                <w:sz w:val="20"/>
                <w:szCs w:val="20"/>
              </w:rPr>
            </w:pPr>
          </w:p>
        </w:tc>
      </w:tr>
    </w:tbl>
    <w:p w:rsidR="00C25393" w:rsidRDefault="003B4BB5" w:rsidP="0064002E">
      <w:pPr>
        <w:spacing w:before="360" w:after="360" w:line="360" w:lineRule="auto"/>
        <w:ind w:left="-57" w:hanging="11"/>
        <w:jc w:val="both"/>
        <w:rPr>
          <w:sz w:val="26"/>
          <w:szCs w:val="26"/>
        </w:rPr>
      </w:pPr>
      <w:r w:rsidRPr="003B4BB5">
        <w:rPr>
          <w:sz w:val="26"/>
          <w:szCs w:val="26"/>
        </w:rPr>
        <w:t xml:space="preserve">De acuerdo con la evolución de las tasas de interés de valores gubernamentales en México, y debido a que las correspondientes a </w:t>
      </w:r>
      <w:r w:rsidR="008730E1">
        <w:rPr>
          <w:sz w:val="26"/>
          <w:szCs w:val="26"/>
        </w:rPr>
        <w:t>Estados Unidos de Norteamérica</w:t>
      </w:r>
      <w:r w:rsidRPr="003B4BB5">
        <w:rPr>
          <w:sz w:val="26"/>
          <w:szCs w:val="26"/>
        </w:rPr>
        <w:t xml:space="preserve"> registraron una disminución mayor, los diferenciales de tasas de interés entre ambas economías se incrementaron durante el </w:t>
      </w:r>
      <w:r w:rsidR="008730E1">
        <w:rPr>
          <w:sz w:val="26"/>
          <w:szCs w:val="26"/>
        </w:rPr>
        <w:t>período</w:t>
      </w:r>
      <w:r w:rsidRPr="003B4BB5">
        <w:rPr>
          <w:sz w:val="26"/>
          <w:szCs w:val="26"/>
        </w:rPr>
        <w:t xml:space="preserve"> que cubre este Informe. En particular, el diferencial de tasas de interés a 10 años aumentó de alrededor de 350 puntos base a 370 puntos base (</w:t>
      </w:r>
      <w:r>
        <w:rPr>
          <w:sz w:val="26"/>
          <w:szCs w:val="26"/>
        </w:rPr>
        <w:t>ver gráfica siguiente</w:t>
      </w:r>
      <w:r w:rsidRPr="003B4BB5">
        <w:rPr>
          <w:sz w:val="26"/>
          <w:szCs w:val="26"/>
        </w:rPr>
        <w:t>).</w:t>
      </w:r>
    </w:p>
    <w:p w:rsidR="006E42E4" w:rsidRPr="00D659B8" w:rsidRDefault="00C25393" w:rsidP="0064002E">
      <w:pPr>
        <w:spacing w:before="360" w:after="360" w:line="360" w:lineRule="auto"/>
        <w:ind w:left="-57" w:hanging="11"/>
        <w:jc w:val="both"/>
        <w:rPr>
          <w:sz w:val="2"/>
          <w:szCs w:val="26"/>
        </w:rPr>
      </w:pPr>
      <w:r>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40"/>
      </w:tblGrid>
      <w:tr w:rsidR="00C25393" w:rsidRPr="008E2F61" w:rsidTr="00D47760">
        <w:tc>
          <w:tcPr>
            <w:tcW w:w="8840" w:type="dxa"/>
          </w:tcPr>
          <w:p w:rsidR="00C25393" w:rsidRPr="008E2F61" w:rsidRDefault="00C25393" w:rsidP="00F67B90">
            <w:pPr>
              <w:widowControl w:val="0"/>
              <w:tabs>
                <w:tab w:val="left" w:pos="7938"/>
              </w:tabs>
              <w:autoSpaceDE w:val="0"/>
              <w:autoSpaceDN w:val="0"/>
              <w:adjustRightInd w:val="0"/>
              <w:ind w:left="1194" w:right="965"/>
              <w:jc w:val="center"/>
              <w:rPr>
                <w:b/>
                <w:color w:val="000000"/>
              </w:rPr>
            </w:pPr>
            <w:r w:rsidRPr="008E2F61">
              <w:rPr>
                <w:b/>
                <w:bCs/>
                <w:color w:val="172B46"/>
                <w:position w:val="-1"/>
              </w:rPr>
              <w:t>DI</w:t>
            </w:r>
            <w:r w:rsidRPr="008E2F61">
              <w:rPr>
                <w:b/>
                <w:bCs/>
                <w:color w:val="172B46"/>
                <w:spacing w:val="1"/>
                <w:position w:val="-1"/>
              </w:rPr>
              <w:t>F</w:t>
            </w:r>
            <w:r w:rsidRPr="008E2F61">
              <w:rPr>
                <w:b/>
                <w:bCs/>
                <w:color w:val="172B46"/>
                <w:position w:val="-1"/>
              </w:rPr>
              <w:t>E</w:t>
            </w:r>
            <w:r w:rsidRPr="008E2F61">
              <w:rPr>
                <w:b/>
                <w:bCs/>
                <w:color w:val="172B46"/>
                <w:spacing w:val="-1"/>
                <w:position w:val="-1"/>
              </w:rPr>
              <w:t>R</w:t>
            </w:r>
            <w:r w:rsidRPr="008E2F61">
              <w:rPr>
                <w:b/>
                <w:bCs/>
                <w:color w:val="172B46"/>
                <w:position w:val="-1"/>
              </w:rPr>
              <w:t>EN</w:t>
            </w:r>
            <w:r w:rsidRPr="008E2F61">
              <w:rPr>
                <w:b/>
                <w:bCs/>
                <w:color w:val="172B46"/>
                <w:spacing w:val="2"/>
                <w:position w:val="-1"/>
              </w:rPr>
              <w:t>C</w:t>
            </w:r>
            <w:r w:rsidRPr="008E2F61">
              <w:rPr>
                <w:b/>
                <w:bCs/>
                <w:color w:val="172B46"/>
                <w:position w:val="-1"/>
              </w:rPr>
              <w:t>IA</w:t>
            </w:r>
            <w:r w:rsidRPr="008E2F61">
              <w:rPr>
                <w:b/>
                <w:bCs/>
                <w:color w:val="172B46"/>
                <w:spacing w:val="-1"/>
                <w:position w:val="-1"/>
              </w:rPr>
              <w:t>L</w:t>
            </w:r>
            <w:r w:rsidRPr="008E2F61">
              <w:rPr>
                <w:b/>
                <w:bCs/>
                <w:color w:val="172B46"/>
                <w:spacing w:val="2"/>
                <w:position w:val="-1"/>
              </w:rPr>
              <w:t>E</w:t>
            </w:r>
            <w:r w:rsidRPr="008E2F61">
              <w:rPr>
                <w:b/>
                <w:bCs/>
                <w:color w:val="172B46"/>
                <w:position w:val="-1"/>
              </w:rPr>
              <w:t>S</w:t>
            </w:r>
            <w:r w:rsidRPr="008E2F61">
              <w:rPr>
                <w:b/>
                <w:bCs/>
                <w:color w:val="172B46"/>
                <w:spacing w:val="-12"/>
                <w:position w:val="-1"/>
              </w:rPr>
              <w:t xml:space="preserve"> </w:t>
            </w:r>
            <w:r w:rsidRPr="008E2F61">
              <w:rPr>
                <w:b/>
                <w:bCs/>
                <w:color w:val="172B46"/>
                <w:position w:val="-1"/>
              </w:rPr>
              <w:t>DE</w:t>
            </w:r>
            <w:r w:rsidRPr="008E2F61">
              <w:rPr>
                <w:b/>
                <w:bCs/>
                <w:color w:val="172B46"/>
                <w:spacing w:val="-2"/>
                <w:position w:val="-1"/>
              </w:rPr>
              <w:t xml:space="preserve"> </w:t>
            </w:r>
            <w:r w:rsidRPr="008E2F61">
              <w:rPr>
                <w:b/>
                <w:bCs/>
                <w:color w:val="172B46"/>
                <w:spacing w:val="3"/>
                <w:position w:val="-1"/>
              </w:rPr>
              <w:t>T</w:t>
            </w:r>
            <w:r w:rsidRPr="008E2F61">
              <w:rPr>
                <w:b/>
                <w:bCs/>
                <w:color w:val="172B46"/>
                <w:position w:val="-1"/>
              </w:rPr>
              <w:t>A</w:t>
            </w:r>
            <w:r w:rsidRPr="008E2F61">
              <w:rPr>
                <w:b/>
                <w:bCs/>
                <w:color w:val="172B46"/>
                <w:spacing w:val="-1"/>
                <w:position w:val="-1"/>
              </w:rPr>
              <w:t>S</w:t>
            </w:r>
            <w:r w:rsidRPr="008E2F61">
              <w:rPr>
                <w:b/>
                <w:bCs/>
                <w:color w:val="172B46"/>
                <w:spacing w:val="2"/>
                <w:position w:val="-1"/>
              </w:rPr>
              <w:t>A</w:t>
            </w:r>
            <w:r w:rsidRPr="008E2F61">
              <w:rPr>
                <w:b/>
                <w:bCs/>
                <w:color w:val="172B46"/>
                <w:position w:val="-1"/>
              </w:rPr>
              <w:t>S</w:t>
            </w:r>
            <w:r w:rsidRPr="008E2F61">
              <w:rPr>
                <w:b/>
                <w:bCs/>
                <w:color w:val="172B46"/>
                <w:spacing w:val="-6"/>
                <w:position w:val="-1"/>
              </w:rPr>
              <w:t xml:space="preserve"> </w:t>
            </w:r>
            <w:r w:rsidRPr="008E2F61">
              <w:rPr>
                <w:b/>
                <w:bCs/>
                <w:color w:val="172B46"/>
                <w:position w:val="-1"/>
              </w:rPr>
              <w:t>DE IN</w:t>
            </w:r>
            <w:r w:rsidRPr="008E2F61">
              <w:rPr>
                <w:b/>
                <w:bCs/>
                <w:color w:val="172B46"/>
                <w:spacing w:val="1"/>
                <w:position w:val="-1"/>
              </w:rPr>
              <w:t>T</w:t>
            </w:r>
            <w:r w:rsidRPr="008E2F61">
              <w:rPr>
                <w:b/>
                <w:bCs/>
                <w:color w:val="172B46"/>
                <w:position w:val="-1"/>
              </w:rPr>
              <w:t>E</w:t>
            </w:r>
            <w:r w:rsidRPr="008E2F61">
              <w:rPr>
                <w:b/>
                <w:bCs/>
                <w:color w:val="172B46"/>
                <w:spacing w:val="-1"/>
                <w:position w:val="-1"/>
              </w:rPr>
              <w:t>R</w:t>
            </w:r>
            <w:r w:rsidRPr="008E2F61">
              <w:rPr>
                <w:b/>
                <w:bCs/>
                <w:color w:val="172B46"/>
                <w:position w:val="-1"/>
              </w:rPr>
              <w:t>ÉS</w:t>
            </w:r>
            <w:r w:rsidRPr="008E2F61">
              <w:rPr>
                <w:b/>
                <w:bCs/>
                <w:color w:val="172B46"/>
                <w:spacing w:val="-6"/>
                <w:position w:val="-1"/>
              </w:rPr>
              <w:t xml:space="preserve"> </w:t>
            </w:r>
            <w:r w:rsidRPr="008E2F61">
              <w:rPr>
                <w:b/>
                <w:bCs/>
                <w:color w:val="172B46"/>
                <w:position w:val="-1"/>
              </w:rPr>
              <w:t>EN</w:t>
            </w:r>
            <w:r w:rsidRPr="008E2F61">
              <w:rPr>
                <w:b/>
                <w:bCs/>
                <w:color w:val="172B46"/>
                <w:spacing w:val="1"/>
                <w:position w:val="-1"/>
              </w:rPr>
              <w:t>T</w:t>
            </w:r>
            <w:r w:rsidRPr="008E2F61">
              <w:rPr>
                <w:b/>
                <w:bCs/>
                <w:color w:val="172B46"/>
                <w:spacing w:val="-1"/>
                <w:position w:val="-1"/>
              </w:rPr>
              <w:t>R</w:t>
            </w:r>
            <w:r w:rsidRPr="008E2F61">
              <w:rPr>
                <w:b/>
                <w:bCs/>
                <w:color w:val="172B46"/>
                <w:position w:val="-1"/>
              </w:rPr>
              <w:t>E</w:t>
            </w:r>
            <w:r w:rsidRPr="008E2F61">
              <w:rPr>
                <w:b/>
                <w:bCs/>
                <w:color w:val="172B46"/>
                <w:spacing w:val="-3"/>
                <w:position w:val="-1"/>
              </w:rPr>
              <w:t xml:space="preserve"> </w:t>
            </w:r>
            <w:r w:rsidRPr="008E2F61">
              <w:rPr>
                <w:b/>
                <w:bCs/>
                <w:color w:val="172B46"/>
                <w:spacing w:val="4"/>
                <w:position w:val="-1"/>
              </w:rPr>
              <w:t>M</w:t>
            </w:r>
            <w:r w:rsidRPr="008E2F61">
              <w:rPr>
                <w:b/>
                <w:bCs/>
                <w:color w:val="172B46"/>
                <w:position w:val="-1"/>
              </w:rPr>
              <w:t>É</w:t>
            </w:r>
            <w:r w:rsidRPr="008E2F61">
              <w:rPr>
                <w:b/>
                <w:bCs/>
                <w:color w:val="172B46"/>
                <w:spacing w:val="-1"/>
                <w:position w:val="-1"/>
              </w:rPr>
              <w:t>X</w:t>
            </w:r>
            <w:r w:rsidRPr="008E2F61">
              <w:rPr>
                <w:b/>
                <w:bCs/>
                <w:color w:val="172B46"/>
                <w:position w:val="-1"/>
              </w:rPr>
              <w:t>ICO</w:t>
            </w:r>
            <w:r w:rsidRPr="008E2F61">
              <w:rPr>
                <w:b/>
                <w:bCs/>
                <w:color w:val="172B46"/>
                <w:spacing w:val="-5"/>
                <w:position w:val="-1"/>
              </w:rPr>
              <w:t xml:space="preserve"> </w:t>
            </w:r>
            <w:r w:rsidRPr="008E2F61">
              <w:rPr>
                <w:b/>
                <w:bCs/>
                <w:color w:val="172B46"/>
                <w:position w:val="-1"/>
              </w:rPr>
              <w:t>Y</w:t>
            </w:r>
            <w:r w:rsidRPr="008E2F61">
              <w:rPr>
                <w:b/>
                <w:bCs/>
                <w:color w:val="172B46"/>
                <w:spacing w:val="-4"/>
                <w:position w:val="-1"/>
              </w:rPr>
              <w:t xml:space="preserve"> </w:t>
            </w:r>
            <w:r w:rsidRPr="008E2F61">
              <w:rPr>
                <w:b/>
                <w:bCs/>
                <w:color w:val="172B46"/>
                <w:spacing w:val="1"/>
                <w:position w:val="-1"/>
              </w:rPr>
              <w:t>E</w:t>
            </w:r>
            <w:r w:rsidRPr="008E2F61">
              <w:rPr>
                <w:b/>
                <w:bCs/>
                <w:color w:val="172B46"/>
                <w:position w:val="-1"/>
              </w:rPr>
              <w:t>STA</w:t>
            </w:r>
            <w:r w:rsidRPr="008E2F61">
              <w:rPr>
                <w:b/>
                <w:bCs/>
                <w:color w:val="172B46"/>
                <w:spacing w:val="1"/>
                <w:position w:val="-1"/>
              </w:rPr>
              <w:t>D</w:t>
            </w:r>
            <w:r w:rsidRPr="008E2F61">
              <w:rPr>
                <w:b/>
                <w:bCs/>
                <w:color w:val="172B46"/>
                <w:position w:val="-1"/>
              </w:rPr>
              <w:t>OS</w:t>
            </w:r>
            <w:r w:rsidRPr="008E2F61">
              <w:rPr>
                <w:b/>
                <w:bCs/>
                <w:color w:val="172B46"/>
                <w:spacing w:val="-8"/>
                <w:position w:val="-1"/>
              </w:rPr>
              <w:t xml:space="preserve"> </w:t>
            </w:r>
            <w:r w:rsidRPr="008E2F61">
              <w:rPr>
                <w:b/>
                <w:bCs/>
                <w:color w:val="172B46"/>
                <w:position w:val="-1"/>
              </w:rPr>
              <w:t>UNI</w:t>
            </w:r>
            <w:r w:rsidRPr="008E2F61">
              <w:rPr>
                <w:b/>
                <w:bCs/>
                <w:color w:val="172B46"/>
                <w:spacing w:val="1"/>
                <w:position w:val="-1"/>
              </w:rPr>
              <w:t>D</w:t>
            </w:r>
            <w:r w:rsidRPr="008E2F61">
              <w:rPr>
                <w:b/>
                <w:bCs/>
                <w:color w:val="172B46"/>
                <w:position w:val="-1"/>
              </w:rPr>
              <w:t>OS DE NORTEAMÉRICA</w:t>
            </w:r>
            <w:r w:rsidRPr="008E2F61">
              <w:rPr>
                <w:b/>
                <w:bCs/>
                <w:color w:val="172B46"/>
                <w:spacing w:val="-2"/>
                <w:position w:val="-1"/>
              </w:rPr>
              <w:t xml:space="preserve"> </w:t>
            </w:r>
            <w:r w:rsidRPr="008E2F61">
              <w:rPr>
                <w:b/>
                <w:color w:val="000000"/>
                <w:spacing w:val="-1"/>
                <w:sz w:val="20"/>
                <w:szCs w:val="20"/>
                <w:u w:val="single"/>
                <w:vertAlign w:val="superscript"/>
              </w:rPr>
              <w:t>1</w:t>
            </w:r>
            <w:r w:rsidRPr="008E2F61">
              <w:rPr>
                <w:b/>
                <w:color w:val="000000"/>
                <w:sz w:val="20"/>
                <w:szCs w:val="20"/>
                <w:vertAlign w:val="superscript"/>
              </w:rPr>
              <w:t>/</w:t>
            </w:r>
          </w:p>
          <w:p w:rsidR="00C25393" w:rsidRPr="00C25393" w:rsidRDefault="00C25393" w:rsidP="00C25393">
            <w:pPr>
              <w:widowControl w:val="0"/>
              <w:tabs>
                <w:tab w:val="left" w:pos="5812"/>
                <w:tab w:val="left" w:pos="7938"/>
              </w:tabs>
              <w:autoSpaceDE w:val="0"/>
              <w:autoSpaceDN w:val="0"/>
              <w:adjustRightInd w:val="0"/>
              <w:spacing w:before="3"/>
              <w:ind w:left="3454" w:right="2687" w:hanging="402"/>
              <w:jc w:val="center"/>
              <w:rPr>
                <w:color w:val="000000"/>
              </w:rPr>
            </w:pPr>
            <w:r w:rsidRPr="008E2F61">
              <w:rPr>
                <w:color w:val="172B46"/>
                <w:spacing w:val="-1"/>
              </w:rPr>
              <w:t xml:space="preserve"> - P</w:t>
            </w:r>
            <w:r w:rsidRPr="008E2F61">
              <w:rPr>
                <w:color w:val="172B46"/>
              </w:rPr>
              <w:t>u</w:t>
            </w:r>
            <w:r w:rsidRPr="008E2F61">
              <w:rPr>
                <w:color w:val="172B46"/>
                <w:spacing w:val="-1"/>
              </w:rPr>
              <w:t>n</w:t>
            </w:r>
            <w:r w:rsidRPr="008E2F61">
              <w:rPr>
                <w:color w:val="172B46"/>
                <w:spacing w:val="2"/>
              </w:rPr>
              <w:t>t</w:t>
            </w:r>
            <w:r w:rsidRPr="008E2F61">
              <w:rPr>
                <w:color w:val="172B46"/>
              </w:rPr>
              <w:t>os</w:t>
            </w:r>
            <w:r w:rsidRPr="008E2F61">
              <w:rPr>
                <w:color w:val="172B46"/>
                <w:spacing w:val="-5"/>
              </w:rPr>
              <w:t xml:space="preserve"> </w:t>
            </w:r>
            <w:r w:rsidRPr="008E2F61">
              <w:rPr>
                <w:color w:val="172B46"/>
                <w:w w:val="99"/>
              </w:rPr>
              <w:t>p</w:t>
            </w:r>
            <w:r w:rsidRPr="008E2F61">
              <w:rPr>
                <w:color w:val="172B46"/>
                <w:spacing w:val="-1"/>
                <w:w w:val="99"/>
              </w:rPr>
              <w:t>o</w:t>
            </w:r>
            <w:r w:rsidRPr="008E2F61">
              <w:rPr>
                <w:color w:val="172B46"/>
                <w:spacing w:val="1"/>
                <w:w w:val="99"/>
              </w:rPr>
              <w:t>rc</w:t>
            </w:r>
            <w:r w:rsidRPr="008E2F61">
              <w:rPr>
                <w:color w:val="172B46"/>
                <w:w w:val="99"/>
              </w:rPr>
              <w:t>e</w:t>
            </w:r>
            <w:r w:rsidRPr="008E2F61">
              <w:rPr>
                <w:color w:val="172B46"/>
                <w:spacing w:val="1"/>
                <w:w w:val="99"/>
              </w:rPr>
              <w:t>n</w:t>
            </w:r>
            <w:r w:rsidRPr="008E2F61">
              <w:rPr>
                <w:color w:val="172B46"/>
                <w:w w:val="99"/>
              </w:rPr>
              <w:t>tu</w:t>
            </w:r>
            <w:r w:rsidRPr="008E2F61">
              <w:rPr>
                <w:color w:val="172B46"/>
                <w:spacing w:val="1"/>
                <w:w w:val="99"/>
              </w:rPr>
              <w:t>a</w:t>
            </w:r>
            <w:r w:rsidRPr="008E2F61">
              <w:rPr>
                <w:color w:val="172B46"/>
                <w:spacing w:val="-1"/>
                <w:w w:val="99"/>
              </w:rPr>
              <w:t>l</w:t>
            </w:r>
            <w:r w:rsidRPr="008E2F61">
              <w:rPr>
                <w:color w:val="172B46"/>
                <w:w w:val="99"/>
              </w:rPr>
              <w:t>es</w:t>
            </w:r>
            <w:r w:rsidRPr="008E2F61">
              <w:rPr>
                <w:color w:val="172B46"/>
                <w:spacing w:val="-1"/>
              </w:rPr>
              <w:t xml:space="preserve"> -</w:t>
            </w:r>
          </w:p>
        </w:tc>
      </w:tr>
      <w:tr w:rsidR="00C25393" w:rsidRPr="008E2F61" w:rsidTr="00D47760">
        <w:tc>
          <w:tcPr>
            <w:tcW w:w="8840" w:type="dxa"/>
          </w:tcPr>
          <w:p w:rsidR="00C25393" w:rsidRPr="008E2F61" w:rsidRDefault="00C25393" w:rsidP="00C25393">
            <w:pPr>
              <w:spacing w:line="360" w:lineRule="auto"/>
              <w:jc w:val="center"/>
            </w:pPr>
            <w:r>
              <w:rPr>
                <w:noProof/>
                <w:lang w:val="es-MX" w:eastAsia="es-MX"/>
              </w:rPr>
              <w:drawing>
                <wp:inline distT="0" distB="0" distL="0" distR="0" wp14:anchorId="0AB572F4" wp14:editId="62B0A6D8">
                  <wp:extent cx="5355772" cy="2717591"/>
                  <wp:effectExtent l="0" t="0" r="0" b="6985"/>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13540" t="18817" r="16003" b="17594"/>
                          <a:stretch/>
                        </pic:blipFill>
                        <pic:spPr bwMode="auto">
                          <a:xfrm>
                            <a:off x="0" y="0"/>
                            <a:ext cx="5381682" cy="2730738"/>
                          </a:xfrm>
                          <a:prstGeom prst="rect">
                            <a:avLst/>
                          </a:prstGeom>
                          <a:ln>
                            <a:noFill/>
                          </a:ln>
                          <a:extLst>
                            <a:ext uri="{53640926-AAD7-44D8-BBD7-CCE9431645EC}">
                              <a14:shadowObscured xmlns:a14="http://schemas.microsoft.com/office/drawing/2010/main"/>
                            </a:ext>
                          </a:extLst>
                        </pic:spPr>
                      </pic:pic>
                    </a:graphicData>
                  </a:graphic>
                </wp:inline>
              </w:drawing>
            </w:r>
          </w:p>
        </w:tc>
      </w:tr>
      <w:tr w:rsidR="00C25393" w:rsidRPr="008E2F61" w:rsidTr="00D47760">
        <w:tc>
          <w:tcPr>
            <w:tcW w:w="8840" w:type="dxa"/>
          </w:tcPr>
          <w:p w:rsidR="00C25393" w:rsidRPr="008E2F61" w:rsidRDefault="00C25393" w:rsidP="00F67B90">
            <w:pPr>
              <w:widowControl w:val="0"/>
              <w:autoSpaceDE w:val="0"/>
              <w:autoSpaceDN w:val="0"/>
              <w:adjustRightInd w:val="0"/>
              <w:spacing w:before="21"/>
              <w:ind w:left="756" w:right="657" w:hanging="196"/>
              <w:jc w:val="both"/>
              <w:rPr>
                <w:color w:val="000000"/>
                <w:sz w:val="20"/>
                <w:szCs w:val="20"/>
              </w:rPr>
            </w:pPr>
            <w:r w:rsidRPr="008E2F61">
              <w:rPr>
                <w:color w:val="000000"/>
                <w:spacing w:val="-1"/>
                <w:sz w:val="20"/>
                <w:szCs w:val="20"/>
                <w:u w:val="single"/>
                <w:vertAlign w:val="superscript"/>
              </w:rPr>
              <w:t>1</w:t>
            </w:r>
            <w:r w:rsidRPr="008E2F61">
              <w:rPr>
                <w:color w:val="000000"/>
                <w:sz w:val="20"/>
                <w:szCs w:val="20"/>
                <w:vertAlign w:val="superscript"/>
              </w:rPr>
              <w:t>/</w:t>
            </w:r>
            <w:r w:rsidRPr="008E2F61">
              <w:rPr>
                <w:color w:val="000000"/>
                <w:spacing w:val="15"/>
                <w:sz w:val="20"/>
                <w:szCs w:val="20"/>
              </w:rPr>
              <w:t xml:space="preserve"> </w:t>
            </w:r>
            <w:r w:rsidRPr="008E2F61">
              <w:rPr>
                <w:color w:val="000000"/>
                <w:spacing w:val="1"/>
                <w:sz w:val="20"/>
                <w:szCs w:val="20"/>
              </w:rPr>
              <w:t>P</w:t>
            </w:r>
            <w:r w:rsidRPr="008E2F61">
              <w:rPr>
                <w:color w:val="000000"/>
                <w:spacing w:val="-1"/>
                <w:sz w:val="20"/>
                <w:szCs w:val="20"/>
              </w:rPr>
              <w:t>ar</w:t>
            </w:r>
            <w:r w:rsidRPr="008E2F61">
              <w:rPr>
                <w:color w:val="000000"/>
                <w:sz w:val="20"/>
                <w:szCs w:val="20"/>
              </w:rPr>
              <w:t>a</w:t>
            </w:r>
            <w:r w:rsidRPr="008E2F61">
              <w:rPr>
                <w:color w:val="000000"/>
                <w:spacing w:val="27"/>
                <w:sz w:val="20"/>
                <w:szCs w:val="20"/>
              </w:rPr>
              <w:t xml:space="preserve"> </w:t>
            </w:r>
            <w:r w:rsidRPr="008E2F61">
              <w:rPr>
                <w:color w:val="000000"/>
                <w:sz w:val="20"/>
                <w:szCs w:val="20"/>
              </w:rPr>
              <w:t>la</w:t>
            </w:r>
            <w:r w:rsidRPr="008E2F61">
              <w:rPr>
                <w:color w:val="000000"/>
                <w:spacing w:val="32"/>
                <w:sz w:val="20"/>
                <w:szCs w:val="20"/>
              </w:rPr>
              <w:t xml:space="preserve"> </w:t>
            </w:r>
            <w:r w:rsidRPr="008E2F61">
              <w:rPr>
                <w:color w:val="000000"/>
                <w:sz w:val="20"/>
                <w:szCs w:val="20"/>
              </w:rPr>
              <w:t>t</w:t>
            </w:r>
            <w:r w:rsidRPr="008E2F61">
              <w:rPr>
                <w:color w:val="000000"/>
                <w:spacing w:val="-1"/>
                <w:sz w:val="20"/>
                <w:szCs w:val="20"/>
              </w:rPr>
              <w:t>a</w:t>
            </w:r>
            <w:r w:rsidRPr="008E2F61">
              <w:rPr>
                <w:color w:val="000000"/>
                <w:spacing w:val="2"/>
                <w:sz w:val="20"/>
                <w:szCs w:val="20"/>
              </w:rPr>
              <w:t>s</w:t>
            </w:r>
            <w:r w:rsidRPr="008E2F61">
              <w:rPr>
                <w:color w:val="000000"/>
                <w:sz w:val="20"/>
                <w:szCs w:val="20"/>
              </w:rPr>
              <w:t>a</w:t>
            </w:r>
            <w:r w:rsidRPr="008E2F61">
              <w:rPr>
                <w:color w:val="000000"/>
                <w:spacing w:val="27"/>
                <w:sz w:val="20"/>
                <w:szCs w:val="20"/>
              </w:rPr>
              <w:t xml:space="preserve"> </w:t>
            </w:r>
            <w:r w:rsidRPr="008E2F61">
              <w:rPr>
                <w:color w:val="000000"/>
                <w:spacing w:val="-1"/>
                <w:sz w:val="20"/>
                <w:szCs w:val="20"/>
              </w:rPr>
              <w:t>ob</w:t>
            </w:r>
            <w:r w:rsidRPr="008E2F61">
              <w:rPr>
                <w:color w:val="000000"/>
                <w:spacing w:val="3"/>
                <w:sz w:val="20"/>
                <w:szCs w:val="20"/>
              </w:rPr>
              <w:t>j</w:t>
            </w:r>
            <w:r w:rsidRPr="008E2F61">
              <w:rPr>
                <w:color w:val="000000"/>
                <w:spacing w:val="-1"/>
                <w:sz w:val="20"/>
                <w:szCs w:val="20"/>
              </w:rPr>
              <w:t>e</w:t>
            </w:r>
            <w:r w:rsidRPr="008E2F61">
              <w:rPr>
                <w:color w:val="000000"/>
                <w:sz w:val="20"/>
                <w:szCs w:val="20"/>
              </w:rPr>
              <w:t>ti</w:t>
            </w:r>
            <w:r w:rsidRPr="008E2F61">
              <w:rPr>
                <w:color w:val="000000"/>
                <w:spacing w:val="2"/>
                <w:sz w:val="20"/>
                <w:szCs w:val="20"/>
              </w:rPr>
              <w:t>v</w:t>
            </w:r>
            <w:r w:rsidRPr="008E2F61">
              <w:rPr>
                <w:color w:val="000000"/>
                <w:sz w:val="20"/>
                <w:szCs w:val="20"/>
              </w:rPr>
              <w:t>o</w:t>
            </w:r>
            <w:r w:rsidRPr="008E2F61">
              <w:rPr>
                <w:color w:val="000000"/>
                <w:spacing w:val="25"/>
                <w:sz w:val="20"/>
                <w:szCs w:val="20"/>
              </w:rPr>
              <w:t xml:space="preserve"> </w:t>
            </w:r>
            <w:r w:rsidRPr="008E2F61">
              <w:rPr>
                <w:color w:val="000000"/>
                <w:spacing w:val="-1"/>
                <w:sz w:val="20"/>
                <w:szCs w:val="20"/>
              </w:rPr>
              <w:t>d</w:t>
            </w:r>
            <w:r w:rsidRPr="008E2F61">
              <w:rPr>
                <w:color w:val="000000"/>
                <w:sz w:val="20"/>
                <w:szCs w:val="20"/>
              </w:rPr>
              <w:t>e</w:t>
            </w:r>
            <w:r w:rsidRPr="008E2F61">
              <w:rPr>
                <w:color w:val="000000"/>
                <w:spacing w:val="28"/>
                <w:sz w:val="20"/>
                <w:szCs w:val="20"/>
              </w:rPr>
              <w:t xml:space="preserve"> </w:t>
            </w:r>
            <w:r w:rsidRPr="008E2F61">
              <w:rPr>
                <w:color w:val="000000"/>
                <w:spacing w:val="1"/>
                <w:sz w:val="20"/>
                <w:szCs w:val="20"/>
              </w:rPr>
              <w:t xml:space="preserve">Estados Unidos de Norteamérica </w:t>
            </w:r>
            <w:r w:rsidRPr="008E2F61">
              <w:rPr>
                <w:color w:val="000000"/>
                <w:spacing w:val="2"/>
                <w:sz w:val="20"/>
                <w:szCs w:val="20"/>
              </w:rPr>
              <w:t>s</w:t>
            </w:r>
            <w:r w:rsidRPr="008E2F61">
              <w:rPr>
                <w:color w:val="000000"/>
                <w:sz w:val="20"/>
                <w:szCs w:val="20"/>
              </w:rPr>
              <w:t>e</w:t>
            </w:r>
            <w:r w:rsidRPr="008E2F61">
              <w:rPr>
                <w:color w:val="000000"/>
                <w:spacing w:val="28"/>
                <w:sz w:val="20"/>
                <w:szCs w:val="20"/>
              </w:rPr>
              <w:t xml:space="preserve"> </w:t>
            </w:r>
            <w:r w:rsidRPr="008E2F61">
              <w:rPr>
                <w:color w:val="000000"/>
                <w:sz w:val="20"/>
                <w:szCs w:val="20"/>
              </w:rPr>
              <w:t>c</w:t>
            </w:r>
            <w:r w:rsidRPr="008E2F61">
              <w:rPr>
                <w:color w:val="000000"/>
                <w:spacing w:val="-1"/>
                <w:sz w:val="20"/>
                <w:szCs w:val="20"/>
              </w:rPr>
              <w:t>o</w:t>
            </w:r>
            <w:r w:rsidRPr="008E2F61">
              <w:rPr>
                <w:color w:val="000000"/>
                <w:spacing w:val="2"/>
                <w:sz w:val="20"/>
                <w:szCs w:val="20"/>
              </w:rPr>
              <w:t>n</w:t>
            </w:r>
            <w:r w:rsidRPr="008E2F61">
              <w:rPr>
                <w:color w:val="000000"/>
                <w:sz w:val="20"/>
                <w:szCs w:val="20"/>
              </w:rPr>
              <w:t>sid</w:t>
            </w:r>
            <w:r w:rsidRPr="008E2F61">
              <w:rPr>
                <w:color w:val="000000"/>
                <w:spacing w:val="1"/>
                <w:sz w:val="20"/>
                <w:szCs w:val="20"/>
              </w:rPr>
              <w:t>e</w:t>
            </w:r>
            <w:r w:rsidRPr="008E2F61">
              <w:rPr>
                <w:color w:val="000000"/>
                <w:spacing w:val="-1"/>
                <w:sz w:val="20"/>
                <w:szCs w:val="20"/>
              </w:rPr>
              <w:t>r</w:t>
            </w:r>
            <w:r w:rsidRPr="008E2F61">
              <w:rPr>
                <w:color w:val="000000"/>
                <w:sz w:val="20"/>
                <w:szCs w:val="20"/>
              </w:rPr>
              <w:t>a</w:t>
            </w:r>
            <w:r w:rsidRPr="008E2F61">
              <w:rPr>
                <w:color w:val="000000"/>
                <w:spacing w:val="27"/>
                <w:sz w:val="20"/>
                <w:szCs w:val="20"/>
              </w:rPr>
              <w:t xml:space="preserve"> </w:t>
            </w:r>
            <w:r w:rsidRPr="008E2F61">
              <w:rPr>
                <w:color w:val="000000"/>
                <w:spacing w:val="-1"/>
                <w:sz w:val="20"/>
                <w:szCs w:val="20"/>
              </w:rPr>
              <w:t>e</w:t>
            </w:r>
            <w:r w:rsidRPr="008E2F61">
              <w:rPr>
                <w:color w:val="000000"/>
                <w:sz w:val="20"/>
                <w:szCs w:val="20"/>
              </w:rPr>
              <w:t>l</w:t>
            </w:r>
            <w:r w:rsidRPr="008E2F61">
              <w:rPr>
                <w:color w:val="000000"/>
                <w:spacing w:val="30"/>
                <w:sz w:val="20"/>
                <w:szCs w:val="20"/>
              </w:rPr>
              <w:t xml:space="preserve"> </w:t>
            </w:r>
            <w:r w:rsidRPr="008E2F61">
              <w:rPr>
                <w:color w:val="000000"/>
                <w:spacing w:val="-1"/>
                <w:sz w:val="20"/>
                <w:szCs w:val="20"/>
              </w:rPr>
              <w:t>p</w:t>
            </w:r>
            <w:r w:rsidRPr="008E2F61">
              <w:rPr>
                <w:color w:val="000000"/>
                <w:spacing w:val="2"/>
                <w:sz w:val="20"/>
                <w:szCs w:val="20"/>
              </w:rPr>
              <w:t>r</w:t>
            </w:r>
            <w:r w:rsidRPr="008E2F61">
              <w:rPr>
                <w:color w:val="000000"/>
                <w:spacing w:val="-1"/>
                <w:sz w:val="20"/>
                <w:szCs w:val="20"/>
              </w:rPr>
              <w:t>o</w:t>
            </w:r>
            <w:r w:rsidRPr="008E2F61">
              <w:rPr>
                <w:color w:val="000000"/>
                <w:spacing w:val="2"/>
                <w:sz w:val="20"/>
                <w:szCs w:val="20"/>
              </w:rPr>
              <w:t>m</w:t>
            </w:r>
            <w:r w:rsidRPr="008E2F61">
              <w:rPr>
                <w:color w:val="000000"/>
                <w:spacing w:val="-1"/>
                <w:sz w:val="20"/>
                <w:szCs w:val="20"/>
              </w:rPr>
              <w:t>ed</w:t>
            </w:r>
            <w:r w:rsidRPr="008E2F61">
              <w:rPr>
                <w:color w:val="000000"/>
                <w:spacing w:val="3"/>
                <w:sz w:val="20"/>
                <w:szCs w:val="20"/>
              </w:rPr>
              <w:t>i</w:t>
            </w:r>
            <w:r w:rsidRPr="008E2F61">
              <w:rPr>
                <w:color w:val="000000"/>
                <w:sz w:val="20"/>
                <w:szCs w:val="20"/>
              </w:rPr>
              <w:t>o</w:t>
            </w:r>
            <w:r w:rsidRPr="008E2F61">
              <w:rPr>
                <w:color w:val="000000"/>
                <w:spacing w:val="24"/>
                <w:sz w:val="20"/>
                <w:szCs w:val="20"/>
              </w:rPr>
              <w:t xml:space="preserve"> </w:t>
            </w:r>
            <w:r w:rsidRPr="008E2F61">
              <w:rPr>
                <w:color w:val="000000"/>
                <w:spacing w:val="-1"/>
                <w:sz w:val="20"/>
                <w:szCs w:val="20"/>
              </w:rPr>
              <w:t>de</w:t>
            </w:r>
            <w:r w:rsidRPr="008E2F61">
              <w:rPr>
                <w:color w:val="000000"/>
                <w:sz w:val="20"/>
                <w:szCs w:val="20"/>
              </w:rPr>
              <w:t>l</w:t>
            </w:r>
            <w:r w:rsidRPr="008E2F61">
              <w:rPr>
                <w:color w:val="000000"/>
                <w:spacing w:val="29"/>
                <w:sz w:val="20"/>
                <w:szCs w:val="20"/>
              </w:rPr>
              <w:t xml:space="preserve"> </w:t>
            </w:r>
            <w:r w:rsidRPr="008E2F61">
              <w:rPr>
                <w:color w:val="000000"/>
                <w:spacing w:val="3"/>
                <w:sz w:val="20"/>
                <w:szCs w:val="20"/>
              </w:rPr>
              <w:t>i</w:t>
            </w:r>
            <w:r w:rsidRPr="008E2F61">
              <w:rPr>
                <w:color w:val="000000"/>
                <w:spacing w:val="-1"/>
                <w:sz w:val="20"/>
                <w:szCs w:val="20"/>
              </w:rPr>
              <w:t>n</w:t>
            </w:r>
            <w:r w:rsidRPr="008E2F61">
              <w:rPr>
                <w:color w:val="000000"/>
                <w:spacing w:val="2"/>
                <w:sz w:val="20"/>
                <w:szCs w:val="20"/>
              </w:rPr>
              <w:t>t</w:t>
            </w:r>
            <w:r w:rsidRPr="008E2F61">
              <w:rPr>
                <w:color w:val="000000"/>
                <w:spacing w:val="-1"/>
                <w:sz w:val="20"/>
                <w:szCs w:val="20"/>
              </w:rPr>
              <w:t>er</w:t>
            </w:r>
            <w:r w:rsidRPr="008E2F61">
              <w:rPr>
                <w:color w:val="000000"/>
                <w:sz w:val="20"/>
                <w:szCs w:val="20"/>
              </w:rPr>
              <w:t>v</w:t>
            </w:r>
            <w:r w:rsidRPr="008E2F61">
              <w:rPr>
                <w:color w:val="000000"/>
                <w:spacing w:val="-1"/>
                <w:sz w:val="20"/>
                <w:szCs w:val="20"/>
              </w:rPr>
              <w:t>a</w:t>
            </w:r>
            <w:r w:rsidRPr="008E2F61">
              <w:rPr>
                <w:color w:val="000000"/>
                <w:spacing w:val="3"/>
                <w:sz w:val="20"/>
                <w:szCs w:val="20"/>
              </w:rPr>
              <w:t>l</w:t>
            </w:r>
            <w:r w:rsidRPr="008E2F61">
              <w:rPr>
                <w:color w:val="000000"/>
                <w:sz w:val="20"/>
                <w:szCs w:val="20"/>
              </w:rPr>
              <w:t>o c</w:t>
            </w:r>
            <w:r w:rsidRPr="008E2F61">
              <w:rPr>
                <w:color w:val="000000"/>
                <w:spacing w:val="2"/>
                <w:sz w:val="20"/>
                <w:szCs w:val="20"/>
              </w:rPr>
              <w:t>o</w:t>
            </w:r>
            <w:r w:rsidRPr="008E2F61">
              <w:rPr>
                <w:color w:val="000000"/>
                <w:spacing w:val="-1"/>
                <w:sz w:val="20"/>
                <w:szCs w:val="20"/>
              </w:rPr>
              <w:t>n</w:t>
            </w:r>
            <w:r w:rsidRPr="008E2F61">
              <w:rPr>
                <w:color w:val="000000"/>
                <w:sz w:val="20"/>
                <w:szCs w:val="20"/>
              </w:rPr>
              <w:t>si</w:t>
            </w:r>
            <w:r w:rsidRPr="008E2F61">
              <w:rPr>
                <w:color w:val="000000"/>
                <w:spacing w:val="2"/>
                <w:sz w:val="20"/>
                <w:szCs w:val="20"/>
              </w:rPr>
              <w:t>d</w:t>
            </w:r>
            <w:r w:rsidRPr="008E2F61">
              <w:rPr>
                <w:color w:val="000000"/>
                <w:spacing w:val="-1"/>
                <w:sz w:val="20"/>
                <w:szCs w:val="20"/>
              </w:rPr>
              <w:t>e</w:t>
            </w:r>
            <w:r w:rsidRPr="008E2F61">
              <w:rPr>
                <w:color w:val="000000"/>
                <w:spacing w:val="2"/>
                <w:sz w:val="20"/>
                <w:szCs w:val="20"/>
              </w:rPr>
              <w:t>r</w:t>
            </w:r>
            <w:r w:rsidRPr="008E2F61">
              <w:rPr>
                <w:color w:val="000000"/>
                <w:spacing w:val="-1"/>
                <w:sz w:val="20"/>
                <w:szCs w:val="20"/>
              </w:rPr>
              <w:t>a</w:t>
            </w:r>
            <w:r w:rsidRPr="008E2F61">
              <w:rPr>
                <w:color w:val="000000"/>
                <w:spacing w:val="2"/>
                <w:sz w:val="20"/>
                <w:szCs w:val="20"/>
              </w:rPr>
              <w:t>d</w:t>
            </w:r>
            <w:r w:rsidRPr="008E2F61">
              <w:rPr>
                <w:color w:val="000000"/>
                <w:sz w:val="20"/>
                <w:szCs w:val="20"/>
              </w:rPr>
              <w:t>o</w:t>
            </w:r>
            <w:r w:rsidRPr="008E2F61">
              <w:rPr>
                <w:color w:val="000000"/>
                <w:spacing w:val="22"/>
                <w:sz w:val="20"/>
                <w:szCs w:val="20"/>
              </w:rPr>
              <w:t xml:space="preserve"> </w:t>
            </w:r>
            <w:r w:rsidRPr="008E2F61">
              <w:rPr>
                <w:color w:val="000000"/>
                <w:spacing w:val="-1"/>
                <w:sz w:val="20"/>
                <w:szCs w:val="20"/>
              </w:rPr>
              <w:t>p</w:t>
            </w:r>
            <w:r w:rsidRPr="008E2F61">
              <w:rPr>
                <w:color w:val="000000"/>
                <w:spacing w:val="2"/>
                <w:sz w:val="20"/>
                <w:szCs w:val="20"/>
              </w:rPr>
              <w:t>o</w:t>
            </w:r>
            <w:r w:rsidRPr="008E2F61">
              <w:rPr>
                <w:color w:val="000000"/>
                <w:sz w:val="20"/>
                <w:szCs w:val="20"/>
              </w:rPr>
              <w:t>r</w:t>
            </w:r>
            <w:r w:rsidRPr="008E2F61">
              <w:rPr>
                <w:color w:val="000000"/>
                <w:spacing w:val="28"/>
                <w:sz w:val="20"/>
                <w:szCs w:val="20"/>
              </w:rPr>
              <w:t xml:space="preserve"> </w:t>
            </w:r>
            <w:r w:rsidRPr="008E2F61">
              <w:rPr>
                <w:color w:val="000000"/>
                <w:sz w:val="20"/>
                <w:szCs w:val="20"/>
              </w:rPr>
              <w:t>la</w:t>
            </w:r>
            <w:r w:rsidRPr="008E2F61">
              <w:rPr>
                <w:color w:val="000000"/>
                <w:spacing w:val="30"/>
                <w:sz w:val="20"/>
                <w:szCs w:val="20"/>
              </w:rPr>
              <w:t xml:space="preserve"> </w:t>
            </w:r>
            <w:r w:rsidRPr="008E2F61">
              <w:rPr>
                <w:color w:val="000000"/>
                <w:sz w:val="20"/>
                <w:szCs w:val="20"/>
              </w:rPr>
              <w:t>R</w:t>
            </w:r>
            <w:r w:rsidRPr="008E2F61">
              <w:rPr>
                <w:color w:val="000000"/>
                <w:spacing w:val="2"/>
                <w:sz w:val="20"/>
                <w:szCs w:val="20"/>
              </w:rPr>
              <w:t>e</w:t>
            </w:r>
            <w:r w:rsidRPr="008E2F61">
              <w:rPr>
                <w:color w:val="000000"/>
                <w:sz w:val="20"/>
                <w:szCs w:val="20"/>
              </w:rPr>
              <w:t>s</w:t>
            </w:r>
            <w:r w:rsidRPr="008E2F61">
              <w:rPr>
                <w:color w:val="000000"/>
                <w:spacing w:val="-1"/>
                <w:sz w:val="20"/>
                <w:szCs w:val="20"/>
              </w:rPr>
              <w:t>e</w:t>
            </w:r>
            <w:r w:rsidRPr="008E2F61">
              <w:rPr>
                <w:color w:val="000000"/>
                <w:spacing w:val="2"/>
                <w:sz w:val="20"/>
                <w:szCs w:val="20"/>
              </w:rPr>
              <w:t>r</w:t>
            </w:r>
            <w:r w:rsidRPr="008E2F61">
              <w:rPr>
                <w:color w:val="000000"/>
                <w:sz w:val="20"/>
                <w:szCs w:val="20"/>
              </w:rPr>
              <w:t xml:space="preserve">va </w:t>
            </w:r>
            <w:r w:rsidRPr="008E2F61">
              <w:rPr>
                <w:color w:val="000000"/>
                <w:spacing w:val="-1"/>
                <w:sz w:val="20"/>
                <w:szCs w:val="20"/>
              </w:rPr>
              <w:t>F</w:t>
            </w:r>
            <w:r w:rsidRPr="008E2F61">
              <w:rPr>
                <w:color w:val="000000"/>
                <w:spacing w:val="2"/>
                <w:sz w:val="20"/>
                <w:szCs w:val="20"/>
              </w:rPr>
              <w:t>e</w:t>
            </w:r>
            <w:r w:rsidRPr="008E2F61">
              <w:rPr>
                <w:color w:val="000000"/>
                <w:spacing w:val="-1"/>
                <w:sz w:val="20"/>
                <w:szCs w:val="20"/>
              </w:rPr>
              <w:t>de</w:t>
            </w:r>
            <w:r w:rsidRPr="008E2F61">
              <w:rPr>
                <w:color w:val="000000"/>
                <w:spacing w:val="2"/>
                <w:sz w:val="20"/>
                <w:szCs w:val="20"/>
              </w:rPr>
              <w:t>r</w:t>
            </w:r>
            <w:r w:rsidRPr="008E2F61">
              <w:rPr>
                <w:color w:val="000000"/>
                <w:spacing w:val="-1"/>
                <w:sz w:val="20"/>
                <w:szCs w:val="20"/>
              </w:rPr>
              <w:t>a</w:t>
            </w:r>
            <w:r w:rsidRPr="008E2F61">
              <w:rPr>
                <w:color w:val="000000"/>
                <w:sz w:val="20"/>
                <w:szCs w:val="20"/>
              </w:rPr>
              <w:t>l.</w:t>
            </w:r>
          </w:p>
          <w:p w:rsidR="00C25393" w:rsidRPr="008E2F61" w:rsidRDefault="00C25393" w:rsidP="00F67B90">
            <w:pPr>
              <w:widowControl w:val="0"/>
              <w:autoSpaceDE w:val="0"/>
              <w:autoSpaceDN w:val="0"/>
              <w:adjustRightInd w:val="0"/>
              <w:ind w:left="1624" w:right="867" w:hanging="1033"/>
              <w:jc w:val="both"/>
              <w:rPr>
                <w:color w:val="000000"/>
                <w:sz w:val="20"/>
                <w:szCs w:val="20"/>
              </w:rPr>
            </w:pPr>
            <w:r w:rsidRPr="008E2F61">
              <w:rPr>
                <w:color w:val="000000"/>
                <w:spacing w:val="-1"/>
                <w:sz w:val="20"/>
                <w:szCs w:val="20"/>
              </w:rPr>
              <w:t>F</w:t>
            </w:r>
            <w:r w:rsidRPr="008E2F61">
              <w:rPr>
                <w:color w:val="000000"/>
                <w:spacing w:val="2"/>
                <w:sz w:val="20"/>
                <w:szCs w:val="20"/>
              </w:rPr>
              <w:t>U</w:t>
            </w:r>
            <w:r w:rsidRPr="008E2F61">
              <w:rPr>
                <w:color w:val="000000"/>
                <w:spacing w:val="-1"/>
                <w:sz w:val="20"/>
                <w:szCs w:val="20"/>
              </w:rPr>
              <w:t>EN</w:t>
            </w:r>
            <w:r w:rsidRPr="008E2F61">
              <w:rPr>
                <w:color w:val="000000"/>
                <w:spacing w:val="2"/>
                <w:sz w:val="20"/>
                <w:szCs w:val="20"/>
              </w:rPr>
              <w:t>T</w:t>
            </w:r>
            <w:r w:rsidRPr="008E2F61">
              <w:rPr>
                <w:color w:val="000000"/>
                <w:spacing w:val="-1"/>
                <w:sz w:val="20"/>
                <w:szCs w:val="20"/>
              </w:rPr>
              <w:t>E</w:t>
            </w:r>
            <w:r w:rsidRPr="008E2F61">
              <w:rPr>
                <w:color w:val="000000"/>
                <w:sz w:val="20"/>
                <w:szCs w:val="20"/>
              </w:rPr>
              <w:t>:</w:t>
            </w:r>
            <w:r w:rsidRPr="008E2F61">
              <w:rPr>
                <w:color w:val="000000"/>
                <w:spacing w:val="-6"/>
                <w:sz w:val="20"/>
                <w:szCs w:val="20"/>
              </w:rPr>
              <w:t xml:space="preserve"> </w:t>
            </w:r>
            <w:r w:rsidRPr="008E2F61">
              <w:rPr>
                <w:color w:val="000000"/>
                <w:spacing w:val="1"/>
                <w:sz w:val="20"/>
                <w:szCs w:val="20"/>
              </w:rPr>
              <w:t>P</w:t>
            </w:r>
            <w:r w:rsidRPr="008E2F61">
              <w:rPr>
                <w:color w:val="000000"/>
                <w:spacing w:val="2"/>
                <w:sz w:val="20"/>
                <w:szCs w:val="20"/>
              </w:rPr>
              <w:t>r</w:t>
            </w:r>
            <w:r w:rsidRPr="008E2F61">
              <w:rPr>
                <w:color w:val="000000"/>
                <w:spacing w:val="-1"/>
                <w:sz w:val="20"/>
                <w:szCs w:val="20"/>
              </w:rPr>
              <w:t>o</w:t>
            </w:r>
            <w:r w:rsidRPr="008E2F61">
              <w:rPr>
                <w:color w:val="000000"/>
                <w:sz w:val="20"/>
                <w:szCs w:val="20"/>
              </w:rPr>
              <w:t>v</w:t>
            </w:r>
            <w:r w:rsidRPr="008E2F61">
              <w:rPr>
                <w:color w:val="000000"/>
                <w:spacing w:val="2"/>
                <w:sz w:val="20"/>
                <w:szCs w:val="20"/>
              </w:rPr>
              <w:t>e</w:t>
            </w:r>
            <w:r w:rsidRPr="008E2F61">
              <w:rPr>
                <w:color w:val="000000"/>
                <w:spacing w:val="-1"/>
                <w:sz w:val="20"/>
                <w:szCs w:val="20"/>
              </w:rPr>
              <w:t>e</w:t>
            </w:r>
            <w:r w:rsidRPr="008E2F61">
              <w:rPr>
                <w:color w:val="000000"/>
                <w:spacing w:val="2"/>
                <w:sz w:val="20"/>
                <w:szCs w:val="20"/>
              </w:rPr>
              <w:t>d</w:t>
            </w:r>
            <w:r w:rsidRPr="008E2F61">
              <w:rPr>
                <w:color w:val="000000"/>
                <w:spacing w:val="-1"/>
                <w:sz w:val="20"/>
                <w:szCs w:val="20"/>
              </w:rPr>
              <w:t>o</w:t>
            </w:r>
            <w:r w:rsidRPr="008E2F61">
              <w:rPr>
                <w:color w:val="000000"/>
                <w:sz w:val="20"/>
                <w:szCs w:val="20"/>
              </w:rPr>
              <w:t>r</w:t>
            </w:r>
            <w:r w:rsidRPr="008E2F61">
              <w:rPr>
                <w:color w:val="000000"/>
                <w:spacing w:val="-5"/>
                <w:sz w:val="20"/>
                <w:szCs w:val="20"/>
              </w:rPr>
              <w:t xml:space="preserve"> </w:t>
            </w:r>
            <w:r w:rsidRPr="008E2F61">
              <w:rPr>
                <w:color w:val="000000"/>
                <w:sz w:val="20"/>
                <w:szCs w:val="20"/>
              </w:rPr>
              <w:t>I</w:t>
            </w:r>
            <w:r w:rsidRPr="008E2F61">
              <w:rPr>
                <w:color w:val="000000"/>
                <w:spacing w:val="-1"/>
                <w:sz w:val="20"/>
                <w:szCs w:val="20"/>
              </w:rPr>
              <w:t>n</w:t>
            </w:r>
            <w:r w:rsidRPr="008E2F61">
              <w:rPr>
                <w:color w:val="000000"/>
                <w:spacing w:val="2"/>
                <w:sz w:val="20"/>
                <w:szCs w:val="20"/>
              </w:rPr>
              <w:t>t</w:t>
            </w:r>
            <w:r w:rsidRPr="008E2F61">
              <w:rPr>
                <w:color w:val="000000"/>
                <w:spacing w:val="-1"/>
                <w:sz w:val="20"/>
                <w:szCs w:val="20"/>
              </w:rPr>
              <w:t>e</w:t>
            </w:r>
            <w:r w:rsidRPr="008E2F61">
              <w:rPr>
                <w:color w:val="000000"/>
                <w:spacing w:val="2"/>
                <w:sz w:val="20"/>
                <w:szCs w:val="20"/>
              </w:rPr>
              <w:t>g</w:t>
            </w:r>
            <w:r w:rsidRPr="008E2F61">
              <w:rPr>
                <w:color w:val="000000"/>
                <w:spacing w:val="-1"/>
                <w:sz w:val="20"/>
                <w:szCs w:val="20"/>
              </w:rPr>
              <w:t>ra</w:t>
            </w:r>
            <w:r w:rsidRPr="008E2F61">
              <w:rPr>
                <w:color w:val="000000"/>
                <w:sz w:val="20"/>
                <w:szCs w:val="20"/>
              </w:rPr>
              <w:t>l</w:t>
            </w:r>
            <w:r w:rsidRPr="008E2F61">
              <w:rPr>
                <w:color w:val="000000"/>
                <w:spacing w:val="-1"/>
                <w:sz w:val="20"/>
                <w:szCs w:val="20"/>
              </w:rPr>
              <w:t xml:space="preserve"> d</w:t>
            </w:r>
            <w:r w:rsidRPr="008E2F61">
              <w:rPr>
                <w:color w:val="000000"/>
                <w:sz w:val="20"/>
                <w:szCs w:val="20"/>
              </w:rPr>
              <w:t>e</w:t>
            </w:r>
            <w:r w:rsidRPr="008E2F61">
              <w:rPr>
                <w:color w:val="000000"/>
                <w:spacing w:val="-3"/>
                <w:sz w:val="20"/>
                <w:szCs w:val="20"/>
              </w:rPr>
              <w:t xml:space="preserve"> </w:t>
            </w:r>
            <w:r w:rsidRPr="008E2F61">
              <w:rPr>
                <w:color w:val="000000"/>
                <w:spacing w:val="3"/>
                <w:sz w:val="20"/>
                <w:szCs w:val="20"/>
              </w:rPr>
              <w:t>P</w:t>
            </w:r>
            <w:r w:rsidRPr="008E2F61">
              <w:rPr>
                <w:color w:val="000000"/>
                <w:spacing w:val="-1"/>
                <w:sz w:val="20"/>
                <w:szCs w:val="20"/>
              </w:rPr>
              <w:t>re</w:t>
            </w:r>
            <w:r w:rsidRPr="008E2F61">
              <w:rPr>
                <w:color w:val="000000"/>
                <w:sz w:val="20"/>
                <w:szCs w:val="20"/>
              </w:rPr>
              <w:t>c</w:t>
            </w:r>
            <w:r w:rsidRPr="008E2F61">
              <w:rPr>
                <w:color w:val="000000"/>
                <w:spacing w:val="3"/>
                <w:sz w:val="20"/>
                <w:szCs w:val="20"/>
              </w:rPr>
              <w:t>i</w:t>
            </w:r>
            <w:r w:rsidRPr="008E2F61">
              <w:rPr>
                <w:color w:val="000000"/>
                <w:spacing w:val="-1"/>
                <w:sz w:val="20"/>
                <w:szCs w:val="20"/>
              </w:rPr>
              <w:t>o</w:t>
            </w:r>
            <w:r w:rsidRPr="008E2F61">
              <w:rPr>
                <w:color w:val="000000"/>
                <w:sz w:val="20"/>
                <w:szCs w:val="20"/>
              </w:rPr>
              <w:t>s</w:t>
            </w:r>
            <w:r w:rsidRPr="008E2F61">
              <w:rPr>
                <w:color w:val="000000"/>
                <w:spacing w:val="-5"/>
                <w:sz w:val="20"/>
                <w:szCs w:val="20"/>
              </w:rPr>
              <w:t xml:space="preserve"> </w:t>
            </w:r>
            <w:r w:rsidRPr="008E2F61">
              <w:rPr>
                <w:color w:val="000000"/>
                <w:spacing w:val="1"/>
                <w:sz w:val="20"/>
                <w:szCs w:val="20"/>
              </w:rPr>
              <w:t>(</w:t>
            </w:r>
            <w:proofErr w:type="spellStart"/>
            <w:r w:rsidRPr="008E2F61">
              <w:rPr>
                <w:color w:val="000000"/>
                <w:spacing w:val="1"/>
                <w:sz w:val="20"/>
                <w:szCs w:val="20"/>
              </w:rPr>
              <w:t>P</w:t>
            </w:r>
            <w:r w:rsidRPr="008E2F61">
              <w:rPr>
                <w:color w:val="000000"/>
                <w:sz w:val="20"/>
                <w:szCs w:val="20"/>
              </w:rPr>
              <w:t>i</w:t>
            </w:r>
            <w:r w:rsidRPr="008E2F61">
              <w:rPr>
                <w:color w:val="000000"/>
                <w:spacing w:val="1"/>
                <w:sz w:val="20"/>
                <w:szCs w:val="20"/>
              </w:rPr>
              <w:t>P</w:t>
            </w:r>
            <w:proofErr w:type="spellEnd"/>
            <w:r w:rsidRPr="008E2F61">
              <w:rPr>
                <w:color w:val="000000"/>
                <w:sz w:val="20"/>
                <w:szCs w:val="20"/>
              </w:rPr>
              <w:t>)</w:t>
            </w:r>
            <w:r w:rsidRPr="008E2F61">
              <w:rPr>
                <w:color w:val="000000"/>
                <w:spacing w:val="-2"/>
                <w:sz w:val="20"/>
                <w:szCs w:val="20"/>
              </w:rPr>
              <w:t xml:space="preserve"> </w:t>
            </w:r>
            <w:r w:rsidRPr="008E2F61">
              <w:rPr>
                <w:color w:val="000000"/>
                <w:sz w:val="20"/>
                <w:szCs w:val="20"/>
              </w:rPr>
              <w:t>y</w:t>
            </w:r>
            <w:r w:rsidRPr="008E2F61">
              <w:rPr>
                <w:color w:val="000000"/>
                <w:spacing w:val="-3"/>
                <w:sz w:val="20"/>
                <w:szCs w:val="20"/>
              </w:rPr>
              <w:t xml:space="preserve"> </w:t>
            </w:r>
            <w:r w:rsidRPr="008E2F61">
              <w:rPr>
                <w:color w:val="000000"/>
                <w:sz w:val="20"/>
                <w:szCs w:val="20"/>
              </w:rPr>
              <w:t>D</w:t>
            </w:r>
            <w:r w:rsidRPr="008E2F61">
              <w:rPr>
                <w:color w:val="000000"/>
                <w:spacing w:val="2"/>
                <w:sz w:val="20"/>
                <w:szCs w:val="20"/>
              </w:rPr>
              <w:t>e</w:t>
            </w:r>
            <w:r w:rsidRPr="008E2F61">
              <w:rPr>
                <w:color w:val="000000"/>
                <w:spacing w:val="-1"/>
                <w:sz w:val="20"/>
                <w:szCs w:val="20"/>
              </w:rPr>
              <w:t>p</w:t>
            </w:r>
            <w:r w:rsidRPr="008E2F61">
              <w:rPr>
                <w:color w:val="000000"/>
                <w:spacing w:val="2"/>
                <w:sz w:val="20"/>
                <w:szCs w:val="20"/>
              </w:rPr>
              <w:t>a</w:t>
            </w:r>
            <w:r w:rsidRPr="008E2F61">
              <w:rPr>
                <w:color w:val="000000"/>
                <w:spacing w:val="-1"/>
                <w:sz w:val="20"/>
                <w:szCs w:val="20"/>
              </w:rPr>
              <w:t>r</w:t>
            </w:r>
            <w:r w:rsidRPr="008E2F61">
              <w:rPr>
                <w:color w:val="000000"/>
                <w:sz w:val="20"/>
                <w:szCs w:val="20"/>
              </w:rPr>
              <w:t>t</w:t>
            </w:r>
            <w:r w:rsidRPr="008E2F61">
              <w:rPr>
                <w:color w:val="000000"/>
                <w:spacing w:val="-1"/>
                <w:sz w:val="20"/>
                <w:szCs w:val="20"/>
              </w:rPr>
              <w:t>a</w:t>
            </w:r>
            <w:r w:rsidRPr="008E2F61">
              <w:rPr>
                <w:color w:val="000000"/>
                <w:spacing w:val="2"/>
                <w:sz w:val="20"/>
                <w:szCs w:val="20"/>
              </w:rPr>
              <w:t>me</w:t>
            </w:r>
            <w:r w:rsidRPr="008E2F61">
              <w:rPr>
                <w:color w:val="000000"/>
                <w:spacing w:val="-1"/>
                <w:sz w:val="20"/>
                <w:szCs w:val="20"/>
              </w:rPr>
              <w:t>n</w:t>
            </w:r>
            <w:r w:rsidRPr="008E2F61">
              <w:rPr>
                <w:color w:val="000000"/>
                <w:sz w:val="20"/>
                <w:szCs w:val="20"/>
              </w:rPr>
              <w:t>to</w:t>
            </w:r>
            <w:r w:rsidRPr="008E2F61">
              <w:rPr>
                <w:color w:val="000000"/>
                <w:spacing w:val="-8"/>
                <w:sz w:val="20"/>
                <w:szCs w:val="20"/>
              </w:rPr>
              <w:t xml:space="preserve"> </w:t>
            </w:r>
            <w:r w:rsidRPr="008E2F61">
              <w:rPr>
                <w:color w:val="000000"/>
                <w:spacing w:val="1"/>
                <w:sz w:val="20"/>
                <w:szCs w:val="20"/>
              </w:rPr>
              <w:t>d</w:t>
            </w:r>
            <w:r w:rsidRPr="008E2F61">
              <w:rPr>
                <w:color w:val="000000"/>
                <w:spacing w:val="-1"/>
                <w:sz w:val="20"/>
                <w:szCs w:val="20"/>
              </w:rPr>
              <w:t>e</w:t>
            </w:r>
            <w:r w:rsidRPr="008E2F61">
              <w:rPr>
                <w:color w:val="000000"/>
                <w:sz w:val="20"/>
                <w:szCs w:val="20"/>
              </w:rPr>
              <w:t>l</w:t>
            </w:r>
            <w:r w:rsidRPr="008E2F61">
              <w:rPr>
                <w:color w:val="000000"/>
                <w:spacing w:val="-2"/>
                <w:sz w:val="20"/>
                <w:szCs w:val="20"/>
              </w:rPr>
              <w:t xml:space="preserve"> </w:t>
            </w:r>
            <w:r w:rsidRPr="008E2F61">
              <w:rPr>
                <w:color w:val="000000"/>
                <w:spacing w:val="1"/>
                <w:sz w:val="20"/>
                <w:szCs w:val="20"/>
              </w:rPr>
              <w:t>T</w:t>
            </w:r>
            <w:r w:rsidRPr="008E2F61">
              <w:rPr>
                <w:color w:val="000000"/>
                <w:spacing w:val="-1"/>
                <w:sz w:val="20"/>
                <w:szCs w:val="20"/>
              </w:rPr>
              <w:t>e</w:t>
            </w:r>
            <w:r w:rsidRPr="008E2F61">
              <w:rPr>
                <w:color w:val="000000"/>
                <w:sz w:val="20"/>
                <w:szCs w:val="20"/>
              </w:rPr>
              <w:t>s</w:t>
            </w:r>
            <w:r w:rsidRPr="008E2F61">
              <w:rPr>
                <w:color w:val="000000"/>
                <w:spacing w:val="2"/>
                <w:sz w:val="20"/>
                <w:szCs w:val="20"/>
              </w:rPr>
              <w:t>o</w:t>
            </w:r>
            <w:r w:rsidRPr="008E2F61">
              <w:rPr>
                <w:color w:val="000000"/>
                <w:spacing w:val="-1"/>
                <w:sz w:val="20"/>
                <w:szCs w:val="20"/>
              </w:rPr>
              <w:t>r</w:t>
            </w:r>
            <w:r w:rsidRPr="008E2F61">
              <w:rPr>
                <w:color w:val="000000"/>
                <w:sz w:val="20"/>
                <w:szCs w:val="20"/>
              </w:rPr>
              <w:t>o</w:t>
            </w:r>
            <w:r w:rsidRPr="008E2F61">
              <w:rPr>
                <w:color w:val="000000"/>
                <w:spacing w:val="-2"/>
                <w:sz w:val="20"/>
                <w:szCs w:val="20"/>
              </w:rPr>
              <w:t xml:space="preserve"> </w:t>
            </w:r>
            <w:r w:rsidRPr="008E2F61">
              <w:rPr>
                <w:color w:val="000000"/>
                <w:sz w:val="20"/>
                <w:szCs w:val="20"/>
              </w:rPr>
              <w:t>N</w:t>
            </w:r>
            <w:r w:rsidRPr="008E2F61">
              <w:rPr>
                <w:color w:val="000000"/>
                <w:spacing w:val="2"/>
                <w:sz w:val="20"/>
                <w:szCs w:val="20"/>
              </w:rPr>
              <w:t>o</w:t>
            </w:r>
            <w:r w:rsidRPr="008E2F61">
              <w:rPr>
                <w:color w:val="000000"/>
                <w:spacing w:val="-1"/>
                <w:sz w:val="20"/>
                <w:szCs w:val="20"/>
              </w:rPr>
              <w:t>r</w:t>
            </w:r>
            <w:r w:rsidRPr="008E2F61">
              <w:rPr>
                <w:color w:val="000000"/>
                <w:sz w:val="20"/>
                <w:szCs w:val="20"/>
              </w:rPr>
              <w:t>t</w:t>
            </w:r>
            <w:r w:rsidRPr="008E2F61">
              <w:rPr>
                <w:color w:val="000000"/>
                <w:spacing w:val="1"/>
                <w:sz w:val="20"/>
                <w:szCs w:val="20"/>
              </w:rPr>
              <w:t>e</w:t>
            </w:r>
            <w:r w:rsidRPr="008E2F61">
              <w:rPr>
                <w:color w:val="000000"/>
                <w:spacing w:val="-1"/>
                <w:sz w:val="20"/>
                <w:szCs w:val="20"/>
              </w:rPr>
              <w:t>a</w:t>
            </w:r>
            <w:r w:rsidRPr="008E2F61">
              <w:rPr>
                <w:color w:val="000000"/>
                <w:spacing w:val="2"/>
                <w:sz w:val="20"/>
                <w:szCs w:val="20"/>
              </w:rPr>
              <w:t>m</w:t>
            </w:r>
            <w:r w:rsidRPr="008E2F61">
              <w:rPr>
                <w:color w:val="000000"/>
                <w:spacing w:val="-1"/>
                <w:sz w:val="20"/>
                <w:szCs w:val="20"/>
              </w:rPr>
              <w:t>er</w:t>
            </w:r>
            <w:r w:rsidRPr="008E2F61">
              <w:rPr>
                <w:color w:val="000000"/>
                <w:sz w:val="20"/>
                <w:szCs w:val="20"/>
              </w:rPr>
              <w:t>ic</w:t>
            </w:r>
            <w:r w:rsidRPr="008E2F61">
              <w:rPr>
                <w:color w:val="000000"/>
                <w:spacing w:val="2"/>
                <w:sz w:val="20"/>
                <w:szCs w:val="20"/>
              </w:rPr>
              <w:t>a</w:t>
            </w:r>
            <w:r w:rsidRPr="008E2F61">
              <w:rPr>
                <w:color w:val="000000"/>
                <w:spacing w:val="-1"/>
                <w:sz w:val="20"/>
                <w:szCs w:val="20"/>
              </w:rPr>
              <w:t>n</w:t>
            </w:r>
            <w:r w:rsidRPr="008E2F61">
              <w:rPr>
                <w:color w:val="000000"/>
                <w:spacing w:val="2"/>
                <w:sz w:val="20"/>
                <w:szCs w:val="20"/>
              </w:rPr>
              <w:t>o</w:t>
            </w:r>
            <w:r w:rsidRPr="008E2F61">
              <w:rPr>
                <w:color w:val="000000"/>
                <w:sz w:val="20"/>
                <w:szCs w:val="20"/>
              </w:rPr>
              <w:t>.</w:t>
            </w:r>
          </w:p>
        </w:tc>
      </w:tr>
    </w:tbl>
    <w:p w:rsidR="00D47760" w:rsidRPr="00D47760" w:rsidRDefault="00D47760" w:rsidP="00D47760">
      <w:pPr>
        <w:spacing w:before="360" w:after="360" w:line="360" w:lineRule="auto"/>
        <w:ind w:left="-57" w:hanging="11"/>
        <w:jc w:val="both"/>
        <w:rPr>
          <w:sz w:val="26"/>
          <w:szCs w:val="26"/>
        </w:rPr>
      </w:pPr>
      <w:r w:rsidRPr="00D47760">
        <w:rPr>
          <w:sz w:val="26"/>
          <w:szCs w:val="26"/>
        </w:rPr>
        <w:t>Para profundizar en cuanto a la evolución de las tasas de interés de mayor plazo en México, como en otras ocasiones, conviene analizar el comportamiento de sus diferentes componentes: la tasa de interés de corto plazo (tasa de interés de referencia); las tasas de interés de corto plazo implícitas en la curva de rendimientos, las cuales consideran las expectativas de inflación de mediano y largo plazo; y, las primas por riesgo. Al respecto destaca lo siguiente:</w:t>
      </w:r>
    </w:p>
    <w:p w:rsidR="00D47760" w:rsidRPr="00D47760" w:rsidRDefault="00D47760" w:rsidP="00D47760">
      <w:pPr>
        <w:pStyle w:val="Prrafodelista"/>
        <w:numPr>
          <w:ilvl w:val="0"/>
          <w:numId w:val="36"/>
        </w:numPr>
        <w:spacing w:before="360" w:after="360" w:line="360" w:lineRule="auto"/>
        <w:ind w:left="426" w:hanging="494"/>
        <w:jc w:val="both"/>
        <w:rPr>
          <w:sz w:val="26"/>
          <w:szCs w:val="26"/>
        </w:rPr>
      </w:pPr>
      <w:r w:rsidRPr="00D47760">
        <w:rPr>
          <w:rFonts w:ascii="Times New Roman" w:hAnsi="Times New Roman" w:cs="Times New Roman"/>
          <w:sz w:val="26"/>
          <w:szCs w:val="26"/>
          <w:lang w:val="es-ES"/>
        </w:rPr>
        <w:t>El objetivo para la Tasa de Interés Interbancaria a 1 día se mantuvo en</w:t>
      </w:r>
      <w:r>
        <w:rPr>
          <w:rFonts w:ascii="Times New Roman" w:hAnsi="Times New Roman" w:cs="Times New Roman"/>
          <w:sz w:val="26"/>
          <w:szCs w:val="26"/>
          <w:lang w:val="es-ES"/>
        </w:rPr>
        <w:t xml:space="preserve"> </w:t>
      </w:r>
      <w:r w:rsidRPr="00D47760">
        <w:rPr>
          <w:rFonts w:ascii="Times New Roman" w:hAnsi="Times New Roman" w:cs="Times New Roman"/>
          <w:sz w:val="26"/>
          <w:szCs w:val="26"/>
          <w:lang w:val="es-ES"/>
        </w:rPr>
        <w:t>3.0</w:t>
      </w:r>
      <w:r w:rsidR="008730E1">
        <w:rPr>
          <w:rFonts w:ascii="Times New Roman" w:hAnsi="Times New Roman" w:cs="Times New Roman"/>
          <w:sz w:val="26"/>
          <w:szCs w:val="26"/>
          <w:lang w:val="es-ES"/>
        </w:rPr>
        <w:t>%</w:t>
      </w:r>
      <w:r w:rsidRPr="00D47760">
        <w:rPr>
          <w:rFonts w:ascii="Times New Roman" w:hAnsi="Times New Roman" w:cs="Times New Roman"/>
          <w:sz w:val="26"/>
          <w:szCs w:val="26"/>
          <w:lang w:val="es-ES"/>
        </w:rPr>
        <w:t xml:space="preserve"> durante el </w:t>
      </w:r>
      <w:r w:rsidR="008730E1">
        <w:rPr>
          <w:rFonts w:ascii="Times New Roman" w:hAnsi="Times New Roman" w:cs="Times New Roman"/>
          <w:sz w:val="26"/>
          <w:szCs w:val="26"/>
          <w:lang w:val="es-ES"/>
        </w:rPr>
        <w:t>período</w:t>
      </w:r>
      <w:r w:rsidRPr="00D47760">
        <w:rPr>
          <w:rFonts w:ascii="Times New Roman" w:hAnsi="Times New Roman" w:cs="Times New Roman"/>
          <w:sz w:val="26"/>
          <w:szCs w:val="26"/>
          <w:lang w:val="es-ES"/>
        </w:rPr>
        <w:t xml:space="preserve"> que cubre este Informe.</w:t>
      </w:r>
    </w:p>
    <w:p w:rsidR="00D47760" w:rsidRPr="00D47760" w:rsidRDefault="00D47760" w:rsidP="00D47760">
      <w:pPr>
        <w:spacing w:before="360" w:after="360" w:line="360" w:lineRule="auto"/>
        <w:ind w:left="426" w:hanging="494"/>
        <w:jc w:val="both"/>
        <w:rPr>
          <w:sz w:val="26"/>
          <w:szCs w:val="26"/>
        </w:rPr>
      </w:pPr>
      <w:r w:rsidRPr="00D47760">
        <w:rPr>
          <w:sz w:val="26"/>
          <w:szCs w:val="26"/>
        </w:rPr>
        <w:t>b)</w:t>
      </w:r>
      <w:r w:rsidRPr="00D47760">
        <w:rPr>
          <w:sz w:val="26"/>
          <w:szCs w:val="26"/>
        </w:rPr>
        <w:tab/>
        <w:t xml:space="preserve">Las  tasas  de interés  de corto  plazo  esperadas se  mantuvieron  sin cambios durante el mismo </w:t>
      </w:r>
      <w:r w:rsidR="008730E1">
        <w:rPr>
          <w:sz w:val="26"/>
          <w:szCs w:val="26"/>
        </w:rPr>
        <w:t>período</w:t>
      </w:r>
      <w:r w:rsidRPr="00D47760">
        <w:rPr>
          <w:sz w:val="26"/>
          <w:szCs w:val="26"/>
        </w:rPr>
        <w:t xml:space="preserve">. En particular, de acuerdo con la encuesta que levanta el Banco de México entre especialistas del sector privado, la mediana de las expectativas para la tasa de interés de fondeo bancario al cierre de 2014 se </w:t>
      </w:r>
      <w:r w:rsidRPr="00D47760">
        <w:rPr>
          <w:sz w:val="26"/>
          <w:szCs w:val="26"/>
        </w:rPr>
        <w:lastRenderedPageBreak/>
        <w:t>mantuvo en 3.0</w:t>
      </w:r>
      <w:r w:rsidR="008730E1">
        <w:rPr>
          <w:sz w:val="26"/>
          <w:szCs w:val="26"/>
        </w:rPr>
        <w:t>%</w:t>
      </w:r>
      <w:r w:rsidRPr="00D47760">
        <w:rPr>
          <w:sz w:val="26"/>
          <w:szCs w:val="26"/>
        </w:rPr>
        <w:t xml:space="preserve"> en las encuestas de septiembre a diciembre. Una evolución similar se infiere de las expectativas implícitas en las tasas de interés de instrumentos de mercado.</w:t>
      </w:r>
    </w:p>
    <w:p w:rsidR="00D47760" w:rsidRPr="00D47760" w:rsidRDefault="00D47760" w:rsidP="00D47760">
      <w:pPr>
        <w:spacing w:before="360" w:after="360" w:line="360" w:lineRule="auto"/>
        <w:ind w:left="426" w:hanging="494"/>
        <w:jc w:val="both"/>
        <w:rPr>
          <w:sz w:val="26"/>
          <w:szCs w:val="26"/>
        </w:rPr>
      </w:pPr>
      <w:r w:rsidRPr="00D47760">
        <w:rPr>
          <w:sz w:val="26"/>
          <w:szCs w:val="26"/>
        </w:rPr>
        <w:t>c)</w:t>
      </w:r>
      <w:r w:rsidRPr="00D47760">
        <w:rPr>
          <w:sz w:val="26"/>
          <w:szCs w:val="26"/>
        </w:rPr>
        <w:tab/>
        <w:t>Finalmente, en cuanto al comportamiento de las diversas primas de riesgo en México, cabe señalar que éste fue diferenciado. Así:</w:t>
      </w:r>
    </w:p>
    <w:p w:rsidR="00D47760" w:rsidRPr="00D47760" w:rsidRDefault="00D47760" w:rsidP="00F35E05">
      <w:pPr>
        <w:pStyle w:val="Prrafodelista"/>
        <w:numPr>
          <w:ilvl w:val="0"/>
          <w:numId w:val="37"/>
        </w:numPr>
        <w:spacing w:before="360" w:after="360" w:line="360" w:lineRule="auto"/>
        <w:ind w:left="993"/>
        <w:jc w:val="both"/>
        <w:rPr>
          <w:rFonts w:ascii="Times New Roman" w:hAnsi="Times New Roman" w:cs="Times New Roman"/>
          <w:sz w:val="26"/>
          <w:szCs w:val="26"/>
        </w:rPr>
      </w:pPr>
      <w:r w:rsidRPr="00D47760">
        <w:rPr>
          <w:rFonts w:ascii="Times New Roman" w:hAnsi="Times New Roman" w:cs="Times New Roman"/>
          <w:sz w:val="26"/>
          <w:szCs w:val="26"/>
        </w:rPr>
        <w:t>Los  indicadores  de  mercado  que  miden  el  riesgo  de  crédito soberano se incrementaron alrededor de 30 puntos base de finales de septiembre a principios de febrero</w:t>
      </w:r>
      <w:r>
        <w:rPr>
          <w:rStyle w:val="Refdenotaalpie"/>
          <w:rFonts w:ascii="Times New Roman" w:hAnsi="Times New Roman" w:cs="Times New Roman"/>
          <w:sz w:val="26"/>
          <w:szCs w:val="26"/>
        </w:rPr>
        <w:footnoteReference w:id="11"/>
      </w:r>
      <w:r w:rsidR="00762D5F">
        <w:rPr>
          <w:rFonts w:ascii="Times New Roman" w:hAnsi="Times New Roman" w:cs="Times New Roman"/>
          <w:sz w:val="26"/>
          <w:szCs w:val="26"/>
        </w:rPr>
        <w:t>.</w:t>
      </w:r>
    </w:p>
    <w:p w:rsidR="00D47760" w:rsidRPr="00D47760" w:rsidRDefault="00D47760" w:rsidP="00F35E05">
      <w:pPr>
        <w:pStyle w:val="Prrafodelista"/>
        <w:numPr>
          <w:ilvl w:val="0"/>
          <w:numId w:val="37"/>
        </w:numPr>
        <w:spacing w:before="360" w:after="360" w:line="360" w:lineRule="auto"/>
        <w:ind w:left="993"/>
        <w:jc w:val="both"/>
        <w:rPr>
          <w:rFonts w:ascii="Times New Roman" w:hAnsi="Times New Roman" w:cs="Times New Roman"/>
          <w:sz w:val="26"/>
          <w:szCs w:val="26"/>
        </w:rPr>
      </w:pPr>
      <w:r w:rsidRPr="00D47760">
        <w:rPr>
          <w:rFonts w:ascii="Times New Roman" w:hAnsi="Times New Roman" w:cs="Times New Roman"/>
          <w:sz w:val="26"/>
          <w:szCs w:val="26"/>
        </w:rPr>
        <w:t>Por lo que respecta a la prima por riesgo inflacionario, ésta continuó mostrando una trayectoria descendente en el período que cubre este Informe. En particular, se redujo 25 puntos base de septiembre a la fecha (</w:t>
      </w:r>
      <w:r w:rsidR="00DA3D7B">
        <w:rPr>
          <w:rFonts w:ascii="Times New Roman" w:hAnsi="Times New Roman" w:cs="Times New Roman"/>
          <w:sz w:val="26"/>
          <w:szCs w:val="26"/>
        </w:rPr>
        <w:t xml:space="preserve">ver gráfica </w:t>
      </w:r>
      <w:r w:rsidR="00DA3D7B" w:rsidRPr="00DA3D7B">
        <w:rPr>
          <w:rFonts w:ascii="Times New Roman" w:hAnsi="Times New Roman" w:cs="Times New Roman"/>
          <w:i/>
          <w:sz w:val="26"/>
          <w:szCs w:val="26"/>
        </w:rPr>
        <w:t>Expectativas de inflación</w:t>
      </w:r>
      <w:r w:rsidR="00DA3D7B">
        <w:rPr>
          <w:rFonts w:ascii="Times New Roman" w:hAnsi="Times New Roman" w:cs="Times New Roman"/>
          <w:sz w:val="26"/>
          <w:szCs w:val="26"/>
        </w:rPr>
        <w:t>, inciso a</w:t>
      </w:r>
      <w:r w:rsidRPr="00D47760">
        <w:rPr>
          <w:rFonts w:ascii="Times New Roman" w:hAnsi="Times New Roman" w:cs="Times New Roman"/>
          <w:sz w:val="26"/>
          <w:szCs w:val="26"/>
        </w:rPr>
        <w:t>).</w:t>
      </w:r>
    </w:p>
    <w:p w:rsidR="00D47760" w:rsidRPr="00D47760" w:rsidRDefault="00D47760" w:rsidP="00F35E05">
      <w:pPr>
        <w:pStyle w:val="Prrafodelista"/>
        <w:numPr>
          <w:ilvl w:val="0"/>
          <w:numId w:val="37"/>
        </w:numPr>
        <w:spacing w:before="360" w:after="360" w:line="360" w:lineRule="auto"/>
        <w:ind w:left="993"/>
        <w:jc w:val="both"/>
        <w:rPr>
          <w:rFonts w:ascii="Times New Roman" w:hAnsi="Times New Roman" w:cs="Times New Roman"/>
          <w:sz w:val="26"/>
          <w:szCs w:val="26"/>
        </w:rPr>
      </w:pPr>
      <w:r w:rsidRPr="00D47760">
        <w:rPr>
          <w:rFonts w:ascii="Times New Roman" w:hAnsi="Times New Roman" w:cs="Times New Roman"/>
          <w:sz w:val="26"/>
          <w:szCs w:val="26"/>
        </w:rPr>
        <w:t>En cuanto al comportamiento de la prima por riesgo cambiario, que se aproxima mediante el diferencial entre la tasa de interés del bono gubernamental a 10 años emitido en pesos y la correspondiente al mismo plazo emitido en dólares, ésta presentó una reducción de septiembre a febrero (</w:t>
      </w:r>
      <w:r w:rsidR="00DA3D7B">
        <w:rPr>
          <w:rFonts w:ascii="Times New Roman" w:hAnsi="Times New Roman" w:cs="Times New Roman"/>
          <w:sz w:val="26"/>
          <w:szCs w:val="26"/>
        </w:rPr>
        <w:t>ver gráfica siguiente, inciso a</w:t>
      </w:r>
      <w:r w:rsidRPr="00D47760">
        <w:rPr>
          <w:rFonts w:ascii="Times New Roman" w:hAnsi="Times New Roman" w:cs="Times New Roman"/>
          <w:sz w:val="26"/>
          <w:szCs w:val="26"/>
        </w:rPr>
        <w:t>).</w:t>
      </w:r>
    </w:p>
    <w:p w:rsidR="00250449" w:rsidRDefault="00D47760" w:rsidP="00F35E05">
      <w:pPr>
        <w:pStyle w:val="Prrafodelista"/>
        <w:numPr>
          <w:ilvl w:val="0"/>
          <w:numId w:val="37"/>
        </w:numPr>
        <w:spacing w:before="360" w:after="360" w:line="360" w:lineRule="auto"/>
        <w:ind w:left="993"/>
        <w:jc w:val="both"/>
        <w:rPr>
          <w:rFonts w:ascii="Times New Roman" w:hAnsi="Times New Roman" w:cs="Times New Roman"/>
          <w:sz w:val="26"/>
          <w:szCs w:val="26"/>
        </w:rPr>
      </w:pPr>
      <w:r w:rsidRPr="00D47760">
        <w:rPr>
          <w:rFonts w:ascii="Times New Roman" w:hAnsi="Times New Roman" w:cs="Times New Roman"/>
          <w:sz w:val="26"/>
          <w:szCs w:val="26"/>
        </w:rPr>
        <w:t>Finalmente, un indicador de la prima por plazo (aproximada a través de la diferencia de la tasa de interés de 10 y de 2 años) presentó una disminución al pasar de niveles de alrededor de 230 a 180 puntos base de finales de septiembre a principios de febrero (</w:t>
      </w:r>
      <w:r w:rsidR="00DA3D7B">
        <w:rPr>
          <w:rFonts w:ascii="Times New Roman" w:hAnsi="Times New Roman" w:cs="Times New Roman"/>
          <w:sz w:val="26"/>
          <w:szCs w:val="26"/>
        </w:rPr>
        <w:t>ver gráfica siguiente, inciso b</w:t>
      </w:r>
      <w:r w:rsidRPr="00D47760">
        <w:rPr>
          <w:rFonts w:ascii="Times New Roman" w:hAnsi="Times New Roman" w:cs="Times New Roman"/>
          <w:sz w:val="26"/>
          <w:szCs w:val="26"/>
        </w:rPr>
        <w:t>).</w:t>
      </w:r>
    </w:p>
    <w:p w:rsidR="00250449" w:rsidRPr="00987D48" w:rsidRDefault="00250449" w:rsidP="00250449">
      <w:pPr>
        <w:spacing w:before="360" w:after="360" w:line="360" w:lineRule="auto"/>
        <w:jc w:val="both"/>
        <w:rPr>
          <w:sz w:val="2"/>
          <w:szCs w:val="26"/>
        </w:rPr>
      </w:pPr>
      <w:r w:rsidRPr="00250449">
        <w:rPr>
          <w:sz w:val="26"/>
          <w:szCs w:val="26"/>
        </w:rPr>
        <w:br w:type="column"/>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4445"/>
      </w:tblGrid>
      <w:tr w:rsidR="00250449" w:rsidRPr="008E2F61" w:rsidTr="001110B3">
        <w:trPr>
          <w:trHeight w:val="321"/>
        </w:trPr>
        <w:tc>
          <w:tcPr>
            <w:tcW w:w="8840" w:type="dxa"/>
            <w:gridSpan w:val="2"/>
          </w:tcPr>
          <w:p w:rsidR="00250449" w:rsidRPr="001110B3" w:rsidRDefault="00250449" w:rsidP="001110B3">
            <w:pPr>
              <w:widowControl w:val="0"/>
              <w:autoSpaceDE w:val="0"/>
              <w:autoSpaceDN w:val="0"/>
              <w:adjustRightInd w:val="0"/>
              <w:ind w:left="2835" w:right="2426"/>
              <w:jc w:val="center"/>
              <w:rPr>
                <w:b/>
                <w:color w:val="000000"/>
                <w:sz w:val="22"/>
                <w:szCs w:val="22"/>
              </w:rPr>
            </w:pPr>
            <w:r w:rsidRPr="008E2F61">
              <w:rPr>
                <w:b/>
                <w:bCs/>
                <w:color w:val="172B46"/>
                <w:spacing w:val="-1"/>
                <w:position w:val="-1"/>
                <w:sz w:val="22"/>
                <w:szCs w:val="22"/>
              </w:rPr>
              <w:t>PR</w:t>
            </w:r>
            <w:r w:rsidRPr="008E2F61">
              <w:rPr>
                <w:b/>
                <w:bCs/>
                <w:color w:val="172B46"/>
                <w:position w:val="-1"/>
                <w:sz w:val="22"/>
                <w:szCs w:val="22"/>
              </w:rPr>
              <w:t>I</w:t>
            </w:r>
            <w:r w:rsidRPr="008E2F61">
              <w:rPr>
                <w:b/>
                <w:bCs/>
                <w:color w:val="172B46"/>
                <w:spacing w:val="3"/>
                <w:position w:val="-1"/>
                <w:sz w:val="22"/>
                <w:szCs w:val="22"/>
              </w:rPr>
              <w:t>M</w:t>
            </w:r>
            <w:r w:rsidRPr="008E2F61">
              <w:rPr>
                <w:b/>
                <w:bCs/>
                <w:color w:val="172B46"/>
                <w:position w:val="-1"/>
                <w:sz w:val="22"/>
                <w:szCs w:val="22"/>
              </w:rPr>
              <w:t>AS</w:t>
            </w:r>
            <w:r w:rsidRPr="008E2F61">
              <w:rPr>
                <w:b/>
                <w:bCs/>
                <w:color w:val="172B46"/>
                <w:spacing w:val="-8"/>
                <w:position w:val="-1"/>
                <w:sz w:val="22"/>
                <w:szCs w:val="22"/>
              </w:rPr>
              <w:t xml:space="preserve"> </w:t>
            </w:r>
            <w:r w:rsidRPr="008E2F61">
              <w:rPr>
                <w:b/>
                <w:bCs/>
                <w:color w:val="172B46"/>
                <w:position w:val="-1"/>
                <w:sz w:val="22"/>
                <w:szCs w:val="22"/>
              </w:rPr>
              <w:t xml:space="preserve">DE </w:t>
            </w:r>
            <w:r w:rsidRPr="008E2F61">
              <w:rPr>
                <w:b/>
                <w:bCs/>
                <w:color w:val="172B46"/>
                <w:w w:val="99"/>
                <w:position w:val="-1"/>
                <w:sz w:val="22"/>
                <w:szCs w:val="22"/>
              </w:rPr>
              <w:t>RI</w:t>
            </w:r>
            <w:r w:rsidRPr="008E2F61">
              <w:rPr>
                <w:b/>
                <w:bCs/>
                <w:color w:val="172B46"/>
                <w:spacing w:val="2"/>
                <w:w w:val="99"/>
                <w:position w:val="-1"/>
                <w:sz w:val="22"/>
                <w:szCs w:val="22"/>
              </w:rPr>
              <w:t>E</w:t>
            </w:r>
            <w:r w:rsidRPr="008E2F61">
              <w:rPr>
                <w:b/>
                <w:bCs/>
                <w:color w:val="172B46"/>
                <w:w w:val="99"/>
                <w:position w:val="-1"/>
                <w:sz w:val="22"/>
                <w:szCs w:val="22"/>
              </w:rPr>
              <w:t>SGO</w:t>
            </w:r>
          </w:p>
        </w:tc>
      </w:tr>
      <w:tr w:rsidR="00250449" w:rsidRPr="008E2F61" w:rsidTr="00250449">
        <w:tc>
          <w:tcPr>
            <w:tcW w:w="4395" w:type="dxa"/>
          </w:tcPr>
          <w:p w:rsidR="00250449" w:rsidRPr="00250449" w:rsidRDefault="00250449" w:rsidP="00250449">
            <w:pPr>
              <w:widowControl w:val="0"/>
              <w:autoSpaceDE w:val="0"/>
              <w:autoSpaceDN w:val="0"/>
              <w:adjustRightInd w:val="0"/>
              <w:spacing w:before="29"/>
              <w:ind w:left="3" w:right="241"/>
              <w:jc w:val="center"/>
              <w:rPr>
                <w:color w:val="172B46"/>
                <w:sz w:val="20"/>
                <w:szCs w:val="20"/>
              </w:rPr>
            </w:pPr>
            <w:r w:rsidRPr="008E2F61">
              <w:rPr>
                <w:color w:val="172B46"/>
                <w:sz w:val="20"/>
                <w:szCs w:val="20"/>
              </w:rPr>
              <w:t>a)</w:t>
            </w:r>
            <w:r w:rsidRPr="008E2F61">
              <w:rPr>
                <w:color w:val="172B46"/>
                <w:spacing w:val="-2"/>
                <w:sz w:val="20"/>
                <w:szCs w:val="20"/>
              </w:rPr>
              <w:t xml:space="preserve"> </w:t>
            </w:r>
            <w:r w:rsidRPr="00250449">
              <w:rPr>
                <w:color w:val="172B46"/>
                <w:sz w:val="20"/>
                <w:szCs w:val="20"/>
              </w:rPr>
              <w:t>Diferencial entre la Tasa de Bonos de 10</w:t>
            </w:r>
            <w:r>
              <w:rPr>
                <w:color w:val="172B46"/>
                <w:sz w:val="20"/>
                <w:szCs w:val="20"/>
              </w:rPr>
              <w:t xml:space="preserve"> </w:t>
            </w:r>
            <w:r w:rsidRPr="00250449">
              <w:rPr>
                <w:color w:val="172B46"/>
                <w:sz w:val="20"/>
                <w:szCs w:val="20"/>
              </w:rPr>
              <w:t>Años en Moneda Nacional y en Dólares</w:t>
            </w:r>
          </w:p>
          <w:p w:rsidR="00250449" w:rsidRPr="008E2F61" w:rsidRDefault="00250449" w:rsidP="00250449">
            <w:pPr>
              <w:jc w:val="center"/>
              <w:rPr>
                <w:sz w:val="20"/>
                <w:szCs w:val="20"/>
              </w:rPr>
            </w:pPr>
            <w:r>
              <w:rPr>
                <w:color w:val="172B46"/>
                <w:sz w:val="20"/>
                <w:szCs w:val="20"/>
              </w:rPr>
              <w:t xml:space="preserve">- </w:t>
            </w:r>
            <w:r w:rsidRPr="00250449">
              <w:rPr>
                <w:color w:val="172B46"/>
                <w:sz w:val="20"/>
                <w:szCs w:val="20"/>
              </w:rPr>
              <w:t>Puntos porcentuales</w:t>
            </w:r>
            <w:r>
              <w:rPr>
                <w:color w:val="172B46"/>
                <w:sz w:val="20"/>
                <w:szCs w:val="20"/>
              </w:rPr>
              <w:t xml:space="preserve"> -</w:t>
            </w:r>
          </w:p>
        </w:tc>
        <w:tc>
          <w:tcPr>
            <w:tcW w:w="4445" w:type="dxa"/>
          </w:tcPr>
          <w:p w:rsidR="00250449" w:rsidRPr="00250449" w:rsidRDefault="00250449" w:rsidP="00250449">
            <w:pPr>
              <w:widowControl w:val="0"/>
              <w:autoSpaceDE w:val="0"/>
              <w:autoSpaceDN w:val="0"/>
              <w:adjustRightInd w:val="0"/>
              <w:spacing w:line="213" w:lineRule="exact"/>
              <w:ind w:left="-35"/>
              <w:jc w:val="center"/>
              <w:rPr>
                <w:color w:val="000000"/>
                <w:sz w:val="20"/>
                <w:szCs w:val="20"/>
              </w:rPr>
            </w:pPr>
            <w:r w:rsidRPr="00250449">
              <w:rPr>
                <w:color w:val="172B46"/>
                <w:sz w:val="20"/>
                <w:szCs w:val="20"/>
              </w:rPr>
              <w:t>b)</w:t>
            </w:r>
            <w:r w:rsidRPr="00250449">
              <w:rPr>
                <w:color w:val="172B46"/>
                <w:spacing w:val="-2"/>
                <w:sz w:val="20"/>
                <w:szCs w:val="20"/>
              </w:rPr>
              <w:t xml:space="preserve"> </w:t>
            </w:r>
            <w:r w:rsidRPr="00250449">
              <w:rPr>
                <w:color w:val="172B46"/>
                <w:spacing w:val="3"/>
                <w:sz w:val="20"/>
                <w:szCs w:val="20"/>
              </w:rPr>
              <w:t>T</w:t>
            </w:r>
            <w:r w:rsidRPr="00250449">
              <w:rPr>
                <w:color w:val="172B46"/>
                <w:sz w:val="20"/>
                <w:szCs w:val="20"/>
              </w:rPr>
              <w:t>a</w:t>
            </w:r>
            <w:r w:rsidRPr="00250449">
              <w:rPr>
                <w:color w:val="172B46"/>
                <w:spacing w:val="1"/>
                <w:sz w:val="20"/>
                <w:szCs w:val="20"/>
              </w:rPr>
              <w:t>s</w:t>
            </w:r>
            <w:r w:rsidRPr="00250449">
              <w:rPr>
                <w:color w:val="172B46"/>
                <w:sz w:val="20"/>
                <w:szCs w:val="20"/>
              </w:rPr>
              <w:t>a</w:t>
            </w:r>
            <w:r w:rsidRPr="00250449">
              <w:rPr>
                <w:color w:val="172B46"/>
                <w:spacing w:val="-4"/>
                <w:sz w:val="20"/>
                <w:szCs w:val="20"/>
              </w:rPr>
              <w:t xml:space="preserve"> </w:t>
            </w:r>
            <w:r w:rsidRPr="00250449">
              <w:rPr>
                <w:color w:val="172B46"/>
                <w:spacing w:val="-1"/>
                <w:sz w:val="20"/>
                <w:szCs w:val="20"/>
              </w:rPr>
              <w:t>d</w:t>
            </w:r>
            <w:r w:rsidRPr="00250449">
              <w:rPr>
                <w:color w:val="172B46"/>
                <w:sz w:val="20"/>
                <w:szCs w:val="20"/>
              </w:rPr>
              <w:t>e</w:t>
            </w:r>
            <w:r w:rsidRPr="00250449">
              <w:rPr>
                <w:color w:val="172B46"/>
                <w:spacing w:val="-2"/>
                <w:sz w:val="20"/>
                <w:szCs w:val="20"/>
              </w:rPr>
              <w:t xml:space="preserve"> </w:t>
            </w:r>
            <w:r w:rsidRPr="00250449">
              <w:rPr>
                <w:color w:val="172B46"/>
                <w:spacing w:val="-1"/>
                <w:sz w:val="20"/>
                <w:szCs w:val="20"/>
              </w:rPr>
              <w:t>I</w:t>
            </w:r>
            <w:r w:rsidRPr="00250449">
              <w:rPr>
                <w:color w:val="172B46"/>
                <w:sz w:val="20"/>
                <w:szCs w:val="20"/>
              </w:rPr>
              <w:t>n</w:t>
            </w:r>
            <w:r w:rsidRPr="00250449">
              <w:rPr>
                <w:color w:val="172B46"/>
                <w:spacing w:val="2"/>
                <w:sz w:val="20"/>
                <w:szCs w:val="20"/>
              </w:rPr>
              <w:t>t</w:t>
            </w:r>
            <w:r w:rsidRPr="00250449">
              <w:rPr>
                <w:color w:val="172B46"/>
                <w:sz w:val="20"/>
                <w:szCs w:val="20"/>
              </w:rPr>
              <w:t>erés</w:t>
            </w:r>
            <w:r w:rsidRPr="00250449">
              <w:rPr>
                <w:color w:val="172B46"/>
                <w:spacing w:val="-5"/>
                <w:sz w:val="20"/>
                <w:szCs w:val="20"/>
              </w:rPr>
              <w:t xml:space="preserve"> </w:t>
            </w:r>
            <w:r w:rsidRPr="00250449">
              <w:rPr>
                <w:color w:val="172B46"/>
                <w:sz w:val="20"/>
                <w:szCs w:val="20"/>
              </w:rPr>
              <w:t>en</w:t>
            </w:r>
            <w:r w:rsidRPr="00250449">
              <w:rPr>
                <w:color w:val="172B46"/>
                <w:spacing w:val="-1"/>
                <w:sz w:val="20"/>
                <w:szCs w:val="20"/>
              </w:rPr>
              <w:t xml:space="preserve"> </w:t>
            </w:r>
            <w:r w:rsidRPr="00250449">
              <w:rPr>
                <w:color w:val="172B46"/>
                <w:sz w:val="20"/>
                <w:szCs w:val="20"/>
              </w:rPr>
              <w:t>M</w:t>
            </w:r>
            <w:r w:rsidRPr="00250449">
              <w:rPr>
                <w:color w:val="172B46"/>
                <w:spacing w:val="-1"/>
                <w:sz w:val="20"/>
                <w:szCs w:val="20"/>
              </w:rPr>
              <w:t>é</w:t>
            </w:r>
            <w:r w:rsidRPr="00250449">
              <w:rPr>
                <w:color w:val="172B46"/>
                <w:spacing w:val="1"/>
                <w:sz w:val="20"/>
                <w:szCs w:val="20"/>
              </w:rPr>
              <w:t>xic</w:t>
            </w:r>
            <w:r w:rsidRPr="00250449">
              <w:rPr>
                <w:color w:val="172B46"/>
                <w:sz w:val="20"/>
                <w:szCs w:val="20"/>
              </w:rPr>
              <w:t>o</w:t>
            </w:r>
            <w:r w:rsidRPr="00250449">
              <w:rPr>
                <w:color w:val="172B46"/>
                <w:spacing w:val="-6"/>
                <w:sz w:val="20"/>
                <w:szCs w:val="20"/>
              </w:rPr>
              <w:t xml:space="preserve"> </w:t>
            </w:r>
            <w:r w:rsidRPr="00250449">
              <w:rPr>
                <w:color w:val="172B46"/>
                <w:spacing w:val="-1"/>
                <w:sz w:val="20"/>
                <w:szCs w:val="20"/>
              </w:rPr>
              <w:t>d</w:t>
            </w:r>
            <w:r w:rsidRPr="00250449">
              <w:rPr>
                <w:color w:val="172B46"/>
                <w:sz w:val="20"/>
                <w:szCs w:val="20"/>
              </w:rPr>
              <w:t>el</w:t>
            </w:r>
            <w:r w:rsidRPr="00250449">
              <w:rPr>
                <w:color w:val="172B46"/>
                <w:spacing w:val="-2"/>
                <w:sz w:val="20"/>
                <w:szCs w:val="20"/>
              </w:rPr>
              <w:t xml:space="preserve"> </w:t>
            </w:r>
            <w:r w:rsidRPr="00250449">
              <w:rPr>
                <w:color w:val="172B46"/>
                <w:spacing w:val="-1"/>
                <w:sz w:val="20"/>
                <w:szCs w:val="20"/>
              </w:rPr>
              <w:t>B</w:t>
            </w:r>
            <w:r w:rsidRPr="00250449">
              <w:rPr>
                <w:color w:val="172B46"/>
                <w:spacing w:val="2"/>
                <w:sz w:val="20"/>
                <w:szCs w:val="20"/>
              </w:rPr>
              <w:t>o</w:t>
            </w:r>
            <w:r w:rsidRPr="00250449">
              <w:rPr>
                <w:color w:val="172B46"/>
                <w:sz w:val="20"/>
                <w:szCs w:val="20"/>
              </w:rPr>
              <w:t>no</w:t>
            </w:r>
            <w:r w:rsidRPr="00250449">
              <w:rPr>
                <w:color w:val="172B46"/>
                <w:spacing w:val="1"/>
                <w:sz w:val="20"/>
                <w:szCs w:val="20"/>
              </w:rPr>
              <w:t xml:space="preserve"> G</w:t>
            </w:r>
            <w:r w:rsidRPr="00250449">
              <w:rPr>
                <w:color w:val="172B46"/>
                <w:sz w:val="20"/>
                <w:szCs w:val="20"/>
              </w:rPr>
              <w:t>u</w:t>
            </w:r>
            <w:r w:rsidRPr="00250449">
              <w:rPr>
                <w:color w:val="172B46"/>
                <w:spacing w:val="-1"/>
                <w:sz w:val="20"/>
                <w:szCs w:val="20"/>
              </w:rPr>
              <w:t>b</w:t>
            </w:r>
            <w:r w:rsidRPr="00250449">
              <w:rPr>
                <w:color w:val="172B46"/>
                <w:sz w:val="20"/>
                <w:szCs w:val="20"/>
              </w:rPr>
              <w:t>erna</w:t>
            </w:r>
            <w:r w:rsidRPr="00250449">
              <w:rPr>
                <w:color w:val="172B46"/>
                <w:spacing w:val="4"/>
                <w:sz w:val="20"/>
                <w:szCs w:val="20"/>
              </w:rPr>
              <w:t>m</w:t>
            </w:r>
            <w:r w:rsidRPr="00250449">
              <w:rPr>
                <w:color w:val="172B46"/>
                <w:sz w:val="20"/>
                <w:szCs w:val="20"/>
              </w:rPr>
              <w:t>e</w:t>
            </w:r>
            <w:r w:rsidRPr="00250449">
              <w:rPr>
                <w:color w:val="172B46"/>
                <w:spacing w:val="-1"/>
                <w:sz w:val="20"/>
                <w:szCs w:val="20"/>
              </w:rPr>
              <w:t>n</w:t>
            </w:r>
            <w:r w:rsidRPr="00250449">
              <w:rPr>
                <w:color w:val="172B46"/>
                <w:sz w:val="20"/>
                <w:szCs w:val="20"/>
              </w:rPr>
              <w:t>tal</w:t>
            </w:r>
            <w:r w:rsidRPr="00250449">
              <w:rPr>
                <w:color w:val="172B46"/>
                <w:spacing w:val="-13"/>
                <w:sz w:val="20"/>
                <w:szCs w:val="20"/>
              </w:rPr>
              <w:t xml:space="preserve"> </w:t>
            </w:r>
            <w:r w:rsidRPr="00250449">
              <w:rPr>
                <w:color w:val="172B46"/>
                <w:sz w:val="20"/>
                <w:szCs w:val="20"/>
              </w:rPr>
              <w:t>a</w:t>
            </w:r>
            <w:r w:rsidRPr="00250449">
              <w:rPr>
                <w:color w:val="172B46"/>
                <w:spacing w:val="-2"/>
                <w:sz w:val="20"/>
                <w:szCs w:val="20"/>
              </w:rPr>
              <w:t xml:space="preserve"> </w:t>
            </w:r>
            <w:r w:rsidRPr="00250449">
              <w:rPr>
                <w:color w:val="172B46"/>
                <w:spacing w:val="2"/>
                <w:sz w:val="20"/>
                <w:szCs w:val="20"/>
              </w:rPr>
              <w:t>1</w:t>
            </w:r>
            <w:r w:rsidRPr="00250449">
              <w:rPr>
                <w:color w:val="172B46"/>
                <w:sz w:val="20"/>
                <w:szCs w:val="20"/>
              </w:rPr>
              <w:t xml:space="preserve">0 </w:t>
            </w:r>
            <w:r w:rsidRPr="00250449">
              <w:rPr>
                <w:color w:val="172B46"/>
                <w:spacing w:val="-1"/>
                <w:sz w:val="20"/>
                <w:szCs w:val="20"/>
              </w:rPr>
              <w:t>A</w:t>
            </w:r>
            <w:r w:rsidRPr="00250449">
              <w:rPr>
                <w:color w:val="172B46"/>
                <w:sz w:val="20"/>
                <w:szCs w:val="20"/>
              </w:rPr>
              <w:t>ñ</w:t>
            </w:r>
            <w:r w:rsidRPr="00250449">
              <w:rPr>
                <w:color w:val="172B46"/>
                <w:spacing w:val="-1"/>
                <w:sz w:val="20"/>
                <w:szCs w:val="20"/>
              </w:rPr>
              <w:t>o</w:t>
            </w:r>
            <w:r w:rsidRPr="00250449">
              <w:rPr>
                <w:color w:val="172B46"/>
                <w:sz w:val="20"/>
                <w:szCs w:val="20"/>
              </w:rPr>
              <w:t>s</w:t>
            </w:r>
            <w:r w:rsidRPr="00250449">
              <w:rPr>
                <w:color w:val="172B46"/>
                <w:spacing w:val="-2"/>
                <w:sz w:val="20"/>
                <w:szCs w:val="20"/>
              </w:rPr>
              <w:t xml:space="preserve"> </w:t>
            </w:r>
            <w:r w:rsidRPr="00250449">
              <w:rPr>
                <w:color w:val="172B46"/>
                <w:sz w:val="20"/>
                <w:szCs w:val="20"/>
              </w:rPr>
              <w:t>y</w:t>
            </w:r>
            <w:r w:rsidRPr="00250449">
              <w:rPr>
                <w:color w:val="172B46"/>
                <w:spacing w:val="-3"/>
                <w:sz w:val="20"/>
                <w:szCs w:val="20"/>
              </w:rPr>
              <w:t xml:space="preserve"> </w:t>
            </w:r>
            <w:r w:rsidRPr="00250449">
              <w:rPr>
                <w:color w:val="172B46"/>
                <w:spacing w:val="-1"/>
                <w:sz w:val="20"/>
                <w:szCs w:val="20"/>
              </w:rPr>
              <w:t>P</w:t>
            </w:r>
            <w:r w:rsidRPr="00250449">
              <w:rPr>
                <w:color w:val="172B46"/>
                <w:spacing w:val="3"/>
                <w:sz w:val="20"/>
                <w:szCs w:val="20"/>
              </w:rPr>
              <w:t>r</w:t>
            </w:r>
            <w:r w:rsidRPr="00250449">
              <w:rPr>
                <w:color w:val="172B46"/>
                <w:spacing w:val="-1"/>
                <w:sz w:val="20"/>
                <w:szCs w:val="20"/>
              </w:rPr>
              <w:t>i</w:t>
            </w:r>
            <w:r w:rsidRPr="00250449">
              <w:rPr>
                <w:color w:val="172B46"/>
                <w:spacing w:val="4"/>
                <w:sz w:val="20"/>
                <w:szCs w:val="20"/>
              </w:rPr>
              <w:t>m</w:t>
            </w:r>
            <w:r w:rsidRPr="00250449">
              <w:rPr>
                <w:color w:val="172B46"/>
                <w:sz w:val="20"/>
                <w:szCs w:val="20"/>
              </w:rPr>
              <w:t>a</w:t>
            </w:r>
            <w:r w:rsidRPr="00250449">
              <w:rPr>
                <w:color w:val="172B46"/>
                <w:spacing w:val="-5"/>
                <w:sz w:val="20"/>
                <w:szCs w:val="20"/>
              </w:rPr>
              <w:t xml:space="preserve"> </w:t>
            </w:r>
            <w:r w:rsidRPr="00250449">
              <w:rPr>
                <w:color w:val="172B46"/>
                <w:spacing w:val="-1"/>
                <w:sz w:val="20"/>
                <w:szCs w:val="20"/>
              </w:rPr>
              <w:t>p</w:t>
            </w:r>
            <w:r w:rsidRPr="00250449">
              <w:rPr>
                <w:color w:val="172B46"/>
                <w:sz w:val="20"/>
                <w:szCs w:val="20"/>
              </w:rPr>
              <w:t>or</w:t>
            </w:r>
            <w:r w:rsidRPr="00250449">
              <w:rPr>
                <w:color w:val="172B46"/>
                <w:spacing w:val="-3"/>
                <w:sz w:val="20"/>
                <w:szCs w:val="20"/>
              </w:rPr>
              <w:t xml:space="preserve"> </w:t>
            </w:r>
            <w:r w:rsidRPr="00250449">
              <w:rPr>
                <w:color w:val="172B46"/>
                <w:sz w:val="20"/>
                <w:szCs w:val="20"/>
              </w:rPr>
              <w:t>P</w:t>
            </w:r>
            <w:r w:rsidRPr="00250449">
              <w:rPr>
                <w:color w:val="172B46"/>
                <w:spacing w:val="1"/>
                <w:sz w:val="20"/>
                <w:szCs w:val="20"/>
              </w:rPr>
              <w:t>l</w:t>
            </w:r>
            <w:r w:rsidRPr="00250449">
              <w:rPr>
                <w:color w:val="172B46"/>
                <w:spacing w:val="2"/>
                <w:sz w:val="20"/>
                <w:szCs w:val="20"/>
              </w:rPr>
              <w:t>a</w:t>
            </w:r>
            <w:r w:rsidRPr="00250449">
              <w:rPr>
                <w:color w:val="172B46"/>
                <w:spacing w:val="-1"/>
                <w:sz w:val="20"/>
                <w:szCs w:val="20"/>
              </w:rPr>
              <w:t>z</w:t>
            </w:r>
            <w:r w:rsidRPr="00250449">
              <w:rPr>
                <w:color w:val="172B46"/>
                <w:sz w:val="20"/>
                <w:szCs w:val="20"/>
              </w:rPr>
              <w:t>o</w:t>
            </w:r>
            <w:r w:rsidRPr="00250449">
              <w:rPr>
                <w:color w:val="172B46"/>
                <w:spacing w:val="-2"/>
                <w:sz w:val="20"/>
                <w:szCs w:val="20"/>
              </w:rPr>
              <w:t xml:space="preserve"> </w:t>
            </w:r>
            <w:r w:rsidRPr="00250449">
              <w:rPr>
                <w:color w:val="172B46"/>
                <w:w w:val="99"/>
                <w:position w:val="6"/>
                <w:sz w:val="20"/>
                <w:szCs w:val="20"/>
              </w:rPr>
              <w:t>1/</w:t>
            </w:r>
          </w:p>
          <w:p w:rsidR="00250449" w:rsidRPr="00250449" w:rsidRDefault="00250449" w:rsidP="00250449">
            <w:pPr>
              <w:widowControl w:val="0"/>
              <w:autoSpaceDE w:val="0"/>
              <w:autoSpaceDN w:val="0"/>
              <w:adjustRightInd w:val="0"/>
              <w:ind w:left="175"/>
              <w:jc w:val="center"/>
              <w:rPr>
                <w:color w:val="000000"/>
                <w:sz w:val="20"/>
                <w:szCs w:val="20"/>
              </w:rPr>
            </w:pPr>
            <w:r w:rsidRPr="00250449">
              <w:rPr>
                <w:color w:val="172B46"/>
                <w:spacing w:val="-1"/>
                <w:sz w:val="20"/>
                <w:szCs w:val="20"/>
              </w:rPr>
              <w:t>- P</w:t>
            </w:r>
            <w:r w:rsidRPr="00250449">
              <w:rPr>
                <w:color w:val="172B46"/>
                <w:sz w:val="20"/>
                <w:szCs w:val="20"/>
              </w:rPr>
              <w:t>u</w:t>
            </w:r>
            <w:r w:rsidRPr="00250449">
              <w:rPr>
                <w:color w:val="172B46"/>
                <w:spacing w:val="-1"/>
                <w:sz w:val="20"/>
                <w:szCs w:val="20"/>
              </w:rPr>
              <w:t>n</w:t>
            </w:r>
            <w:r w:rsidRPr="00250449">
              <w:rPr>
                <w:color w:val="172B46"/>
                <w:spacing w:val="2"/>
                <w:sz w:val="20"/>
                <w:szCs w:val="20"/>
              </w:rPr>
              <w:t>t</w:t>
            </w:r>
            <w:r w:rsidRPr="00250449">
              <w:rPr>
                <w:color w:val="172B46"/>
                <w:sz w:val="20"/>
                <w:szCs w:val="20"/>
              </w:rPr>
              <w:t>os</w:t>
            </w:r>
            <w:r w:rsidRPr="00250449">
              <w:rPr>
                <w:color w:val="172B46"/>
                <w:spacing w:val="-5"/>
                <w:sz w:val="20"/>
                <w:szCs w:val="20"/>
              </w:rPr>
              <w:t xml:space="preserve"> </w:t>
            </w:r>
            <w:r w:rsidRPr="00250449">
              <w:rPr>
                <w:color w:val="172B46"/>
                <w:sz w:val="20"/>
                <w:szCs w:val="20"/>
              </w:rPr>
              <w:t>p</w:t>
            </w:r>
            <w:r w:rsidRPr="00250449">
              <w:rPr>
                <w:color w:val="172B46"/>
                <w:spacing w:val="-1"/>
                <w:sz w:val="20"/>
                <w:szCs w:val="20"/>
              </w:rPr>
              <w:t>o</w:t>
            </w:r>
            <w:r w:rsidRPr="00250449">
              <w:rPr>
                <w:color w:val="172B46"/>
                <w:spacing w:val="1"/>
                <w:sz w:val="20"/>
                <w:szCs w:val="20"/>
              </w:rPr>
              <w:t>rc</w:t>
            </w:r>
            <w:r w:rsidRPr="00250449">
              <w:rPr>
                <w:color w:val="172B46"/>
                <w:sz w:val="20"/>
                <w:szCs w:val="20"/>
              </w:rPr>
              <w:t>e</w:t>
            </w:r>
            <w:r w:rsidRPr="00250449">
              <w:rPr>
                <w:color w:val="172B46"/>
                <w:spacing w:val="1"/>
                <w:sz w:val="20"/>
                <w:szCs w:val="20"/>
              </w:rPr>
              <w:t>n</w:t>
            </w:r>
            <w:r w:rsidRPr="00250449">
              <w:rPr>
                <w:color w:val="172B46"/>
                <w:sz w:val="20"/>
                <w:szCs w:val="20"/>
              </w:rPr>
              <w:t>tu</w:t>
            </w:r>
            <w:r w:rsidRPr="00250449">
              <w:rPr>
                <w:color w:val="172B46"/>
                <w:spacing w:val="1"/>
                <w:sz w:val="20"/>
                <w:szCs w:val="20"/>
              </w:rPr>
              <w:t>a</w:t>
            </w:r>
            <w:r w:rsidRPr="00250449">
              <w:rPr>
                <w:color w:val="172B46"/>
                <w:spacing w:val="-1"/>
                <w:sz w:val="20"/>
                <w:szCs w:val="20"/>
              </w:rPr>
              <w:t>l</w:t>
            </w:r>
            <w:r w:rsidRPr="00250449">
              <w:rPr>
                <w:color w:val="172B46"/>
                <w:sz w:val="20"/>
                <w:szCs w:val="20"/>
              </w:rPr>
              <w:t>e</w:t>
            </w:r>
            <w:r w:rsidRPr="00250449">
              <w:rPr>
                <w:color w:val="172B46"/>
                <w:spacing w:val="1"/>
                <w:sz w:val="20"/>
                <w:szCs w:val="20"/>
              </w:rPr>
              <w:t>s</w:t>
            </w:r>
            <w:r w:rsidRPr="00250449">
              <w:rPr>
                <w:color w:val="172B46"/>
                <w:sz w:val="20"/>
                <w:szCs w:val="20"/>
              </w:rPr>
              <w:t>,</w:t>
            </w:r>
            <w:r w:rsidRPr="00250449">
              <w:rPr>
                <w:color w:val="172B46"/>
                <w:spacing w:val="-12"/>
                <w:sz w:val="20"/>
                <w:szCs w:val="20"/>
              </w:rPr>
              <w:t xml:space="preserve"> </w:t>
            </w:r>
            <w:r w:rsidRPr="00250449">
              <w:rPr>
                <w:color w:val="172B46"/>
                <w:spacing w:val="1"/>
                <w:sz w:val="20"/>
                <w:szCs w:val="20"/>
              </w:rPr>
              <w:t>p</w:t>
            </w:r>
            <w:r w:rsidRPr="00250449">
              <w:rPr>
                <w:color w:val="172B46"/>
                <w:sz w:val="20"/>
                <w:szCs w:val="20"/>
              </w:rPr>
              <w:t>or</w:t>
            </w:r>
            <w:r w:rsidRPr="00250449">
              <w:rPr>
                <w:color w:val="172B46"/>
                <w:spacing w:val="-3"/>
                <w:sz w:val="20"/>
                <w:szCs w:val="20"/>
              </w:rPr>
              <w:t xml:space="preserve"> </w:t>
            </w:r>
            <w:r w:rsidRPr="00250449">
              <w:rPr>
                <w:color w:val="172B46"/>
                <w:spacing w:val="1"/>
                <w:w w:val="99"/>
                <w:sz w:val="20"/>
                <w:szCs w:val="20"/>
              </w:rPr>
              <w:t>ci</w:t>
            </w:r>
            <w:r w:rsidRPr="00250449">
              <w:rPr>
                <w:color w:val="172B46"/>
                <w:w w:val="99"/>
                <w:sz w:val="20"/>
                <w:szCs w:val="20"/>
              </w:rPr>
              <w:t>e</w:t>
            </w:r>
            <w:r w:rsidRPr="00250449">
              <w:rPr>
                <w:color w:val="172B46"/>
                <w:spacing w:val="-1"/>
                <w:w w:val="99"/>
                <w:sz w:val="20"/>
                <w:szCs w:val="20"/>
              </w:rPr>
              <w:t>n</w:t>
            </w:r>
            <w:r w:rsidRPr="00250449">
              <w:rPr>
                <w:color w:val="172B46"/>
                <w:w w:val="99"/>
                <w:sz w:val="20"/>
                <w:szCs w:val="20"/>
              </w:rPr>
              <w:t>to -</w:t>
            </w:r>
          </w:p>
          <w:p w:rsidR="00250449" w:rsidRPr="008E2F61" w:rsidRDefault="00250449" w:rsidP="00250449">
            <w:pPr>
              <w:widowControl w:val="0"/>
              <w:autoSpaceDE w:val="0"/>
              <w:autoSpaceDN w:val="0"/>
              <w:adjustRightInd w:val="0"/>
              <w:spacing w:before="29"/>
              <w:ind w:left="172" w:hanging="196"/>
              <w:jc w:val="both"/>
              <w:rPr>
                <w:sz w:val="20"/>
                <w:szCs w:val="20"/>
              </w:rPr>
            </w:pPr>
          </w:p>
          <w:p w:rsidR="00250449" w:rsidRPr="008E2F61" w:rsidRDefault="00250449" w:rsidP="00F67B90">
            <w:pPr>
              <w:jc w:val="center"/>
              <w:rPr>
                <w:sz w:val="20"/>
                <w:szCs w:val="20"/>
              </w:rPr>
            </w:pPr>
          </w:p>
        </w:tc>
      </w:tr>
      <w:tr w:rsidR="00250449" w:rsidRPr="008E2F61" w:rsidTr="00250449">
        <w:tc>
          <w:tcPr>
            <w:tcW w:w="4395" w:type="dxa"/>
          </w:tcPr>
          <w:p w:rsidR="00250449" w:rsidRPr="008E2F61" w:rsidRDefault="00250449" w:rsidP="00250449">
            <w:pPr>
              <w:spacing w:line="360" w:lineRule="auto"/>
              <w:jc w:val="center"/>
            </w:pPr>
            <w:r>
              <w:rPr>
                <w:noProof/>
                <w:lang w:val="es-MX" w:eastAsia="es-MX"/>
              </w:rPr>
              <w:drawing>
                <wp:inline distT="0" distB="0" distL="0" distR="0" wp14:anchorId="40BF74FA" wp14:editId="0CF19C11">
                  <wp:extent cx="2506717" cy="2523234"/>
                  <wp:effectExtent l="0" t="0" r="825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9943" t="14302" r="50912" b="15612"/>
                          <a:stretch/>
                        </pic:blipFill>
                        <pic:spPr bwMode="auto">
                          <a:xfrm>
                            <a:off x="0" y="0"/>
                            <a:ext cx="2516172" cy="2532751"/>
                          </a:xfrm>
                          <a:prstGeom prst="rect">
                            <a:avLst/>
                          </a:prstGeom>
                          <a:ln>
                            <a:noFill/>
                          </a:ln>
                          <a:extLst>
                            <a:ext uri="{53640926-AAD7-44D8-BBD7-CCE9431645EC}">
                              <a14:shadowObscured xmlns:a14="http://schemas.microsoft.com/office/drawing/2010/main"/>
                            </a:ext>
                          </a:extLst>
                        </pic:spPr>
                      </pic:pic>
                    </a:graphicData>
                  </a:graphic>
                </wp:inline>
              </w:drawing>
            </w:r>
          </w:p>
        </w:tc>
        <w:tc>
          <w:tcPr>
            <w:tcW w:w="4445" w:type="dxa"/>
          </w:tcPr>
          <w:p w:rsidR="00250449" w:rsidRPr="008E2F61" w:rsidRDefault="00FB4DE5" w:rsidP="00250449">
            <w:pPr>
              <w:spacing w:line="360" w:lineRule="auto"/>
              <w:jc w:val="center"/>
            </w:pPr>
            <w:r w:rsidRPr="00FB4DE5">
              <w:rPr>
                <w:noProof/>
                <w:color w:val="172B46"/>
                <w:spacing w:val="3"/>
                <w:position w:val="-1"/>
                <w:sz w:val="20"/>
                <w:szCs w:val="20"/>
                <w:lang w:val="es-MX" w:eastAsia="es-MX"/>
              </w:rPr>
              <mc:AlternateContent>
                <mc:Choice Requires="wps">
                  <w:drawing>
                    <wp:anchor distT="0" distB="0" distL="114300" distR="114300" simplePos="0" relativeHeight="251870208" behindDoc="0" locked="0" layoutInCell="1" allowOverlap="1" wp14:anchorId="391B3080" wp14:editId="4BE16E01">
                      <wp:simplePos x="0" y="0"/>
                      <wp:positionH relativeFrom="column">
                        <wp:posOffset>765810</wp:posOffset>
                      </wp:positionH>
                      <wp:positionV relativeFrom="paragraph">
                        <wp:posOffset>46355</wp:posOffset>
                      </wp:positionV>
                      <wp:extent cx="1847850" cy="542925"/>
                      <wp:effectExtent l="0" t="0" r="0" b="0"/>
                      <wp:wrapNone/>
                      <wp:docPr id="3176" name="Cuadro de texto 3176"/>
                      <wp:cNvGraphicFramePr/>
                      <a:graphic xmlns:a="http://schemas.openxmlformats.org/drawingml/2006/main">
                        <a:graphicData uri="http://schemas.microsoft.com/office/word/2010/wordprocessingShape">
                          <wps:wsp>
                            <wps:cNvSpPr txBox="1"/>
                            <wps:spPr>
                              <a:xfrm>
                                <a:off x="0" y="0"/>
                                <a:ext cx="1847850" cy="542925"/>
                              </a:xfrm>
                              <a:prstGeom prst="rect">
                                <a:avLst/>
                              </a:prstGeom>
                              <a:noFill/>
                              <a:ln w="6350">
                                <a:noFill/>
                              </a:ln>
                              <a:effectLst/>
                            </wps:spPr>
                            <wps:txbx>
                              <w:txbxContent>
                                <w:p w:rsidR="00E51946" w:rsidRDefault="00E51946" w:rsidP="00FB4DE5">
                                  <w:pPr>
                                    <w:shd w:val="clear" w:color="auto" w:fill="FFFFFF" w:themeFill="background1"/>
                                    <w:spacing w:line="276" w:lineRule="auto"/>
                                    <w:rPr>
                                      <w:rFonts w:ascii="Arial" w:hAnsi="Arial" w:cs="Arial"/>
                                      <w:sz w:val="14"/>
                                    </w:rPr>
                                  </w:pPr>
                                  <w:r>
                                    <w:rPr>
                                      <w:rFonts w:ascii="Arial" w:hAnsi="Arial" w:cs="Arial"/>
                                      <w:sz w:val="14"/>
                                    </w:rPr>
                                    <w:t>Tasa de Interés de 10 Años</w:t>
                                  </w:r>
                                </w:p>
                                <w:p w:rsidR="00E51946" w:rsidRDefault="00E51946" w:rsidP="00FB4DE5">
                                  <w:pPr>
                                    <w:shd w:val="clear" w:color="auto" w:fill="FFFFFF" w:themeFill="background1"/>
                                    <w:spacing w:line="276" w:lineRule="auto"/>
                                    <w:rPr>
                                      <w:rFonts w:ascii="Arial" w:hAnsi="Arial" w:cs="Arial"/>
                                      <w:sz w:val="14"/>
                                    </w:rPr>
                                  </w:pPr>
                                  <w:r>
                                    <w:rPr>
                                      <w:rFonts w:ascii="Arial" w:hAnsi="Arial" w:cs="Arial"/>
                                      <w:sz w:val="14"/>
                                    </w:rPr>
                                    <w:t>Prima por Plazo de México</w:t>
                                  </w:r>
                                </w:p>
                                <w:p w:rsidR="00E51946" w:rsidRDefault="00E51946" w:rsidP="00FB4DE5">
                                  <w:pPr>
                                    <w:shd w:val="clear" w:color="auto" w:fill="FFFFFF" w:themeFill="background1"/>
                                    <w:spacing w:line="276" w:lineRule="auto"/>
                                    <w:rPr>
                                      <w:rFonts w:ascii="Arial" w:hAnsi="Arial" w:cs="Arial"/>
                                      <w:sz w:val="14"/>
                                    </w:rPr>
                                  </w:pPr>
                                  <w:r>
                                    <w:rPr>
                                      <w:rFonts w:ascii="Arial" w:hAnsi="Arial" w:cs="Arial"/>
                                      <w:sz w:val="14"/>
                                    </w:rPr>
                                    <w:t xml:space="preserve">Prima por Plazo de </w:t>
                                  </w:r>
                                  <w:r w:rsidRPr="00FB4DE5">
                                    <w:rPr>
                                      <w:rFonts w:ascii="Arial" w:hAnsi="Arial" w:cs="Arial"/>
                                      <w:sz w:val="14"/>
                                    </w:rPr>
                                    <w:t xml:space="preserve">Estados Unidos de </w:t>
                                  </w:r>
                                </w:p>
                                <w:p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Norteamérica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1B3080" id="Cuadro de texto 3176" o:spid="_x0000_s1089" type="#_x0000_t202" style="position:absolute;left:0;text-align:left;margin-left:60.3pt;margin-top:3.65pt;width:145.5pt;height:42.7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" filled="f" stroked="f" strokeweight=".5pt">
                      <v:textbox>
                        <w:txbxContent>
                          <w:p w14:paraId="28F000E8" w14:textId="5A9619C0" w:rsidR="00E51946" w:rsidRDefault="00E51946" w:rsidP="00FB4DE5">
                            <w:pPr>
                              <w:shd w:val="clear" w:color="auto" w:fill="FFFFFF" w:themeFill="background1"/>
                              <w:spacing w:line="276" w:lineRule="auto"/>
                              <w:rPr>
                                <w:rFonts w:ascii="Arial" w:hAnsi="Arial" w:cs="Arial"/>
                                <w:sz w:val="14"/>
                              </w:rPr>
                            </w:pPr>
                            <w:r>
                              <w:rPr>
                                <w:rFonts w:ascii="Arial" w:hAnsi="Arial" w:cs="Arial"/>
                                <w:sz w:val="14"/>
                              </w:rPr>
                              <w:t>Tasa de Interés de 10 Años</w:t>
                            </w:r>
                          </w:p>
                          <w:p w14:paraId="5F0B9669" w14:textId="429D2350" w:rsidR="00E51946" w:rsidRDefault="00E51946" w:rsidP="00FB4DE5">
                            <w:pPr>
                              <w:shd w:val="clear" w:color="auto" w:fill="FFFFFF" w:themeFill="background1"/>
                              <w:spacing w:line="276" w:lineRule="auto"/>
                              <w:rPr>
                                <w:rFonts w:ascii="Arial" w:hAnsi="Arial" w:cs="Arial"/>
                                <w:sz w:val="14"/>
                              </w:rPr>
                            </w:pPr>
                            <w:r>
                              <w:rPr>
                                <w:rFonts w:ascii="Arial" w:hAnsi="Arial" w:cs="Arial"/>
                                <w:sz w:val="14"/>
                              </w:rPr>
                              <w:t>Prima por Plazo de México</w:t>
                            </w:r>
                          </w:p>
                          <w:p w14:paraId="28E77AAF" w14:textId="77777777" w:rsidR="00E51946" w:rsidRDefault="00E51946" w:rsidP="00FB4DE5">
                            <w:pPr>
                              <w:shd w:val="clear" w:color="auto" w:fill="FFFFFF" w:themeFill="background1"/>
                              <w:spacing w:line="276" w:lineRule="auto"/>
                              <w:rPr>
                                <w:rFonts w:ascii="Arial" w:hAnsi="Arial" w:cs="Arial"/>
                                <w:sz w:val="14"/>
                              </w:rPr>
                            </w:pPr>
                            <w:r>
                              <w:rPr>
                                <w:rFonts w:ascii="Arial" w:hAnsi="Arial" w:cs="Arial"/>
                                <w:sz w:val="14"/>
                              </w:rPr>
                              <w:t xml:space="preserve">Prima por Plazo de </w:t>
                            </w:r>
                            <w:r w:rsidRPr="00FB4DE5">
                              <w:rPr>
                                <w:rFonts w:ascii="Arial" w:hAnsi="Arial" w:cs="Arial"/>
                                <w:sz w:val="14"/>
                              </w:rPr>
                              <w:t xml:space="preserve">Estados Unidos de </w:t>
                            </w:r>
                          </w:p>
                          <w:p w14:paraId="56A4794D" w14:textId="535A55C1" w:rsidR="00E51946" w:rsidRPr="00FB4DE5" w:rsidRDefault="00E51946" w:rsidP="00FB4DE5">
                            <w:pPr>
                              <w:shd w:val="clear" w:color="auto" w:fill="FFFFFF" w:themeFill="background1"/>
                              <w:spacing w:line="276" w:lineRule="auto"/>
                              <w:rPr>
                                <w:rFonts w:ascii="Arial" w:hAnsi="Arial" w:cs="Arial"/>
                                <w:sz w:val="14"/>
                              </w:rPr>
                            </w:pPr>
                            <w:r w:rsidRPr="00FB4DE5">
                              <w:rPr>
                                <w:rFonts w:ascii="Arial" w:hAnsi="Arial" w:cs="Arial"/>
                                <w:sz w:val="14"/>
                              </w:rPr>
                              <w:t>Norteamérica</w:t>
                            </w:r>
                          </w:p>
                        </w:txbxContent>
                      </v:textbox>
                    </v:shape>
                  </w:pict>
                </mc:Fallback>
              </mc:AlternateContent>
            </w:r>
            <w:r w:rsidR="00250449">
              <w:rPr>
                <w:noProof/>
                <w:lang w:val="es-MX" w:eastAsia="es-MX"/>
              </w:rPr>
              <w:drawing>
                <wp:inline distT="0" distB="0" distL="0" distR="0" wp14:anchorId="3C220FBF" wp14:editId="2451B506">
                  <wp:extent cx="2533729" cy="2522855"/>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54128" t="14789" r="6335" b="15191"/>
                          <a:stretch/>
                        </pic:blipFill>
                        <pic:spPr bwMode="auto">
                          <a:xfrm>
                            <a:off x="0" y="0"/>
                            <a:ext cx="2537587" cy="2526697"/>
                          </a:xfrm>
                          <a:prstGeom prst="rect">
                            <a:avLst/>
                          </a:prstGeom>
                          <a:ln>
                            <a:noFill/>
                          </a:ln>
                          <a:extLst>
                            <a:ext uri="{53640926-AAD7-44D8-BBD7-CCE9431645EC}">
                              <a14:shadowObscured xmlns:a14="http://schemas.microsoft.com/office/drawing/2010/main"/>
                            </a:ext>
                          </a:extLst>
                        </pic:spPr>
                      </pic:pic>
                    </a:graphicData>
                  </a:graphic>
                </wp:inline>
              </w:drawing>
            </w:r>
          </w:p>
        </w:tc>
      </w:tr>
      <w:tr w:rsidR="00250449" w:rsidRPr="008E2F61" w:rsidTr="00250449">
        <w:tc>
          <w:tcPr>
            <w:tcW w:w="4395" w:type="dxa"/>
          </w:tcPr>
          <w:p w:rsidR="00250449" w:rsidRPr="008E2F61" w:rsidRDefault="00250449" w:rsidP="00250449">
            <w:pPr>
              <w:widowControl w:val="0"/>
              <w:autoSpaceDE w:val="0"/>
              <w:autoSpaceDN w:val="0"/>
              <w:adjustRightInd w:val="0"/>
              <w:ind w:left="1222" w:hanging="872"/>
              <w:rPr>
                <w:sz w:val="20"/>
                <w:szCs w:val="20"/>
              </w:rPr>
            </w:pPr>
            <w:r w:rsidRPr="008E2F61">
              <w:rPr>
                <w:spacing w:val="-1"/>
                <w:sz w:val="20"/>
                <w:szCs w:val="20"/>
              </w:rPr>
              <w:t>F</w:t>
            </w:r>
            <w:r w:rsidRPr="008E2F61">
              <w:rPr>
                <w:spacing w:val="2"/>
                <w:sz w:val="20"/>
                <w:szCs w:val="20"/>
              </w:rPr>
              <w:t>U</w:t>
            </w:r>
            <w:r w:rsidRPr="008E2F61">
              <w:rPr>
                <w:spacing w:val="-1"/>
                <w:sz w:val="20"/>
                <w:szCs w:val="20"/>
              </w:rPr>
              <w:t>EN</w:t>
            </w:r>
            <w:r w:rsidRPr="008E2F61">
              <w:rPr>
                <w:spacing w:val="2"/>
                <w:sz w:val="20"/>
                <w:szCs w:val="20"/>
              </w:rPr>
              <w:t>T</w:t>
            </w:r>
            <w:r w:rsidRPr="008E2F61">
              <w:rPr>
                <w:spacing w:val="-1"/>
                <w:sz w:val="20"/>
                <w:szCs w:val="20"/>
              </w:rPr>
              <w:t>E</w:t>
            </w:r>
            <w:r w:rsidRPr="008E2F61">
              <w:rPr>
                <w:sz w:val="20"/>
                <w:szCs w:val="20"/>
              </w:rPr>
              <w:t>:</w:t>
            </w:r>
            <w:r w:rsidRPr="008E2F61">
              <w:rPr>
                <w:spacing w:val="-5"/>
                <w:sz w:val="20"/>
                <w:szCs w:val="20"/>
              </w:rPr>
              <w:t xml:space="preserve"> </w:t>
            </w:r>
            <w:proofErr w:type="spellStart"/>
            <w:r w:rsidRPr="00250449">
              <w:rPr>
                <w:spacing w:val="1"/>
                <w:sz w:val="20"/>
                <w:szCs w:val="20"/>
              </w:rPr>
              <w:t>Bloomberg</w:t>
            </w:r>
            <w:proofErr w:type="spellEnd"/>
            <w:r w:rsidRPr="00250449">
              <w:rPr>
                <w:spacing w:val="1"/>
                <w:sz w:val="20"/>
                <w:szCs w:val="20"/>
              </w:rPr>
              <w:t>, Proveedor Integral de Precios (</w:t>
            </w:r>
            <w:proofErr w:type="spellStart"/>
            <w:r w:rsidRPr="00250449">
              <w:rPr>
                <w:spacing w:val="1"/>
                <w:sz w:val="20"/>
                <w:szCs w:val="20"/>
              </w:rPr>
              <w:t>PiP</w:t>
            </w:r>
            <w:proofErr w:type="spellEnd"/>
            <w:r w:rsidRPr="00250449">
              <w:rPr>
                <w:spacing w:val="1"/>
                <w:sz w:val="20"/>
                <w:szCs w:val="20"/>
              </w:rPr>
              <w:t xml:space="preserve">) y </w:t>
            </w:r>
            <w:proofErr w:type="spellStart"/>
            <w:r w:rsidRPr="00250449">
              <w:rPr>
                <w:spacing w:val="1"/>
                <w:sz w:val="20"/>
                <w:szCs w:val="20"/>
              </w:rPr>
              <w:t>Valmer</w:t>
            </w:r>
            <w:proofErr w:type="spellEnd"/>
            <w:r>
              <w:rPr>
                <w:spacing w:val="1"/>
                <w:sz w:val="20"/>
                <w:szCs w:val="20"/>
              </w:rPr>
              <w:t>.</w:t>
            </w:r>
          </w:p>
          <w:p w:rsidR="00250449" w:rsidRPr="008E2F61" w:rsidRDefault="00250449" w:rsidP="00F67B90">
            <w:pPr>
              <w:rPr>
                <w:sz w:val="20"/>
                <w:szCs w:val="20"/>
              </w:rPr>
            </w:pPr>
          </w:p>
        </w:tc>
        <w:tc>
          <w:tcPr>
            <w:tcW w:w="4445" w:type="dxa"/>
          </w:tcPr>
          <w:p w:rsidR="00250449" w:rsidRPr="008E2F61" w:rsidRDefault="00250449" w:rsidP="00250449">
            <w:pPr>
              <w:widowControl w:val="0"/>
              <w:autoSpaceDE w:val="0"/>
              <w:autoSpaceDN w:val="0"/>
              <w:adjustRightInd w:val="0"/>
              <w:spacing w:before="5"/>
              <w:ind w:left="439" w:right="-23" w:hanging="155"/>
              <w:jc w:val="both"/>
              <w:rPr>
                <w:sz w:val="20"/>
                <w:szCs w:val="20"/>
              </w:rPr>
            </w:pPr>
            <w:r>
              <w:rPr>
                <w:spacing w:val="-1"/>
                <w:sz w:val="20"/>
                <w:szCs w:val="20"/>
                <w:u w:val="single"/>
                <w:vertAlign w:val="superscript"/>
              </w:rPr>
              <w:t>1</w:t>
            </w:r>
            <w:r w:rsidRPr="008E2F61">
              <w:rPr>
                <w:sz w:val="20"/>
                <w:szCs w:val="20"/>
                <w:vertAlign w:val="superscript"/>
              </w:rPr>
              <w:t>/</w:t>
            </w:r>
            <w:r w:rsidRPr="008E2F61">
              <w:rPr>
                <w:spacing w:val="15"/>
                <w:sz w:val="20"/>
                <w:szCs w:val="20"/>
              </w:rPr>
              <w:t xml:space="preserve"> </w:t>
            </w:r>
            <w:r w:rsidRPr="00250449">
              <w:rPr>
                <w:spacing w:val="-1"/>
                <w:sz w:val="20"/>
                <w:szCs w:val="20"/>
              </w:rPr>
              <w:t>La prima por plazo se refiere a la diferencia entre la tasa de interés a 10 años y la tasa de interés a 2 años.</w:t>
            </w:r>
          </w:p>
          <w:p w:rsidR="00250449" w:rsidRPr="008E2F61" w:rsidRDefault="00250449" w:rsidP="00250449">
            <w:pPr>
              <w:widowControl w:val="0"/>
              <w:autoSpaceDE w:val="0"/>
              <w:autoSpaceDN w:val="0"/>
              <w:adjustRightInd w:val="0"/>
              <w:ind w:left="1192" w:right="-43" w:hanging="894"/>
              <w:rPr>
                <w:sz w:val="20"/>
                <w:szCs w:val="20"/>
              </w:rPr>
            </w:pPr>
            <w:r w:rsidRPr="008E2F61">
              <w:rPr>
                <w:spacing w:val="-1"/>
                <w:sz w:val="20"/>
                <w:szCs w:val="20"/>
              </w:rPr>
              <w:t>F</w:t>
            </w:r>
            <w:r w:rsidRPr="008E2F61">
              <w:rPr>
                <w:spacing w:val="2"/>
                <w:sz w:val="20"/>
                <w:szCs w:val="20"/>
              </w:rPr>
              <w:t>U</w:t>
            </w:r>
            <w:r w:rsidRPr="008E2F61">
              <w:rPr>
                <w:spacing w:val="-1"/>
                <w:sz w:val="20"/>
                <w:szCs w:val="20"/>
              </w:rPr>
              <w:t>EN</w:t>
            </w:r>
            <w:r w:rsidRPr="008E2F61">
              <w:rPr>
                <w:spacing w:val="2"/>
                <w:sz w:val="20"/>
                <w:szCs w:val="20"/>
              </w:rPr>
              <w:t>T</w:t>
            </w:r>
            <w:r w:rsidRPr="008E2F61">
              <w:rPr>
                <w:spacing w:val="-1"/>
                <w:sz w:val="20"/>
                <w:szCs w:val="20"/>
              </w:rPr>
              <w:t>E</w:t>
            </w:r>
            <w:r w:rsidRPr="008E2F61">
              <w:rPr>
                <w:sz w:val="20"/>
                <w:szCs w:val="20"/>
              </w:rPr>
              <w:t>:</w:t>
            </w:r>
            <w:r w:rsidRPr="008E2F61">
              <w:rPr>
                <w:spacing w:val="38"/>
                <w:sz w:val="20"/>
                <w:szCs w:val="20"/>
              </w:rPr>
              <w:t xml:space="preserve"> </w:t>
            </w:r>
            <w:r w:rsidRPr="00250449">
              <w:rPr>
                <w:spacing w:val="1"/>
                <w:sz w:val="20"/>
                <w:szCs w:val="20"/>
              </w:rPr>
              <w:t>Banco de México, Proveedor Integral de Precios (</w:t>
            </w:r>
            <w:proofErr w:type="spellStart"/>
            <w:r w:rsidRPr="00250449">
              <w:rPr>
                <w:spacing w:val="1"/>
                <w:sz w:val="20"/>
                <w:szCs w:val="20"/>
              </w:rPr>
              <w:t>PiP</w:t>
            </w:r>
            <w:proofErr w:type="spellEnd"/>
            <w:r w:rsidRPr="00250449">
              <w:rPr>
                <w:spacing w:val="1"/>
                <w:sz w:val="20"/>
                <w:szCs w:val="20"/>
              </w:rPr>
              <w:t>)</w:t>
            </w:r>
            <w:r>
              <w:rPr>
                <w:spacing w:val="1"/>
                <w:sz w:val="20"/>
                <w:szCs w:val="20"/>
              </w:rPr>
              <w:t xml:space="preserve"> </w:t>
            </w:r>
            <w:r w:rsidRPr="00250449">
              <w:rPr>
                <w:spacing w:val="1"/>
                <w:sz w:val="20"/>
                <w:szCs w:val="20"/>
              </w:rPr>
              <w:t xml:space="preserve">y </w:t>
            </w:r>
            <w:proofErr w:type="spellStart"/>
            <w:r w:rsidRPr="00250449">
              <w:rPr>
                <w:spacing w:val="1"/>
                <w:sz w:val="20"/>
                <w:szCs w:val="20"/>
              </w:rPr>
              <w:t>Bloomberg</w:t>
            </w:r>
            <w:proofErr w:type="spellEnd"/>
            <w:r w:rsidRPr="00250449">
              <w:rPr>
                <w:spacing w:val="1"/>
                <w:sz w:val="20"/>
                <w:szCs w:val="20"/>
              </w:rPr>
              <w:t>.</w:t>
            </w:r>
          </w:p>
        </w:tc>
      </w:tr>
    </w:tbl>
    <w:p w:rsidR="00987D48" w:rsidRPr="00987D48" w:rsidRDefault="00987D48" w:rsidP="00987D48">
      <w:pPr>
        <w:spacing w:before="360" w:after="360" w:line="360" w:lineRule="auto"/>
        <w:jc w:val="both"/>
        <w:rPr>
          <w:sz w:val="26"/>
          <w:szCs w:val="26"/>
        </w:rPr>
      </w:pPr>
      <w:r w:rsidRPr="00987D48">
        <w:rPr>
          <w:sz w:val="26"/>
          <w:szCs w:val="26"/>
        </w:rPr>
        <w:t xml:space="preserve">Teniendo en consideración el entorno externo descrito en este Informe, conviene señalar que, hacia adelante, la cotización del peso frente al dólar podría verse afectada por el proceso de normalización de la política monetaria en </w:t>
      </w:r>
      <w:r w:rsidR="008730E1">
        <w:rPr>
          <w:sz w:val="26"/>
          <w:szCs w:val="26"/>
        </w:rPr>
        <w:t>Estados Unidos de Norteamérica</w:t>
      </w:r>
      <w:r w:rsidRPr="00987D48">
        <w:rPr>
          <w:sz w:val="26"/>
          <w:szCs w:val="26"/>
        </w:rPr>
        <w:t xml:space="preserve">, si bien es posible que parte del impacto de dicho proceso ya haya sido incorporado por los participantes en los mercados. Aun cuando se espera que la Reserva Federal buscará llevar a cabo un retiro gradual y ordenado de dicho estímulo, existe incertidumbre sobre los tiempos y los resultados de dicho proceso. Por consiguiente, no se pueden descartar nuevos episodios de elevada volatilidad en los mercados financieros internacionales que afecten la cotización de la moneda nacional y, eventualmente, a la inflación. En este sentido, a pesar de la evidencia de varios años de que el traspaso de movimientos cambiarios a los precios es bajo y que su efecto sobre la inflación tiende a ser transitorio, la moneda nacional ha registrado ya una depreciación importante y podría permanecer en los niveles actuales por un tiempo </w:t>
      </w:r>
      <w:r w:rsidRPr="00987D48">
        <w:rPr>
          <w:sz w:val="26"/>
          <w:szCs w:val="26"/>
        </w:rPr>
        <w:lastRenderedPageBreak/>
        <w:t>prolongado o incluso registrar depreciaciones adicionales con un posible efecto sobre la inflación. Por ende, lo anterior debe considerarse entre  los  riesgos al  alza  para  la misma.  Por  esta  razón,  el  Instituto Central permanecerá atento para garantizar que efectivamente el traspaso del ajuste cambiario a los precios internos se mantenga en niveles bajos.</w:t>
      </w:r>
    </w:p>
    <w:p w:rsidR="00C25393" w:rsidRDefault="00987D48" w:rsidP="00987D48">
      <w:pPr>
        <w:spacing w:before="360" w:after="360" w:line="360" w:lineRule="auto"/>
        <w:jc w:val="both"/>
        <w:rPr>
          <w:sz w:val="26"/>
          <w:szCs w:val="26"/>
        </w:rPr>
      </w:pPr>
      <w:r w:rsidRPr="00987D48">
        <w:rPr>
          <w:sz w:val="26"/>
          <w:szCs w:val="26"/>
        </w:rPr>
        <w:t>Profundizando en lo anterior, ante el entorno externo menos favorable que enfrenta la economía mexicana, era indispensable fortalecer el marco de política macroeconómica adoptando una postura acorde con la nueva realidad internacional. En particular, se requería ajustar la demanda agregada a un contexto caracterizado por menores precios del petróleo con su consecuente efecto sobre los ingresos públicos y, como se mencionó, sobre el tipo de cambio real. En este sentido, se anticipa que las medidas de responsabilidad fiscal anunciadas por el</w:t>
      </w:r>
      <w:r w:rsidRPr="00987D48">
        <w:t xml:space="preserve"> </w:t>
      </w:r>
      <w:r w:rsidRPr="00987D48">
        <w:rPr>
          <w:sz w:val="26"/>
          <w:szCs w:val="26"/>
        </w:rPr>
        <w:t>Gobierno Federal contribuyan a dicha adecuación. Cabe señalar que los ajustes al gasto público federal contribuyen a facilitar una depreciación ordenada del tipo de cambio real y, por otra parte, a atenuar el impacto del ajuste en la postura de política macroeconómica sobre el gasto privado. En este contexto, las medidas anunciadas constituyen una respuesta de política apropiada ante el entorno externo antes descrito. Asimismo, ayudan a consolidar un ambiente de inflación baja al incrementar la confianza de los inversionistas en la sostenibilidad de la deuda pública y fortalecer el anclaje de las expectativas de inflación. Esto evidentemente incrementa los grados de libertad de la política monetaria, misma que se ajustará para fortalecer el marco de política macroeconómica cuando sea oportuno.</w:t>
      </w:r>
    </w:p>
    <w:p w:rsidR="00535968" w:rsidRPr="00535968" w:rsidRDefault="00535968" w:rsidP="00987D48">
      <w:pPr>
        <w:spacing w:before="360" w:after="360" w:line="360" w:lineRule="auto"/>
        <w:jc w:val="both"/>
        <w:rPr>
          <w:b/>
          <w:sz w:val="26"/>
          <w:szCs w:val="26"/>
        </w:rPr>
      </w:pPr>
      <w:r w:rsidRPr="00535968">
        <w:rPr>
          <w:b/>
          <w:sz w:val="26"/>
          <w:szCs w:val="26"/>
        </w:rPr>
        <w:t>Previsiones para la Inflación y Balance de Riesgos</w:t>
      </w:r>
    </w:p>
    <w:p w:rsidR="00535968" w:rsidRPr="00535968" w:rsidRDefault="00535968" w:rsidP="00535968">
      <w:pPr>
        <w:spacing w:before="360" w:after="360" w:line="360" w:lineRule="auto"/>
        <w:jc w:val="both"/>
        <w:rPr>
          <w:sz w:val="26"/>
          <w:szCs w:val="26"/>
        </w:rPr>
      </w:pPr>
      <w:r w:rsidRPr="00535968">
        <w:rPr>
          <w:sz w:val="26"/>
          <w:szCs w:val="26"/>
        </w:rPr>
        <w:t xml:space="preserve">Como se señaló en este Informe, el entorno externo que enfrenta México se ha tornado menos favorable. En efecto, se prevé que en 2015 y 2016 los precios del petróleo continúen por debajo de los que se observaron hasta mediados de 2014. Adicionalmente, si bien las previsiones para el crecimiento de </w:t>
      </w:r>
      <w:r w:rsidR="008730E1">
        <w:rPr>
          <w:sz w:val="26"/>
          <w:szCs w:val="26"/>
        </w:rPr>
        <w:t xml:space="preserve">Estados Unidos de </w:t>
      </w:r>
      <w:r w:rsidR="008730E1">
        <w:rPr>
          <w:sz w:val="26"/>
          <w:szCs w:val="26"/>
        </w:rPr>
        <w:lastRenderedPageBreak/>
        <w:t>Norteamérica</w:t>
      </w:r>
      <w:r w:rsidRPr="00535968">
        <w:rPr>
          <w:sz w:val="26"/>
          <w:szCs w:val="26"/>
        </w:rPr>
        <w:t xml:space="preserve"> siguen sugiriendo que continuará su recuperación, prevalece incertidumbre sobre la fecha en que la Reserva Federal realizará el primer incremento en la tasa de fondos federales y sobre el ritmo de los ajustes subsecuentes. También es motivo de preocupación la situación de Grecia y su posible impacto sobre el resto de la zona del euro. Por consiguiente, no se pueden descartar nuevos episodios de volatilidad en los mercados financieros internacionales.</w:t>
      </w:r>
    </w:p>
    <w:p w:rsidR="00535968" w:rsidRPr="00535968" w:rsidRDefault="00535968" w:rsidP="00535968">
      <w:pPr>
        <w:spacing w:before="360" w:after="360" w:line="360" w:lineRule="auto"/>
        <w:jc w:val="both"/>
        <w:rPr>
          <w:sz w:val="26"/>
          <w:szCs w:val="26"/>
        </w:rPr>
      </w:pPr>
      <w:r w:rsidRPr="00535968">
        <w:rPr>
          <w:sz w:val="26"/>
          <w:szCs w:val="26"/>
        </w:rPr>
        <w:t xml:space="preserve">Para facilitar el tránsito de la economía mexicana en este nuevo entorno, era necesario que se ajustara la política macroeconómica hacia una postura menos </w:t>
      </w:r>
      <w:proofErr w:type="spellStart"/>
      <w:r w:rsidRPr="00535968">
        <w:rPr>
          <w:sz w:val="26"/>
          <w:szCs w:val="26"/>
        </w:rPr>
        <w:t>estimulativa</w:t>
      </w:r>
      <w:proofErr w:type="spellEnd"/>
      <w:r w:rsidRPr="00535968">
        <w:rPr>
          <w:sz w:val="26"/>
          <w:szCs w:val="26"/>
        </w:rPr>
        <w:t>. En este contexto, como se señaló, un primer paso de gran importancia ha sido el reciente anuncio del Gobierno Federal respecto al ajuste preventivo al gasto público en 2015 y, particularmente, en torno a la revisión integral de todos los rubros del gasto público para lograr una mayor eficiencia en la asignación de los recursos públicos a partir de 2016. Es de esperarse que el fortalecimiento de las finanzas públicas tenga un efecto positivo sobre la confianza de los inversionistas  en el futuro. Por ello, se espera que dicho ajuste coadyuve a fomentar un entorno propicio para el crecimiento económico, al fortalecer los fundamentos macroeconómicos del país. Es pertinente señalar también que la reducción observada de la inflación de más de un punto porcentual en enero, y la expectativa de que ésta se mantenga alrededor de 3</w:t>
      </w:r>
      <w:r w:rsidR="008730E1">
        <w:rPr>
          <w:sz w:val="26"/>
          <w:szCs w:val="26"/>
        </w:rPr>
        <w:t>%</w:t>
      </w:r>
      <w:r w:rsidRPr="00535968">
        <w:rPr>
          <w:sz w:val="26"/>
          <w:szCs w:val="26"/>
        </w:rPr>
        <w:t xml:space="preserve"> por el resto del año, implica un aumento en las tasas de interés reales, lo cual también mitiga en parte la postura monetaria expansiva.</w:t>
      </w:r>
    </w:p>
    <w:p w:rsidR="00535968" w:rsidRPr="00535968" w:rsidRDefault="00535968" w:rsidP="00535968">
      <w:pPr>
        <w:spacing w:before="360" w:after="360" w:line="360" w:lineRule="auto"/>
        <w:jc w:val="both"/>
        <w:rPr>
          <w:sz w:val="26"/>
          <w:szCs w:val="26"/>
        </w:rPr>
      </w:pPr>
      <w:r w:rsidRPr="00535968">
        <w:rPr>
          <w:sz w:val="26"/>
          <w:szCs w:val="26"/>
        </w:rPr>
        <w:t>En  adición  a lo  anterior, el  escenario macroeconómico  previsto  para  México considera las siguientes proyecciones sobre la activida</w:t>
      </w:r>
      <w:r>
        <w:rPr>
          <w:sz w:val="26"/>
          <w:szCs w:val="26"/>
        </w:rPr>
        <w:t xml:space="preserve">d económica en </w:t>
      </w:r>
      <w:r w:rsidR="008730E1">
        <w:rPr>
          <w:sz w:val="26"/>
          <w:szCs w:val="26"/>
        </w:rPr>
        <w:t>Estados Unidos de Norteamérica</w:t>
      </w:r>
      <w:r>
        <w:rPr>
          <w:sz w:val="26"/>
          <w:szCs w:val="26"/>
        </w:rPr>
        <w:t>:</w:t>
      </w:r>
      <w:r>
        <w:rPr>
          <w:rStyle w:val="Refdenotaalpie"/>
          <w:sz w:val="26"/>
          <w:szCs w:val="26"/>
        </w:rPr>
        <w:footnoteReference w:id="12"/>
      </w:r>
    </w:p>
    <w:p w:rsidR="00535968" w:rsidRPr="00535968" w:rsidRDefault="00535968" w:rsidP="005F6625">
      <w:pPr>
        <w:spacing w:before="360" w:after="360" w:line="360" w:lineRule="auto"/>
        <w:ind w:left="567" w:hanging="567"/>
        <w:jc w:val="both"/>
        <w:rPr>
          <w:sz w:val="26"/>
          <w:szCs w:val="26"/>
        </w:rPr>
      </w:pPr>
      <w:r w:rsidRPr="00535968">
        <w:rPr>
          <w:sz w:val="26"/>
          <w:szCs w:val="26"/>
        </w:rPr>
        <w:t>a)</w:t>
      </w:r>
      <w:r w:rsidRPr="00535968">
        <w:rPr>
          <w:sz w:val="26"/>
          <w:szCs w:val="26"/>
        </w:rPr>
        <w:tab/>
        <w:t xml:space="preserve">El PIB de </w:t>
      </w:r>
      <w:r w:rsidR="008730E1">
        <w:rPr>
          <w:sz w:val="26"/>
          <w:szCs w:val="26"/>
        </w:rPr>
        <w:t>Estados Unidos de Norteamérica</w:t>
      </w:r>
      <w:r w:rsidRPr="00535968">
        <w:rPr>
          <w:sz w:val="26"/>
          <w:szCs w:val="26"/>
        </w:rPr>
        <w:t xml:space="preserve"> creció 2.4</w:t>
      </w:r>
      <w:r w:rsidR="008730E1">
        <w:rPr>
          <w:sz w:val="26"/>
          <w:szCs w:val="26"/>
        </w:rPr>
        <w:t>%</w:t>
      </w:r>
      <w:r w:rsidRPr="00535968">
        <w:rPr>
          <w:sz w:val="26"/>
          <w:szCs w:val="26"/>
        </w:rPr>
        <w:t xml:space="preserve"> en 2014, resultado que se compara con el pronóstico del Informe previo de 2.2</w:t>
      </w:r>
      <w:r w:rsidR="008730E1">
        <w:rPr>
          <w:sz w:val="26"/>
          <w:szCs w:val="26"/>
        </w:rPr>
        <w:t>%</w:t>
      </w:r>
      <w:r w:rsidRPr="00535968">
        <w:rPr>
          <w:sz w:val="26"/>
          <w:szCs w:val="26"/>
        </w:rPr>
        <w:t>. Para</w:t>
      </w:r>
      <w:r w:rsidR="005F6625">
        <w:rPr>
          <w:sz w:val="26"/>
          <w:szCs w:val="26"/>
        </w:rPr>
        <w:t xml:space="preserve"> </w:t>
      </w:r>
      <w:r w:rsidRPr="00535968">
        <w:rPr>
          <w:sz w:val="26"/>
          <w:szCs w:val="26"/>
        </w:rPr>
        <w:t xml:space="preserve">2015, se prevé </w:t>
      </w:r>
      <w:r w:rsidRPr="00535968">
        <w:rPr>
          <w:sz w:val="26"/>
          <w:szCs w:val="26"/>
        </w:rPr>
        <w:lastRenderedPageBreak/>
        <w:t>que este indicador crezca 3.2</w:t>
      </w:r>
      <w:r w:rsidR="008730E1">
        <w:rPr>
          <w:sz w:val="26"/>
          <w:szCs w:val="26"/>
        </w:rPr>
        <w:t>%</w:t>
      </w:r>
      <w:r w:rsidRPr="00535968">
        <w:rPr>
          <w:sz w:val="26"/>
          <w:szCs w:val="26"/>
        </w:rPr>
        <w:t>, en comparación con lo anticipado en el Informe precedente de 3.0</w:t>
      </w:r>
      <w:r w:rsidR="008730E1">
        <w:rPr>
          <w:sz w:val="26"/>
          <w:szCs w:val="26"/>
        </w:rPr>
        <w:t>%</w:t>
      </w:r>
      <w:r w:rsidRPr="00535968">
        <w:rPr>
          <w:sz w:val="26"/>
          <w:szCs w:val="26"/>
        </w:rPr>
        <w:t>. Para 2016,</w:t>
      </w:r>
      <w:r w:rsidR="005F6625">
        <w:rPr>
          <w:sz w:val="26"/>
          <w:szCs w:val="26"/>
        </w:rPr>
        <w:t xml:space="preserve"> </w:t>
      </w:r>
      <w:r w:rsidRPr="00535968">
        <w:rPr>
          <w:sz w:val="26"/>
          <w:szCs w:val="26"/>
        </w:rPr>
        <w:t>la previsión se mantiene sin cambio en 2.9 por ciento.</w:t>
      </w:r>
    </w:p>
    <w:p w:rsidR="00535968" w:rsidRDefault="00535968" w:rsidP="005F6625">
      <w:pPr>
        <w:spacing w:before="360" w:after="360" w:line="360" w:lineRule="auto"/>
        <w:ind w:left="567" w:hanging="567"/>
        <w:jc w:val="both"/>
        <w:rPr>
          <w:sz w:val="26"/>
          <w:szCs w:val="26"/>
        </w:rPr>
      </w:pPr>
      <w:r w:rsidRPr="00535968">
        <w:rPr>
          <w:sz w:val="26"/>
          <w:szCs w:val="26"/>
        </w:rPr>
        <w:t>b)</w:t>
      </w:r>
      <w:r w:rsidRPr="00535968">
        <w:rPr>
          <w:sz w:val="26"/>
          <w:szCs w:val="26"/>
        </w:rPr>
        <w:tab/>
        <w:t xml:space="preserve">La producción industrial de </w:t>
      </w:r>
      <w:r w:rsidR="008730E1">
        <w:rPr>
          <w:sz w:val="26"/>
          <w:szCs w:val="26"/>
        </w:rPr>
        <w:t>Estados Unidos de Norteamérica</w:t>
      </w:r>
      <w:r w:rsidRPr="00535968">
        <w:rPr>
          <w:sz w:val="26"/>
          <w:szCs w:val="26"/>
        </w:rPr>
        <w:t xml:space="preserve"> en 2014 registró una tasa de crecimiento de 4.2</w:t>
      </w:r>
      <w:r w:rsidR="008730E1">
        <w:rPr>
          <w:sz w:val="26"/>
          <w:szCs w:val="26"/>
        </w:rPr>
        <w:t>%</w:t>
      </w:r>
      <w:r w:rsidRPr="00535968">
        <w:rPr>
          <w:sz w:val="26"/>
          <w:szCs w:val="26"/>
        </w:rPr>
        <w:t>, cifra que se compara con la expectativa de</w:t>
      </w:r>
      <w:r w:rsidR="005F6625">
        <w:rPr>
          <w:sz w:val="26"/>
          <w:szCs w:val="26"/>
        </w:rPr>
        <w:t xml:space="preserve"> </w:t>
      </w:r>
      <w:r w:rsidRPr="00535968">
        <w:rPr>
          <w:sz w:val="26"/>
          <w:szCs w:val="26"/>
        </w:rPr>
        <w:t>4.0</w:t>
      </w:r>
      <w:r w:rsidR="008730E1">
        <w:rPr>
          <w:sz w:val="26"/>
          <w:szCs w:val="26"/>
        </w:rPr>
        <w:t>%</w:t>
      </w:r>
      <w:r w:rsidRPr="00535968">
        <w:rPr>
          <w:sz w:val="26"/>
          <w:szCs w:val="26"/>
        </w:rPr>
        <w:t xml:space="preserve"> en el Informe anterior. Para 2015, el crecimiento anticipado para este indicador es de 3.9</w:t>
      </w:r>
      <w:r w:rsidR="008730E1">
        <w:rPr>
          <w:sz w:val="26"/>
          <w:szCs w:val="26"/>
        </w:rPr>
        <w:t>%</w:t>
      </w:r>
      <w:r w:rsidRPr="00535968">
        <w:rPr>
          <w:sz w:val="26"/>
          <w:szCs w:val="26"/>
        </w:rPr>
        <w:t xml:space="preserve"> (expectativa de 3.6</w:t>
      </w:r>
      <w:r w:rsidR="008730E1">
        <w:rPr>
          <w:sz w:val="26"/>
          <w:szCs w:val="26"/>
        </w:rPr>
        <w:t>%</w:t>
      </w:r>
      <w:r w:rsidRPr="00535968">
        <w:rPr>
          <w:sz w:val="26"/>
          <w:szCs w:val="26"/>
        </w:rPr>
        <w:t xml:space="preserve"> en el Informe precedente). Para 2016, al igual que en el Informe anterior, se</w:t>
      </w:r>
      <w:r w:rsidR="005F6625">
        <w:rPr>
          <w:sz w:val="26"/>
          <w:szCs w:val="26"/>
        </w:rPr>
        <w:t xml:space="preserve"> </w:t>
      </w:r>
      <w:r w:rsidRPr="00535968">
        <w:rPr>
          <w:sz w:val="26"/>
          <w:szCs w:val="26"/>
        </w:rPr>
        <w:t>espera un incremento de 3.3 por ciento.</w:t>
      </w:r>
    </w:p>
    <w:p w:rsidR="00E51946" w:rsidRPr="00535968" w:rsidRDefault="007F6010" w:rsidP="007F6010">
      <w:pPr>
        <w:spacing w:before="360" w:after="360" w:line="360" w:lineRule="auto"/>
        <w:jc w:val="both"/>
        <w:rPr>
          <w:sz w:val="26"/>
          <w:szCs w:val="26"/>
        </w:rPr>
      </w:pPr>
      <w:r>
        <w:rPr>
          <w:sz w:val="26"/>
          <w:szCs w:val="26"/>
        </w:rPr>
        <w:t>En el apartado Condiciones Generales de la Economía se presenta el resumen de este Informe Trimestral.</w:t>
      </w:r>
    </w:p>
    <w:p w:rsidR="00E66B27" w:rsidRPr="002832E5" w:rsidRDefault="002832E5" w:rsidP="002832E5">
      <w:pPr>
        <w:jc w:val="both"/>
        <w:rPr>
          <w:b/>
          <w:sz w:val="20"/>
          <w:szCs w:val="20"/>
        </w:rPr>
      </w:pPr>
      <w:r w:rsidRPr="002832E5">
        <w:rPr>
          <w:b/>
          <w:sz w:val="20"/>
          <w:szCs w:val="20"/>
        </w:rPr>
        <w:t>Fuente de información:</w:t>
      </w:r>
    </w:p>
    <w:p w:rsidR="002832E5" w:rsidRPr="002832E5" w:rsidRDefault="0080378A" w:rsidP="002832E5">
      <w:pPr>
        <w:jc w:val="both"/>
        <w:rPr>
          <w:sz w:val="20"/>
          <w:szCs w:val="20"/>
        </w:rPr>
      </w:pPr>
      <w:hyperlink r:id="rId98" w:history="1">
        <w:r w:rsidR="002832E5" w:rsidRPr="002832E5">
          <w:rPr>
            <w:rStyle w:val="Hipervnculo"/>
            <w:sz w:val="20"/>
            <w:szCs w:val="20"/>
          </w:rPr>
          <w:t>http://www.banxico.org.mx/publicaciones-y-discursos/publicaciones/informes-periodicos/trimestral-inflacion/%7BCD08EC33-68C4-C3C2-25F8-69C5786988B8%7D.pdf</w:t>
        </w:r>
      </w:hyperlink>
      <w:r w:rsidR="002832E5" w:rsidRPr="002832E5">
        <w:rPr>
          <w:sz w:val="20"/>
          <w:szCs w:val="20"/>
        </w:rPr>
        <w:t xml:space="preserve"> </w:t>
      </w:r>
    </w:p>
    <w:sectPr w:rsidR="002832E5" w:rsidRPr="002832E5" w:rsidSect="00AD7534">
      <w:headerReference w:type="even" r:id="rId99"/>
      <w:headerReference w:type="default" r:id="rId100"/>
      <w:footerReference w:type="even" r:id="rId101"/>
      <w:footerReference w:type="default" r:id="rId102"/>
      <w:pgSz w:w="12242" w:h="15842" w:code="1"/>
      <w:pgMar w:top="1247" w:right="1701" w:bottom="1426" w:left="1701" w:header="720" w:footer="720" w:gutter="0"/>
      <w:pgNumType w:start="1467"/>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378A" w:rsidRDefault="0080378A" w:rsidP="00364D4D">
      <w:r>
        <w:separator/>
      </w:r>
    </w:p>
  </w:endnote>
  <w:endnote w:type="continuationSeparator" w:id="0">
    <w:p w:rsidR="0080378A" w:rsidRDefault="0080378A" w:rsidP="00364D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entury Gothic">
    <w:panose1 w:val="020B0502020202020204"/>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mn-ea">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1946" w:rsidRDefault="00E51946" w:rsidP="00AC7942">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1946" w:rsidRDefault="00E51946" w:rsidP="00AC7942">
    <w:pPr>
      <w:pStyle w:val="Piedepgin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378A" w:rsidRDefault="0080378A" w:rsidP="00364D4D">
      <w:r>
        <w:separator/>
      </w:r>
    </w:p>
  </w:footnote>
  <w:footnote w:type="continuationSeparator" w:id="0">
    <w:p w:rsidR="0080378A" w:rsidRDefault="0080378A" w:rsidP="00364D4D">
      <w:r>
        <w:continuationSeparator/>
      </w:r>
    </w:p>
  </w:footnote>
  <w:footnote w:id="1">
    <w:p w:rsidR="00E51946" w:rsidRDefault="00E51946" w:rsidP="00B40307">
      <w:pPr>
        <w:pStyle w:val="Textonotapie"/>
        <w:ind w:left="142" w:right="51" w:hanging="142"/>
      </w:pPr>
      <w:r>
        <w:rPr>
          <w:rStyle w:val="Refdenotaalpie"/>
        </w:rPr>
        <w:footnoteRef/>
      </w:r>
      <w:r>
        <w:t xml:space="preserve"> </w:t>
      </w:r>
      <w:r>
        <w:rPr>
          <w:color w:val="000000"/>
          <w:kern w:val="24"/>
        </w:rPr>
        <w:t>Datos calculados a partir de la Encuesta Nacional de Ingresos y Gastos de los Hogares (ENIGH) realizada en 2010.</w:t>
      </w:r>
    </w:p>
  </w:footnote>
  <w:footnote w:id="2">
    <w:p w:rsidR="00E51946" w:rsidRPr="00E84061" w:rsidRDefault="00E51946" w:rsidP="00E27407">
      <w:pPr>
        <w:pStyle w:val="NormalWeb"/>
        <w:tabs>
          <w:tab w:val="left" w:pos="0"/>
        </w:tabs>
        <w:spacing w:before="0" w:beforeAutospacing="0" w:after="0" w:afterAutospacing="0"/>
        <w:ind w:left="153" w:hanging="153"/>
        <w:jc w:val="both"/>
        <w:rPr>
          <w:color w:val="000000"/>
          <w:kern w:val="24"/>
          <w:sz w:val="20"/>
          <w:szCs w:val="20"/>
        </w:rPr>
      </w:pPr>
      <w:r w:rsidRPr="00E84061">
        <w:rPr>
          <w:rStyle w:val="Refdenotaalpie"/>
          <w:sz w:val="20"/>
          <w:szCs w:val="20"/>
        </w:rPr>
        <w:footnoteRef/>
      </w:r>
      <w:r w:rsidRPr="00E84061">
        <w:rPr>
          <w:sz w:val="20"/>
          <w:szCs w:val="20"/>
        </w:rPr>
        <w:t xml:space="preserve"> </w:t>
      </w:r>
      <w:r w:rsidRPr="00E84061">
        <w:rPr>
          <w:color w:val="000000"/>
          <w:kern w:val="24"/>
          <w:sz w:val="20"/>
          <w:szCs w:val="20"/>
        </w:rPr>
        <w:t>Datos calculados a partir de la Encuesta Nacional de Ingresos y Gastos de los Hogares (ENIGH) realizada en 2010.</w:t>
      </w:r>
    </w:p>
    <w:p w:rsidR="00E51946" w:rsidRPr="00CE7765" w:rsidRDefault="00E51946" w:rsidP="00E27407">
      <w:pPr>
        <w:pStyle w:val="Textonotapie"/>
      </w:pPr>
    </w:p>
  </w:footnote>
  <w:footnote w:id="3">
    <w:p w:rsidR="00E51946" w:rsidRPr="00E84061" w:rsidRDefault="00E51946" w:rsidP="00B40307">
      <w:pPr>
        <w:pStyle w:val="NormalWeb"/>
        <w:tabs>
          <w:tab w:val="left" w:pos="0"/>
        </w:tabs>
        <w:spacing w:before="0" w:beforeAutospacing="0" w:after="0" w:afterAutospacing="0"/>
        <w:ind w:left="154" w:hanging="154"/>
        <w:jc w:val="both"/>
        <w:rPr>
          <w:color w:val="000000"/>
          <w:kern w:val="24"/>
          <w:sz w:val="20"/>
          <w:szCs w:val="20"/>
        </w:rPr>
      </w:pPr>
      <w:r w:rsidRPr="00E84061">
        <w:rPr>
          <w:rStyle w:val="Refdenotaalpie"/>
          <w:sz w:val="20"/>
          <w:szCs w:val="20"/>
        </w:rPr>
        <w:footnoteRef/>
      </w:r>
      <w:r w:rsidRPr="00E84061">
        <w:rPr>
          <w:sz w:val="20"/>
          <w:szCs w:val="20"/>
        </w:rPr>
        <w:t xml:space="preserve"> </w:t>
      </w:r>
      <w:r w:rsidRPr="00E84061">
        <w:rPr>
          <w:color w:val="000000"/>
          <w:kern w:val="24"/>
          <w:sz w:val="20"/>
          <w:szCs w:val="20"/>
        </w:rPr>
        <w:t>Datos calculados a partir de la Encuesta Nacional de Ingresos y Gastos de los Hogares (ENIGH) realizada en 2010.</w:t>
      </w:r>
    </w:p>
    <w:p w:rsidR="00E51946" w:rsidRPr="00CE7765" w:rsidRDefault="00E51946" w:rsidP="00B40307">
      <w:pPr>
        <w:pStyle w:val="Textonotapie"/>
      </w:pPr>
    </w:p>
  </w:footnote>
  <w:footnote w:id="4">
    <w:p w:rsidR="00E51946" w:rsidRPr="00AD7534" w:rsidRDefault="00E51946" w:rsidP="00A82B71">
      <w:pPr>
        <w:pStyle w:val="Textonotapie"/>
        <w:ind w:left="140" w:hanging="140"/>
        <w:jc w:val="both"/>
        <w:rPr>
          <w:color w:val="0000FF"/>
          <w:lang w:val="es-MX"/>
        </w:rPr>
      </w:pPr>
      <w:r>
        <w:rPr>
          <w:rStyle w:val="Refdenotaalpie"/>
        </w:rPr>
        <w:footnoteRef/>
      </w:r>
      <w:r>
        <w:t xml:space="preserve"> </w:t>
      </w:r>
      <w:r w:rsidRPr="0056282D">
        <w:t xml:space="preserve">El grupo de países de bajos ingresos y con déficit de alimentos (PBIDA) abarca los países deficitarios de alimentos con un ingreso anual per cápita inferior al nivel utilizado por el Banco Mundial para determinar el derecho  a recibir la asistencia de la AIF (es decir, </w:t>
      </w:r>
      <w:r w:rsidRPr="00DF7FB8">
        <w:t>USD</w:t>
      </w:r>
      <w:r w:rsidRPr="0056282D">
        <w:t xml:space="preserve"> 1 945</w:t>
      </w:r>
      <w:r>
        <w:t xml:space="preserve"> </w:t>
      </w:r>
      <w:r w:rsidRPr="0056282D">
        <w:t>en 2011). La actual lista de la FAO de 2014  se ha revisado recientemente, con siete países que ya no figuran, se trata  de: Camboya, Egipto,  Indonesia, Iraq, Kiribati, República  Democrática Popular  Lao y Zambia. De ellos, Camboya, República Democrática  Popular Lao y Zambia quedaron fuera  de la lista en base  al criterio de</w:t>
      </w:r>
      <w:r w:rsidRPr="002C6D82">
        <w:t xml:space="preserve"> exportadores netos de alimentos,  mientras  que  los otros cuatro  (Egipto, Indonesia,  Iraq y Kiribati) fueron  retirados  en  base al criterio de los ingresos. Para más detalles ver: </w:t>
      </w:r>
      <w:r w:rsidRPr="00AD7534">
        <w:rPr>
          <w:i/>
          <w:color w:val="0000FF"/>
          <w:u w:val="single"/>
        </w:rPr>
        <w:t>http://www.fao.org/countryprofiles/lifdc/es/</w:t>
      </w:r>
    </w:p>
  </w:footnote>
  <w:footnote w:id="5">
    <w:p w:rsidR="00E51946" w:rsidRPr="00EB5EB4" w:rsidRDefault="00E51946" w:rsidP="00B628AE">
      <w:pPr>
        <w:ind w:left="154" w:hanging="154"/>
        <w:jc w:val="both"/>
        <w:rPr>
          <w:sz w:val="20"/>
          <w:szCs w:val="20"/>
        </w:rPr>
      </w:pPr>
      <w:bookmarkStart w:id="1" w:name="_GoBack"/>
      <w:r w:rsidRPr="00EB5EB4">
        <w:rPr>
          <w:rStyle w:val="Refdenotaalpie"/>
          <w:sz w:val="20"/>
          <w:szCs w:val="20"/>
        </w:rPr>
        <w:footnoteRef/>
      </w:r>
      <w:r w:rsidRPr="00EB5EB4">
        <w:rPr>
          <w:sz w:val="20"/>
          <w:szCs w:val="20"/>
        </w:rPr>
        <w:t xml:space="preserve"> Véase también el recuadro titulado «</w:t>
      </w:r>
      <w:proofErr w:type="spellStart"/>
      <w:r w:rsidRPr="00EB5EB4">
        <w:rPr>
          <w:sz w:val="20"/>
          <w:szCs w:val="20"/>
        </w:rPr>
        <w:t>Developments</w:t>
      </w:r>
      <w:proofErr w:type="spellEnd"/>
      <w:r w:rsidRPr="00EB5EB4">
        <w:rPr>
          <w:sz w:val="20"/>
          <w:szCs w:val="20"/>
        </w:rPr>
        <w:t xml:space="preserve"> in </w:t>
      </w:r>
      <w:proofErr w:type="spellStart"/>
      <w:r w:rsidRPr="00EB5EB4">
        <w:rPr>
          <w:sz w:val="20"/>
          <w:szCs w:val="20"/>
        </w:rPr>
        <w:t>consumer</w:t>
      </w:r>
      <w:proofErr w:type="spellEnd"/>
      <w:r w:rsidRPr="00EB5EB4">
        <w:rPr>
          <w:sz w:val="20"/>
          <w:szCs w:val="20"/>
        </w:rPr>
        <w:t xml:space="preserve"> gas </w:t>
      </w:r>
      <w:proofErr w:type="spellStart"/>
      <w:r w:rsidRPr="00EB5EB4">
        <w:rPr>
          <w:sz w:val="20"/>
          <w:szCs w:val="20"/>
        </w:rPr>
        <w:t>prices</w:t>
      </w:r>
      <w:proofErr w:type="spellEnd"/>
      <w:r w:rsidRPr="00EB5EB4">
        <w:rPr>
          <w:sz w:val="20"/>
          <w:szCs w:val="20"/>
        </w:rPr>
        <w:t xml:space="preserve"> in </w:t>
      </w:r>
      <w:proofErr w:type="spellStart"/>
      <w:r w:rsidRPr="00EB5EB4">
        <w:rPr>
          <w:sz w:val="20"/>
          <w:szCs w:val="20"/>
        </w:rPr>
        <w:t>the</w:t>
      </w:r>
      <w:proofErr w:type="spellEnd"/>
      <w:r w:rsidRPr="00EB5EB4">
        <w:rPr>
          <w:sz w:val="20"/>
          <w:szCs w:val="20"/>
        </w:rPr>
        <w:t xml:space="preserve"> euro </w:t>
      </w:r>
      <w:proofErr w:type="spellStart"/>
      <w:r w:rsidRPr="00EB5EB4">
        <w:rPr>
          <w:sz w:val="20"/>
          <w:szCs w:val="20"/>
        </w:rPr>
        <w:t>area</w:t>
      </w:r>
      <w:proofErr w:type="spellEnd"/>
      <w:r w:rsidRPr="00EB5EB4">
        <w:rPr>
          <w:sz w:val="20"/>
          <w:szCs w:val="20"/>
        </w:rPr>
        <w:t>», Boletín Mensual, BCE, Fráncfort del Meno, octubre de 2014.</w:t>
      </w:r>
    </w:p>
    <w:bookmarkEnd w:id="1"/>
    <w:p w:rsidR="00E51946" w:rsidRPr="00D3101A" w:rsidRDefault="00E51946" w:rsidP="00B628AE">
      <w:pPr>
        <w:pStyle w:val="Textonotapie"/>
        <w:rPr>
          <w:lang w:val="es-MX"/>
        </w:rPr>
      </w:pPr>
    </w:p>
  </w:footnote>
  <w:footnote w:id="6">
    <w:p w:rsidR="00E51946" w:rsidRPr="00244B80" w:rsidRDefault="00E51946" w:rsidP="00244B80">
      <w:pPr>
        <w:pStyle w:val="Textonotapie"/>
        <w:ind w:left="126" w:hanging="126"/>
        <w:jc w:val="both"/>
        <w:rPr>
          <w:lang w:val="es-MX"/>
        </w:rPr>
      </w:pPr>
      <w:r>
        <w:rPr>
          <w:rStyle w:val="Refdenotaalpie"/>
        </w:rPr>
        <w:footnoteRef/>
      </w:r>
      <w:r>
        <w:t xml:space="preserve"> </w:t>
      </w:r>
      <w:r w:rsidRPr="00244B80">
        <w:t>Considerando que la estimación de este indicador está sujeta a cierto grado de incertidumbre, su interpretación debe ser cautelosa puesto que desde un punto de vista estadístico no presenta niveles significativamente diferentes de cero</w:t>
      </w:r>
      <w:r>
        <w:t>.</w:t>
      </w:r>
    </w:p>
  </w:footnote>
  <w:footnote w:id="7">
    <w:p w:rsidR="00E51946" w:rsidRPr="008D3B8B" w:rsidRDefault="00E51946" w:rsidP="00AD7534">
      <w:pPr>
        <w:pStyle w:val="Textonotapie"/>
        <w:ind w:left="182" w:hanging="182"/>
        <w:jc w:val="both"/>
        <w:rPr>
          <w:lang w:val="es-MX"/>
        </w:rPr>
      </w:pPr>
      <w:r>
        <w:rPr>
          <w:rStyle w:val="Refdenotaalpie"/>
        </w:rPr>
        <w:footnoteRef/>
      </w:r>
      <w:r w:rsidR="00AD7534">
        <w:tab/>
      </w:r>
      <w:r w:rsidRPr="008D3B8B">
        <w:t>La mediana de la expectativa de inflación general para el cierre de 2014 con base en la Encuesta de Expectativas de Analistas de Mercados Financieros de Banamex registró un comportamiento similar al ubicarse en 3.9 por ciento en la encuesta del 22 de septiembre de 2014 e incrementarse a 4.1 por ciento en la encuesta del 7 de enero de 2015.</w:t>
      </w:r>
    </w:p>
  </w:footnote>
  <w:footnote w:id="8">
    <w:p w:rsidR="00E51946" w:rsidRPr="008D3B8B" w:rsidRDefault="00E51946" w:rsidP="00AD7534">
      <w:pPr>
        <w:pStyle w:val="Textonotapie"/>
        <w:ind w:left="182" w:hanging="182"/>
        <w:jc w:val="both"/>
        <w:rPr>
          <w:lang w:val="es-MX"/>
        </w:rPr>
      </w:pPr>
      <w:r>
        <w:rPr>
          <w:rStyle w:val="Refdenotaalpie"/>
        </w:rPr>
        <w:footnoteRef/>
      </w:r>
      <w:r w:rsidR="00AD7534">
        <w:tab/>
      </w:r>
      <w:r w:rsidRPr="008D3B8B">
        <w:t>De igual forma, la mediana de la expectativa de inflación general para el cierre de 2015 de la Encuesta de Banamex se redujo de 3.4 por ciento en la encuesta del 22 de septiembre de 2014 a 3.1 por ciento en la encuesta del 5 de febrero de 2015</w:t>
      </w:r>
      <w:r>
        <w:t>.</w:t>
      </w:r>
    </w:p>
  </w:footnote>
  <w:footnote w:id="9">
    <w:p w:rsidR="00E51946" w:rsidRPr="008D3B8B" w:rsidRDefault="00E51946" w:rsidP="00AD7534">
      <w:pPr>
        <w:pStyle w:val="Textonotapie"/>
        <w:ind w:left="182" w:hanging="182"/>
        <w:jc w:val="both"/>
        <w:rPr>
          <w:lang w:val="es-MX"/>
        </w:rPr>
      </w:pPr>
      <w:r>
        <w:rPr>
          <w:rStyle w:val="Refdenotaalpie"/>
        </w:rPr>
        <w:footnoteRef/>
      </w:r>
      <w:r w:rsidR="00AD7534">
        <w:tab/>
      </w:r>
      <w:r w:rsidRPr="008D3B8B">
        <w:t xml:space="preserve">Por lo que respecta a la mediana de las expectativas de inflación de largo plazo de la Encuesta de Banamex (correspondientes al </w:t>
      </w:r>
      <w:r>
        <w:t>período</w:t>
      </w:r>
      <w:r w:rsidRPr="008D3B8B">
        <w:t xml:space="preserve"> 2016-2020 en las encuestas de 2014 y al </w:t>
      </w:r>
      <w:r>
        <w:t>período</w:t>
      </w:r>
      <w:r w:rsidRPr="008D3B8B">
        <w:t xml:space="preserve"> 2017-2021 en las de 2015), éstas también se han mantenido en promedio alrededor de 3.5 por ciento entre las encuestas del 22 de septiembre de 2014 y el 5 de febrero de 2015</w:t>
      </w:r>
    </w:p>
  </w:footnote>
  <w:footnote w:id="10">
    <w:p w:rsidR="00E51946" w:rsidRPr="00157AE5" w:rsidRDefault="00E51946" w:rsidP="00157AE5">
      <w:pPr>
        <w:pStyle w:val="Textonotapie"/>
        <w:ind w:left="210" w:hanging="196"/>
        <w:jc w:val="both"/>
        <w:rPr>
          <w:lang w:val="es-MX"/>
        </w:rPr>
      </w:pPr>
      <w:r>
        <w:rPr>
          <w:rStyle w:val="Refdenotaalpie"/>
        </w:rPr>
        <w:footnoteRef/>
      </w:r>
      <w:r>
        <w:t xml:space="preserve"> </w:t>
      </w:r>
      <w:r w:rsidRPr="00157AE5">
        <w:t xml:space="preserve">La depreciación de otras monedas de economías emergentes considera el comportamiento promedio del tipo de cambio con respecto al dólar de las monedas de Brasil, Chile, Colombia, India, Perú, República Checa, Rusia, Tailandia y Turquía y se calcula con datos de </w:t>
      </w:r>
      <w:proofErr w:type="spellStart"/>
      <w:r w:rsidRPr="00157AE5">
        <w:t>Bloomberg</w:t>
      </w:r>
      <w:proofErr w:type="spellEnd"/>
      <w:r w:rsidRPr="00157AE5">
        <w:t>.</w:t>
      </w:r>
    </w:p>
  </w:footnote>
  <w:footnote w:id="11">
    <w:p w:rsidR="00E51946" w:rsidRPr="00D47760" w:rsidRDefault="00E51946">
      <w:pPr>
        <w:pStyle w:val="Textonotapie"/>
        <w:rPr>
          <w:lang w:val="es-MX"/>
        </w:rPr>
      </w:pPr>
      <w:r>
        <w:rPr>
          <w:rStyle w:val="Refdenotaalpie"/>
        </w:rPr>
        <w:footnoteRef/>
      </w:r>
      <w:r>
        <w:t xml:space="preserve"> </w:t>
      </w:r>
      <w:r w:rsidRPr="00D47760">
        <w:t xml:space="preserve">Se refiere al </w:t>
      </w:r>
      <w:proofErr w:type="spellStart"/>
      <w:r w:rsidRPr="00D47760">
        <w:t>Credit</w:t>
      </w:r>
      <w:proofErr w:type="spellEnd"/>
      <w:r w:rsidRPr="00D47760">
        <w:t xml:space="preserve"> Default Swap de 5 años</w:t>
      </w:r>
      <w:r>
        <w:t>.</w:t>
      </w:r>
    </w:p>
  </w:footnote>
  <w:footnote w:id="12">
    <w:p w:rsidR="00E51946" w:rsidRPr="00535968" w:rsidRDefault="00E51946" w:rsidP="00535968">
      <w:pPr>
        <w:pStyle w:val="Textonotapie"/>
        <w:ind w:left="182" w:hanging="182"/>
        <w:jc w:val="both"/>
        <w:rPr>
          <w:lang w:val="es-MX"/>
        </w:rPr>
      </w:pPr>
      <w:r>
        <w:rPr>
          <w:rStyle w:val="Refdenotaalpie"/>
        </w:rPr>
        <w:footnoteRef/>
      </w:r>
      <w:r>
        <w:t xml:space="preserve"> </w:t>
      </w:r>
      <w:r w:rsidRPr="00535968">
        <w:t>Las  expectativa</w:t>
      </w:r>
      <w:r>
        <w:t xml:space="preserve">s  para la economía de Estados </w:t>
      </w:r>
      <w:r w:rsidRPr="00535968">
        <w:t>Unidos</w:t>
      </w:r>
      <w:r>
        <w:t xml:space="preserve"> de Norteamérica </w:t>
      </w:r>
      <w:r w:rsidRPr="00535968">
        <w:t>se basan en el  consenso de los  analistas encuestados por Blue Chip en febrero de 2015</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1946" w:rsidRPr="00E84061" w:rsidRDefault="00E51946" w:rsidP="00E84061">
    <w:pPr>
      <w:pStyle w:val="Encabezado"/>
      <w:pBdr>
        <w:bottom w:val="single" w:sz="4" w:space="1" w:color="660033"/>
      </w:pBdr>
      <w:tabs>
        <w:tab w:val="clear" w:pos="8504"/>
        <w:tab w:val="left" w:pos="4545"/>
        <w:tab w:val="right" w:pos="8931"/>
      </w:tabs>
      <w:ind w:right="-159"/>
      <w:rPr>
        <w:i/>
        <w:color w:val="660033"/>
        <w:sz w:val="22"/>
        <w:szCs w:val="22"/>
      </w:rPr>
    </w:pPr>
    <w:r w:rsidRPr="00E84061">
      <w:rPr>
        <w:rStyle w:val="Nmerodepgina"/>
        <w:i/>
        <w:color w:val="660033"/>
        <w:sz w:val="22"/>
        <w:szCs w:val="22"/>
      </w:rPr>
      <w:fldChar w:fldCharType="begin"/>
    </w:r>
    <w:r w:rsidRPr="00E84061">
      <w:rPr>
        <w:rStyle w:val="Nmerodepgina"/>
        <w:i/>
        <w:color w:val="660033"/>
        <w:sz w:val="22"/>
        <w:szCs w:val="22"/>
      </w:rPr>
      <w:instrText xml:space="preserve"> PAGE </w:instrText>
    </w:r>
    <w:r w:rsidRPr="00E84061">
      <w:rPr>
        <w:rStyle w:val="Nmerodepgina"/>
        <w:i/>
        <w:color w:val="660033"/>
        <w:sz w:val="22"/>
        <w:szCs w:val="22"/>
      </w:rPr>
      <w:fldChar w:fldCharType="separate"/>
    </w:r>
    <w:r w:rsidR="00EB5EB4">
      <w:rPr>
        <w:rStyle w:val="Nmerodepgina"/>
        <w:i/>
        <w:noProof/>
        <w:color w:val="660033"/>
        <w:sz w:val="22"/>
        <w:szCs w:val="22"/>
      </w:rPr>
      <w:t>1616</w:t>
    </w:r>
    <w:r w:rsidRPr="00E84061">
      <w:rPr>
        <w:rStyle w:val="Nmerodepgina"/>
        <w:i/>
        <w:color w:val="660033"/>
        <w:sz w:val="22"/>
        <w:szCs w:val="22"/>
      </w:rPr>
      <w:fldChar w:fldCharType="end"/>
    </w:r>
    <w:r w:rsidRPr="00E84061">
      <w:rPr>
        <w:rStyle w:val="Nmerodepgina"/>
        <w:i/>
        <w:color w:val="660033"/>
        <w:sz w:val="22"/>
        <w:szCs w:val="22"/>
      </w:rPr>
      <w:tab/>
    </w:r>
    <w:r w:rsidRPr="00E84061">
      <w:rPr>
        <w:rStyle w:val="Nmerodepgina"/>
        <w:i/>
        <w:color w:val="660033"/>
        <w:sz w:val="22"/>
        <w:szCs w:val="22"/>
      </w:rPr>
      <w:tab/>
    </w:r>
    <w:r w:rsidRPr="00E84061">
      <w:rPr>
        <w:rStyle w:val="Nmerodepgina"/>
        <w:i/>
        <w:color w:val="660033"/>
        <w:sz w:val="22"/>
        <w:szCs w:val="22"/>
      </w:rPr>
      <w:tab/>
    </w:r>
    <w:r w:rsidR="00AD7534" w:rsidRPr="00E84061">
      <w:rPr>
        <w:rStyle w:val="Nmerodepgina"/>
        <w:i/>
        <w:color w:val="660033"/>
        <w:sz w:val="22"/>
        <w:szCs w:val="22"/>
      </w:rPr>
      <w:t xml:space="preserve">    </w:t>
    </w:r>
    <w:r w:rsidRPr="00E84061">
      <w:rPr>
        <w:i/>
        <w:color w:val="660033"/>
        <w:sz w:val="22"/>
        <w:szCs w:val="22"/>
      </w:rPr>
      <w:t>Comisión Nacional de los Salarios Mínimos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51946" w:rsidRPr="00E84061" w:rsidRDefault="00E51946" w:rsidP="00E84061">
    <w:pPr>
      <w:pStyle w:val="Encabezado"/>
      <w:pBdr>
        <w:bottom w:val="single" w:sz="4" w:space="1" w:color="660033"/>
      </w:pBdr>
      <w:tabs>
        <w:tab w:val="clear" w:pos="8504"/>
        <w:tab w:val="right" w:pos="9000"/>
      </w:tabs>
      <w:ind w:right="-159"/>
      <w:rPr>
        <w:i/>
        <w:color w:val="660033"/>
        <w:sz w:val="22"/>
        <w:szCs w:val="22"/>
      </w:rPr>
    </w:pPr>
    <w:r w:rsidRPr="00E84061">
      <w:rPr>
        <w:i/>
        <w:color w:val="660033"/>
        <w:sz w:val="22"/>
        <w:szCs w:val="22"/>
      </w:rPr>
      <w:t>Evolución de los Precios</w:t>
    </w:r>
    <w:r w:rsidRPr="00E84061">
      <w:rPr>
        <w:i/>
        <w:color w:val="660033"/>
        <w:sz w:val="22"/>
        <w:szCs w:val="22"/>
      </w:rPr>
      <w:tab/>
    </w:r>
    <w:r w:rsidRPr="00E84061">
      <w:rPr>
        <w:i/>
        <w:color w:val="660033"/>
        <w:sz w:val="22"/>
        <w:szCs w:val="22"/>
      </w:rPr>
      <w:tab/>
      <w:t xml:space="preserve">  </w:t>
    </w:r>
    <w:r w:rsidRPr="00E84061">
      <w:rPr>
        <w:rStyle w:val="Nmerodepgina"/>
        <w:i/>
        <w:color w:val="660033"/>
        <w:sz w:val="22"/>
        <w:szCs w:val="22"/>
      </w:rPr>
      <w:fldChar w:fldCharType="begin"/>
    </w:r>
    <w:r w:rsidRPr="00E84061">
      <w:rPr>
        <w:rStyle w:val="Nmerodepgina"/>
        <w:i/>
        <w:color w:val="660033"/>
        <w:sz w:val="22"/>
        <w:szCs w:val="22"/>
      </w:rPr>
      <w:instrText xml:space="preserve"> PAGE </w:instrText>
    </w:r>
    <w:r w:rsidRPr="00E84061">
      <w:rPr>
        <w:rStyle w:val="Nmerodepgina"/>
        <w:i/>
        <w:color w:val="660033"/>
        <w:sz w:val="22"/>
        <w:szCs w:val="22"/>
      </w:rPr>
      <w:fldChar w:fldCharType="separate"/>
    </w:r>
    <w:r w:rsidR="00EB5EB4">
      <w:rPr>
        <w:rStyle w:val="Nmerodepgina"/>
        <w:i/>
        <w:noProof/>
        <w:color w:val="660033"/>
        <w:sz w:val="22"/>
        <w:szCs w:val="22"/>
      </w:rPr>
      <w:t>1615</w:t>
    </w:r>
    <w:r w:rsidRPr="00E84061">
      <w:rPr>
        <w:rStyle w:val="Nmerodepgina"/>
        <w:i/>
        <w:color w:val="660033"/>
        <w:sz w:val="22"/>
        <w:szCs w:val="22"/>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15pt;height:.75pt;visibility:visible;mso-wrap-style:square" o:bullet="t">
        <v:imagedata r:id="rId1" o:title=""/>
      </v:shape>
    </w:pict>
  </w:numPicBullet>
  <w:abstractNum w:abstractNumId="0">
    <w:nsid w:val="FFFFFF83"/>
    <w:multiLevelType w:val="singleLevel"/>
    <w:tmpl w:val="A2028E78"/>
    <w:lvl w:ilvl="0">
      <w:start w:val="1"/>
      <w:numFmt w:val="bullet"/>
      <w:pStyle w:val="Listaconvietas2"/>
      <w:lvlText w:val=""/>
      <w:lvlJc w:val="left"/>
      <w:pPr>
        <w:tabs>
          <w:tab w:val="num" w:pos="720"/>
        </w:tabs>
        <w:ind w:left="720" w:hanging="360"/>
      </w:pPr>
      <w:rPr>
        <w:rFonts w:ascii="Symbol" w:hAnsi="Symbol" w:hint="default"/>
      </w:rPr>
    </w:lvl>
  </w:abstractNum>
  <w:abstractNum w:abstractNumId="1">
    <w:nsid w:val="038C32C9"/>
    <w:multiLevelType w:val="hybridMultilevel"/>
    <w:tmpl w:val="FD8C97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8E13E6A"/>
    <w:multiLevelType w:val="hybridMultilevel"/>
    <w:tmpl w:val="776276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AA57A2F"/>
    <w:multiLevelType w:val="hybridMultilevel"/>
    <w:tmpl w:val="A380173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116D3858"/>
    <w:multiLevelType w:val="hybridMultilevel"/>
    <w:tmpl w:val="74AC5AAE"/>
    <w:lvl w:ilvl="0" w:tplc="F5FC843C">
      <w:numFmt w:val="bullet"/>
      <w:lvlText w:val="-"/>
      <w:lvlJc w:val="left"/>
      <w:pPr>
        <w:ind w:left="1240" w:hanging="360"/>
      </w:pPr>
      <w:rPr>
        <w:rFonts w:ascii="Times New Roman" w:eastAsia="Times New Roman" w:hAnsi="Times New Roman" w:cs="Times New Roman" w:hint="default"/>
      </w:rPr>
    </w:lvl>
    <w:lvl w:ilvl="1" w:tplc="080A0003" w:tentative="1">
      <w:start w:val="1"/>
      <w:numFmt w:val="bullet"/>
      <w:lvlText w:val="o"/>
      <w:lvlJc w:val="left"/>
      <w:pPr>
        <w:ind w:left="1960" w:hanging="360"/>
      </w:pPr>
      <w:rPr>
        <w:rFonts w:ascii="Courier New" w:hAnsi="Courier New" w:cs="Courier New" w:hint="default"/>
      </w:rPr>
    </w:lvl>
    <w:lvl w:ilvl="2" w:tplc="080A0005" w:tentative="1">
      <w:start w:val="1"/>
      <w:numFmt w:val="bullet"/>
      <w:lvlText w:val=""/>
      <w:lvlJc w:val="left"/>
      <w:pPr>
        <w:ind w:left="2680" w:hanging="360"/>
      </w:pPr>
      <w:rPr>
        <w:rFonts w:ascii="Wingdings" w:hAnsi="Wingdings" w:hint="default"/>
      </w:rPr>
    </w:lvl>
    <w:lvl w:ilvl="3" w:tplc="080A0001" w:tentative="1">
      <w:start w:val="1"/>
      <w:numFmt w:val="bullet"/>
      <w:lvlText w:val=""/>
      <w:lvlJc w:val="left"/>
      <w:pPr>
        <w:ind w:left="3400" w:hanging="360"/>
      </w:pPr>
      <w:rPr>
        <w:rFonts w:ascii="Symbol" w:hAnsi="Symbol" w:hint="default"/>
      </w:rPr>
    </w:lvl>
    <w:lvl w:ilvl="4" w:tplc="080A0003" w:tentative="1">
      <w:start w:val="1"/>
      <w:numFmt w:val="bullet"/>
      <w:lvlText w:val="o"/>
      <w:lvlJc w:val="left"/>
      <w:pPr>
        <w:ind w:left="4120" w:hanging="360"/>
      </w:pPr>
      <w:rPr>
        <w:rFonts w:ascii="Courier New" w:hAnsi="Courier New" w:cs="Courier New" w:hint="default"/>
      </w:rPr>
    </w:lvl>
    <w:lvl w:ilvl="5" w:tplc="080A0005" w:tentative="1">
      <w:start w:val="1"/>
      <w:numFmt w:val="bullet"/>
      <w:lvlText w:val=""/>
      <w:lvlJc w:val="left"/>
      <w:pPr>
        <w:ind w:left="4840" w:hanging="360"/>
      </w:pPr>
      <w:rPr>
        <w:rFonts w:ascii="Wingdings" w:hAnsi="Wingdings" w:hint="default"/>
      </w:rPr>
    </w:lvl>
    <w:lvl w:ilvl="6" w:tplc="080A0001" w:tentative="1">
      <w:start w:val="1"/>
      <w:numFmt w:val="bullet"/>
      <w:lvlText w:val=""/>
      <w:lvlJc w:val="left"/>
      <w:pPr>
        <w:ind w:left="5560" w:hanging="360"/>
      </w:pPr>
      <w:rPr>
        <w:rFonts w:ascii="Symbol" w:hAnsi="Symbol" w:hint="default"/>
      </w:rPr>
    </w:lvl>
    <w:lvl w:ilvl="7" w:tplc="080A0003" w:tentative="1">
      <w:start w:val="1"/>
      <w:numFmt w:val="bullet"/>
      <w:lvlText w:val="o"/>
      <w:lvlJc w:val="left"/>
      <w:pPr>
        <w:ind w:left="6280" w:hanging="360"/>
      </w:pPr>
      <w:rPr>
        <w:rFonts w:ascii="Courier New" w:hAnsi="Courier New" w:cs="Courier New" w:hint="default"/>
      </w:rPr>
    </w:lvl>
    <w:lvl w:ilvl="8" w:tplc="080A0005" w:tentative="1">
      <w:start w:val="1"/>
      <w:numFmt w:val="bullet"/>
      <w:lvlText w:val=""/>
      <w:lvlJc w:val="left"/>
      <w:pPr>
        <w:ind w:left="7000" w:hanging="360"/>
      </w:pPr>
      <w:rPr>
        <w:rFonts w:ascii="Wingdings" w:hAnsi="Wingdings" w:hint="default"/>
      </w:rPr>
    </w:lvl>
  </w:abstractNum>
  <w:abstractNum w:abstractNumId="5">
    <w:nsid w:val="12E45650"/>
    <w:multiLevelType w:val="hybridMultilevel"/>
    <w:tmpl w:val="36C47C3A"/>
    <w:lvl w:ilvl="0" w:tplc="18A272A8">
      <w:start w:val="2012"/>
      <w:numFmt w:val="bullet"/>
      <w:lvlText w:val="-"/>
      <w:lvlJc w:val="left"/>
      <w:pPr>
        <w:ind w:left="720" w:hanging="360"/>
      </w:pPr>
      <w:rPr>
        <w:rFonts w:ascii="Times New Roman" w:eastAsia="Times New Roman" w:hAnsi="Times New Roman" w:cs="Times New Roman" w:hint="default"/>
        <w:b/>
        <w:color w:val="00000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46A6057"/>
    <w:multiLevelType w:val="hybridMultilevel"/>
    <w:tmpl w:val="44A26658"/>
    <w:lvl w:ilvl="0" w:tplc="43126CB2">
      <w:start w:val="1"/>
      <w:numFmt w:val="bullet"/>
      <w:lvlText w:val=""/>
      <w:lvlJc w:val="left"/>
      <w:pPr>
        <w:ind w:left="390" w:hanging="360"/>
      </w:pPr>
      <w:rPr>
        <w:rFonts w:ascii="Symbol" w:eastAsia="Times New Roman" w:hAnsi="Symbol" w:cs="Times New Roman" w:hint="default"/>
        <w:u w:val="single"/>
      </w:rPr>
    </w:lvl>
    <w:lvl w:ilvl="1" w:tplc="080A0003" w:tentative="1">
      <w:start w:val="1"/>
      <w:numFmt w:val="bullet"/>
      <w:lvlText w:val="o"/>
      <w:lvlJc w:val="left"/>
      <w:pPr>
        <w:ind w:left="1110" w:hanging="360"/>
      </w:pPr>
      <w:rPr>
        <w:rFonts w:ascii="Courier New" w:hAnsi="Courier New" w:cs="Courier New" w:hint="default"/>
      </w:rPr>
    </w:lvl>
    <w:lvl w:ilvl="2" w:tplc="080A0005" w:tentative="1">
      <w:start w:val="1"/>
      <w:numFmt w:val="bullet"/>
      <w:lvlText w:val=""/>
      <w:lvlJc w:val="left"/>
      <w:pPr>
        <w:ind w:left="1830" w:hanging="360"/>
      </w:pPr>
      <w:rPr>
        <w:rFonts w:ascii="Wingdings" w:hAnsi="Wingdings" w:hint="default"/>
      </w:rPr>
    </w:lvl>
    <w:lvl w:ilvl="3" w:tplc="080A0001" w:tentative="1">
      <w:start w:val="1"/>
      <w:numFmt w:val="bullet"/>
      <w:lvlText w:val=""/>
      <w:lvlJc w:val="left"/>
      <w:pPr>
        <w:ind w:left="2550" w:hanging="360"/>
      </w:pPr>
      <w:rPr>
        <w:rFonts w:ascii="Symbol" w:hAnsi="Symbol" w:hint="default"/>
      </w:rPr>
    </w:lvl>
    <w:lvl w:ilvl="4" w:tplc="080A0003" w:tentative="1">
      <w:start w:val="1"/>
      <w:numFmt w:val="bullet"/>
      <w:lvlText w:val="o"/>
      <w:lvlJc w:val="left"/>
      <w:pPr>
        <w:ind w:left="3270" w:hanging="360"/>
      </w:pPr>
      <w:rPr>
        <w:rFonts w:ascii="Courier New" w:hAnsi="Courier New" w:cs="Courier New" w:hint="default"/>
      </w:rPr>
    </w:lvl>
    <w:lvl w:ilvl="5" w:tplc="080A0005" w:tentative="1">
      <w:start w:val="1"/>
      <w:numFmt w:val="bullet"/>
      <w:lvlText w:val=""/>
      <w:lvlJc w:val="left"/>
      <w:pPr>
        <w:ind w:left="3990" w:hanging="360"/>
      </w:pPr>
      <w:rPr>
        <w:rFonts w:ascii="Wingdings" w:hAnsi="Wingdings" w:hint="default"/>
      </w:rPr>
    </w:lvl>
    <w:lvl w:ilvl="6" w:tplc="080A0001" w:tentative="1">
      <w:start w:val="1"/>
      <w:numFmt w:val="bullet"/>
      <w:lvlText w:val=""/>
      <w:lvlJc w:val="left"/>
      <w:pPr>
        <w:ind w:left="4710" w:hanging="360"/>
      </w:pPr>
      <w:rPr>
        <w:rFonts w:ascii="Symbol" w:hAnsi="Symbol" w:hint="default"/>
      </w:rPr>
    </w:lvl>
    <w:lvl w:ilvl="7" w:tplc="080A0003" w:tentative="1">
      <w:start w:val="1"/>
      <w:numFmt w:val="bullet"/>
      <w:lvlText w:val="o"/>
      <w:lvlJc w:val="left"/>
      <w:pPr>
        <w:ind w:left="5430" w:hanging="360"/>
      </w:pPr>
      <w:rPr>
        <w:rFonts w:ascii="Courier New" w:hAnsi="Courier New" w:cs="Courier New" w:hint="default"/>
      </w:rPr>
    </w:lvl>
    <w:lvl w:ilvl="8" w:tplc="080A0005" w:tentative="1">
      <w:start w:val="1"/>
      <w:numFmt w:val="bullet"/>
      <w:lvlText w:val=""/>
      <w:lvlJc w:val="left"/>
      <w:pPr>
        <w:ind w:left="6150" w:hanging="360"/>
      </w:pPr>
      <w:rPr>
        <w:rFonts w:ascii="Wingdings" w:hAnsi="Wingdings" w:hint="default"/>
      </w:rPr>
    </w:lvl>
  </w:abstractNum>
  <w:abstractNum w:abstractNumId="7">
    <w:nsid w:val="16852718"/>
    <w:multiLevelType w:val="hybridMultilevel"/>
    <w:tmpl w:val="F1607F2E"/>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16FC78E9"/>
    <w:multiLevelType w:val="hybridMultilevel"/>
    <w:tmpl w:val="9D0EB226"/>
    <w:lvl w:ilvl="0" w:tplc="BFE43C66">
      <w:start w:val="1"/>
      <w:numFmt w:val="bullet"/>
      <w:lvlText w:val="-"/>
      <w:lvlJc w:val="left"/>
      <w:pPr>
        <w:ind w:left="1850" w:hanging="360"/>
      </w:pPr>
      <w:rPr>
        <w:rFonts w:ascii="Times New Roman" w:eastAsia="Times New Roman" w:hAnsi="Times New Roman" w:cs="Times New Roman" w:hint="default"/>
      </w:rPr>
    </w:lvl>
    <w:lvl w:ilvl="1" w:tplc="080A0003" w:tentative="1">
      <w:start w:val="1"/>
      <w:numFmt w:val="bullet"/>
      <w:lvlText w:val="o"/>
      <w:lvlJc w:val="left"/>
      <w:pPr>
        <w:ind w:left="2570" w:hanging="360"/>
      </w:pPr>
      <w:rPr>
        <w:rFonts w:ascii="Courier New" w:hAnsi="Courier New" w:cs="Courier New" w:hint="default"/>
      </w:rPr>
    </w:lvl>
    <w:lvl w:ilvl="2" w:tplc="080A0005" w:tentative="1">
      <w:start w:val="1"/>
      <w:numFmt w:val="bullet"/>
      <w:lvlText w:val=""/>
      <w:lvlJc w:val="left"/>
      <w:pPr>
        <w:ind w:left="3290" w:hanging="360"/>
      </w:pPr>
      <w:rPr>
        <w:rFonts w:ascii="Wingdings" w:hAnsi="Wingdings" w:hint="default"/>
      </w:rPr>
    </w:lvl>
    <w:lvl w:ilvl="3" w:tplc="080A0001" w:tentative="1">
      <w:start w:val="1"/>
      <w:numFmt w:val="bullet"/>
      <w:lvlText w:val=""/>
      <w:lvlJc w:val="left"/>
      <w:pPr>
        <w:ind w:left="4010" w:hanging="360"/>
      </w:pPr>
      <w:rPr>
        <w:rFonts w:ascii="Symbol" w:hAnsi="Symbol" w:hint="default"/>
      </w:rPr>
    </w:lvl>
    <w:lvl w:ilvl="4" w:tplc="080A0003" w:tentative="1">
      <w:start w:val="1"/>
      <w:numFmt w:val="bullet"/>
      <w:lvlText w:val="o"/>
      <w:lvlJc w:val="left"/>
      <w:pPr>
        <w:ind w:left="4730" w:hanging="360"/>
      </w:pPr>
      <w:rPr>
        <w:rFonts w:ascii="Courier New" w:hAnsi="Courier New" w:cs="Courier New" w:hint="default"/>
      </w:rPr>
    </w:lvl>
    <w:lvl w:ilvl="5" w:tplc="080A0005" w:tentative="1">
      <w:start w:val="1"/>
      <w:numFmt w:val="bullet"/>
      <w:lvlText w:val=""/>
      <w:lvlJc w:val="left"/>
      <w:pPr>
        <w:ind w:left="5450" w:hanging="360"/>
      </w:pPr>
      <w:rPr>
        <w:rFonts w:ascii="Wingdings" w:hAnsi="Wingdings" w:hint="default"/>
      </w:rPr>
    </w:lvl>
    <w:lvl w:ilvl="6" w:tplc="080A0001" w:tentative="1">
      <w:start w:val="1"/>
      <w:numFmt w:val="bullet"/>
      <w:lvlText w:val=""/>
      <w:lvlJc w:val="left"/>
      <w:pPr>
        <w:ind w:left="6170" w:hanging="360"/>
      </w:pPr>
      <w:rPr>
        <w:rFonts w:ascii="Symbol" w:hAnsi="Symbol" w:hint="default"/>
      </w:rPr>
    </w:lvl>
    <w:lvl w:ilvl="7" w:tplc="080A0003" w:tentative="1">
      <w:start w:val="1"/>
      <w:numFmt w:val="bullet"/>
      <w:lvlText w:val="o"/>
      <w:lvlJc w:val="left"/>
      <w:pPr>
        <w:ind w:left="6890" w:hanging="360"/>
      </w:pPr>
      <w:rPr>
        <w:rFonts w:ascii="Courier New" w:hAnsi="Courier New" w:cs="Courier New" w:hint="default"/>
      </w:rPr>
    </w:lvl>
    <w:lvl w:ilvl="8" w:tplc="080A0005" w:tentative="1">
      <w:start w:val="1"/>
      <w:numFmt w:val="bullet"/>
      <w:lvlText w:val=""/>
      <w:lvlJc w:val="left"/>
      <w:pPr>
        <w:ind w:left="7610" w:hanging="360"/>
      </w:pPr>
      <w:rPr>
        <w:rFonts w:ascii="Wingdings" w:hAnsi="Wingdings" w:hint="default"/>
      </w:rPr>
    </w:lvl>
  </w:abstractNum>
  <w:abstractNum w:abstractNumId="9">
    <w:nsid w:val="19161E7A"/>
    <w:multiLevelType w:val="hybridMultilevel"/>
    <w:tmpl w:val="CD1679C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200A4C54"/>
    <w:multiLevelType w:val="hybridMultilevel"/>
    <w:tmpl w:val="50D8F414"/>
    <w:lvl w:ilvl="0" w:tplc="64B61176">
      <w:start w:val="2013"/>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0B506A5"/>
    <w:multiLevelType w:val="hybridMultilevel"/>
    <w:tmpl w:val="194AAB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251978AE"/>
    <w:multiLevelType w:val="hybridMultilevel"/>
    <w:tmpl w:val="E03CEDDE"/>
    <w:lvl w:ilvl="0" w:tplc="355210B2">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26AD6FCB"/>
    <w:multiLevelType w:val="hybridMultilevel"/>
    <w:tmpl w:val="3C6C87EE"/>
    <w:lvl w:ilvl="0" w:tplc="1ED65716">
      <w:start w:val="1"/>
      <w:numFmt w:val="bullet"/>
      <w:lvlText w:val=""/>
      <w:lvlJc w:val="left"/>
      <w:pPr>
        <w:ind w:left="720" w:hanging="360"/>
      </w:pPr>
      <w:rPr>
        <w:rFonts w:ascii="Symbol" w:eastAsia="Times New Roman" w:hAnsi="Symbol" w:cs="Times New Roman" w:hint="default"/>
        <w:u w:val="singl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2D3C2413"/>
    <w:multiLevelType w:val="hybridMultilevel"/>
    <w:tmpl w:val="6C30C5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4B014A2"/>
    <w:multiLevelType w:val="hybridMultilevel"/>
    <w:tmpl w:val="A46AFB4C"/>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3A53361C"/>
    <w:multiLevelType w:val="hybridMultilevel"/>
    <w:tmpl w:val="3B9057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3CEF4DB2"/>
    <w:multiLevelType w:val="hybridMultilevel"/>
    <w:tmpl w:val="E7A650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3EC0168F"/>
    <w:multiLevelType w:val="hybridMultilevel"/>
    <w:tmpl w:val="4FCA6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41C4427B"/>
    <w:multiLevelType w:val="hybridMultilevel"/>
    <w:tmpl w:val="98405E08"/>
    <w:lvl w:ilvl="0" w:tplc="5352EB76">
      <w:start w:val="1"/>
      <w:numFmt w:val="lowerLetter"/>
      <w:lvlText w:val="%1)"/>
      <w:lvlJc w:val="left"/>
      <w:pPr>
        <w:ind w:left="766" w:hanging="360"/>
      </w:pPr>
      <w:rPr>
        <w:rFonts w:hint="default"/>
      </w:rPr>
    </w:lvl>
    <w:lvl w:ilvl="1" w:tplc="080A0019" w:tentative="1">
      <w:start w:val="1"/>
      <w:numFmt w:val="lowerLetter"/>
      <w:lvlText w:val="%2."/>
      <w:lvlJc w:val="left"/>
      <w:pPr>
        <w:ind w:left="1486" w:hanging="360"/>
      </w:pPr>
    </w:lvl>
    <w:lvl w:ilvl="2" w:tplc="080A001B" w:tentative="1">
      <w:start w:val="1"/>
      <w:numFmt w:val="lowerRoman"/>
      <w:lvlText w:val="%3."/>
      <w:lvlJc w:val="right"/>
      <w:pPr>
        <w:ind w:left="2206" w:hanging="180"/>
      </w:pPr>
    </w:lvl>
    <w:lvl w:ilvl="3" w:tplc="080A000F" w:tentative="1">
      <w:start w:val="1"/>
      <w:numFmt w:val="decimal"/>
      <w:lvlText w:val="%4."/>
      <w:lvlJc w:val="left"/>
      <w:pPr>
        <w:ind w:left="2926" w:hanging="360"/>
      </w:pPr>
    </w:lvl>
    <w:lvl w:ilvl="4" w:tplc="080A0019" w:tentative="1">
      <w:start w:val="1"/>
      <w:numFmt w:val="lowerLetter"/>
      <w:lvlText w:val="%5."/>
      <w:lvlJc w:val="left"/>
      <w:pPr>
        <w:ind w:left="3646" w:hanging="360"/>
      </w:pPr>
    </w:lvl>
    <w:lvl w:ilvl="5" w:tplc="080A001B" w:tentative="1">
      <w:start w:val="1"/>
      <w:numFmt w:val="lowerRoman"/>
      <w:lvlText w:val="%6."/>
      <w:lvlJc w:val="right"/>
      <w:pPr>
        <w:ind w:left="4366" w:hanging="180"/>
      </w:pPr>
    </w:lvl>
    <w:lvl w:ilvl="6" w:tplc="080A000F" w:tentative="1">
      <w:start w:val="1"/>
      <w:numFmt w:val="decimal"/>
      <w:lvlText w:val="%7."/>
      <w:lvlJc w:val="left"/>
      <w:pPr>
        <w:ind w:left="5086" w:hanging="360"/>
      </w:pPr>
    </w:lvl>
    <w:lvl w:ilvl="7" w:tplc="080A0019" w:tentative="1">
      <w:start w:val="1"/>
      <w:numFmt w:val="lowerLetter"/>
      <w:lvlText w:val="%8."/>
      <w:lvlJc w:val="left"/>
      <w:pPr>
        <w:ind w:left="5806" w:hanging="360"/>
      </w:pPr>
    </w:lvl>
    <w:lvl w:ilvl="8" w:tplc="080A001B" w:tentative="1">
      <w:start w:val="1"/>
      <w:numFmt w:val="lowerRoman"/>
      <w:lvlText w:val="%9."/>
      <w:lvlJc w:val="right"/>
      <w:pPr>
        <w:ind w:left="6526" w:hanging="180"/>
      </w:pPr>
    </w:lvl>
  </w:abstractNum>
  <w:abstractNum w:abstractNumId="20">
    <w:nsid w:val="43677ABD"/>
    <w:multiLevelType w:val="hybridMultilevel"/>
    <w:tmpl w:val="6898FA72"/>
    <w:lvl w:ilvl="0" w:tplc="3EDE3AA6">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49C41A7B"/>
    <w:multiLevelType w:val="hybridMultilevel"/>
    <w:tmpl w:val="3E5818A6"/>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nsid w:val="4E0E363F"/>
    <w:multiLevelType w:val="hybridMultilevel"/>
    <w:tmpl w:val="7C5EB920"/>
    <w:lvl w:ilvl="0" w:tplc="AD5C52DC">
      <w:start w:val="1"/>
      <w:numFmt w:val="lowerRoman"/>
      <w:lvlText w:val="%1."/>
      <w:lvlJc w:val="left"/>
      <w:pPr>
        <w:ind w:left="720" w:hanging="72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3">
    <w:nsid w:val="52C931B5"/>
    <w:multiLevelType w:val="hybridMultilevel"/>
    <w:tmpl w:val="32B006F8"/>
    <w:lvl w:ilvl="0" w:tplc="220A648E">
      <w:start w:val="7"/>
      <w:numFmt w:val="bullet"/>
      <w:lvlText w:val="-"/>
      <w:lvlJc w:val="left"/>
      <w:pPr>
        <w:ind w:left="720" w:hanging="360"/>
      </w:pPr>
      <w:rPr>
        <w:rFonts w:ascii="Times New Roman" w:eastAsia="Times New Roman" w:hAnsi="Times New Roman" w:cs="Times New Roman" w:hint="default"/>
        <w:sz w:val="26"/>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55DC303E"/>
    <w:multiLevelType w:val="hybridMultilevel"/>
    <w:tmpl w:val="3C4EF2F6"/>
    <w:lvl w:ilvl="0" w:tplc="AD5C52DC">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5751092D"/>
    <w:multiLevelType w:val="hybridMultilevel"/>
    <w:tmpl w:val="6DBE8BD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nsid w:val="5B785438"/>
    <w:multiLevelType w:val="hybridMultilevel"/>
    <w:tmpl w:val="0974EFF8"/>
    <w:lvl w:ilvl="0" w:tplc="080A0001">
      <w:start w:val="1"/>
      <w:numFmt w:val="bullet"/>
      <w:lvlText w:val=""/>
      <w:lvlJc w:val="left"/>
      <w:pPr>
        <w:ind w:left="1300" w:hanging="360"/>
      </w:pPr>
      <w:rPr>
        <w:rFonts w:ascii="Symbol" w:hAnsi="Symbol" w:hint="default"/>
      </w:rPr>
    </w:lvl>
    <w:lvl w:ilvl="1" w:tplc="080A0003" w:tentative="1">
      <w:start w:val="1"/>
      <w:numFmt w:val="bullet"/>
      <w:lvlText w:val="o"/>
      <w:lvlJc w:val="left"/>
      <w:pPr>
        <w:ind w:left="2020" w:hanging="360"/>
      </w:pPr>
      <w:rPr>
        <w:rFonts w:ascii="Courier New" w:hAnsi="Courier New" w:cs="Courier New" w:hint="default"/>
      </w:rPr>
    </w:lvl>
    <w:lvl w:ilvl="2" w:tplc="080A0005" w:tentative="1">
      <w:start w:val="1"/>
      <w:numFmt w:val="bullet"/>
      <w:lvlText w:val=""/>
      <w:lvlJc w:val="left"/>
      <w:pPr>
        <w:ind w:left="2740" w:hanging="360"/>
      </w:pPr>
      <w:rPr>
        <w:rFonts w:ascii="Wingdings" w:hAnsi="Wingdings" w:hint="default"/>
      </w:rPr>
    </w:lvl>
    <w:lvl w:ilvl="3" w:tplc="080A0001" w:tentative="1">
      <w:start w:val="1"/>
      <w:numFmt w:val="bullet"/>
      <w:lvlText w:val=""/>
      <w:lvlJc w:val="left"/>
      <w:pPr>
        <w:ind w:left="3460" w:hanging="360"/>
      </w:pPr>
      <w:rPr>
        <w:rFonts w:ascii="Symbol" w:hAnsi="Symbol" w:hint="default"/>
      </w:rPr>
    </w:lvl>
    <w:lvl w:ilvl="4" w:tplc="080A0003" w:tentative="1">
      <w:start w:val="1"/>
      <w:numFmt w:val="bullet"/>
      <w:lvlText w:val="o"/>
      <w:lvlJc w:val="left"/>
      <w:pPr>
        <w:ind w:left="4180" w:hanging="360"/>
      </w:pPr>
      <w:rPr>
        <w:rFonts w:ascii="Courier New" w:hAnsi="Courier New" w:cs="Courier New" w:hint="default"/>
      </w:rPr>
    </w:lvl>
    <w:lvl w:ilvl="5" w:tplc="080A0005" w:tentative="1">
      <w:start w:val="1"/>
      <w:numFmt w:val="bullet"/>
      <w:lvlText w:val=""/>
      <w:lvlJc w:val="left"/>
      <w:pPr>
        <w:ind w:left="4900" w:hanging="360"/>
      </w:pPr>
      <w:rPr>
        <w:rFonts w:ascii="Wingdings" w:hAnsi="Wingdings" w:hint="default"/>
      </w:rPr>
    </w:lvl>
    <w:lvl w:ilvl="6" w:tplc="080A0001" w:tentative="1">
      <w:start w:val="1"/>
      <w:numFmt w:val="bullet"/>
      <w:lvlText w:val=""/>
      <w:lvlJc w:val="left"/>
      <w:pPr>
        <w:ind w:left="5620" w:hanging="360"/>
      </w:pPr>
      <w:rPr>
        <w:rFonts w:ascii="Symbol" w:hAnsi="Symbol" w:hint="default"/>
      </w:rPr>
    </w:lvl>
    <w:lvl w:ilvl="7" w:tplc="080A0003" w:tentative="1">
      <w:start w:val="1"/>
      <w:numFmt w:val="bullet"/>
      <w:lvlText w:val="o"/>
      <w:lvlJc w:val="left"/>
      <w:pPr>
        <w:ind w:left="6340" w:hanging="360"/>
      </w:pPr>
      <w:rPr>
        <w:rFonts w:ascii="Courier New" w:hAnsi="Courier New" w:cs="Courier New" w:hint="default"/>
      </w:rPr>
    </w:lvl>
    <w:lvl w:ilvl="8" w:tplc="080A0005" w:tentative="1">
      <w:start w:val="1"/>
      <w:numFmt w:val="bullet"/>
      <w:lvlText w:val=""/>
      <w:lvlJc w:val="left"/>
      <w:pPr>
        <w:ind w:left="7060" w:hanging="360"/>
      </w:pPr>
      <w:rPr>
        <w:rFonts w:ascii="Wingdings" w:hAnsi="Wingdings" w:hint="default"/>
      </w:rPr>
    </w:lvl>
  </w:abstractNum>
  <w:abstractNum w:abstractNumId="27">
    <w:nsid w:val="5D62437E"/>
    <w:multiLevelType w:val="hybridMultilevel"/>
    <w:tmpl w:val="C4881A28"/>
    <w:lvl w:ilvl="0" w:tplc="755A5B88">
      <w:start w:val="24"/>
      <w:numFmt w:val="bullet"/>
      <w:lvlText w:val="-"/>
      <w:lvlJc w:val="left"/>
      <w:pPr>
        <w:ind w:left="720" w:hanging="360"/>
      </w:pPr>
      <w:rPr>
        <w:rFonts w:ascii="Times New Roman" w:eastAsia="Times New Roman"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5E995F72"/>
    <w:multiLevelType w:val="hybridMultilevel"/>
    <w:tmpl w:val="7276B0B4"/>
    <w:lvl w:ilvl="0" w:tplc="3B547942">
      <w:start w:val="1"/>
      <w:numFmt w:val="lowerLetter"/>
      <w:lvlText w:val="%1)"/>
      <w:lvlJc w:val="left"/>
      <w:pPr>
        <w:ind w:left="930" w:hanging="57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nsid w:val="603170C4"/>
    <w:multiLevelType w:val="hybridMultilevel"/>
    <w:tmpl w:val="AA3EAD06"/>
    <w:lvl w:ilvl="0" w:tplc="080A0001">
      <w:start w:val="1"/>
      <w:numFmt w:val="bullet"/>
      <w:lvlText w:val=""/>
      <w:lvlJc w:val="left"/>
      <w:pPr>
        <w:ind w:left="899" w:hanging="360"/>
      </w:pPr>
      <w:rPr>
        <w:rFonts w:ascii="Symbol" w:hAnsi="Symbol" w:hint="default"/>
      </w:rPr>
    </w:lvl>
    <w:lvl w:ilvl="1" w:tplc="080A0003" w:tentative="1">
      <w:start w:val="1"/>
      <w:numFmt w:val="bullet"/>
      <w:lvlText w:val="o"/>
      <w:lvlJc w:val="left"/>
      <w:pPr>
        <w:ind w:left="1619" w:hanging="360"/>
      </w:pPr>
      <w:rPr>
        <w:rFonts w:ascii="Courier New" w:hAnsi="Courier New" w:cs="Courier New" w:hint="default"/>
      </w:rPr>
    </w:lvl>
    <w:lvl w:ilvl="2" w:tplc="080A0005" w:tentative="1">
      <w:start w:val="1"/>
      <w:numFmt w:val="bullet"/>
      <w:lvlText w:val=""/>
      <w:lvlJc w:val="left"/>
      <w:pPr>
        <w:ind w:left="2339" w:hanging="360"/>
      </w:pPr>
      <w:rPr>
        <w:rFonts w:ascii="Wingdings" w:hAnsi="Wingdings" w:hint="default"/>
      </w:rPr>
    </w:lvl>
    <w:lvl w:ilvl="3" w:tplc="080A0001" w:tentative="1">
      <w:start w:val="1"/>
      <w:numFmt w:val="bullet"/>
      <w:lvlText w:val=""/>
      <w:lvlJc w:val="left"/>
      <w:pPr>
        <w:ind w:left="3059" w:hanging="360"/>
      </w:pPr>
      <w:rPr>
        <w:rFonts w:ascii="Symbol" w:hAnsi="Symbol" w:hint="default"/>
      </w:rPr>
    </w:lvl>
    <w:lvl w:ilvl="4" w:tplc="080A0003" w:tentative="1">
      <w:start w:val="1"/>
      <w:numFmt w:val="bullet"/>
      <w:lvlText w:val="o"/>
      <w:lvlJc w:val="left"/>
      <w:pPr>
        <w:ind w:left="3779" w:hanging="360"/>
      </w:pPr>
      <w:rPr>
        <w:rFonts w:ascii="Courier New" w:hAnsi="Courier New" w:cs="Courier New" w:hint="default"/>
      </w:rPr>
    </w:lvl>
    <w:lvl w:ilvl="5" w:tplc="080A0005" w:tentative="1">
      <w:start w:val="1"/>
      <w:numFmt w:val="bullet"/>
      <w:lvlText w:val=""/>
      <w:lvlJc w:val="left"/>
      <w:pPr>
        <w:ind w:left="4499" w:hanging="360"/>
      </w:pPr>
      <w:rPr>
        <w:rFonts w:ascii="Wingdings" w:hAnsi="Wingdings" w:hint="default"/>
      </w:rPr>
    </w:lvl>
    <w:lvl w:ilvl="6" w:tplc="080A0001" w:tentative="1">
      <w:start w:val="1"/>
      <w:numFmt w:val="bullet"/>
      <w:lvlText w:val=""/>
      <w:lvlJc w:val="left"/>
      <w:pPr>
        <w:ind w:left="5219" w:hanging="360"/>
      </w:pPr>
      <w:rPr>
        <w:rFonts w:ascii="Symbol" w:hAnsi="Symbol" w:hint="default"/>
      </w:rPr>
    </w:lvl>
    <w:lvl w:ilvl="7" w:tplc="080A0003" w:tentative="1">
      <w:start w:val="1"/>
      <w:numFmt w:val="bullet"/>
      <w:lvlText w:val="o"/>
      <w:lvlJc w:val="left"/>
      <w:pPr>
        <w:ind w:left="5939" w:hanging="360"/>
      </w:pPr>
      <w:rPr>
        <w:rFonts w:ascii="Courier New" w:hAnsi="Courier New" w:cs="Courier New" w:hint="default"/>
      </w:rPr>
    </w:lvl>
    <w:lvl w:ilvl="8" w:tplc="080A0005" w:tentative="1">
      <w:start w:val="1"/>
      <w:numFmt w:val="bullet"/>
      <w:lvlText w:val=""/>
      <w:lvlJc w:val="left"/>
      <w:pPr>
        <w:ind w:left="6659" w:hanging="360"/>
      </w:pPr>
      <w:rPr>
        <w:rFonts w:ascii="Wingdings" w:hAnsi="Wingdings" w:hint="default"/>
      </w:rPr>
    </w:lvl>
  </w:abstractNum>
  <w:abstractNum w:abstractNumId="30">
    <w:nsid w:val="60AD1F00"/>
    <w:multiLevelType w:val="hybridMultilevel"/>
    <w:tmpl w:val="058E7B12"/>
    <w:lvl w:ilvl="0" w:tplc="BDD04DC4">
      <w:start w:val="1"/>
      <w:numFmt w:val="lowerLetter"/>
      <w:lvlText w:val="%1)"/>
      <w:lvlJc w:val="left"/>
      <w:pPr>
        <w:ind w:left="1353" w:hanging="360"/>
      </w:pPr>
      <w:rPr>
        <w:rFonts w:ascii="Times New Roman" w:hAnsi="Times New Roman" w:cs="Times New Roman" w:hint="default"/>
      </w:rPr>
    </w:lvl>
    <w:lvl w:ilvl="1" w:tplc="080A0019" w:tentative="1">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31">
    <w:nsid w:val="62466408"/>
    <w:multiLevelType w:val="hybridMultilevel"/>
    <w:tmpl w:val="97007A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nsid w:val="66CD08DE"/>
    <w:multiLevelType w:val="hybridMultilevel"/>
    <w:tmpl w:val="9BA0F15E"/>
    <w:lvl w:ilvl="0" w:tplc="080A001B">
      <w:start w:val="1"/>
      <w:numFmt w:val="low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6B846A7F"/>
    <w:multiLevelType w:val="hybridMultilevel"/>
    <w:tmpl w:val="D44881F4"/>
    <w:lvl w:ilvl="0" w:tplc="080A001B">
      <w:start w:val="1"/>
      <w:numFmt w:val="lowerRoman"/>
      <w:lvlText w:val="%1."/>
      <w:lvlJc w:val="right"/>
      <w:pPr>
        <w:ind w:left="652" w:hanging="360"/>
      </w:pPr>
    </w:lvl>
    <w:lvl w:ilvl="1" w:tplc="080A0019" w:tentative="1">
      <w:start w:val="1"/>
      <w:numFmt w:val="lowerLetter"/>
      <w:lvlText w:val="%2."/>
      <w:lvlJc w:val="left"/>
      <w:pPr>
        <w:ind w:left="1372" w:hanging="360"/>
      </w:pPr>
    </w:lvl>
    <w:lvl w:ilvl="2" w:tplc="080A001B" w:tentative="1">
      <w:start w:val="1"/>
      <w:numFmt w:val="lowerRoman"/>
      <w:lvlText w:val="%3."/>
      <w:lvlJc w:val="right"/>
      <w:pPr>
        <w:ind w:left="2092" w:hanging="180"/>
      </w:pPr>
    </w:lvl>
    <w:lvl w:ilvl="3" w:tplc="080A000F" w:tentative="1">
      <w:start w:val="1"/>
      <w:numFmt w:val="decimal"/>
      <w:lvlText w:val="%4."/>
      <w:lvlJc w:val="left"/>
      <w:pPr>
        <w:ind w:left="2812" w:hanging="360"/>
      </w:pPr>
    </w:lvl>
    <w:lvl w:ilvl="4" w:tplc="080A0019" w:tentative="1">
      <w:start w:val="1"/>
      <w:numFmt w:val="lowerLetter"/>
      <w:lvlText w:val="%5."/>
      <w:lvlJc w:val="left"/>
      <w:pPr>
        <w:ind w:left="3532" w:hanging="360"/>
      </w:pPr>
    </w:lvl>
    <w:lvl w:ilvl="5" w:tplc="080A001B" w:tentative="1">
      <w:start w:val="1"/>
      <w:numFmt w:val="lowerRoman"/>
      <w:lvlText w:val="%6."/>
      <w:lvlJc w:val="right"/>
      <w:pPr>
        <w:ind w:left="4252" w:hanging="180"/>
      </w:pPr>
    </w:lvl>
    <w:lvl w:ilvl="6" w:tplc="080A000F" w:tentative="1">
      <w:start w:val="1"/>
      <w:numFmt w:val="decimal"/>
      <w:lvlText w:val="%7."/>
      <w:lvlJc w:val="left"/>
      <w:pPr>
        <w:ind w:left="4972" w:hanging="360"/>
      </w:pPr>
    </w:lvl>
    <w:lvl w:ilvl="7" w:tplc="080A0019" w:tentative="1">
      <w:start w:val="1"/>
      <w:numFmt w:val="lowerLetter"/>
      <w:lvlText w:val="%8."/>
      <w:lvlJc w:val="left"/>
      <w:pPr>
        <w:ind w:left="5692" w:hanging="360"/>
      </w:pPr>
    </w:lvl>
    <w:lvl w:ilvl="8" w:tplc="080A001B" w:tentative="1">
      <w:start w:val="1"/>
      <w:numFmt w:val="lowerRoman"/>
      <w:lvlText w:val="%9."/>
      <w:lvlJc w:val="right"/>
      <w:pPr>
        <w:ind w:left="6412" w:hanging="180"/>
      </w:pPr>
    </w:lvl>
  </w:abstractNum>
  <w:abstractNum w:abstractNumId="34">
    <w:nsid w:val="6ED0711D"/>
    <w:multiLevelType w:val="hybridMultilevel"/>
    <w:tmpl w:val="4D2E6C26"/>
    <w:lvl w:ilvl="0" w:tplc="6A4A2B14">
      <w:start w:val="1"/>
      <w:numFmt w:val="bullet"/>
      <w:lvlText w:val=""/>
      <w:lvlPicBulletId w:val="0"/>
      <w:lvlJc w:val="left"/>
      <w:pPr>
        <w:tabs>
          <w:tab w:val="num" w:pos="720"/>
        </w:tabs>
        <w:ind w:left="720" w:hanging="360"/>
      </w:pPr>
      <w:rPr>
        <w:rFonts w:ascii="Symbol" w:hAnsi="Symbol" w:hint="default"/>
      </w:rPr>
    </w:lvl>
    <w:lvl w:ilvl="1" w:tplc="081A104E" w:tentative="1">
      <w:start w:val="1"/>
      <w:numFmt w:val="bullet"/>
      <w:lvlText w:val=""/>
      <w:lvlJc w:val="left"/>
      <w:pPr>
        <w:tabs>
          <w:tab w:val="num" w:pos="1440"/>
        </w:tabs>
        <w:ind w:left="1440" w:hanging="360"/>
      </w:pPr>
      <w:rPr>
        <w:rFonts w:ascii="Symbol" w:hAnsi="Symbol" w:hint="default"/>
      </w:rPr>
    </w:lvl>
    <w:lvl w:ilvl="2" w:tplc="C2B2BF78" w:tentative="1">
      <w:start w:val="1"/>
      <w:numFmt w:val="bullet"/>
      <w:lvlText w:val=""/>
      <w:lvlJc w:val="left"/>
      <w:pPr>
        <w:tabs>
          <w:tab w:val="num" w:pos="2160"/>
        </w:tabs>
        <w:ind w:left="2160" w:hanging="360"/>
      </w:pPr>
      <w:rPr>
        <w:rFonts w:ascii="Symbol" w:hAnsi="Symbol" w:hint="default"/>
      </w:rPr>
    </w:lvl>
    <w:lvl w:ilvl="3" w:tplc="0276ABEA" w:tentative="1">
      <w:start w:val="1"/>
      <w:numFmt w:val="bullet"/>
      <w:lvlText w:val=""/>
      <w:lvlJc w:val="left"/>
      <w:pPr>
        <w:tabs>
          <w:tab w:val="num" w:pos="2880"/>
        </w:tabs>
        <w:ind w:left="2880" w:hanging="360"/>
      </w:pPr>
      <w:rPr>
        <w:rFonts w:ascii="Symbol" w:hAnsi="Symbol" w:hint="default"/>
      </w:rPr>
    </w:lvl>
    <w:lvl w:ilvl="4" w:tplc="AFF00B4C" w:tentative="1">
      <w:start w:val="1"/>
      <w:numFmt w:val="bullet"/>
      <w:lvlText w:val=""/>
      <w:lvlJc w:val="left"/>
      <w:pPr>
        <w:tabs>
          <w:tab w:val="num" w:pos="3600"/>
        </w:tabs>
        <w:ind w:left="3600" w:hanging="360"/>
      </w:pPr>
      <w:rPr>
        <w:rFonts w:ascii="Symbol" w:hAnsi="Symbol" w:hint="default"/>
      </w:rPr>
    </w:lvl>
    <w:lvl w:ilvl="5" w:tplc="E0C8F534" w:tentative="1">
      <w:start w:val="1"/>
      <w:numFmt w:val="bullet"/>
      <w:lvlText w:val=""/>
      <w:lvlJc w:val="left"/>
      <w:pPr>
        <w:tabs>
          <w:tab w:val="num" w:pos="4320"/>
        </w:tabs>
        <w:ind w:left="4320" w:hanging="360"/>
      </w:pPr>
      <w:rPr>
        <w:rFonts w:ascii="Symbol" w:hAnsi="Symbol" w:hint="default"/>
      </w:rPr>
    </w:lvl>
    <w:lvl w:ilvl="6" w:tplc="885A66A6" w:tentative="1">
      <w:start w:val="1"/>
      <w:numFmt w:val="bullet"/>
      <w:lvlText w:val=""/>
      <w:lvlJc w:val="left"/>
      <w:pPr>
        <w:tabs>
          <w:tab w:val="num" w:pos="5040"/>
        </w:tabs>
        <w:ind w:left="5040" w:hanging="360"/>
      </w:pPr>
      <w:rPr>
        <w:rFonts w:ascii="Symbol" w:hAnsi="Symbol" w:hint="default"/>
      </w:rPr>
    </w:lvl>
    <w:lvl w:ilvl="7" w:tplc="5D20FC76" w:tentative="1">
      <w:start w:val="1"/>
      <w:numFmt w:val="bullet"/>
      <w:lvlText w:val=""/>
      <w:lvlJc w:val="left"/>
      <w:pPr>
        <w:tabs>
          <w:tab w:val="num" w:pos="5760"/>
        </w:tabs>
        <w:ind w:left="5760" w:hanging="360"/>
      </w:pPr>
      <w:rPr>
        <w:rFonts w:ascii="Symbol" w:hAnsi="Symbol" w:hint="default"/>
      </w:rPr>
    </w:lvl>
    <w:lvl w:ilvl="8" w:tplc="DBD4EBC0" w:tentative="1">
      <w:start w:val="1"/>
      <w:numFmt w:val="bullet"/>
      <w:lvlText w:val=""/>
      <w:lvlJc w:val="left"/>
      <w:pPr>
        <w:tabs>
          <w:tab w:val="num" w:pos="6480"/>
        </w:tabs>
        <w:ind w:left="6480" w:hanging="360"/>
      </w:pPr>
      <w:rPr>
        <w:rFonts w:ascii="Symbol" w:hAnsi="Symbol" w:hint="default"/>
      </w:rPr>
    </w:lvl>
  </w:abstractNum>
  <w:abstractNum w:abstractNumId="35">
    <w:nsid w:val="6FC772C2"/>
    <w:multiLevelType w:val="hybridMultilevel"/>
    <w:tmpl w:val="B70E458E"/>
    <w:lvl w:ilvl="0" w:tplc="080A0001">
      <w:start w:val="1"/>
      <w:numFmt w:val="bullet"/>
      <w:lvlText w:val=""/>
      <w:lvlJc w:val="left"/>
      <w:pPr>
        <w:ind w:left="1259" w:hanging="360"/>
      </w:pPr>
      <w:rPr>
        <w:rFonts w:ascii="Symbol" w:hAnsi="Symbol" w:hint="default"/>
      </w:rPr>
    </w:lvl>
    <w:lvl w:ilvl="1" w:tplc="080A0003" w:tentative="1">
      <w:start w:val="1"/>
      <w:numFmt w:val="bullet"/>
      <w:lvlText w:val="o"/>
      <w:lvlJc w:val="left"/>
      <w:pPr>
        <w:ind w:left="1979" w:hanging="360"/>
      </w:pPr>
      <w:rPr>
        <w:rFonts w:ascii="Courier New" w:hAnsi="Courier New" w:cs="Courier New" w:hint="default"/>
      </w:rPr>
    </w:lvl>
    <w:lvl w:ilvl="2" w:tplc="080A0005" w:tentative="1">
      <w:start w:val="1"/>
      <w:numFmt w:val="bullet"/>
      <w:lvlText w:val=""/>
      <w:lvlJc w:val="left"/>
      <w:pPr>
        <w:ind w:left="2699" w:hanging="360"/>
      </w:pPr>
      <w:rPr>
        <w:rFonts w:ascii="Wingdings" w:hAnsi="Wingdings" w:hint="default"/>
      </w:rPr>
    </w:lvl>
    <w:lvl w:ilvl="3" w:tplc="080A0001" w:tentative="1">
      <w:start w:val="1"/>
      <w:numFmt w:val="bullet"/>
      <w:lvlText w:val=""/>
      <w:lvlJc w:val="left"/>
      <w:pPr>
        <w:ind w:left="3419" w:hanging="360"/>
      </w:pPr>
      <w:rPr>
        <w:rFonts w:ascii="Symbol" w:hAnsi="Symbol" w:hint="default"/>
      </w:rPr>
    </w:lvl>
    <w:lvl w:ilvl="4" w:tplc="080A0003" w:tentative="1">
      <w:start w:val="1"/>
      <w:numFmt w:val="bullet"/>
      <w:lvlText w:val="o"/>
      <w:lvlJc w:val="left"/>
      <w:pPr>
        <w:ind w:left="4139" w:hanging="360"/>
      </w:pPr>
      <w:rPr>
        <w:rFonts w:ascii="Courier New" w:hAnsi="Courier New" w:cs="Courier New" w:hint="default"/>
      </w:rPr>
    </w:lvl>
    <w:lvl w:ilvl="5" w:tplc="080A0005" w:tentative="1">
      <w:start w:val="1"/>
      <w:numFmt w:val="bullet"/>
      <w:lvlText w:val=""/>
      <w:lvlJc w:val="left"/>
      <w:pPr>
        <w:ind w:left="4859" w:hanging="360"/>
      </w:pPr>
      <w:rPr>
        <w:rFonts w:ascii="Wingdings" w:hAnsi="Wingdings" w:hint="default"/>
      </w:rPr>
    </w:lvl>
    <w:lvl w:ilvl="6" w:tplc="080A0001" w:tentative="1">
      <w:start w:val="1"/>
      <w:numFmt w:val="bullet"/>
      <w:lvlText w:val=""/>
      <w:lvlJc w:val="left"/>
      <w:pPr>
        <w:ind w:left="5579" w:hanging="360"/>
      </w:pPr>
      <w:rPr>
        <w:rFonts w:ascii="Symbol" w:hAnsi="Symbol" w:hint="default"/>
      </w:rPr>
    </w:lvl>
    <w:lvl w:ilvl="7" w:tplc="080A0003" w:tentative="1">
      <w:start w:val="1"/>
      <w:numFmt w:val="bullet"/>
      <w:lvlText w:val="o"/>
      <w:lvlJc w:val="left"/>
      <w:pPr>
        <w:ind w:left="6299" w:hanging="360"/>
      </w:pPr>
      <w:rPr>
        <w:rFonts w:ascii="Courier New" w:hAnsi="Courier New" w:cs="Courier New" w:hint="default"/>
      </w:rPr>
    </w:lvl>
    <w:lvl w:ilvl="8" w:tplc="080A0005" w:tentative="1">
      <w:start w:val="1"/>
      <w:numFmt w:val="bullet"/>
      <w:lvlText w:val=""/>
      <w:lvlJc w:val="left"/>
      <w:pPr>
        <w:ind w:left="7019" w:hanging="360"/>
      </w:pPr>
      <w:rPr>
        <w:rFonts w:ascii="Wingdings" w:hAnsi="Wingdings" w:hint="default"/>
      </w:rPr>
    </w:lvl>
  </w:abstractNum>
  <w:abstractNum w:abstractNumId="36">
    <w:nsid w:val="6FD34136"/>
    <w:multiLevelType w:val="hybridMultilevel"/>
    <w:tmpl w:val="09928D90"/>
    <w:lvl w:ilvl="0" w:tplc="080A0003">
      <w:start w:val="1"/>
      <w:numFmt w:val="bullet"/>
      <w:lvlText w:val="o"/>
      <w:lvlJc w:val="left"/>
      <w:pPr>
        <w:ind w:left="1259" w:hanging="360"/>
      </w:pPr>
      <w:rPr>
        <w:rFonts w:ascii="Courier New" w:hAnsi="Courier New" w:cs="Courier New" w:hint="default"/>
      </w:rPr>
    </w:lvl>
    <w:lvl w:ilvl="1" w:tplc="080A0003" w:tentative="1">
      <w:start w:val="1"/>
      <w:numFmt w:val="bullet"/>
      <w:lvlText w:val="o"/>
      <w:lvlJc w:val="left"/>
      <w:pPr>
        <w:ind w:left="1979" w:hanging="360"/>
      </w:pPr>
      <w:rPr>
        <w:rFonts w:ascii="Courier New" w:hAnsi="Courier New" w:cs="Courier New" w:hint="default"/>
      </w:rPr>
    </w:lvl>
    <w:lvl w:ilvl="2" w:tplc="080A0005" w:tentative="1">
      <w:start w:val="1"/>
      <w:numFmt w:val="bullet"/>
      <w:lvlText w:val=""/>
      <w:lvlJc w:val="left"/>
      <w:pPr>
        <w:ind w:left="2699" w:hanging="360"/>
      </w:pPr>
      <w:rPr>
        <w:rFonts w:ascii="Wingdings" w:hAnsi="Wingdings" w:hint="default"/>
      </w:rPr>
    </w:lvl>
    <w:lvl w:ilvl="3" w:tplc="080A0001" w:tentative="1">
      <w:start w:val="1"/>
      <w:numFmt w:val="bullet"/>
      <w:lvlText w:val=""/>
      <w:lvlJc w:val="left"/>
      <w:pPr>
        <w:ind w:left="3419" w:hanging="360"/>
      </w:pPr>
      <w:rPr>
        <w:rFonts w:ascii="Symbol" w:hAnsi="Symbol" w:hint="default"/>
      </w:rPr>
    </w:lvl>
    <w:lvl w:ilvl="4" w:tplc="080A0003" w:tentative="1">
      <w:start w:val="1"/>
      <w:numFmt w:val="bullet"/>
      <w:lvlText w:val="o"/>
      <w:lvlJc w:val="left"/>
      <w:pPr>
        <w:ind w:left="4139" w:hanging="360"/>
      </w:pPr>
      <w:rPr>
        <w:rFonts w:ascii="Courier New" w:hAnsi="Courier New" w:cs="Courier New" w:hint="default"/>
      </w:rPr>
    </w:lvl>
    <w:lvl w:ilvl="5" w:tplc="080A0005" w:tentative="1">
      <w:start w:val="1"/>
      <w:numFmt w:val="bullet"/>
      <w:lvlText w:val=""/>
      <w:lvlJc w:val="left"/>
      <w:pPr>
        <w:ind w:left="4859" w:hanging="360"/>
      </w:pPr>
      <w:rPr>
        <w:rFonts w:ascii="Wingdings" w:hAnsi="Wingdings" w:hint="default"/>
      </w:rPr>
    </w:lvl>
    <w:lvl w:ilvl="6" w:tplc="080A0001" w:tentative="1">
      <w:start w:val="1"/>
      <w:numFmt w:val="bullet"/>
      <w:lvlText w:val=""/>
      <w:lvlJc w:val="left"/>
      <w:pPr>
        <w:ind w:left="5579" w:hanging="360"/>
      </w:pPr>
      <w:rPr>
        <w:rFonts w:ascii="Symbol" w:hAnsi="Symbol" w:hint="default"/>
      </w:rPr>
    </w:lvl>
    <w:lvl w:ilvl="7" w:tplc="080A0003" w:tentative="1">
      <w:start w:val="1"/>
      <w:numFmt w:val="bullet"/>
      <w:lvlText w:val="o"/>
      <w:lvlJc w:val="left"/>
      <w:pPr>
        <w:ind w:left="6299" w:hanging="360"/>
      </w:pPr>
      <w:rPr>
        <w:rFonts w:ascii="Courier New" w:hAnsi="Courier New" w:cs="Courier New" w:hint="default"/>
      </w:rPr>
    </w:lvl>
    <w:lvl w:ilvl="8" w:tplc="080A0005" w:tentative="1">
      <w:start w:val="1"/>
      <w:numFmt w:val="bullet"/>
      <w:lvlText w:val=""/>
      <w:lvlJc w:val="left"/>
      <w:pPr>
        <w:ind w:left="7019" w:hanging="360"/>
      </w:pPr>
      <w:rPr>
        <w:rFonts w:ascii="Wingdings" w:hAnsi="Wingdings" w:hint="default"/>
      </w:rPr>
    </w:lvl>
  </w:abstractNum>
  <w:abstractNum w:abstractNumId="37">
    <w:nsid w:val="7076315B"/>
    <w:multiLevelType w:val="hybridMultilevel"/>
    <w:tmpl w:val="669AAFB2"/>
    <w:lvl w:ilvl="0" w:tplc="662C1734">
      <w:start w:val="1"/>
      <w:numFmt w:val="lowerLetter"/>
      <w:lvlText w:val="%1)"/>
      <w:lvlJc w:val="left"/>
      <w:pPr>
        <w:ind w:left="644" w:hanging="360"/>
      </w:pPr>
      <w:rPr>
        <w:rFonts w:hint="default"/>
        <w:w w:val="10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38">
    <w:nsid w:val="7284713D"/>
    <w:multiLevelType w:val="hybridMultilevel"/>
    <w:tmpl w:val="5096FCA0"/>
    <w:lvl w:ilvl="0" w:tplc="EC60BB3A">
      <w:start w:val="1"/>
      <w:numFmt w:val="bullet"/>
      <w:lvlText w:val=""/>
      <w:lvlJc w:val="left"/>
      <w:pPr>
        <w:ind w:left="513" w:hanging="360"/>
      </w:pPr>
      <w:rPr>
        <w:rFonts w:ascii="Symbol" w:eastAsia="Times New Roman" w:hAnsi="Symbol" w:cs="Times New Roman" w:hint="default"/>
      </w:rPr>
    </w:lvl>
    <w:lvl w:ilvl="1" w:tplc="080A0003" w:tentative="1">
      <w:start w:val="1"/>
      <w:numFmt w:val="bullet"/>
      <w:lvlText w:val="o"/>
      <w:lvlJc w:val="left"/>
      <w:pPr>
        <w:ind w:left="1233" w:hanging="360"/>
      </w:pPr>
      <w:rPr>
        <w:rFonts w:ascii="Courier New" w:hAnsi="Courier New" w:cs="Courier New" w:hint="default"/>
      </w:rPr>
    </w:lvl>
    <w:lvl w:ilvl="2" w:tplc="080A0005" w:tentative="1">
      <w:start w:val="1"/>
      <w:numFmt w:val="bullet"/>
      <w:lvlText w:val=""/>
      <w:lvlJc w:val="left"/>
      <w:pPr>
        <w:ind w:left="1953" w:hanging="360"/>
      </w:pPr>
      <w:rPr>
        <w:rFonts w:ascii="Wingdings" w:hAnsi="Wingdings" w:hint="default"/>
      </w:rPr>
    </w:lvl>
    <w:lvl w:ilvl="3" w:tplc="080A0001" w:tentative="1">
      <w:start w:val="1"/>
      <w:numFmt w:val="bullet"/>
      <w:lvlText w:val=""/>
      <w:lvlJc w:val="left"/>
      <w:pPr>
        <w:ind w:left="2673" w:hanging="360"/>
      </w:pPr>
      <w:rPr>
        <w:rFonts w:ascii="Symbol" w:hAnsi="Symbol" w:hint="default"/>
      </w:rPr>
    </w:lvl>
    <w:lvl w:ilvl="4" w:tplc="080A0003" w:tentative="1">
      <w:start w:val="1"/>
      <w:numFmt w:val="bullet"/>
      <w:lvlText w:val="o"/>
      <w:lvlJc w:val="left"/>
      <w:pPr>
        <w:ind w:left="3393" w:hanging="360"/>
      </w:pPr>
      <w:rPr>
        <w:rFonts w:ascii="Courier New" w:hAnsi="Courier New" w:cs="Courier New" w:hint="default"/>
      </w:rPr>
    </w:lvl>
    <w:lvl w:ilvl="5" w:tplc="080A0005" w:tentative="1">
      <w:start w:val="1"/>
      <w:numFmt w:val="bullet"/>
      <w:lvlText w:val=""/>
      <w:lvlJc w:val="left"/>
      <w:pPr>
        <w:ind w:left="4113" w:hanging="360"/>
      </w:pPr>
      <w:rPr>
        <w:rFonts w:ascii="Wingdings" w:hAnsi="Wingdings" w:hint="default"/>
      </w:rPr>
    </w:lvl>
    <w:lvl w:ilvl="6" w:tplc="080A0001" w:tentative="1">
      <w:start w:val="1"/>
      <w:numFmt w:val="bullet"/>
      <w:lvlText w:val=""/>
      <w:lvlJc w:val="left"/>
      <w:pPr>
        <w:ind w:left="4833" w:hanging="360"/>
      </w:pPr>
      <w:rPr>
        <w:rFonts w:ascii="Symbol" w:hAnsi="Symbol" w:hint="default"/>
      </w:rPr>
    </w:lvl>
    <w:lvl w:ilvl="7" w:tplc="080A0003" w:tentative="1">
      <w:start w:val="1"/>
      <w:numFmt w:val="bullet"/>
      <w:lvlText w:val="o"/>
      <w:lvlJc w:val="left"/>
      <w:pPr>
        <w:ind w:left="5553" w:hanging="360"/>
      </w:pPr>
      <w:rPr>
        <w:rFonts w:ascii="Courier New" w:hAnsi="Courier New" w:cs="Courier New" w:hint="default"/>
      </w:rPr>
    </w:lvl>
    <w:lvl w:ilvl="8" w:tplc="080A0005" w:tentative="1">
      <w:start w:val="1"/>
      <w:numFmt w:val="bullet"/>
      <w:lvlText w:val=""/>
      <w:lvlJc w:val="left"/>
      <w:pPr>
        <w:ind w:left="6273" w:hanging="360"/>
      </w:pPr>
      <w:rPr>
        <w:rFonts w:ascii="Wingdings" w:hAnsi="Wingdings" w:hint="default"/>
      </w:rPr>
    </w:lvl>
  </w:abstractNum>
  <w:abstractNum w:abstractNumId="39">
    <w:nsid w:val="72E64432"/>
    <w:multiLevelType w:val="hybridMultilevel"/>
    <w:tmpl w:val="E23228FC"/>
    <w:lvl w:ilvl="0" w:tplc="080A0001">
      <w:start w:val="1"/>
      <w:numFmt w:val="bullet"/>
      <w:lvlText w:val=""/>
      <w:lvlJc w:val="left"/>
      <w:pPr>
        <w:ind w:left="737" w:hanging="360"/>
      </w:pPr>
      <w:rPr>
        <w:rFonts w:ascii="Symbol" w:hAnsi="Symbol" w:hint="default"/>
      </w:rPr>
    </w:lvl>
    <w:lvl w:ilvl="1" w:tplc="080A0003" w:tentative="1">
      <w:start w:val="1"/>
      <w:numFmt w:val="bullet"/>
      <w:lvlText w:val="o"/>
      <w:lvlJc w:val="left"/>
      <w:pPr>
        <w:ind w:left="1457" w:hanging="360"/>
      </w:pPr>
      <w:rPr>
        <w:rFonts w:ascii="Courier New" w:hAnsi="Courier New" w:cs="Courier New" w:hint="default"/>
      </w:rPr>
    </w:lvl>
    <w:lvl w:ilvl="2" w:tplc="080A0005" w:tentative="1">
      <w:start w:val="1"/>
      <w:numFmt w:val="bullet"/>
      <w:lvlText w:val=""/>
      <w:lvlJc w:val="left"/>
      <w:pPr>
        <w:ind w:left="2177" w:hanging="360"/>
      </w:pPr>
      <w:rPr>
        <w:rFonts w:ascii="Wingdings" w:hAnsi="Wingdings" w:hint="default"/>
      </w:rPr>
    </w:lvl>
    <w:lvl w:ilvl="3" w:tplc="080A0001" w:tentative="1">
      <w:start w:val="1"/>
      <w:numFmt w:val="bullet"/>
      <w:lvlText w:val=""/>
      <w:lvlJc w:val="left"/>
      <w:pPr>
        <w:ind w:left="2897" w:hanging="360"/>
      </w:pPr>
      <w:rPr>
        <w:rFonts w:ascii="Symbol" w:hAnsi="Symbol" w:hint="default"/>
      </w:rPr>
    </w:lvl>
    <w:lvl w:ilvl="4" w:tplc="080A0003" w:tentative="1">
      <w:start w:val="1"/>
      <w:numFmt w:val="bullet"/>
      <w:lvlText w:val="o"/>
      <w:lvlJc w:val="left"/>
      <w:pPr>
        <w:ind w:left="3617" w:hanging="360"/>
      </w:pPr>
      <w:rPr>
        <w:rFonts w:ascii="Courier New" w:hAnsi="Courier New" w:cs="Courier New" w:hint="default"/>
      </w:rPr>
    </w:lvl>
    <w:lvl w:ilvl="5" w:tplc="080A0005" w:tentative="1">
      <w:start w:val="1"/>
      <w:numFmt w:val="bullet"/>
      <w:lvlText w:val=""/>
      <w:lvlJc w:val="left"/>
      <w:pPr>
        <w:ind w:left="4337" w:hanging="360"/>
      </w:pPr>
      <w:rPr>
        <w:rFonts w:ascii="Wingdings" w:hAnsi="Wingdings" w:hint="default"/>
      </w:rPr>
    </w:lvl>
    <w:lvl w:ilvl="6" w:tplc="080A0001" w:tentative="1">
      <w:start w:val="1"/>
      <w:numFmt w:val="bullet"/>
      <w:lvlText w:val=""/>
      <w:lvlJc w:val="left"/>
      <w:pPr>
        <w:ind w:left="5057" w:hanging="360"/>
      </w:pPr>
      <w:rPr>
        <w:rFonts w:ascii="Symbol" w:hAnsi="Symbol" w:hint="default"/>
      </w:rPr>
    </w:lvl>
    <w:lvl w:ilvl="7" w:tplc="080A0003" w:tentative="1">
      <w:start w:val="1"/>
      <w:numFmt w:val="bullet"/>
      <w:lvlText w:val="o"/>
      <w:lvlJc w:val="left"/>
      <w:pPr>
        <w:ind w:left="5777" w:hanging="360"/>
      </w:pPr>
      <w:rPr>
        <w:rFonts w:ascii="Courier New" w:hAnsi="Courier New" w:cs="Courier New" w:hint="default"/>
      </w:rPr>
    </w:lvl>
    <w:lvl w:ilvl="8" w:tplc="080A0005" w:tentative="1">
      <w:start w:val="1"/>
      <w:numFmt w:val="bullet"/>
      <w:lvlText w:val=""/>
      <w:lvlJc w:val="left"/>
      <w:pPr>
        <w:ind w:left="6497" w:hanging="360"/>
      </w:pPr>
      <w:rPr>
        <w:rFonts w:ascii="Wingdings" w:hAnsi="Wingdings" w:hint="default"/>
      </w:rPr>
    </w:lvl>
  </w:abstractNum>
  <w:abstractNum w:abstractNumId="40">
    <w:nsid w:val="75614B01"/>
    <w:multiLevelType w:val="hybridMultilevel"/>
    <w:tmpl w:val="C28E37EA"/>
    <w:lvl w:ilvl="0" w:tplc="4FFCFE12">
      <w:numFmt w:val="bullet"/>
      <w:lvlText w:val=""/>
      <w:lvlJc w:val="left"/>
      <w:pPr>
        <w:ind w:left="899" w:hanging="360"/>
      </w:pPr>
      <w:rPr>
        <w:rFonts w:ascii="Times New Roman" w:eastAsia="Times New Roman" w:hAnsi="Times New Roman" w:cs="Times New Roman" w:hint="default"/>
      </w:rPr>
    </w:lvl>
    <w:lvl w:ilvl="1" w:tplc="080A0003" w:tentative="1">
      <w:start w:val="1"/>
      <w:numFmt w:val="bullet"/>
      <w:lvlText w:val="o"/>
      <w:lvlJc w:val="left"/>
      <w:pPr>
        <w:ind w:left="1619" w:hanging="360"/>
      </w:pPr>
      <w:rPr>
        <w:rFonts w:ascii="Courier New" w:hAnsi="Courier New" w:cs="Courier New" w:hint="default"/>
      </w:rPr>
    </w:lvl>
    <w:lvl w:ilvl="2" w:tplc="080A0005" w:tentative="1">
      <w:start w:val="1"/>
      <w:numFmt w:val="bullet"/>
      <w:lvlText w:val=""/>
      <w:lvlJc w:val="left"/>
      <w:pPr>
        <w:ind w:left="2339" w:hanging="360"/>
      </w:pPr>
      <w:rPr>
        <w:rFonts w:ascii="Wingdings" w:hAnsi="Wingdings" w:hint="default"/>
      </w:rPr>
    </w:lvl>
    <w:lvl w:ilvl="3" w:tplc="080A0001" w:tentative="1">
      <w:start w:val="1"/>
      <w:numFmt w:val="bullet"/>
      <w:lvlText w:val=""/>
      <w:lvlJc w:val="left"/>
      <w:pPr>
        <w:ind w:left="3059" w:hanging="360"/>
      </w:pPr>
      <w:rPr>
        <w:rFonts w:ascii="Symbol" w:hAnsi="Symbol" w:hint="default"/>
      </w:rPr>
    </w:lvl>
    <w:lvl w:ilvl="4" w:tplc="080A0003" w:tentative="1">
      <w:start w:val="1"/>
      <w:numFmt w:val="bullet"/>
      <w:lvlText w:val="o"/>
      <w:lvlJc w:val="left"/>
      <w:pPr>
        <w:ind w:left="3779" w:hanging="360"/>
      </w:pPr>
      <w:rPr>
        <w:rFonts w:ascii="Courier New" w:hAnsi="Courier New" w:cs="Courier New" w:hint="default"/>
      </w:rPr>
    </w:lvl>
    <w:lvl w:ilvl="5" w:tplc="080A0005" w:tentative="1">
      <w:start w:val="1"/>
      <w:numFmt w:val="bullet"/>
      <w:lvlText w:val=""/>
      <w:lvlJc w:val="left"/>
      <w:pPr>
        <w:ind w:left="4499" w:hanging="360"/>
      </w:pPr>
      <w:rPr>
        <w:rFonts w:ascii="Wingdings" w:hAnsi="Wingdings" w:hint="default"/>
      </w:rPr>
    </w:lvl>
    <w:lvl w:ilvl="6" w:tplc="080A0001" w:tentative="1">
      <w:start w:val="1"/>
      <w:numFmt w:val="bullet"/>
      <w:lvlText w:val=""/>
      <w:lvlJc w:val="left"/>
      <w:pPr>
        <w:ind w:left="5219" w:hanging="360"/>
      </w:pPr>
      <w:rPr>
        <w:rFonts w:ascii="Symbol" w:hAnsi="Symbol" w:hint="default"/>
      </w:rPr>
    </w:lvl>
    <w:lvl w:ilvl="7" w:tplc="080A0003" w:tentative="1">
      <w:start w:val="1"/>
      <w:numFmt w:val="bullet"/>
      <w:lvlText w:val="o"/>
      <w:lvlJc w:val="left"/>
      <w:pPr>
        <w:ind w:left="5939" w:hanging="360"/>
      </w:pPr>
      <w:rPr>
        <w:rFonts w:ascii="Courier New" w:hAnsi="Courier New" w:cs="Courier New" w:hint="default"/>
      </w:rPr>
    </w:lvl>
    <w:lvl w:ilvl="8" w:tplc="080A0005" w:tentative="1">
      <w:start w:val="1"/>
      <w:numFmt w:val="bullet"/>
      <w:lvlText w:val=""/>
      <w:lvlJc w:val="left"/>
      <w:pPr>
        <w:ind w:left="6659" w:hanging="360"/>
      </w:pPr>
      <w:rPr>
        <w:rFonts w:ascii="Wingdings" w:hAnsi="Wingdings" w:hint="default"/>
      </w:rPr>
    </w:lvl>
  </w:abstractNum>
  <w:abstractNum w:abstractNumId="41">
    <w:nsid w:val="78715682"/>
    <w:multiLevelType w:val="hybridMultilevel"/>
    <w:tmpl w:val="90A475B0"/>
    <w:lvl w:ilvl="0" w:tplc="893EABE8">
      <w:start w:val="3"/>
      <w:numFmt w:val="lowerLetter"/>
      <w:lvlText w:val="%1)"/>
      <w:lvlJc w:val="left"/>
      <w:pPr>
        <w:ind w:left="644" w:hanging="360"/>
      </w:pPr>
      <w:rPr>
        <w:rFonts w:hint="default"/>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42">
    <w:nsid w:val="7ADF113C"/>
    <w:multiLevelType w:val="hybridMultilevel"/>
    <w:tmpl w:val="722A4C54"/>
    <w:lvl w:ilvl="0" w:tplc="1FA6A702">
      <w:start w:val="1"/>
      <w:numFmt w:val="lowerLetter"/>
      <w:lvlText w:val="%1."/>
      <w:lvlJc w:val="left"/>
      <w:pPr>
        <w:ind w:left="976" w:hanging="360"/>
      </w:pPr>
      <w:rPr>
        <w:rFonts w:hint="default"/>
      </w:rPr>
    </w:lvl>
    <w:lvl w:ilvl="1" w:tplc="080A0019" w:tentative="1">
      <w:start w:val="1"/>
      <w:numFmt w:val="lowerLetter"/>
      <w:lvlText w:val="%2."/>
      <w:lvlJc w:val="left"/>
      <w:pPr>
        <w:ind w:left="1696" w:hanging="360"/>
      </w:pPr>
    </w:lvl>
    <w:lvl w:ilvl="2" w:tplc="080A001B" w:tentative="1">
      <w:start w:val="1"/>
      <w:numFmt w:val="lowerRoman"/>
      <w:lvlText w:val="%3."/>
      <w:lvlJc w:val="right"/>
      <w:pPr>
        <w:ind w:left="2416" w:hanging="180"/>
      </w:pPr>
    </w:lvl>
    <w:lvl w:ilvl="3" w:tplc="080A000F" w:tentative="1">
      <w:start w:val="1"/>
      <w:numFmt w:val="decimal"/>
      <w:lvlText w:val="%4."/>
      <w:lvlJc w:val="left"/>
      <w:pPr>
        <w:ind w:left="3136" w:hanging="360"/>
      </w:pPr>
    </w:lvl>
    <w:lvl w:ilvl="4" w:tplc="080A0019" w:tentative="1">
      <w:start w:val="1"/>
      <w:numFmt w:val="lowerLetter"/>
      <w:lvlText w:val="%5."/>
      <w:lvlJc w:val="left"/>
      <w:pPr>
        <w:ind w:left="3856" w:hanging="360"/>
      </w:pPr>
    </w:lvl>
    <w:lvl w:ilvl="5" w:tplc="080A001B" w:tentative="1">
      <w:start w:val="1"/>
      <w:numFmt w:val="lowerRoman"/>
      <w:lvlText w:val="%6."/>
      <w:lvlJc w:val="right"/>
      <w:pPr>
        <w:ind w:left="4576" w:hanging="180"/>
      </w:pPr>
    </w:lvl>
    <w:lvl w:ilvl="6" w:tplc="080A000F" w:tentative="1">
      <w:start w:val="1"/>
      <w:numFmt w:val="decimal"/>
      <w:lvlText w:val="%7."/>
      <w:lvlJc w:val="left"/>
      <w:pPr>
        <w:ind w:left="5296" w:hanging="360"/>
      </w:pPr>
    </w:lvl>
    <w:lvl w:ilvl="7" w:tplc="080A0019" w:tentative="1">
      <w:start w:val="1"/>
      <w:numFmt w:val="lowerLetter"/>
      <w:lvlText w:val="%8."/>
      <w:lvlJc w:val="left"/>
      <w:pPr>
        <w:ind w:left="6016" w:hanging="360"/>
      </w:pPr>
    </w:lvl>
    <w:lvl w:ilvl="8" w:tplc="080A001B" w:tentative="1">
      <w:start w:val="1"/>
      <w:numFmt w:val="lowerRoman"/>
      <w:lvlText w:val="%9."/>
      <w:lvlJc w:val="right"/>
      <w:pPr>
        <w:ind w:left="6736" w:hanging="180"/>
      </w:pPr>
    </w:lvl>
  </w:abstractNum>
  <w:abstractNum w:abstractNumId="43">
    <w:nsid w:val="7AEE56B7"/>
    <w:multiLevelType w:val="hybridMultilevel"/>
    <w:tmpl w:val="F7BEEBB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4">
    <w:nsid w:val="7DFB6AD3"/>
    <w:multiLevelType w:val="hybridMultilevel"/>
    <w:tmpl w:val="6E146C74"/>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7E5E36CB"/>
    <w:multiLevelType w:val="hybridMultilevel"/>
    <w:tmpl w:val="848A04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31"/>
  </w:num>
  <w:num w:numId="3">
    <w:abstractNumId w:val="19"/>
  </w:num>
  <w:num w:numId="4">
    <w:abstractNumId w:val="5"/>
  </w:num>
  <w:num w:numId="5">
    <w:abstractNumId w:val="27"/>
  </w:num>
  <w:num w:numId="6">
    <w:abstractNumId w:val="38"/>
  </w:num>
  <w:num w:numId="7">
    <w:abstractNumId w:val="13"/>
  </w:num>
  <w:num w:numId="8">
    <w:abstractNumId w:val="6"/>
  </w:num>
  <w:num w:numId="9">
    <w:abstractNumId w:val="28"/>
  </w:num>
  <w:num w:numId="10">
    <w:abstractNumId w:val="34"/>
  </w:num>
  <w:num w:numId="11">
    <w:abstractNumId w:val="41"/>
  </w:num>
  <w:num w:numId="12">
    <w:abstractNumId w:val="35"/>
  </w:num>
  <w:num w:numId="13">
    <w:abstractNumId w:val="40"/>
  </w:num>
  <w:num w:numId="14">
    <w:abstractNumId w:val="29"/>
  </w:num>
  <w:num w:numId="15">
    <w:abstractNumId w:val="36"/>
  </w:num>
  <w:num w:numId="16">
    <w:abstractNumId w:val="16"/>
  </w:num>
  <w:num w:numId="17">
    <w:abstractNumId w:val="23"/>
  </w:num>
  <w:num w:numId="18">
    <w:abstractNumId w:val="10"/>
  </w:num>
  <w:num w:numId="19">
    <w:abstractNumId w:val="20"/>
  </w:num>
  <w:num w:numId="20">
    <w:abstractNumId w:val="39"/>
  </w:num>
  <w:num w:numId="21">
    <w:abstractNumId w:val="2"/>
  </w:num>
  <w:num w:numId="22">
    <w:abstractNumId w:val="1"/>
  </w:num>
  <w:num w:numId="23">
    <w:abstractNumId w:val="17"/>
  </w:num>
  <w:num w:numId="24">
    <w:abstractNumId w:val="11"/>
  </w:num>
  <w:num w:numId="25">
    <w:abstractNumId w:val="45"/>
  </w:num>
  <w:num w:numId="26">
    <w:abstractNumId w:val="14"/>
  </w:num>
  <w:num w:numId="27">
    <w:abstractNumId w:val="18"/>
  </w:num>
  <w:num w:numId="28">
    <w:abstractNumId w:val="25"/>
  </w:num>
  <w:num w:numId="29">
    <w:abstractNumId w:val="12"/>
  </w:num>
  <w:num w:numId="30">
    <w:abstractNumId w:val="44"/>
  </w:num>
  <w:num w:numId="31">
    <w:abstractNumId w:val="37"/>
  </w:num>
  <w:num w:numId="32">
    <w:abstractNumId w:val="3"/>
  </w:num>
  <w:num w:numId="33">
    <w:abstractNumId w:val="8"/>
  </w:num>
  <w:num w:numId="34">
    <w:abstractNumId w:val="32"/>
  </w:num>
  <w:num w:numId="35">
    <w:abstractNumId w:val="9"/>
  </w:num>
  <w:num w:numId="36">
    <w:abstractNumId w:val="30"/>
  </w:num>
  <w:num w:numId="37">
    <w:abstractNumId w:val="33"/>
  </w:num>
  <w:num w:numId="38">
    <w:abstractNumId w:val="42"/>
  </w:num>
  <w:num w:numId="39">
    <w:abstractNumId w:val="15"/>
  </w:num>
  <w:num w:numId="40">
    <w:abstractNumId w:val="24"/>
  </w:num>
  <w:num w:numId="41">
    <w:abstractNumId w:val="22"/>
  </w:num>
  <w:num w:numId="42">
    <w:abstractNumId w:val="7"/>
  </w:num>
  <w:num w:numId="43">
    <w:abstractNumId w:val="21"/>
  </w:num>
  <w:num w:numId="44">
    <w:abstractNumId w:val="26"/>
  </w:num>
  <w:num w:numId="45">
    <w:abstractNumId w:val="4"/>
  </w:num>
  <w:num w:numId="46">
    <w:abstractNumId w:val="4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activeWritingStyle w:appName="MSWord" w:lang="pt-BR" w:vendorID="64" w:dllVersion="131078" w:nlCheck="1" w:checkStyle="0"/>
  <w:activeWritingStyle w:appName="MSWord" w:lang="es-ES" w:vendorID="64" w:dllVersion="131078" w:nlCheck="1" w:checkStyle="1"/>
  <w:activeWritingStyle w:appName="MSWord" w:lang="en-US" w:vendorID="64" w:dllVersion="131078" w:nlCheck="1" w:checkStyle="1"/>
  <w:activeWritingStyle w:appName="MSWord" w:lang="es-MX" w:vendorID="64" w:dllVersion="131078" w:nlCheck="1" w:checkStyle="1"/>
  <w:activeWritingStyle w:appName="MSWord" w:lang="es-ES_tradnl" w:vendorID="64" w:dllVersion="131078" w:nlCheck="1" w:checkStyle="1"/>
  <w:proofState w:spelling="clean" w:grammar="clean"/>
  <w:defaultTabStop w:val="708"/>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4D4D"/>
    <w:rsid w:val="000022D4"/>
    <w:rsid w:val="00004631"/>
    <w:rsid w:val="00004CCA"/>
    <w:rsid w:val="000113B0"/>
    <w:rsid w:val="000120AB"/>
    <w:rsid w:val="00015050"/>
    <w:rsid w:val="0001579E"/>
    <w:rsid w:val="00016987"/>
    <w:rsid w:val="00016C0F"/>
    <w:rsid w:val="00017409"/>
    <w:rsid w:val="00021ADE"/>
    <w:rsid w:val="0002206D"/>
    <w:rsid w:val="00022BF9"/>
    <w:rsid w:val="00023CB8"/>
    <w:rsid w:val="00024A79"/>
    <w:rsid w:val="00024DFA"/>
    <w:rsid w:val="000259DE"/>
    <w:rsid w:val="00025AEC"/>
    <w:rsid w:val="0002601A"/>
    <w:rsid w:val="00026D88"/>
    <w:rsid w:val="0003052E"/>
    <w:rsid w:val="00032206"/>
    <w:rsid w:val="00032263"/>
    <w:rsid w:val="0003236C"/>
    <w:rsid w:val="00041FD7"/>
    <w:rsid w:val="00044C39"/>
    <w:rsid w:val="00045031"/>
    <w:rsid w:val="00045871"/>
    <w:rsid w:val="00052BBD"/>
    <w:rsid w:val="00052C07"/>
    <w:rsid w:val="000537FB"/>
    <w:rsid w:val="00053B26"/>
    <w:rsid w:val="00054D7F"/>
    <w:rsid w:val="0005541F"/>
    <w:rsid w:val="00056FC9"/>
    <w:rsid w:val="000638CE"/>
    <w:rsid w:val="000651F5"/>
    <w:rsid w:val="0006559A"/>
    <w:rsid w:val="00065FB0"/>
    <w:rsid w:val="0006776D"/>
    <w:rsid w:val="00067DAD"/>
    <w:rsid w:val="00070D2D"/>
    <w:rsid w:val="000724A1"/>
    <w:rsid w:val="00072C44"/>
    <w:rsid w:val="000730FD"/>
    <w:rsid w:val="00074C5B"/>
    <w:rsid w:val="00076014"/>
    <w:rsid w:val="00077E84"/>
    <w:rsid w:val="00080DAA"/>
    <w:rsid w:val="0008103C"/>
    <w:rsid w:val="00082313"/>
    <w:rsid w:val="00083DE7"/>
    <w:rsid w:val="00085A67"/>
    <w:rsid w:val="00085F6D"/>
    <w:rsid w:val="000865B0"/>
    <w:rsid w:val="000912DD"/>
    <w:rsid w:val="00093BAC"/>
    <w:rsid w:val="00093E5E"/>
    <w:rsid w:val="000945F3"/>
    <w:rsid w:val="00094739"/>
    <w:rsid w:val="00095BF2"/>
    <w:rsid w:val="000968F1"/>
    <w:rsid w:val="00096BBD"/>
    <w:rsid w:val="000A01D0"/>
    <w:rsid w:val="000A0C0D"/>
    <w:rsid w:val="000A3018"/>
    <w:rsid w:val="000A4103"/>
    <w:rsid w:val="000A4B03"/>
    <w:rsid w:val="000A6C04"/>
    <w:rsid w:val="000A6DC4"/>
    <w:rsid w:val="000A746F"/>
    <w:rsid w:val="000A7FF0"/>
    <w:rsid w:val="000B07F8"/>
    <w:rsid w:val="000B1598"/>
    <w:rsid w:val="000B1750"/>
    <w:rsid w:val="000B3782"/>
    <w:rsid w:val="000B3976"/>
    <w:rsid w:val="000B3A4D"/>
    <w:rsid w:val="000B485B"/>
    <w:rsid w:val="000B53E6"/>
    <w:rsid w:val="000B5FCA"/>
    <w:rsid w:val="000B657D"/>
    <w:rsid w:val="000B7FDF"/>
    <w:rsid w:val="000C029F"/>
    <w:rsid w:val="000C0792"/>
    <w:rsid w:val="000C15E7"/>
    <w:rsid w:val="000C1CB3"/>
    <w:rsid w:val="000C353F"/>
    <w:rsid w:val="000C4C4F"/>
    <w:rsid w:val="000C6D52"/>
    <w:rsid w:val="000C7221"/>
    <w:rsid w:val="000C7524"/>
    <w:rsid w:val="000D0D15"/>
    <w:rsid w:val="000D12A6"/>
    <w:rsid w:val="000D3159"/>
    <w:rsid w:val="000D6DD5"/>
    <w:rsid w:val="000D79F3"/>
    <w:rsid w:val="000E279C"/>
    <w:rsid w:val="000E328F"/>
    <w:rsid w:val="000E34DF"/>
    <w:rsid w:val="000E3BDE"/>
    <w:rsid w:val="000E49E6"/>
    <w:rsid w:val="000E5D89"/>
    <w:rsid w:val="000E7E72"/>
    <w:rsid w:val="000F06AA"/>
    <w:rsid w:val="000F131E"/>
    <w:rsid w:val="000F34F6"/>
    <w:rsid w:val="000F3610"/>
    <w:rsid w:val="000F3A27"/>
    <w:rsid w:val="00100B4E"/>
    <w:rsid w:val="001024E9"/>
    <w:rsid w:val="00102D33"/>
    <w:rsid w:val="00103755"/>
    <w:rsid w:val="00103E66"/>
    <w:rsid w:val="00103ED5"/>
    <w:rsid w:val="00103FBD"/>
    <w:rsid w:val="00105080"/>
    <w:rsid w:val="00105FC1"/>
    <w:rsid w:val="00107837"/>
    <w:rsid w:val="001110B3"/>
    <w:rsid w:val="00114CBE"/>
    <w:rsid w:val="00114ED0"/>
    <w:rsid w:val="00115D50"/>
    <w:rsid w:val="00116BF0"/>
    <w:rsid w:val="00116F2F"/>
    <w:rsid w:val="001172A4"/>
    <w:rsid w:val="00120112"/>
    <w:rsid w:val="001201F5"/>
    <w:rsid w:val="00120EE6"/>
    <w:rsid w:val="00120F86"/>
    <w:rsid w:val="001213EE"/>
    <w:rsid w:val="00124D79"/>
    <w:rsid w:val="0012612D"/>
    <w:rsid w:val="0012721C"/>
    <w:rsid w:val="0013051D"/>
    <w:rsid w:val="001335DF"/>
    <w:rsid w:val="00134766"/>
    <w:rsid w:val="00134B5D"/>
    <w:rsid w:val="001351C6"/>
    <w:rsid w:val="001367EB"/>
    <w:rsid w:val="001375AD"/>
    <w:rsid w:val="001419DA"/>
    <w:rsid w:val="001432DA"/>
    <w:rsid w:val="00143A5F"/>
    <w:rsid w:val="001444DD"/>
    <w:rsid w:val="0014501A"/>
    <w:rsid w:val="00145266"/>
    <w:rsid w:val="00145EC5"/>
    <w:rsid w:val="00146FCF"/>
    <w:rsid w:val="001477CC"/>
    <w:rsid w:val="0015033E"/>
    <w:rsid w:val="00150BB4"/>
    <w:rsid w:val="00150FEB"/>
    <w:rsid w:val="001511C3"/>
    <w:rsid w:val="00153424"/>
    <w:rsid w:val="00153456"/>
    <w:rsid w:val="00154237"/>
    <w:rsid w:val="001542AA"/>
    <w:rsid w:val="00155D6C"/>
    <w:rsid w:val="001574AA"/>
    <w:rsid w:val="00157AE5"/>
    <w:rsid w:val="00161FE1"/>
    <w:rsid w:val="00164B04"/>
    <w:rsid w:val="00164B0C"/>
    <w:rsid w:val="001672AE"/>
    <w:rsid w:val="00167356"/>
    <w:rsid w:val="001677F4"/>
    <w:rsid w:val="00167B5E"/>
    <w:rsid w:val="00171360"/>
    <w:rsid w:val="00174BC8"/>
    <w:rsid w:val="001756E8"/>
    <w:rsid w:val="00176A1F"/>
    <w:rsid w:val="001773C5"/>
    <w:rsid w:val="00180796"/>
    <w:rsid w:val="00181092"/>
    <w:rsid w:val="001826BD"/>
    <w:rsid w:val="00182780"/>
    <w:rsid w:val="00183B17"/>
    <w:rsid w:val="00184B47"/>
    <w:rsid w:val="00184CB7"/>
    <w:rsid w:val="00186755"/>
    <w:rsid w:val="001872D5"/>
    <w:rsid w:val="00187722"/>
    <w:rsid w:val="001913D0"/>
    <w:rsid w:val="0019257A"/>
    <w:rsid w:val="001946F4"/>
    <w:rsid w:val="00195F3B"/>
    <w:rsid w:val="001972E6"/>
    <w:rsid w:val="00197791"/>
    <w:rsid w:val="001A035D"/>
    <w:rsid w:val="001A0BEC"/>
    <w:rsid w:val="001A288B"/>
    <w:rsid w:val="001A4640"/>
    <w:rsid w:val="001B01A2"/>
    <w:rsid w:val="001B27DD"/>
    <w:rsid w:val="001B2DC2"/>
    <w:rsid w:val="001B4962"/>
    <w:rsid w:val="001B6312"/>
    <w:rsid w:val="001B6E2B"/>
    <w:rsid w:val="001B7E87"/>
    <w:rsid w:val="001C2466"/>
    <w:rsid w:val="001C417B"/>
    <w:rsid w:val="001C5DE7"/>
    <w:rsid w:val="001D2B22"/>
    <w:rsid w:val="001D2CD2"/>
    <w:rsid w:val="001D4A2A"/>
    <w:rsid w:val="001D56D0"/>
    <w:rsid w:val="001D5C2C"/>
    <w:rsid w:val="001D6512"/>
    <w:rsid w:val="001D6A02"/>
    <w:rsid w:val="001E0818"/>
    <w:rsid w:val="001E0EF1"/>
    <w:rsid w:val="001E129E"/>
    <w:rsid w:val="001E1C02"/>
    <w:rsid w:val="001E1FBA"/>
    <w:rsid w:val="001E30AC"/>
    <w:rsid w:val="001E42E1"/>
    <w:rsid w:val="001E4340"/>
    <w:rsid w:val="001E4F14"/>
    <w:rsid w:val="001E594F"/>
    <w:rsid w:val="001E5E17"/>
    <w:rsid w:val="001E66D5"/>
    <w:rsid w:val="001E75C3"/>
    <w:rsid w:val="001F26DA"/>
    <w:rsid w:val="001F3911"/>
    <w:rsid w:val="001F55AC"/>
    <w:rsid w:val="002063FB"/>
    <w:rsid w:val="00206951"/>
    <w:rsid w:val="0020725F"/>
    <w:rsid w:val="00207349"/>
    <w:rsid w:val="002079CA"/>
    <w:rsid w:val="002118EF"/>
    <w:rsid w:val="00212595"/>
    <w:rsid w:val="002128D1"/>
    <w:rsid w:val="00212B5E"/>
    <w:rsid w:val="002135A5"/>
    <w:rsid w:val="00213A84"/>
    <w:rsid w:val="00214FFE"/>
    <w:rsid w:val="0022138D"/>
    <w:rsid w:val="0022511C"/>
    <w:rsid w:val="00225FA1"/>
    <w:rsid w:val="00226116"/>
    <w:rsid w:val="00226271"/>
    <w:rsid w:val="00226459"/>
    <w:rsid w:val="002267CE"/>
    <w:rsid w:val="00227387"/>
    <w:rsid w:val="00230F75"/>
    <w:rsid w:val="00233A5B"/>
    <w:rsid w:val="00235D7F"/>
    <w:rsid w:val="00236A2E"/>
    <w:rsid w:val="0023729C"/>
    <w:rsid w:val="00237D3E"/>
    <w:rsid w:val="00240373"/>
    <w:rsid w:val="00241258"/>
    <w:rsid w:val="00242B46"/>
    <w:rsid w:val="00242B68"/>
    <w:rsid w:val="002431A9"/>
    <w:rsid w:val="0024455F"/>
    <w:rsid w:val="002446C4"/>
    <w:rsid w:val="00244B80"/>
    <w:rsid w:val="0024674B"/>
    <w:rsid w:val="00247BBA"/>
    <w:rsid w:val="00250449"/>
    <w:rsid w:val="00250700"/>
    <w:rsid w:val="00251F96"/>
    <w:rsid w:val="0025298A"/>
    <w:rsid w:val="00253021"/>
    <w:rsid w:val="00255209"/>
    <w:rsid w:val="00257902"/>
    <w:rsid w:val="00257E14"/>
    <w:rsid w:val="0026002C"/>
    <w:rsid w:val="002602E1"/>
    <w:rsid w:val="002606CE"/>
    <w:rsid w:val="002611D1"/>
    <w:rsid w:val="002615AA"/>
    <w:rsid w:val="002620C4"/>
    <w:rsid w:val="00263152"/>
    <w:rsid w:val="00263C9D"/>
    <w:rsid w:val="00264B7F"/>
    <w:rsid w:val="00265A8C"/>
    <w:rsid w:val="00266917"/>
    <w:rsid w:val="002669DD"/>
    <w:rsid w:val="00266F5C"/>
    <w:rsid w:val="00267D5E"/>
    <w:rsid w:val="0027530A"/>
    <w:rsid w:val="00275354"/>
    <w:rsid w:val="0027755B"/>
    <w:rsid w:val="00277FBA"/>
    <w:rsid w:val="00281C13"/>
    <w:rsid w:val="002832E5"/>
    <w:rsid w:val="00283705"/>
    <w:rsid w:val="0028389D"/>
    <w:rsid w:val="00283CAF"/>
    <w:rsid w:val="0028466F"/>
    <w:rsid w:val="00290DC2"/>
    <w:rsid w:val="00291A61"/>
    <w:rsid w:val="002926EA"/>
    <w:rsid w:val="00293072"/>
    <w:rsid w:val="00293DF2"/>
    <w:rsid w:val="00294D2D"/>
    <w:rsid w:val="00294DD1"/>
    <w:rsid w:val="0029694C"/>
    <w:rsid w:val="00296EDD"/>
    <w:rsid w:val="00297A9C"/>
    <w:rsid w:val="002A0B7E"/>
    <w:rsid w:val="002A35A7"/>
    <w:rsid w:val="002A4013"/>
    <w:rsid w:val="002A4B8E"/>
    <w:rsid w:val="002A5D19"/>
    <w:rsid w:val="002A6BF2"/>
    <w:rsid w:val="002B0863"/>
    <w:rsid w:val="002B1F8F"/>
    <w:rsid w:val="002B2C49"/>
    <w:rsid w:val="002B357E"/>
    <w:rsid w:val="002B3614"/>
    <w:rsid w:val="002B6789"/>
    <w:rsid w:val="002B69F6"/>
    <w:rsid w:val="002C049A"/>
    <w:rsid w:val="002C0BCD"/>
    <w:rsid w:val="002C1C24"/>
    <w:rsid w:val="002C38A2"/>
    <w:rsid w:val="002C46BC"/>
    <w:rsid w:val="002C4C69"/>
    <w:rsid w:val="002C56D0"/>
    <w:rsid w:val="002C6A6E"/>
    <w:rsid w:val="002C7934"/>
    <w:rsid w:val="002D0D40"/>
    <w:rsid w:val="002D2750"/>
    <w:rsid w:val="002D3264"/>
    <w:rsid w:val="002D41DC"/>
    <w:rsid w:val="002E06BC"/>
    <w:rsid w:val="002E14F5"/>
    <w:rsid w:val="002E19D3"/>
    <w:rsid w:val="002E1E89"/>
    <w:rsid w:val="002E2D3F"/>
    <w:rsid w:val="002E44F1"/>
    <w:rsid w:val="002E4E9C"/>
    <w:rsid w:val="002E6EE9"/>
    <w:rsid w:val="002F0318"/>
    <w:rsid w:val="002F1403"/>
    <w:rsid w:val="002F178C"/>
    <w:rsid w:val="002F1849"/>
    <w:rsid w:val="002F281A"/>
    <w:rsid w:val="002F355F"/>
    <w:rsid w:val="002F35AD"/>
    <w:rsid w:val="002F391A"/>
    <w:rsid w:val="002F3BD2"/>
    <w:rsid w:val="002F60A4"/>
    <w:rsid w:val="002F6CE5"/>
    <w:rsid w:val="0030080C"/>
    <w:rsid w:val="003008D0"/>
    <w:rsid w:val="00300C77"/>
    <w:rsid w:val="003011FB"/>
    <w:rsid w:val="003023AA"/>
    <w:rsid w:val="00302D24"/>
    <w:rsid w:val="00303261"/>
    <w:rsid w:val="00303A56"/>
    <w:rsid w:val="0030443E"/>
    <w:rsid w:val="0030603B"/>
    <w:rsid w:val="00307E1C"/>
    <w:rsid w:val="00310CA8"/>
    <w:rsid w:val="00311AEF"/>
    <w:rsid w:val="00312645"/>
    <w:rsid w:val="003134A4"/>
    <w:rsid w:val="003138D0"/>
    <w:rsid w:val="00314F76"/>
    <w:rsid w:val="00317F94"/>
    <w:rsid w:val="0032000D"/>
    <w:rsid w:val="0032006A"/>
    <w:rsid w:val="0032006F"/>
    <w:rsid w:val="00321772"/>
    <w:rsid w:val="003219A1"/>
    <w:rsid w:val="0032251C"/>
    <w:rsid w:val="00322F53"/>
    <w:rsid w:val="00323371"/>
    <w:rsid w:val="00324E11"/>
    <w:rsid w:val="003267C6"/>
    <w:rsid w:val="00326B2A"/>
    <w:rsid w:val="00332434"/>
    <w:rsid w:val="003333BF"/>
    <w:rsid w:val="00335698"/>
    <w:rsid w:val="00335CFC"/>
    <w:rsid w:val="003363FB"/>
    <w:rsid w:val="00336756"/>
    <w:rsid w:val="00340BA2"/>
    <w:rsid w:val="00340C7D"/>
    <w:rsid w:val="00346DFD"/>
    <w:rsid w:val="003471AF"/>
    <w:rsid w:val="00347D77"/>
    <w:rsid w:val="003505E1"/>
    <w:rsid w:val="0035074A"/>
    <w:rsid w:val="00350DEF"/>
    <w:rsid w:val="00351A76"/>
    <w:rsid w:val="0035255E"/>
    <w:rsid w:val="00353B6F"/>
    <w:rsid w:val="00353C89"/>
    <w:rsid w:val="0035460E"/>
    <w:rsid w:val="00354FDA"/>
    <w:rsid w:val="003552A3"/>
    <w:rsid w:val="00355A9A"/>
    <w:rsid w:val="00356894"/>
    <w:rsid w:val="003568F3"/>
    <w:rsid w:val="00357D84"/>
    <w:rsid w:val="003602BC"/>
    <w:rsid w:val="00362350"/>
    <w:rsid w:val="003628A6"/>
    <w:rsid w:val="00364D4D"/>
    <w:rsid w:val="00365BAE"/>
    <w:rsid w:val="00373F91"/>
    <w:rsid w:val="0037613C"/>
    <w:rsid w:val="0037690E"/>
    <w:rsid w:val="003772BE"/>
    <w:rsid w:val="00380FE2"/>
    <w:rsid w:val="003833AE"/>
    <w:rsid w:val="003839AE"/>
    <w:rsid w:val="00384059"/>
    <w:rsid w:val="00386E54"/>
    <w:rsid w:val="00386EB2"/>
    <w:rsid w:val="003876BE"/>
    <w:rsid w:val="003903E5"/>
    <w:rsid w:val="00390563"/>
    <w:rsid w:val="003907E8"/>
    <w:rsid w:val="00391AB9"/>
    <w:rsid w:val="00391FD4"/>
    <w:rsid w:val="0039242E"/>
    <w:rsid w:val="00393581"/>
    <w:rsid w:val="003939E4"/>
    <w:rsid w:val="00393A19"/>
    <w:rsid w:val="003953AC"/>
    <w:rsid w:val="0039639E"/>
    <w:rsid w:val="00396CAC"/>
    <w:rsid w:val="003A02CC"/>
    <w:rsid w:val="003A0D31"/>
    <w:rsid w:val="003A1BDD"/>
    <w:rsid w:val="003A25C9"/>
    <w:rsid w:val="003A4AF4"/>
    <w:rsid w:val="003A4B37"/>
    <w:rsid w:val="003B264F"/>
    <w:rsid w:val="003B2A14"/>
    <w:rsid w:val="003B32C5"/>
    <w:rsid w:val="003B366F"/>
    <w:rsid w:val="003B4279"/>
    <w:rsid w:val="003B4BB5"/>
    <w:rsid w:val="003B730D"/>
    <w:rsid w:val="003B7386"/>
    <w:rsid w:val="003B748A"/>
    <w:rsid w:val="003C014C"/>
    <w:rsid w:val="003C03FA"/>
    <w:rsid w:val="003C12E0"/>
    <w:rsid w:val="003C25E7"/>
    <w:rsid w:val="003C27E6"/>
    <w:rsid w:val="003C282C"/>
    <w:rsid w:val="003C294A"/>
    <w:rsid w:val="003C29B5"/>
    <w:rsid w:val="003C2DC0"/>
    <w:rsid w:val="003C36F9"/>
    <w:rsid w:val="003C3AAC"/>
    <w:rsid w:val="003C437A"/>
    <w:rsid w:val="003C49F5"/>
    <w:rsid w:val="003C5A01"/>
    <w:rsid w:val="003D3D95"/>
    <w:rsid w:val="003D42E1"/>
    <w:rsid w:val="003D4464"/>
    <w:rsid w:val="003D65A7"/>
    <w:rsid w:val="003D707A"/>
    <w:rsid w:val="003E051C"/>
    <w:rsid w:val="003E150C"/>
    <w:rsid w:val="003E1D7E"/>
    <w:rsid w:val="003E20A5"/>
    <w:rsid w:val="003E2D0F"/>
    <w:rsid w:val="003E2D13"/>
    <w:rsid w:val="003E2E1C"/>
    <w:rsid w:val="003E372E"/>
    <w:rsid w:val="003E43F1"/>
    <w:rsid w:val="003E47F8"/>
    <w:rsid w:val="003E4CC0"/>
    <w:rsid w:val="003F06D5"/>
    <w:rsid w:val="003F0942"/>
    <w:rsid w:val="003F0B87"/>
    <w:rsid w:val="003F1F99"/>
    <w:rsid w:val="003F28A1"/>
    <w:rsid w:val="003F49E5"/>
    <w:rsid w:val="003F5DC5"/>
    <w:rsid w:val="003F69E5"/>
    <w:rsid w:val="00400F17"/>
    <w:rsid w:val="004016FD"/>
    <w:rsid w:val="004027BE"/>
    <w:rsid w:val="004037C8"/>
    <w:rsid w:val="00405EFD"/>
    <w:rsid w:val="00406736"/>
    <w:rsid w:val="004076B6"/>
    <w:rsid w:val="00407F93"/>
    <w:rsid w:val="00410192"/>
    <w:rsid w:val="00411DC9"/>
    <w:rsid w:val="00413251"/>
    <w:rsid w:val="004139A7"/>
    <w:rsid w:val="004164E6"/>
    <w:rsid w:val="0041664F"/>
    <w:rsid w:val="00416835"/>
    <w:rsid w:val="00417149"/>
    <w:rsid w:val="00417C6B"/>
    <w:rsid w:val="0042050C"/>
    <w:rsid w:val="00420DAC"/>
    <w:rsid w:val="0042128A"/>
    <w:rsid w:val="0042131E"/>
    <w:rsid w:val="0042155B"/>
    <w:rsid w:val="0042207C"/>
    <w:rsid w:val="00422423"/>
    <w:rsid w:val="00422AF2"/>
    <w:rsid w:val="00424412"/>
    <w:rsid w:val="00424818"/>
    <w:rsid w:val="004251AF"/>
    <w:rsid w:val="004254E8"/>
    <w:rsid w:val="00426510"/>
    <w:rsid w:val="00426A95"/>
    <w:rsid w:val="00431EF7"/>
    <w:rsid w:val="00432CBC"/>
    <w:rsid w:val="00433D95"/>
    <w:rsid w:val="0043692D"/>
    <w:rsid w:val="00437602"/>
    <w:rsid w:val="00437CE4"/>
    <w:rsid w:val="00441578"/>
    <w:rsid w:val="00441FB1"/>
    <w:rsid w:val="004425D6"/>
    <w:rsid w:val="004429FA"/>
    <w:rsid w:val="0044421A"/>
    <w:rsid w:val="00444713"/>
    <w:rsid w:val="00444B4D"/>
    <w:rsid w:val="004474CF"/>
    <w:rsid w:val="004475A1"/>
    <w:rsid w:val="0045129A"/>
    <w:rsid w:val="0045163C"/>
    <w:rsid w:val="004519E0"/>
    <w:rsid w:val="00451FB0"/>
    <w:rsid w:val="004524EF"/>
    <w:rsid w:val="00453391"/>
    <w:rsid w:val="0045549D"/>
    <w:rsid w:val="004564FB"/>
    <w:rsid w:val="00456EAB"/>
    <w:rsid w:val="00457704"/>
    <w:rsid w:val="004578C7"/>
    <w:rsid w:val="0045796A"/>
    <w:rsid w:val="00462E3E"/>
    <w:rsid w:val="00463D58"/>
    <w:rsid w:val="004641B3"/>
    <w:rsid w:val="004662CA"/>
    <w:rsid w:val="0047086B"/>
    <w:rsid w:val="00471A87"/>
    <w:rsid w:val="00473749"/>
    <w:rsid w:val="004741EB"/>
    <w:rsid w:val="00475861"/>
    <w:rsid w:val="004775E9"/>
    <w:rsid w:val="00477BE4"/>
    <w:rsid w:val="00480072"/>
    <w:rsid w:val="0048018F"/>
    <w:rsid w:val="0048092E"/>
    <w:rsid w:val="004820DF"/>
    <w:rsid w:val="0048301F"/>
    <w:rsid w:val="004867F9"/>
    <w:rsid w:val="00490974"/>
    <w:rsid w:val="00490A09"/>
    <w:rsid w:val="00490EE6"/>
    <w:rsid w:val="004933FD"/>
    <w:rsid w:val="004944A0"/>
    <w:rsid w:val="00494B71"/>
    <w:rsid w:val="0049548C"/>
    <w:rsid w:val="00495A9C"/>
    <w:rsid w:val="00496586"/>
    <w:rsid w:val="004A0D30"/>
    <w:rsid w:val="004A40F3"/>
    <w:rsid w:val="004A4A8E"/>
    <w:rsid w:val="004A4D41"/>
    <w:rsid w:val="004A544B"/>
    <w:rsid w:val="004A621B"/>
    <w:rsid w:val="004A6271"/>
    <w:rsid w:val="004B097B"/>
    <w:rsid w:val="004B0B65"/>
    <w:rsid w:val="004B295C"/>
    <w:rsid w:val="004B3DB9"/>
    <w:rsid w:val="004B4504"/>
    <w:rsid w:val="004B5047"/>
    <w:rsid w:val="004B50B8"/>
    <w:rsid w:val="004B55FF"/>
    <w:rsid w:val="004B622D"/>
    <w:rsid w:val="004B623F"/>
    <w:rsid w:val="004B70FE"/>
    <w:rsid w:val="004C2D4D"/>
    <w:rsid w:val="004C39C2"/>
    <w:rsid w:val="004C4896"/>
    <w:rsid w:val="004C572F"/>
    <w:rsid w:val="004C6027"/>
    <w:rsid w:val="004D08FF"/>
    <w:rsid w:val="004D2C36"/>
    <w:rsid w:val="004D351B"/>
    <w:rsid w:val="004D3CDC"/>
    <w:rsid w:val="004D425C"/>
    <w:rsid w:val="004D42A0"/>
    <w:rsid w:val="004D4F0D"/>
    <w:rsid w:val="004D5604"/>
    <w:rsid w:val="004D6270"/>
    <w:rsid w:val="004D65C9"/>
    <w:rsid w:val="004D694A"/>
    <w:rsid w:val="004D75DA"/>
    <w:rsid w:val="004D78F5"/>
    <w:rsid w:val="004D7AFC"/>
    <w:rsid w:val="004D7B4B"/>
    <w:rsid w:val="004E2193"/>
    <w:rsid w:val="004E21F4"/>
    <w:rsid w:val="004E3B40"/>
    <w:rsid w:val="004E3EA7"/>
    <w:rsid w:val="004E48DD"/>
    <w:rsid w:val="004E6A02"/>
    <w:rsid w:val="004F1807"/>
    <w:rsid w:val="004F1EDF"/>
    <w:rsid w:val="004F2BDE"/>
    <w:rsid w:val="004F2DD3"/>
    <w:rsid w:val="004F366F"/>
    <w:rsid w:val="004F63B7"/>
    <w:rsid w:val="004F741C"/>
    <w:rsid w:val="005068A0"/>
    <w:rsid w:val="00507311"/>
    <w:rsid w:val="00507F89"/>
    <w:rsid w:val="005104F5"/>
    <w:rsid w:val="0051192D"/>
    <w:rsid w:val="00513C01"/>
    <w:rsid w:val="00514D7A"/>
    <w:rsid w:val="0051507A"/>
    <w:rsid w:val="00516421"/>
    <w:rsid w:val="0051643F"/>
    <w:rsid w:val="0051663D"/>
    <w:rsid w:val="00516AB3"/>
    <w:rsid w:val="00517232"/>
    <w:rsid w:val="0051796B"/>
    <w:rsid w:val="005206ED"/>
    <w:rsid w:val="00520DA6"/>
    <w:rsid w:val="00522B01"/>
    <w:rsid w:val="005236F6"/>
    <w:rsid w:val="00527C72"/>
    <w:rsid w:val="00530A58"/>
    <w:rsid w:val="00530B00"/>
    <w:rsid w:val="00531F7E"/>
    <w:rsid w:val="00532F41"/>
    <w:rsid w:val="00534F22"/>
    <w:rsid w:val="005354AA"/>
    <w:rsid w:val="00535968"/>
    <w:rsid w:val="005406B8"/>
    <w:rsid w:val="00542421"/>
    <w:rsid w:val="0054404E"/>
    <w:rsid w:val="00544A64"/>
    <w:rsid w:val="0055272A"/>
    <w:rsid w:val="00553864"/>
    <w:rsid w:val="00562A26"/>
    <w:rsid w:val="00562B34"/>
    <w:rsid w:val="005641E2"/>
    <w:rsid w:val="00565C0D"/>
    <w:rsid w:val="00565C2A"/>
    <w:rsid w:val="00565C47"/>
    <w:rsid w:val="00565E83"/>
    <w:rsid w:val="00566A5F"/>
    <w:rsid w:val="00567217"/>
    <w:rsid w:val="00567F63"/>
    <w:rsid w:val="00567FEF"/>
    <w:rsid w:val="00570A3E"/>
    <w:rsid w:val="00570DE8"/>
    <w:rsid w:val="0057239E"/>
    <w:rsid w:val="00572B2D"/>
    <w:rsid w:val="00573465"/>
    <w:rsid w:val="00574257"/>
    <w:rsid w:val="00576900"/>
    <w:rsid w:val="00580044"/>
    <w:rsid w:val="00580243"/>
    <w:rsid w:val="00581223"/>
    <w:rsid w:val="00581789"/>
    <w:rsid w:val="005819AF"/>
    <w:rsid w:val="00582306"/>
    <w:rsid w:val="00582497"/>
    <w:rsid w:val="00582591"/>
    <w:rsid w:val="00583EC5"/>
    <w:rsid w:val="005840B4"/>
    <w:rsid w:val="0058468C"/>
    <w:rsid w:val="0058518A"/>
    <w:rsid w:val="00585195"/>
    <w:rsid w:val="0058646F"/>
    <w:rsid w:val="00586C98"/>
    <w:rsid w:val="00587D93"/>
    <w:rsid w:val="00590A91"/>
    <w:rsid w:val="00591BD0"/>
    <w:rsid w:val="005944CB"/>
    <w:rsid w:val="00595ABC"/>
    <w:rsid w:val="00597CEF"/>
    <w:rsid w:val="00597E45"/>
    <w:rsid w:val="005A15CE"/>
    <w:rsid w:val="005A1639"/>
    <w:rsid w:val="005A24EF"/>
    <w:rsid w:val="005A3264"/>
    <w:rsid w:val="005A4080"/>
    <w:rsid w:val="005A411F"/>
    <w:rsid w:val="005A4E75"/>
    <w:rsid w:val="005A7A64"/>
    <w:rsid w:val="005A7FB9"/>
    <w:rsid w:val="005B02F7"/>
    <w:rsid w:val="005B11B1"/>
    <w:rsid w:val="005B152C"/>
    <w:rsid w:val="005B318D"/>
    <w:rsid w:val="005B4629"/>
    <w:rsid w:val="005B69E7"/>
    <w:rsid w:val="005B6AE1"/>
    <w:rsid w:val="005C0C80"/>
    <w:rsid w:val="005C13CD"/>
    <w:rsid w:val="005C3293"/>
    <w:rsid w:val="005C38F5"/>
    <w:rsid w:val="005C40DE"/>
    <w:rsid w:val="005C62C8"/>
    <w:rsid w:val="005C7341"/>
    <w:rsid w:val="005D04D0"/>
    <w:rsid w:val="005D390B"/>
    <w:rsid w:val="005D5552"/>
    <w:rsid w:val="005D6231"/>
    <w:rsid w:val="005D7207"/>
    <w:rsid w:val="005D7B92"/>
    <w:rsid w:val="005E1761"/>
    <w:rsid w:val="005E34B1"/>
    <w:rsid w:val="005E44FC"/>
    <w:rsid w:val="005E5B2E"/>
    <w:rsid w:val="005E675D"/>
    <w:rsid w:val="005E6ABA"/>
    <w:rsid w:val="005F0AE3"/>
    <w:rsid w:val="005F0EA5"/>
    <w:rsid w:val="005F1443"/>
    <w:rsid w:val="005F26AF"/>
    <w:rsid w:val="005F2753"/>
    <w:rsid w:val="005F2CD8"/>
    <w:rsid w:val="005F3019"/>
    <w:rsid w:val="005F350F"/>
    <w:rsid w:val="005F40E5"/>
    <w:rsid w:val="005F5793"/>
    <w:rsid w:val="005F6625"/>
    <w:rsid w:val="005F6B33"/>
    <w:rsid w:val="005F7AB1"/>
    <w:rsid w:val="00600425"/>
    <w:rsid w:val="00602218"/>
    <w:rsid w:val="0060230C"/>
    <w:rsid w:val="00604BB4"/>
    <w:rsid w:val="00605001"/>
    <w:rsid w:val="00606025"/>
    <w:rsid w:val="0060641C"/>
    <w:rsid w:val="0061004E"/>
    <w:rsid w:val="00610954"/>
    <w:rsid w:val="00613794"/>
    <w:rsid w:val="00613CDD"/>
    <w:rsid w:val="006140C7"/>
    <w:rsid w:val="006140DC"/>
    <w:rsid w:val="006146B2"/>
    <w:rsid w:val="00614DBD"/>
    <w:rsid w:val="00616530"/>
    <w:rsid w:val="00617274"/>
    <w:rsid w:val="00617374"/>
    <w:rsid w:val="00620FC4"/>
    <w:rsid w:val="00622086"/>
    <w:rsid w:val="00622200"/>
    <w:rsid w:val="006238CE"/>
    <w:rsid w:val="006241FF"/>
    <w:rsid w:val="0062531A"/>
    <w:rsid w:val="00626170"/>
    <w:rsid w:val="006262C3"/>
    <w:rsid w:val="00626331"/>
    <w:rsid w:val="00626501"/>
    <w:rsid w:val="0063088F"/>
    <w:rsid w:val="00630A62"/>
    <w:rsid w:val="00631AA4"/>
    <w:rsid w:val="006322C6"/>
    <w:rsid w:val="006329D0"/>
    <w:rsid w:val="00633826"/>
    <w:rsid w:val="00635047"/>
    <w:rsid w:val="006351B6"/>
    <w:rsid w:val="00636473"/>
    <w:rsid w:val="0064002E"/>
    <w:rsid w:val="006409EE"/>
    <w:rsid w:val="00641237"/>
    <w:rsid w:val="00641B0C"/>
    <w:rsid w:val="00641B65"/>
    <w:rsid w:val="0064329E"/>
    <w:rsid w:val="0064396C"/>
    <w:rsid w:val="00644409"/>
    <w:rsid w:val="00644BF1"/>
    <w:rsid w:val="006465A0"/>
    <w:rsid w:val="00647043"/>
    <w:rsid w:val="006472B7"/>
    <w:rsid w:val="006518E1"/>
    <w:rsid w:val="00651905"/>
    <w:rsid w:val="006525BF"/>
    <w:rsid w:val="00652B0C"/>
    <w:rsid w:val="00653638"/>
    <w:rsid w:val="00657170"/>
    <w:rsid w:val="00660BC4"/>
    <w:rsid w:val="00660D6E"/>
    <w:rsid w:val="00661C84"/>
    <w:rsid w:val="0066528C"/>
    <w:rsid w:val="00666415"/>
    <w:rsid w:val="00667727"/>
    <w:rsid w:val="00667B57"/>
    <w:rsid w:val="00672FD2"/>
    <w:rsid w:val="00673896"/>
    <w:rsid w:val="0067499F"/>
    <w:rsid w:val="006772E9"/>
    <w:rsid w:val="00677E50"/>
    <w:rsid w:val="00680429"/>
    <w:rsid w:val="00684027"/>
    <w:rsid w:val="00684CE2"/>
    <w:rsid w:val="0068562D"/>
    <w:rsid w:val="0068653E"/>
    <w:rsid w:val="00686E28"/>
    <w:rsid w:val="00686FFB"/>
    <w:rsid w:val="006873F8"/>
    <w:rsid w:val="00693581"/>
    <w:rsid w:val="006940B5"/>
    <w:rsid w:val="006948E8"/>
    <w:rsid w:val="00694F57"/>
    <w:rsid w:val="00695DD8"/>
    <w:rsid w:val="006961D5"/>
    <w:rsid w:val="00696395"/>
    <w:rsid w:val="00697227"/>
    <w:rsid w:val="006A0B81"/>
    <w:rsid w:val="006A1805"/>
    <w:rsid w:val="006A327D"/>
    <w:rsid w:val="006A39E6"/>
    <w:rsid w:val="006A3E46"/>
    <w:rsid w:val="006A58A8"/>
    <w:rsid w:val="006A7A4E"/>
    <w:rsid w:val="006B083D"/>
    <w:rsid w:val="006B2D47"/>
    <w:rsid w:val="006B2D8F"/>
    <w:rsid w:val="006B368C"/>
    <w:rsid w:val="006B3D4E"/>
    <w:rsid w:val="006B5B45"/>
    <w:rsid w:val="006B732D"/>
    <w:rsid w:val="006C0C6A"/>
    <w:rsid w:val="006C175D"/>
    <w:rsid w:val="006C1D29"/>
    <w:rsid w:val="006C4366"/>
    <w:rsid w:val="006C7572"/>
    <w:rsid w:val="006D0BF0"/>
    <w:rsid w:val="006D1B32"/>
    <w:rsid w:val="006D1D0D"/>
    <w:rsid w:val="006D1F3B"/>
    <w:rsid w:val="006D2D08"/>
    <w:rsid w:val="006D38AE"/>
    <w:rsid w:val="006D39CF"/>
    <w:rsid w:val="006D4E54"/>
    <w:rsid w:val="006D5455"/>
    <w:rsid w:val="006D58A8"/>
    <w:rsid w:val="006D7DD1"/>
    <w:rsid w:val="006E0930"/>
    <w:rsid w:val="006E0E9C"/>
    <w:rsid w:val="006E2125"/>
    <w:rsid w:val="006E42E4"/>
    <w:rsid w:val="006E7A31"/>
    <w:rsid w:val="006E7CE7"/>
    <w:rsid w:val="006F085E"/>
    <w:rsid w:val="006F126C"/>
    <w:rsid w:val="006F1B46"/>
    <w:rsid w:val="006F1F9E"/>
    <w:rsid w:val="006F260E"/>
    <w:rsid w:val="006F597E"/>
    <w:rsid w:val="006F6D48"/>
    <w:rsid w:val="006F7848"/>
    <w:rsid w:val="007023BB"/>
    <w:rsid w:val="00703525"/>
    <w:rsid w:val="007042E0"/>
    <w:rsid w:val="00704ACD"/>
    <w:rsid w:val="007077EA"/>
    <w:rsid w:val="00707B7C"/>
    <w:rsid w:val="00711CC3"/>
    <w:rsid w:val="007146E4"/>
    <w:rsid w:val="00715AB5"/>
    <w:rsid w:val="0071659C"/>
    <w:rsid w:val="00717615"/>
    <w:rsid w:val="00717DE1"/>
    <w:rsid w:val="00720333"/>
    <w:rsid w:val="007209E3"/>
    <w:rsid w:val="00723143"/>
    <w:rsid w:val="00723735"/>
    <w:rsid w:val="007275B7"/>
    <w:rsid w:val="00730034"/>
    <w:rsid w:val="00730755"/>
    <w:rsid w:val="00730CDB"/>
    <w:rsid w:val="00732143"/>
    <w:rsid w:val="00733130"/>
    <w:rsid w:val="00736627"/>
    <w:rsid w:val="00736797"/>
    <w:rsid w:val="007376B6"/>
    <w:rsid w:val="00737D5C"/>
    <w:rsid w:val="0074287A"/>
    <w:rsid w:val="00744057"/>
    <w:rsid w:val="00745D93"/>
    <w:rsid w:val="00750023"/>
    <w:rsid w:val="007514FB"/>
    <w:rsid w:val="007526E6"/>
    <w:rsid w:val="00753D76"/>
    <w:rsid w:val="00753D94"/>
    <w:rsid w:val="00755DB8"/>
    <w:rsid w:val="007561F1"/>
    <w:rsid w:val="00757A4B"/>
    <w:rsid w:val="00762D5F"/>
    <w:rsid w:val="0076346B"/>
    <w:rsid w:val="00764C43"/>
    <w:rsid w:val="00770292"/>
    <w:rsid w:val="00774BF9"/>
    <w:rsid w:val="00775020"/>
    <w:rsid w:val="007753F4"/>
    <w:rsid w:val="0077729C"/>
    <w:rsid w:val="00777C6D"/>
    <w:rsid w:val="00780387"/>
    <w:rsid w:val="00781118"/>
    <w:rsid w:val="00781125"/>
    <w:rsid w:val="00783A0E"/>
    <w:rsid w:val="00783F7B"/>
    <w:rsid w:val="00784C24"/>
    <w:rsid w:val="007875DB"/>
    <w:rsid w:val="007877A7"/>
    <w:rsid w:val="00787855"/>
    <w:rsid w:val="007905CC"/>
    <w:rsid w:val="0079151B"/>
    <w:rsid w:val="00792FDD"/>
    <w:rsid w:val="007942CF"/>
    <w:rsid w:val="007953E7"/>
    <w:rsid w:val="00795D45"/>
    <w:rsid w:val="00796068"/>
    <w:rsid w:val="00796F48"/>
    <w:rsid w:val="007A164A"/>
    <w:rsid w:val="007A1BC1"/>
    <w:rsid w:val="007A2743"/>
    <w:rsid w:val="007A5737"/>
    <w:rsid w:val="007A5EA4"/>
    <w:rsid w:val="007A6569"/>
    <w:rsid w:val="007A72F3"/>
    <w:rsid w:val="007A756C"/>
    <w:rsid w:val="007B0015"/>
    <w:rsid w:val="007B0CB8"/>
    <w:rsid w:val="007B14EA"/>
    <w:rsid w:val="007B162D"/>
    <w:rsid w:val="007B23CE"/>
    <w:rsid w:val="007B4722"/>
    <w:rsid w:val="007B7A63"/>
    <w:rsid w:val="007C08F6"/>
    <w:rsid w:val="007C1074"/>
    <w:rsid w:val="007C1296"/>
    <w:rsid w:val="007C130A"/>
    <w:rsid w:val="007C18C6"/>
    <w:rsid w:val="007C2461"/>
    <w:rsid w:val="007C35F3"/>
    <w:rsid w:val="007C37B7"/>
    <w:rsid w:val="007C4637"/>
    <w:rsid w:val="007C4D67"/>
    <w:rsid w:val="007C515D"/>
    <w:rsid w:val="007C563E"/>
    <w:rsid w:val="007D0545"/>
    <w:rsid w:val="007D0576"/>
    <w:rsid w:val="007D15B4"/>
    <w:rsid w:val="007D1E8A"/>
    <w:rsid w:val="007D2372"/>
    <w:rsid w:val="007D3848"/>
    <w:rsid w:val="007D3FCC"/>
    <w:rsid w:val="007D4894"/>
    <w:rsid w:val="007D4CA9"/>
    <w:rsid w:val="007D543E"/>
    <w:rsid w:val="007D5A2E"/>
    <w:rsid w:val="007D5B01"/>
    <w:rsid w:val="007D6871"/>
    <w:rsid w:val="007D6D93"/>
    <w:rsid w:val="007D7423"/>
    <w:rsid w:val="007E03DC"/>
    <w:rsid w:val="007E06B9"/>
    <w:rsid w:val="007E0F84"/>
    <w:rsid w:val="007E1559"/>
    <w:rsid w:val="007E247B"/>
    <w:rsid w:val="007E2BC9"/>
    <w:rsid w:val="007E34F2"/>
    <w:rsid w:val="007E3806"/>
    <w:rsid w:val="007E38E9"/>
    <w:rsid w:val="007E3FBA"/>
    <w:rsid w:val="007E4094"/>
    <w:rsid w:val="007E4854"/>
    <w:rsid w:val="007E736E"/>
    <w:rsid w:val="007F0382"/>
    <w:rsid w:val="007F1B7D"/>
    <w:rsid w:val="007F379E"/>
    <w:rsid w:val="007F3DD3"/>
    <w:rsid w:val="007F3E5E"/>
    <w:rsid w:val="007F4026"/>
    <w:rsid w:val="007F55AA"/>
    <w:rsid w:val="007F6010"/>
    <w:rsid w:val="007F7CEC"/>
    <w:rsid w:val="007F7DC7"/>
    <w:rsid w:val="0080226C"/>
    <w:rsid w:val="0080317C"/>
    <w:rsid w:val="008032E4"/>
    <w:rsid w:val="0080378A"/>
    <w:rsid w:val="00803E14"/>
    <w:rsid w:val="0080756B"/>
    <w:rsid w:val="00807AF7"/>
    <w:rsid w:val="00810E24"/>
    <w:rsid w:val="008111D3"/>
    <w:rsid w:val="0081268D"/>
    <w:rsid w:val="00812BB7"/>
    <w:rsid w:val="00813381"/>
    <w:rsid w:val="0081385A"/>
    <w:rsid w:val="00813AB0"/>
    <w:rsid w:val="008141E7"/>
    <w:rsid w:val="00814C0D"/>
    <w:rsid w:val="00815B29"/>
    <w:rsid w:val="00816DAA"/>
    <w:rsid w:val="00816DB9"/>
    <w:rsid w:val="0082318E"/>
    <w:rsid w:val="00823642"/>
    <w:rsid w:val="0082490C"/>
    <w:rsid w:val="00824A40"/>
    <w:rsid w:val="00824B6E"/>
    <w:rsid w:val="00825EAB"/>
    <w:rsid w:val="008263FE"/>
    <w:rsid w:val="008268CF"/>
    <w:rsid w:val="00827CB4"/>
    <w:rsid w:val="00830CCA"/>
    <w:rsid w:val="00831204"/>
    <w:rsid w:val="00832C32"/>
    <w:rsid w:val="00837227"/>
    <w:rsid w:val="00837477"/>
    <w:rsid w:val="00841EF9"/>
    <w:rsid w:val="00842372"/>
    <w:rsid w:val="00844948"/>
    <w:rsid w:val="0084677A"/>
    <w:rsid w:val="00851EF6"/>
    <w:rsid w:val="008539F8"/>
    <w:rsid w:val="008540F2"/>
    <w:rsid w:val="008545AF"/>
    <w:rsid w:val="0085569B"/>
    <w:rsid w:val="00855B83"/>
    <w:rsid w:val="008610B4"/>
    <w:rsid w:val="008641AE"/>
    <w:rsid w:val="008652D6"/>
    <w:rsid w:val="00865952"/>
    <w:rsid w:val="008664BB"/>
    <w:rsid w:val="00867152"/>
    <w:rsid w:val="0087095B"/>
    <w:rsid w:val="00871B11"/>
    <w:rsid w:val="008721C9"/>
    <w:rsid w:val="008730E1"/>
    <w:rsid w:val="00880B2C"/>
    <w:rsid w:val="00881CAC"/>
    <w:rsid w:val="00882700"/>
    <w:rsid w:val="00882FB8"/>
    <w:rsid w:val="00883517"/>
    <w:rsid w:val="00883903"/>
    <w:rsid w:val="00884767"/>
    <w:rsid w:val="00885AA8"/>
    <w:rsid w:val="0088637C"/>
    <w:rsid w:val="00887BD4"/>
    <w:rsid w:val="00890D27"/>
    <w:rsid w:val="008912F2"/>
    <w:rsid w:val="0089302C"/>
    <w:rsid w:val="00894156"/>
    <w:rsid w:val="00894FDB"/>
    <w:rsid w:val="008A28F5"/>
    <w:rsid w:val="008A2ED9"/>
    <w:rsid w:val="008A34D7"/>
    <w:rsid w:val="008A3800"/>
    <w:rsid w:val="008A3E93"/>
    <w:rsid w:val="008A5BBC"/>
    <w:rsid w:val="008A64CB"/>
    <w:rsid w:val="008A7AB8"/>
    <w:rsid w:val="008B10FD"/>
    <w:rsid w:val="008B42BD"/>
    <w:rsid w:val="008B65CB"/>
    <w:rsid w:val="008B7C09"/>
    <w:rsid w:val="008B7EAC"/>
    <w:rsid w:val="008C0D25"/>
    <w:rsid w:val="008C0FF2"/>
    <w:rsid w:val="008C420D"/>
    <w:rsid w:val="008C5C82"/>
    <w:rsid w:val="008C67FC"/>
    <w:rsid w:val="008D0AC8"/>
    <w:rsid w:val="008D394B"/>
    <w:rsid w:val="008D3B8B"/>
    <w:rsid w:val="008D3DB0"/>
    <w:rsid w:val="008D538C"/>
    <w:rsid w:val="008D5B09"/>
    <w:rsid w:val="008D5BF3"/>
    <w:rsid w:val="008D6361"/>
    <w:rsid w:val="008D67CC"/>
    <w:rsid w:val="008D745C"/>
    <w:rsid w:val="008D7EB4"/>
    <w:rsid w:val="008E0327"/>
    <w:rsid w:val="008E060D"/>
    <w:rsid w:val="008E16DF"/>
    <w:rsid w:val="008E376E"/>
    <w:rsid w:val="008E4582"/>
    <w:rsid w:val="008E4EFD"/>
    <w:rsid w:val="008E5DAD"/>
    <w:rsid w:val="008E609B"/>
    <w:rsid w:val="008E6317"/>
    <w:rsid w:val="008E65BE"/>
    <w:rsid w:val="008E6EA3"/>
    <w:rsid w:val="008F1714"/>
    <w:rsid w:val="008F312A"/>
    <w:rsid w:val="008F3CA9"/>
    <w:rsid w:val="008F4119"/>
    <w:rsid w:val="008F49A1"/>
    <w:rsid w:val="008F4F99"/>
    <w:rsid w:val="008F5010"/>
    <w:rsid w:val="008F501A"/>
    <w:rsid w:val="008F5A43"/>
    <w:rsid w:val="008F77D8"/>
    <w:rsid w:val="00900023"/>
    <w:rsid w:val="00900605"/>
    <w:rsid w:val="00901065"/>
    <w:rsid w:val="00902E7E"/>
    <w:rsid w:val="00903BC0"/>
    <w:rsid w:val="00904A24"/>
    <w:rsid w:val="00904BBB"/>
    <w:rsid w:val="00904F04"/>
    <w:rsid w:val="00904F3F"/>
    <w:rsid w:val="00907EF3"/>
    <w:rsid w:val="0091021F"/>
    <w:rsid w:val="009115C2"/>
    <w:rsid w:val="009121E4"/>
    <w:rsid w:val="0091221B"/>
    <w:rsid w:val="00913595"/>
    <w:rsid w:val="009150AF"/>
    <w:rsid w:val="0091568F"/>
    <w:rsid w:val="0091778B"/>
    <w:rsid w:val="00920DDF"/>
    <w:rsid w:val="009226B2"/>
    <w:rsid w:val="009239B3"/>
    <w:rsid w:val="00925671"/>
    <w:rsid w:val="009259BB"/>
    <w:rsid w:val="00926058"/>
    <w:rsid w:val="009306C2"/>
    <w:rsid w:val="00933688"/>
    <w:rsid w:val="0093626A"/>
    <w:rsid w:val="00936CEB"/>
    <w:rsid w:val="009416E3"/>
    <w:rsid w:val="009427CB"/>
    <w:rsid w:val="00942810"/>
    <w:rsid w:val="00943E78"/>
    <w:rsid w:val="009441AB"/>
    <w:rsid w:val="00944684"/>
    <w:rsid w:val="00944F80"/>
    <w:rsid w:val="00945E26"/>
    <w:rsid w:val="0094674D"/>
    <w:rsid w:val="00950A94"/>
    <w:rsid w:val="0095164E"/>
    <w:rsid w:val="0095400D"/>
    <w:rsid w:val="00954600"/>
    <w:rsid w:val="00954E66"/>
    <w:rsid w:val="0095606A"/>
    <w:rsid w:val="0095722A"/>
    <w:rsid w:val="009577DC"/>
    <w:rsid w:val="00960483"/>
    <w:rsid w:val="0096094D"/>
    <w:rsid w:val="00960DFE"/>
    <w:rsid w:val="009622CF"/>
    <w:rsid w:val="009622F8"/>
    <w:rsid w:val="009636C6"/>
    <w:rsid w:val="009645C4"/>
    <w:rsid w:val="00964FEB"/>
    <w:rsid w:val="00965432"/>
    <w:rsid w:val="00966EF6"/>
    <w:rsid w:val="009674C8"/>
    <w:rsid w:val="00967C8B"/>
    <w:rsid w:val="0097128B"/>
    <w:rsid w:val="00972703"/>
    <w:rsid w:val="009734B8"/>
    <w:rsid w:val="00973561"/>
    <w:rsid w:val="00973CEC"/>
    <w:rsid w:val="00974D06"/>
    <w:rsid w:val="00976AB1"/>
    <w:rsid w:val="00976D52"/>
    <w:rsid w:val="0097731B"/>
    <w:rsid w:val="00980E8A"/>
    <w:rsid w:val="00980FF9"/>
    <w:rsid w:val="00983CA9"/>
    <w:rsid w:val="00983F23"/>
    <w:rsid w:val="0098415F"/>
    <w:rsid w:val="00984A7C"/>
    <w:rsid w:val="00985A9C"/>
    <w:rsid w:val="00987529"/>
    <w:rsid w:val="00987D48"/>
    <w:rsid w:val="00991536"/>
    <w:rsid w:val="009920C4"/>
    <w:rsid w:val="00992114"/>
    <w:rsid w:val="00992A4D"/>
    <w:rsid w:val="00992FE6"/>
    <w:rsid w:val="009946E2"/>
    <w:rsid w:val="00997F7A"/>
    <w:rsid w:val="009A061E"/>
    <w:rsid w:val="009A1A4E"/>
    <w:rsid w:val="009A23B8"/>
    <w:rsid w:val="009A656E"/>
    <w:rsid w:val="009A7163"/>
    <w:rsid w:val="009A7DB7"/>
    <w:rsid w:val="009B10C1"/>
    <w:rsid w:val="009B32C6"/>
    <w:rsid w:val="009B650C"/>
    <w:rsid w:val="009B6DBB"/>
    <w:rsid w:val="009C07D0"/>
    <w:rsid w:val="009C11BE"/>
    <w:rsid w:val="009C1647"/>
    <w:rsid w:val="009C2AA9"/>
    <w:rsid w:val="009C4279"/>
    <w:rsid w:val="009C5A20"/>
    <w:rsid w:val="009C5D8C"/>
    <w:rsid w:val="009D2A8B"/>
    <w:rsid w:val="009D2BF3"/>
    <w:rsid w:val="009D36F7"/>
    <w:rsid w:val="009D6107"/>
    <w:rsid w:val="009D7900"/>
    <w:rsid w:val="009E103D"/>
    <w:rsid w:val="009E1F7F"/>
    <w:rsid w:val="009E32A1"/>
    <w:rsid w:val="009E3D00"/>
    <w:rsid w:val="009E5E7F"/>
    <w:rsid w:val="009E6126"/>
    <w:rsid w:val="009E70F0"/>
    <w:rsid w:val="009E7396"/>
    <w:rsid w:val="009E781D"/>
    <w:rsid w:val="009E78FA"/>
    <w:rsid w:val="009F13F0"/>
    <w:rsid w:val="009F18E5"/>
    <w:rsid w:val="009F344C"/>
    <w:rsid w:val="009F3595"/>
    <w:rsid w:val="009F4A5F"/>
    <w:rsid w:val="009F62B3"/>
    <w:rsid w:val="009F73AA"/>
    <w:rsid w:val="00A00452"/>
    <w:rsid w:val="00A01E3B"/>
    <w:rsid w:val="00A02426"/>
    <w:rsid w:val="00A031AB"/>
    <w:rsid w:val="00A03334"/>
    <w:rsid w:val="00A03A58"/>
    <w:rsid w:val="00A05101"/>
    <w:rsid w:val="00A06620"/>
    <w:rsid w:val="00A105D1"/>
    <w:rsid w:val="00A11091"/>
    <w:rsid w:val="00A11947"/>
    <w:rsid w:val="00A11FAA"/>
    <w:rsid w:val="00A132B9"/>
    <w:rsid w:val="00A2064C"/>
    <w:rsid w:val="00A2185D"/>
    <w:rsid w:val="00A239AD"/>
    <w:rsid w:val="00A23D19"/>
    <w:rsid w:val="00A24992"/>
    <w:rsid w:val="00A24AC1"/>
    <w:rsid w:val="00A25C01"/>
    <w:rsid w:val="00A306B6"/>
    <w:rsid w:val="00A31C40"/>
    <w:rsid w:val="00A32181"/>
    <w:rsid w:val="00A32465"/>
    <w:rsid w:val="00A330F8"/>
    <w:rsid w:val="00A34287"/>
    <w:rsid w:val="00A3601B"/>
    <w:rsid w:val="00A36647"/>
    <w:rsid w:val="00A4127D"/>
    <w:rsid w:val="00A43272"/>
    <w:rsid w:val="00A438ED"/>
    <w:rsid w:val="00A43BDC"/>
    <w:rsid w:val="00A44CDC"/>
    <w:rsid w:val="00A47B6A"/>
    <w:rsid w:val="00A51549"/>
    <w:rsid w:val="00A51F67"/>
    <w:rsid w:val="00A52536"/>
    <w:rsid w:val="00A536B2"/>
    <w:rsid w:val="00A5449D"/>
    <w:rsid w:val="00A55E7C"/>
    <w:rsid w:val="00A56BF2"/>
    <w:rsid w:val="00A57267"/>
    <w:rsid w:val="00A605D2"/>
    <w:rsid w:val="00A61CF6"/>
    <w:rsid w:val="00A6353A"/>
    <w:rsid w:val="00A64369"/>
    <w:rsid w:val="00A64A15"/>
    <w:rsid w:val="00A65A6F"/>
    <w:rsid w:val="00A65D92"/>
    <w:rsid w:val="00A66920"/>
    <w:rsid w:val="00A67726"/>
    <w:rsid w:val="00A70198"/>
    <w:rsid w:val="00A706AF"/>
    <w:rsid w:val="00A71747"/>
    <w:rsid w:val="00A74D25"/>
    <w:rsid w:val="00A74D51"/>
    <w:rsid w:val="00A755DF"/>
    <w:rsid w:val="00A76BD7"/>
    <w:rsid w:val="00A81E52"/>
    <w:rsid w:val="00A81FA4"/>
    <w:rsid w:val="00A82B71"/>
    <w:rsid w:val="00A8346B"/>
    <w:rsid w:val="00A8634B"/>
    <w:rsid w:val="00A8655C"/>
    <w:rsid w:val="00A87B3A"/>
    <w:rsid w:val="00A87C2D"/>
    <w:rsid w:val="00A90047"/>
    <w:rsid w:val="00A9482B"/>
    <w:rsid w:val="00A951EF"/>
    <w:rsid w:val="00A957DF"/>
    <w:rsid w:val="00A95FA9"/>
    <w:rsid w:val="00AA07FE"/>
    <w:rsid w:val="00AA0FD3"/>
    <w:rsid w:val="00AA29BC"/>
    <w:rsid w:val="00AA61DF"/>
    <w:rsid w:val="00AB2171"/>
    <w:rsid w:val="00AB2B06"/>
    <w:rsid w:val="00AB35C6"/>
    <w:rsid w:val="00AB520A"/>
    <w:rsid w:val="00AB6EC0"/>
    <w:rsid w:val="00AB6EF4"/>
    <w:rsid w:val="00AC07D9"/>
    <w:rsid w:val="00AC3052"/>
    <w:rsid w:val="00AC510E"/>
    <w:rsid w:val="00AC5F26"/>
    <w:rsid w:val="00AC6B9E"/>
    <w:rsid w:val="00AC7350"/>
    <w:rsid w:val="00AC7942"/>
    <w:rsid w:val="00AD00FF"/>
    <w:rsid w:val="00AD2A9A"/>
    <w:rsid w:val="00AD2C12"/>
    <w:rsid w:val="00AD4399"/>
    <w:rsid w:val="00AD45AC"/>
    <w:rsid w:val="00AD5039"/>
    <w:rsid w:val="00AD7073"/>
    <w:rsid w:val="00AD7218"/>
    <w:rsid w:val="00AD7249"/>
    <w:rsid w:val="00AD7534"/>
    <w:rsid w:val="00AE2CF3"/>
    <w:rsid w:val="00AE31F5"/>
    <w:rsid w:val="00AE4F6E"/>
    <w:rsid w:val="00AE5795"/>
    <w:rsid w:val="00AE6F2E"/>
    <w:rsid w:val="00AF017B"/>
    <w:rsid w:val="00AF0617"/>
    <w:rsid w:val="00AF0FD4"/>
    <w:rsid w:val="00AF2E91"/>
    <w:rsid w:val="00AF3B8E"/>
    <w:rsid w:val="00AF3BFE"/>
    <w:rsid w:val="00AF4067"/>
    <w:rsid w:val="00AF4B0F"/>
    <w:rsid w:val="00AF4F6F"/>
    <w:rsid w:val="00AF52C2"/>
    <w:rsid w:val="00AF5ABD"/>
    <w:rsid w:val="00AF7159"/>
    <w:rsid w:val="00B0034D"/>
    <w:rsid w:val="00B010C4"/>
    <w:rsid w:val="00B0141E"/>
    <w:rsid w:val="00B02EBC"/>
    <w:rsid w:val="00B0334E"/>
    <w:rsid w:val="00B03EB5"/>
    <w:rsid w:val="00B04554"/>
    <w:rsid w:val="00B06107"/>
    <w:rsid w:val="00B149A2"/>
    <w:rsid w:val="00B14B0A"/>
    <w:rsid w:val="00B16348"/>
    <w:rsid w:val="00B21ABD"/>
    <w:rsid w:val="00B223E9"/>
    <w:rsid w:val="00B22EA3"/>
    <w:rsid w:val="00B23573"/>
    <w:rsid w:val="00B26259"/>
    <w:rsid w:val="00B27769"/>
    <w:rsid w:val="00B27974"/>
    <w:rsid w:val="00B27F7D"/>
    <w:rsid w:val="00B3120E"/>
    <w:rsid w:val="00B31411"/>
    <w:rsid w:val="00B32195"/>
    <w:rsid w:val="00B32E28"/>
    <w:rsid w:val="00B34B4F"/>
    <w:rsid w:val="00B351C7"/>
    <w:rsid w:val="00B368AF"/>
    <w:rsid w:val="00B40307"/>
    <w:rsid w:val="00B412BE"/>
    <w:rsid w:val="00B4136E"/>
    <w:rsid w:val="00B42952"/>
    <w:rsid w:val="00B432EE"/>
    <w:rsid w:val="00B435D1"/>
    <w:rsid w:val="00B43D8E"/>
    <w:rsid w:val="00B43D9D"/>
    <w:rsid w:val="00B43DEE"/>
    <w:rsid w:val="00B4642A"/>
    <w:rsid w:val="00B47C98"/>
    <w:rsid w:val="00B50109"/>
    <w:rsid w:val="00B528A6"/>
    <w:rsid w:val="00B628AE"/>
    <w:rsid w:val="00B62EB4"/>
    <w:rsid w:val="00B631F8"/>
    <w:rsid w:val="00B6338A"/>
    <w:rsid w:val="00B6449A"/>
    <w:rsid w:val="00B64EE3"/>
    <w:rsid w:val="00B6631C"/>
    <w:rsid w:val="00B6667B"/>
    <w:rsid w:val="00B70AC9"/>
    <w:rsid w:val="00B716B6"/>
    <w:rsid w:val="00B72867"/>
    <w:rsid w:val="00B748DB"/>
    <w:rsid w:val="00B754B9"/>
    <w:rsid w:val="00B80E10"/>
    <w:rsid w:val="00B81ED9"/>
    <w:rsid w:val="00B82E14"/>
    <w:rsid w:val="00B8596A"/>
    <w:rsid w:val="00B86652"/>
    <w:rsid w:val="00B87EE6"/>
    <w:rsid w:val="00B90A25"/>
    <w:rsid w:val="00B90D19"/>
    <w:rsid w:val="00B90D26"/>
    <w:rsid w:val="00B910DD"/>
    <w:rsid w:val="00B92F14"/>
    <w:rsid w:val="00B96BBD"/>
    <w:rsid w:val="00B96CC7"/>
    <w:rsid w:val="00B96F8D"/>
    <w:rsid w:val="00B96FB4"/>
    <w:rsid w:val="00B979EA"/>
    <w:rsid w:val="00BA048F"/>
    <w:rsid w:val="00BA0557"/>
    <w:rsid w:val="00BA46EC"/>
    <w:rsid w:val="00BA5F95"/>
    <w:rsid w:val="00BA600D"/>
    <w:rsid w:val="00BA60E7"/>
    <w:rsid w:val="00BA612B"/>
    <w:rsid w:val="00BA6794"/>
    <w:rsid w:val="00BB0719"/>
    <w:rsid w:val="00BB32C4"/>
    <w:rsid w:val="00BB5184"/>
    <w:rsid w:val="00BB64A0"/>
    <w:rsid w:val="00BB687B"/>
    <w:rsid w:val="00BB7C96"/>
    <w:rsid w:val="00BC07BD"/>
    <w:rsid w:val="00BC1C36"/>
    <w:rsid w:val="00BC3770"/>
    <w:rsid w:val="00BC3B7C"/>
    <w:rsid w:val="00BC41F2"/>
    <w:rsid w:val="00BC4B8B"/>
    <w:rsid w:val="00BC74E1"/>
    <w:rsid w:val="00BD0472"/>
    <w:rsid w:val="00BD2B3E"/>
    <w:rsid w:val="00BD4AB4"/>
    <w:rsid w:val="00BD61B0"/>
    <w:rsid w:val="00BD775B"/>
    <w:rsid w:val="00BE0A69"/>
    <w:rsid w:val="00BE0D7D"/>
    <w:rsid w:val="00BE2D72"/>
    <w:rsid w:val="00BE2F7F"/>
    <w:rsid w:val="00BE3AF6"/>
    <w:rsid w:val="00BE4F4B"/>
    <w:rsid w:val="00BE71D0"/>
    <w:rsid w:val="00BE7885"/>
    <w:rsid w:val="00BF019B"/>
    <w:rsid w:val="00BF0ADE"/>
    <w:rsid w:val="00BF11A5"/>
    <w:rsid w:val="00BF22FC"/>
    <w:rsid w:val="00BF25E2"/>
    <w:rsid w:val="00BF327A"/>
    <w:rsid w:val="00BF4A98"/>
    <w:rsid w:val="00BF5D35"/>
    <w:rsid w:val="00BF73D5"/>
    <w:rsid w:val="00C0030F"/>
    <w:rsid w:val="00C00B03"/>
    <w:rsid w:val="00C00D02"/>
    <w:rsid w:val="00C01FCD"/>
    <w:rsid w:val="00C0217C"/>
    <w:rsid w:val="00C048E5"/>
    <w:rsid w:val="00C0659A"/>
    <w:rsid w:val="00C06AA4"/>
    <w:rsid w:val="00C06CB6"/>
    <w:rsid w:val="00C07C9A"/>
    <w:rsid w:val="00C10BBE"/>
    <w:rsid w:val="00C12EAD"/>
    <w:rsid w:val="00C1310C"/>
    <w:rsid w:val="00C14DCA"/>
    <w:rsid w:val="00C15D6E"/>
    <w:rsid w:val="00C16B37"/>
    <w:rsid w:val="00C201EF"/>
    <w:rsid w:val="00C207F7"/>
    <w:rsid w:val="00C2104B"/>
    <w:rsid w:val="00C21620"/>
    <w:rsid w:val="00C21C4C"/>
    <w:rsid w:val="00C241BA"/>
    <w:rsid w:val="00C25393"/>
    <w:rsid w:val="00C31A9C"/>
    <w:rsid w:val="00C32841"/>
    <w:rsid w:val="00C32A83"/>
    <w:rsid w:val="00C3363E"/>
    <w:rsid w:val="00C33BC3"/>
    <w:rsid w:val="00C344B5"/>
    <w:rsid w:val="00C34873"/>
    <w:rsid w:val="00C35826"/>
    <w:rsid w:val="00C36400"/>
    <w:rsid w:val="00C40EA5"/>
    <w:rsid w:val="00C41ADA"/>
    <w:rsid w:val="00C42D07"/>
    <w:rsid w:val="00C43A43"/>
    <w:rsid w:val="00C43F98"/>
    <w:rsid w:val="00C45128"/>
    <w:rsid w:val="00C46C7D"/>
    <w:rsid w:val="00C47023"/>
    <w:rsid w:val="00C4725D"/>
    <w:rsid w:val="00C4781F"/>
    <w:rsid w:val="00C50831"/>
    <w:rsid w:val="00C50E19"/>
    <w:rsid w:val="00C51AF7"/>
    <w:rsid w:val="00C51C3C"/>
    <w:rsid w:val="00C5287E"/>
    <w:rsid w:val="00C52D9E"/>
    <w:rsid w:val="00C534EF"/>
    <w:rsid w:val="00C5401C"/>
    <w:rsid w:val="00C54591"/>
    <w:rsid w:val="00C54B21"/>
    <w:rsid w:val="00C55266"/>
    <w:rsid w:val="00C567ED"/>
    <w:rsid w:val="00C63196"/>
    <w:rsid w:val="00C641B4"/>
    <w:rsid w:val="00C6490E"/>
    <w:rsid w:val="00C65292"/>
    <w:rsid w:val="00C656AC"/>
    <w:rsid w:val="00C703D3"/>
    <w:rsid w:val="00C705DF"/>
    <w:rsid w:val="00C707DD"/>
    <w:rsid w:val="00C716BE"/>
    <w:rsid w:val="00C719C4"/>
    <w:rsid w:val="00C72AA9"/>
    <w:rsid w:val="00C730A0"/>
    <w:rsid w:val="00C73947"/>
    <w:rsid w:val="00C73967"/>
    <w:rsid w:val="00C75341"/>
    <w:rsid w:val="00C80330"/>
    <w:rsid w:val="00C815AF"/>
    <w:rsid w:val="00C82F3A"/>
    <w:rsid w:val="00C83132"/>
    <w:rsid w:val="00C833BA"/>
    <w:rsid w:val="00C83E21"/>
    <w:rsid w:val="00C84178"/>
    <w:rsid w:val="00C853EA"/>
    <w:rsid w:val="00C85680"/>
    <w:rsid w:val="00C85CC8"/>
    <w:rsid w:val="00C86929"/>
    <w:rsid w:val="00C869B7"/>
    <w:rsid w:val="00C87096"/>
    <w:rsid w:val="00C87E23"/>
    <w:rsid w:val="00C9003C"/>
    <w:rsid w:val="00C911A8"/>
    <w:rsid w:val="00C9139D"/>
    <w:rsid w:val="00C916A8"/>
    <w:rsid w:val="00C92557"/>
    <w:rsid w:val="00C92702"/>
    <w:rsid w:val="00C956AE"/>
    <w:rsid w:val="00C95BDC"/>
    <w:rsid w:val="00C976A3"/>
    <w:rsid w:val="00C97D85"/>
    <w:rsid w:val="00CA0BF9"/>
    <w:rsid w:val="00CA0CD9"/>
    <w:rsid w:val="00CA1BA5"/>
    <w:rsid w:val="00CA1FE6"/>
    <w:rsid w:val="00CA3B03"/>
    <w:rsid w:val="00CA3E27"/>
    <w:rsid w:val="00CA3E5C"/>
    <w:rsid w:val="00CA5FA4"/>
    <w:rsid w:val="00CA695D"/>
    <w:rsid w:val="00CB06A1"/>
    <w:rsid w:val="00CB16C0"/>
    <w:rsid w:val="00CB1AC7"/>
    <w:rsid w:val="00CB394E"/>
    <w:rsid w:val="00CB7B21"/>
    <w:rsid w:val="00CC0BA0"/>
    <w:rsid w:val="00CC3C0C"/>
    <w:rsid w:val="00CC6223"/>
    <w:rsid w:val="00CD2129"/>
    <w:rsid w:val="00CE1E2A"/>
    <w:rsid w:val="00CE20A1"/>
    <w:rsid w:val="00CE2DDC"/>
    <w:rsid w:val="00CE3A9A"/>
    <w:rsid w:val="00CE3F3C"/>
    <w:rsid w:val="00CE5669"/>
    <w:rsid w:val="00CE5FAE"/>
    <w:rsid w:val="00CE7BDC"/>
    <w:rsid w:val="00CF0654"/>
    <w:rsid w:val="00CF0D4B"/>
    <w:rsid w:val="00CF20E2"/>
    <w:rsid w:val="00CF2385"/>
    <w:rsid w:val="00CF2980"/>
    <w:rsid w:val="00CF41D9"/>
    <w:rsid w:val="00CF47AD"/>
    <w:rsid w:val="00CF6556"/>
    <w:rsid w:val="00CF6C2C"/>
    <w:rsid w:val="00CF749F"/>
    <w:rsid w:val="00CF750D"/>
    <w:rsid w:val="00D003E8"/>
    <w:rsid w:val="00D00B0F"/>
    <w:rsid w:val="00D00D13"/>
    <w:rsid w:val="00D01394"/>
    <w:rsid w:val="00D014EA"/>
    <w:rsid w:val="00D0168B"/>
    <w:rsid w:val="00D024AA"/>
    <w:rsid w:val="00D02698"/>
    <w:rsid w:val="00D04A6E"/>
    <w:rsid w:val="00D06E7F"/>
    <w:rsid w:val="00D110F7"/>
    <w:rsid w:val="00D11190"/>
    <w:rsid w:val="00D11A2D"/>
    <w:rsid w:val="00D12EC8"/>
    <w:rsid w:val="00D132EC"/>
    <w:rsid w:val="00D13942"/>
    <w:rsid w:val="00D13E57"/>
    <w:rsid w:val="00D14847"/>
    <w:rsid w:val="00D15BD1"/>
    <w:rsid w:val="00D1615C"/>
    <w:rsid w:val="00D1630F"/>
    <w:rsid w:val="00D16585"/>
    <w:rsid w:val="00D1762A"/>
    <w:rsid w:val="00D17F53"/>
    <w:rsid w:val="00D21C61"/>
    <w:rsid w:val="00D23FEA"/>
    <w:rsid w:val="00D25AB0"/>
    <w:rsid w:val="00D26062"/>
    <w:rsid w:val="00D26BC9"/>
    <w:rsid w:val="00D318AE"/>
    <w:rsid w:val="00D33143"/>
    <w:rsid w:val="00D35530"/>
    <w:rsid w:val="00D35BC7"/>
    <w:rsid w:val="00D3784E"/>
    <w:rsid w:val="00D41EEB"/>
    <w:rsid w:val="00D4293A"/>
    <w:rsid w:val="00D42AD0"/>
    <w:rsid w:val="00D4302B"/>
    <w:rsid w:val="00D43E60"/>
    <w:rsid w:val="00D46930"/>
    <w:rsid w:val="00D47760"/>
    <w:rsid w:val="00D518E1"/>
    <w:rsid w:val="00D5660B"/>
    <w:rsid w:val="00D608AE"/>
    <w:rsid w:val="00D6117B"/>
    <w:rsid w:val="00D6254D"/>
    <w:rsid w:val="00D62A43"/>
    <w:rsid w:val="00D63235"/>
    <w:rsid w:val="00D63530"/>
    <w:rsid w:val="00D639FD"/>
    <w:rsid w:val="00D659B8"/>
    <w:rsid w:val="00D65D1C"/>
    <w:rsid w:val="00D67C4A"/>
    <w:rsid w:val="00D70241"/>
    <w:rsid w:val="00D733A2"/>
    <w:rsid w:val="00D73816"/>
    <w:rsid w:val="00D741E7"/>
    <w:rsid w:val="00D74268"/>
    <w:rsid w:val="00D75765"/>
    <w:rsid w:val="00D777CC"/>
    <w:rsid w:val="00D80BB9"/>
    <w:rsid w:val="00D834FF"/>
    <w:rsid w:val="00D8352F"/>
    <w:rsid w:val="00D8399D"/>
    <w:rsid w:val="00D84B61"/>
    <w:rsid w:val="00D9073A"/>
    <w:rsid w:val="00D916E0"/>
    <w:rsid w:val="00D92E04"/>
    <w:rsid w:val="00D931BF"/>
    <w:rsid w:val="00D93352"/>
    <w:rsid w:val="00D936C6"/>
    <w:rsid w:val="00D93F15"/>
    <w:rsid w:val="00D943DB"/>
    <w:rsid w:val="00D94B91"/>
    <w:rsid w:val="00D95FB4"/>
    <w:rsid w:val="00D97482"/>
    <w:rsid w:val="00DA0611"/>
    <w:rsid w:val="00DA0DEB"/>
    <w:rsid w:val="00DA1612"/>
    <w:rsid w:val="00DA1A70"/>
    <w:rsid w:val="00DA24CE"/>
    <w:rsid w:val="00DA27B2"/>
    <w:rsid w:val="00DA2C27"/>
    <w:rsid w:val="00DA2E65"/>
    <w:rsid w:val="00DA3D7B"/>
    <w:rsid w:val="00DA42D9"/>
    <w:rsid w:val="00DA5773"/>
    <w:rsid w:val="00DA6539"/>
    <w:rsid w:val="00DB26AC"/>
    <w:rsid w:val="00DB39F4"/>
    <w:rsid w:val="00DB4110"/>
    <w:rsid w:val="00DB5081"/>
    <w:rsid w:val="00DC0436"/>
    <w:rsid w:val="00DC046B"/>
    <w:rsid w:val="00DC13AC"/>
    <w:rsid w:val="00DC1541"/>
    <w:rsid w:val="00DC16CE"/>
    <w:rsid w:val="00DC2201"/>
    <w:rsid w:val="00DC37B6"/>
    <w:rsid w:val="00DC5D83"/>
    <w:rsid w:val="00DC6DC4"/>
    <w:rsid w:val="00DD180C"/>
    <w:rsid w:val="00DD2D27"/>
    <w:rsid w:val="00DD2FC3"/>
    <w:rsid w:val="00DD3418"/>
    <w:rsid w:val="00DD3ADA"/>
    <w:rsid w:val="00DD3D1B"/>
    <w:rsid w:val="00DD4A2A"/>
    <w:rsid w:val="00DD6180"/>
    <w:rsid w:val="00DD64B3"/>
    <w:rsid w:val="00DD788F"/>
    <w:rsid w:val="00DD7B03"/>
    <w:rsid w:val="00DE286A"/>
    <w:rsid w:val="00DE39EB"/>
    <w:rsid w:val="00DE4DF1"/>
    <w:rsid w:val="00DE523C"/>
    <w:rsid w:val="00DE5293"/>
    <w:rsid w:val="00DE5361"/>
    <w:rsid w:val="00DE7F14"/>
    <w:rsid w:val="00DF0F08"/>
    <w:rsid w:val="00DF3EC3"/>
    <w:rsid w:val="00DF56C2"/>
    <w:rsid w:val="00DF697D"/>
    <w:rsid w:val="00DF6EEF"/>
    <w:rsid w:val="00E00318"/>
    <w:rsid w:val="00E01A99"/>
    <w:rsid w:val="00E01FC0"/>
    <w:rsid w:val="00E02B0B"/>
    <w:rsid w:val="00E045A5"/>
    <w:rsid w:val="00E0521B"/>
    <w:rsid w:val="00E05514"/>
    <w:rsid w:val="00E05577"/>
    <w:rsid w:val="00E07A3E"/>
    <w:rsid w:val="00E07BA8"/>
    <w:rsid w:val="00E1008A"/>
    <w:rsid w:val="00E128D0"/>
    <w:rsid w:val="00E12F60"/>
    <w:rsid w:val="00E1379D"/>
    <w:rsid w:val="00E13A78"/>
    <w:rsid w:val="00E15DD1"/>
    <w:rsid w:val="00E206A2"/>
    <w:rsid w:val="00E2116E"/>
    <w:rsid w:val="00E236E8"/>
    <w:rsid w:val="00E240A1"/>
    <w:rsid w:val="00E25E7D"/>
    <w:rsid w:val="00E27407"/>
    <w:rsid w:val="00E2752E"/>
    <w:rsid w:val="00E30B76"/>
    <w:rsid w:val="00E30E6A"/>
    <w:rsid w:val="00E316AD"/>
    <w:rsid w:val="00E321DA"/>
    <w:rsid w:val="00E33591"/>
    <w:rsid w:val="00E35E4E"/>
    <w:rsid w:val="00E3611A"/>
    <w:rsid w:val="00E43FB1"/>
    <w:rsid w:val="00E4447E"/>
    <w:rsid w:val="00E45311"/>
    <w:rsid w:val="00E45F7D"/>
    <w:rsid w:val="00E467E2"/>
    <w:rsid w:val="00E469D5"/>
    <w:rsid w:val="00E46F9A"/>
    <w:rsid w:val="00E504EF"/>
    <w:rsid w:val="00E505E1"/>
    <w:rsid w:val="00E506D2"/>
    <w:rsid w:val="00E50846"/>
    <w:rsid w:val="00E51946"/>
    <w:rsid w:val="00E52635"/>
    <w:rsid w:val="00E54F9A"/>
    <w:rsid w:val="00E5583C"/>
    <w:rsid w:val="00E56503"/>
    <w:rsid w:val="00E567DC"/>
    <w:rsid w:val="00E60E31"/>
    <w:rsid w:val="00E60F79"/>
    <w:rsid w:val="00E61E38"/>
    <w:rsid w:val="00E61FD5"/>
    <w:rsid w:val="00E647FA"/>
    <w:rsid w:val="00E65D9A"/>
    <w:rsid w:val="00E66B27"/>
    <w:rsid w:val="00E7110A"/>
    <w:rsid w:val="00E716F5"/>
    <w:rsid w:val="00E71A54"/>
    <w:rsid w:val="00E74758"/>
    <w:rsid w:val="00E77043"/>
    <w:rsid w:val="00E775AA"/>
    <w:rsid w:val="00E775D7"/>
    <w:rsid w:val="00E812AE"/>
    <w:rsid w:val="00E822B9"/>
    <w:rsid w:val="00E82B63"/>
    <w:rsid w:val="00E84061"/>
    <w:rsid w:val="00E8453D"/>
    <w:rsid w:val="00E8470D"/>
    <w:rsid w:val="00E8503C"/>
    <w:rsid w:val="00E85228"/>
    <w:rsid w:val="00E859DE"/>
    <w:rsid w:val="00E860AD"/>
    <w:rsid w:val="00E867F7"/>
    <w:rsid w:val="00E92CE6"/>
    <w:rsid w:val="00E93801"/>
    <w:rsid w:val="00E93C94"/>
    <w:rsid w:val="00E93EFF"/>
    <w:rsid w:val="00E953AF"/>
    <w:rsid w:val="00E974F9"/>
    <w:rsid w:val="00EA0BFD"/>
    <w:rsid w:val="00EA1D54"/>
    <w:rsid w:val="00EA23A3"/>
    <w:rsid w:val="00EA31A7"/>
    <w:rsid w:val="00EA4CC8"/>
    <w:rsid w:val="00EA50D6"/>
    <w:rsid w:val="00EA5D1E"/>
    <w:rsid w:val="00EA68E0"/>
    <w:rsid w:val="00EA724A"/>
    <w:rsid w:val="00EB033A"/>
    <w:rsid w:val="00EB05F6"/>
    <w:rsid w:val="00EB4A30"/>
    <w:rsid w:val="00EB4C25"/>
    <w:rsid w:val="00EB5A90"/>
    <w:rsid w:val="00EB5EB4"/>
    <w:rsid w:val="00EB7055"/>
    <w:rsid w:val="00EB77FE"/>
    <w:rsid w:val="00EB78C9"/>
    <w:rsid w:val="00EC1DC8"/>
    <w:rsid w:val="00EC5944"/>
    <w:rsid w:val="00EC5E97"/>
    <w:rsid w:val="00EC6581"/>
    <w:rsid w:val="00ED062D"/>
    <w:rsid w:val="00ED1BAD"/>
    <w:rsid w:val="00ED24A0"/>
    <w:rsid w:val="00ED2EE1"/>
    <w:rsid w:val="00ED3CF6"/>
    <w:rsid w:val="00ED499C"/>
    <w:rsid w:val="00ED5C78"/>
    <w:rsid w:val="00ED697E"/>
    <w:rsid w:val="00EE17E9"/>
    <w:rsid w:val="00EE2F04"/>
    <w:rsid w:val="00EE3FDF"/>
    <w:rsid w:val="00EE53BD"/>
    <w:rsid w:val="00EE5EF9"/>
    <w:rsid w:val="00EE69FF"/>
    <w:rsid w:val="00EE71DF"/>
    <w:rsid w:val="00EE7BDC"/>
    <w:rsid w:val="00EF05AC"/>
    <w:rsid w:val="00EF0DFF"/>
    <w:rsid w:val="00EF19A2"/>
    <w:rsid w:val="00EF2CCB"/>
    <w:rsid w:val="00EF2DB0"/>
    <w:rsid w:val="00EF312C"/>
    <w:rsid w:val="00EF3F2E"/>
    <w:rsid w:val="00EF5AD7"/>
    <w:rsid w:val="00EF6F84"/>
    <w:rsid w:val="00EF7132"/>
    <w:rsid w:val="00EF74E9"/>
    <w:rsid w:val="00F00679"/>
    <w:rsid w:val="00F01068"/>
    <w:rsid w:val="00F0183E"/>
    <w:rsid w:val="00F01EC3"/>
    <w:rsid w:val="00F025F3"/>
    <w:rsid w:val="00F02645"/>
    <w:rsid w:val="00F02895"/>
    <w:rsid w:val="00F028CF"/>
    <w:rsid w:val="00F03B9A"/>
    <w:rsid w:val="00F049AC"/>
    <w:rsid w:val="00F05A02"/>
    <w:rsid w:val="00F05CE4"/>
    <w:rsid w:val="00F063FF"/>
    <w:rsid w:val="00F06493"/>
    <w:rsid w:val="00F07B9F"/>
    <w:rsid w:val="00F10499"/>
    <w:rsid w:val="00F105BB"/>
    <w:rsid w:val="00F11DFE"/>
    <w:rsid w:val="00F11E7E"/>
    <w:rsid w:val="00F12968"/>
    <w:rsid w:val="00F138CC"/>
    <w:rsid w:val="00F147A8"/>
    <w:rsid w:val="00F15B26"/>
    <w:rsid w:val="00F1730B"/>
    <w:rsid w:val="00F17C69"/>
    <w:rsid w:val="00F2047A"/>
    <w:rsid w:val="00F20779"/>
    <w:rsid w:val="00F20F3E"/>
    <w:rsid w:val="00F213C8"/>
    <w:rsid w:val="00F21A6D"/>
    <w:rsid w:val="00F22FC0"/>
    <w:rsid w:val="00F23907"/>
    <w:rsid w:val="00F23B35"/>
    <w:rsid w:val="00F243A4"/>
    <w:rsid w:val="00F250F7"/>
    <w:rsid w:val="00F275F2"/>
    <w:rsid w:val="00F305ED"/>
    <w:rsid w:val="00F3127A"/>
    <w:rsid w:val="00F32E37"/>
    <w:rsid w:val="00F3505B"/>
    <w:rsid w:val="00F354B2"/>
    <w:rsid w:val="00F35E05"/>
    <w:rsid w:val="00F36A79"/>
    <w:rsid w:val="00F36BC3"/>
    <w:rsid w:val="00F40397"/>
    <w:rsid w:val="00F41489"/>
    <w:rsid w:val="00F4193A"/>
    <w:rsid w:val="00F44628"/>
    <w:rsid w:val="00F44FFA"/>
    <w:rsid w:val="00F4583D"/>
    <w:rsid w:val="00F47141"/>
    <w:rsid w:val="00F509B6"/>
    <w:rsid w:val="00F51BA9"/>
    <w:rsid w:val="00F521F7"/>
    <w:rsid w:val="00F54997"/>
    <w:rsid w:val="00F54AE1"/>
    <w:rsid w:val="00F54D55"/>
    <w:rsid w:val="00F55B89"/>
    <w:rsid w:val="00F55E71"/>
    <w:rsid w:val="00F560EA"/>
    <w:rsid w:val="00F56677"/>
    <w:rsid w:val="00F57C58"/>
    <w:rsid w:val="00F643C6"/>
    <w:rsid w:val="00F66B06"/>
    <w:rsid w:val="00F67B90"/>
    <w:rsid w:val="00F71952"/>
    <w:rsid w:val="00F71F3A"/>
    <w:rsid w:val="00F77083"/>
    <w:rsid w:val="00F77E0E"/>
    <w:rsid w:val="00F81522"/>
    <w:rsid w:val="00F8404E"/>
    <w:rsid w:val="00F84780"/>
    <w:rsid w:val="00F8634A"/>
    <w:rsid w:val="00F86604"/>
    <w:rsid w:val="00F8706C"/>
    <w:rsid w:val="00F8708E"/>
    <w:rsid w:val="00F872FF"/>
    <w:rsid w:val="00F95648"/>
    <w:rsid w:val="00FA08EE"/>
    <w:rsid w:val="00FA09E4"/>
    <w:rsid w:val="00FA0B2F"/>
    <w:rsid w:val="00FA1A72"/>
    <w:rsid w:val="00FA2D90"/>
    <w:rsid w:val="00FA3971"/>
    <w:rsid w:val="00FA3A83"/>
    <w:rsid w:val="00FA6973"/>
    <w:rsid w:val="00FA7E3D"/>
    <w:rsid w:val="00FB05D5"/>
    <w:rsid w:val="00FB181D"/>
    <w:rsid w:val="00FB1E14"/>
    <w:rsid w:val="00FB1F6F"/>
    <w:rsid w:val="00FB4855"/>
    <w:rsid w:val="00FB4DE5"/>
    <w:rsid w:val="00FB5024"/>
    <w:rsid w:val="00FB5F55"/>
    <w:rsid w:val="00FB64B4"/>
    <w:rsid w:val="00FB6622"/>
    <w:rsid w:val="00FC0B3D"/>
    <w:rsid w:val="00FC3041"/>
    <w:rsid w:val="00FC438F"/>
    <w:rsid w:val="00FC4FDF"/>
    <w:rsid w:val="00FC5AC6"/>
    <w:rsid w:val="00FC5DE2"/>
    <w:rsid w:val="00FC6B06"/>
    <w:rsid w:val="00FC7BBD"/>
    <w:rsid w:val="00FD2C1D"/>
    <w:rsid w:val="00FD3521"/>
    <w:rsid w:val="00FD3606"/>
    <w:rsid w:val="00FD4812"/>
    <w:rsid w:val="00FD5269"/>
    <w:rsid w:val="00FD6216"/>
    <w:rsid w:val="00FE04B1"/>
    <w:rsid w:val="00FE0726"/>
    <w:rsid w:val="00FE0851"/>
    <w:rsid w:val="00FE147E"/>
    <w:rsid w:val="00FE148B"/>
    <w:rsid w:val="00FE46EE"/>
    <w:rsid w:val="00FE660A"/>
    <w:rsid w:val="00FE790E"/>
    <w:rsid w:val="00FF10F0"/>
    <w:rsid w:val="00FF3C3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728224B-F4A0-47A2-83D0-3DFB73A4AB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281A"/>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364D4D"/>
    <w:pPr>
      <w:keepNext/>
      <w:ind w:right="23"/>
      <w:jc w:val="center"/>
      <w:outlineLvl w:val="0"/>
    </w:pPr>
    <w:rPr>
      <w:b/>
    </w:rPr>
  </w:style>
  <w:style w:type="paragraph" w:styleId="Ttulo2">
    <w:name w:val="heading 2"/>
    <w:basedOn w:val="Normal"/>
    <w:next w:val="Normal"/>
    <w:link w:val="Ttulo2Car"/>
    <w:qFormat/>
    <w:rsid w:val="00364D4D"/>
    <w:pPr>
      <w:keepNext/>
      <w:spacing w:before="240" w:after="60"/>
      <w:outlineLvl w:val="1"/>
    </w:pPr>
    <w:rPr>
      <w:rFonts w:ascii="Arial" w:hAnsi="Arial" w:cs="Arial"/>
      <w:b/>
      <w:bCs/>
      <w:i/>
      <w:iCs/>
      <w:sz w:val="28"/>
      <w:szCs w:val="28"/>
    </w:rPr>
  </w:style>
  <w:style w:type="paragraph" w:styleId="Ttulo3">
    <w:name w:val="heading 3"/>
    <w:basedOn w:val="Normal"/>
    <w:next w:val="Normal"/>
    <w:link w:val="Ttulo3Car"/>
    <w:qFormat/>
    <w:rsid w:val="00364D4D"/>
    <w:pPr>
      <w:keepNext/>
      <w:spacing w:before="240" w:after="60"/>
      <w:outlineLvl w:val="2"/>
    </w:pPr>
    <w:rPr>
      <w:rFonts w:ascii="Arial" w:hAnsi="Arial" w:cs="Arial"/>
      <w:b/>
      <w:bCs/>
      <w:sz w:val="26"/>
      <w:szCs w:val="26"/>
    </w:rPr>
  </w:style>
  <w:style w:type="paragraph" w:styleId="Ttulo4">
    <w:name w:val="heading 4"/>
    <w:basedOn w:val="Normal"/>
    <w:next w:val="Normal"/>
    <w:link w:val="Ttulo4Car"/>
    <w:qFormat/>
    <w:rsid w:val="00364D4D"/>
    <w:pPr>
      <w:keepNext/>
      <w:spacing w:before="240" w:after="60"/>
      <w:outlineLvl w:val="3"/>
    </w:pPr>
    <w:rPr>
      <w:b/>
      <w:bCs/>
      <w:sz w:val="28"/>
      <w:szCs w:val="28"/>
    </w:rPr>
  </w:style>
  <w:style w:type="paragraph" w:styleId="Ttulo5">
    <w:name w:val="heading 5"/>
    <w:basedOn w:val="Normal"/>
    <w:next w:val="Normal"/>
    <w:link w:val="Ttulo5Car"/>
    <w:qFormat/>
    <w:rsid w:val="00364D4D"/>
    <w:pPr>
      <w:spacing w:before="240" w:after="60"/>
      <w:outlineLvl w:val="4"/>
    </w:pPr>
    <w:rPr>
      <w:b/>
      <w:bCs/>
      <w:i/>
      <w:iCs/>
      <w:sz w:val="26"/>
      <w:szCs w:val="26"/>
    </w:rPr>
  </w:style>
  <w:style w:type="paragraph" w:styleId="Ttulo6">
    <w:name w:val="heading 6"/>
    <w:basedOn w:val="Normal"/>
    <w:next w:val="Normal"/>
    <w:link w:val="Ttulo6Car"/>
    <w:qFormat/>
    <w:rsid w:val="00364D4D"/>
    <w:pPr>
      <w:spacing w:before="240" w:after="60"/>
      <w:outlineLvl w:val="5"/>
    </w:pPr>
    <w:rPr>
      <w:b/>
      <w:bCs/>
      <w:sz w:val="22"/>
      <w:szCs w:val="22"/>
    </w:rPr>
  </w:style>
  <w:style w:type="paragraph" w:styleId="Ttulo7">
    <w:name w:val="heading 7"/>
    <w:basedOn w:val="Normal"/>
    <w:next w:val="Normal"/>
    <w:link w:val="Ttulo7Car"/>
    <w:qFormat/>
    <w:rsid w:val="00364D4D"/>
    <w:pPr>
      <w:spacing w:before="240" w:after="60"/>
      <w:outlineLvl w:val="6"/>
    </w:pPr>
  </w:style>
  <w:style w:type="paragraph" w:styleId="Ttulo8">
    <w:name w:val="heading 8"/>
    <w:basedOn w:val="Normal"/>
    <w:next w:val="Normal"/>
    <w:link w:val="Ttulo8Car"/>
    <w:qFormat/>
    <w:rsid w:val="00364D4D"/>
    <w:pPr>
      <w:tabs>
        <w:tab w:val="num" w:pos="1440"/>
      </w:tabs>
      <w:spacing w:before="240" w:after="60"/>
      <w:ind w:left="1440" w:hanging="1440"/>
      <w:outlineLvl w:val="7"/>
    </w:pPr>
    <w:rPr>
      <w:i/>
      <w:iCs/>
      <w:lang w:val="es-MX"/>
    </w:rPr>
  </w:style>
  <w:style w:type="paragraph" w:styleId="Ttulo9">
    <w:name w:val="heading 9"/>
    <w:basedOn w:val="Normal"/>
    <w:next w:val="Normal"/>
    <w:link w:val="Ttulo9Car"/>
    <w:qFormat/>
    <w:rsid w:val="00364D4D"/>
    <w:pPr>
      <w:tabs>
        <w:tab w:val="num" w:pos="1584"/>
      </w:tabs>
      <w:spacing w:before="240" w:after="60"/>
      <w:ind w:left="1584" w:hanging="1584"/>
      <w:outlineLvl w:val="8"/>
    </w:pPr>
    <w:rPr>
      <w:rFonts w:ascii="Arial" w:hAnsi="Arial"/>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64D4D"/>
    <w:rPr>
      <w:rFonts w:ascii="Times New Roman" w:eastAsia="Times New Roman" w:hAnsi="Times New Roman" w:cs="Times New Roman"/>
      <w:b/>
      <w:sz w:val="24"/>
      <w:szCs w:val="24"/>
      <w:lang w:val="es-ES" w:eastAsia="es-ES"/>
    </w:rPr>
  </w:style>
  <w:style w:type="character" w:customStyle="1" w:styleId="Ttulo2Car">
    <w:name w:val="Título 2 Car"/>
    <w:basedOn w:val="Fuentedeprrafopredeter"/>
    <w:link w:val="Ttulo2"/>
    <w:rsid w:val="00364D4D"/>
    <w:rPr>
      <w:rFonts w:ascii="Arial" w:eastAsia="Times New Roman" w:hAnsi="Arial" w:cs="Arial"/>
      <w:b/>
      <w:bCs/>
      <w:i/>
      <w:iCs/>
      <w:sz w:val="28"/>
      <w:szCs w:val="28"/>
      <w:lang w:val="es-ES" w:eastAsia="es-ES"/>
    </w:rPr>
  </w:style>
  <w:style w:type="character" w:customStyle="1" w:styleId="Ttulo3Car">
    <w:name w:val="Título 3 Car"/>
    <w:basedOn w:val="Fuentedeprrafopredeter"/>
    <w:link w:val="Ttulo3"/>
    <w:rsid w:val="00364D4D"/>
    <w:rPr>
      <w:rFonts w:ascii="Arial" w:eastAsia="Times New Roman" w:hAnsi="Arial" w:cs="Arial"/>
      <w:b/>
      <w:bCs/>
      <w:sz w:val="26"/>
      <w:szCs w:val="26"/>
      <w:lang w:val="es-ES" w:eastAsia="es-ES"/>
    </w:rPr>
  </w:style>
  <w:style w:type="character" w:customStyle="1" w:styleId="Ttulo4Car">
    <w:name w:val="Título 4 Car"/>
    <w:basedOn w:val="Fuentedeprrafopredeter"/>
    <w:link w:val="Ttulo4"/>
    <w:rsid w:val="00364D4D"/>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364D4D"/>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rsid w:val="00364D4D"/>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rsid w:val="00364D4D"/>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364D4D"/>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364D4D"/>
    <w:rPr>
      <w:rFonts w:ascii="Arial" w:eastAsia="Times New Roman" w:hAnsi="Arial" w:cs="Times New Roman"/>
      <w:lang w:eastAsia="es-ES"/>
    </w:rPr>
  </w:style>
  <w:style w:type="table" w:styleId="Tablaconcuadrcula">
    <w:name w:val="Table Grid"/>
    <w:basedOn w:val="Tablanormal"/>
    <w:uiPriority w:val="59"/>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364D4D"/>
    <w:pPr>
      <w:tabs>
        <w:tab w:val="center" w:pos="4252"/>
        <w:tab w:val="right" w:pos="8504"/>
      </w:tabs>
    </w:pPr>
  </w:style>
  <w:style w:type="character" w:customStyle="1" w:styleId="EncabezadoCar">
    <w:name w:val="Encabezado Car"/>
    <w:basedOn w:val="Fuentedeprrafopredeter"/>
    <w:link w:val="Encabezado"/>
    <w:uiPriority w:val="99"/>
    <w:rsid w:val="00364D4D"/>
    <w:rPr>
      <w:rFonts w:ascii="Times New Roman" w:eastAsia="Times New Roman" w:hAnsi="Times New Roman" w:cs="Times New Roman"/>
      <w:sz w:val="24"/>
      <w:szCs w:val="24"/>
      <w:lang w:val="es-ES" w:eastAsia="es-ES"/>
    </w:rPr>
  </w:style>
  <w:style w:type="paragraph" w:styleId="Piedepgina">
    <w:name w:val="footer"/>
    <w:basedOn w:val="Normal"/>
    <w:link w:val="PiedepginaCar"/>
    <w:rsid w:val="00364D4D"/>
    <w:pPr>
      <w:tabs>
        <w:tab w:val="center" w:pos="4252"/>
        <w:tab w:val="right" w:pos="8504"/>
      </w:tabs>
    </w:pPr>
  </w:style>
  <w:style w:type="character" w:customStyle="1" w:styleId="PiedepginaCar">
    <w:name w:val="Pie de página Car"/>
    <w:basedOn w:val="Fuentedeprrafopredeter"/>
    <w:link w:val="Piedepgina"/>
    <w:uiPriority w:val="99"/>
    <w:rsid w:val="00364D4D"/>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rsid w:val="00364D4D"/>
    <w:rPr>
      <w:rFonts w:ascii="Tahoma" w:hAnsi="Tahoma" w:cs="Tahoma"/>
      <w:sz w:val="16"/>
      <w:szCs w:val="16"/>
    </w:rPr>
  </w:style>
  <w:style w:type="character" w:customStyle="1" w:styleId="TextodegloboCar">
    <w:name w:val="Texto de globo Car"/>
    <w:basedOn w:val="Fuentedeprrafopredeter"/>
    <w:link w:val="Textodeglobo"/>
    <w:rsid w:val="00364D4D"/>
    <w:rPr>
      <w:rFonts w:ascii="Tahoma" w:eastAsia="Times New Roman" w:hAnsi="Tahoma" w:cs="Tahoma"/>
      <w:sz w:val="16"/>
      <w:szCs w:val="16"/>
      <w:lang w:val="es-ES" w:eastAsia="es-ES"/>
    </w:rPr>
  </w:style>
  <w:style w:type="paragraph" w:styleId="Textoindependiente3">
    <w:name w:val="Body Text 3"/>
    <w:basedOn w:val="Normal"/>
    <w:link w:val="Textoindependiente3Car"/>
    <w:rsid w:val="00364D4D"/>
    <w:pPr>
      <w:jc w:val="both"/>
    </w:pPr>
    <w:rPr>
      <w:color w:val="000000"/>
      <w:sz w:val="26"/>
      <w:szCs w:val="14"/>
      <w:lang w:val="es-ES_tradnl"/>
    </w:rPr>
  </w:style>
  <w:style w:type="character" w:customStyle="1" w:styleId="Textoindependiente3Car">
    <w:name w:val="Texto independiente 3 Car"/>
    <w:basedOn w:val="Fuentedeprrafopredeter"/>
    <w:link w:val="Textoindependiente3"/>
    <w:rsid w:val="00364D4D"/>
    <w:rPr>
      <w:rFonts w:ascii="Times New Roman" w:eastAsia="Times New Roman" w:hAnsi="Times New Roman" w:cs="Times New Roman"/>
      <w:color w:val="000000"/>
      <w:sz w:val="26"/>
      <w:szCs w:val="14"/>
      <w:lang w:val="es-ES_tradnl" w:eastAsia="es-ES"/>
    </w:rPr>
  </w:style>
  <w:style w:type="character" w:styleId="Nmerodepgina">
    <w:name w:val="page number"/>
    <w:basedOn w:val="Fuentedeprrafopredeter"/>
    <w:rsid w:val="00364D4D"/>
  </w:style>
  <w:style w:type="paragraph" w:customStyle="1" w:styleId="subtit-1">
    <w:name w:val="subtit-1"/>
    <w:basedOn w:val="Normal"/>
    <w:rsid w:val="00364D4D"/>
    <w:pPr>
      <w:autoSpaceDE w:val="0"/>
      <w:autoSpaceDN w:val="0"/>
      <w:jc w:val="both"/>
    </w:pPr>
    <w:rPr>
      <w:bCs/>
      <w:spacing w:val="-4"/>
      <w:sz w:val="26"/>
      <w:szCs w:val="26"/>
      <w:lang w:val="es-ES_tradnl"/>
    </w:rPr>
  </w:style>
  <w:style w:type="paragraph" w:customStyle="1" w:styleId="texto">
    <w:name w:val="texto"/>
    <w:basedOn w:val="Normal"/>
    <w:rsid w:val="00364D4D"/>
    <w:pPr>
      <w:autoSpaceDE w:val="0"/>
      <w:autoSpaceDN w:val="0"/>
      <w:spacing w:line="360" w:lineRule="auto"/>
      <w:ind w:right="-232"/>
      <w:jc w:val="both"/>
    </w:pPr>
    <w:rPr>
      <w:sz w:val="26"/>
      <w:szCs w:val="26"/>
      <w:lang w:val="es-ES_tradnl"/>
    </w:rPr>
  </w:style>
  <w:style w:type="paragraph" w:customStyle="1" w:styleId="Subtit">
    <w:name w:val="Subtit"/>
    <w:basedOn w:val="Normal"/>
    <w:rsid w:val="00364D4D"/>
    <w:pPr>
      <w:tabs>
        <w:tab w:val="right" w:pos="851"/>
        <w:tab w:val="right" w:pos="3164"/>
      </w:tabs>
      <w:autoSpaceDE w:val="0"/>
      <w:autoSpaceDN w:val="0"/>
      <w:spacing w:after="120" w:line="260" w:lineRule="exact"/>
      <w:ind w:left="1134" w:right="51" w:hanging="992"/>
      <w:jc w:val="both"/>
    </w:pPr>
    <w:rPr>
      <w:sz w:val="18"/>
      <w:szCs w:val="26"/>
    </w:rPr>
  </w:style>
  <w:style w:type="character" w:styleId="Hipervnculo">
    <w:name w:val="Hyperlink"/>
    <w:rsid w:val="00364D4D"/>
    <w:rPr>
      <w:color w:val="0000FF"/>
      <w:u w:val="single"/>
    </w:rPr>
  </w:style>
  <w:style w:type="paragraph" w:styleId="Textoindependiente2">
    <w:name w:val="Body Text 2"/>
    <w:basedOn w:val="Normal"/>
    <w:link w:val="Textoindependiente2Car"/>
    <w:rsid w:val="00364D4D"/>
    <w:pPr>
      <w:spacing w:after="120" w:line="480" w:lineRule="auto"/>
    </w:pPr>
  </w:style>
  <w:style w:type="character" w:customStyle="1" w:styleId="Textoindependiente2Car">
    <w:name w:val="Texto independiente 2 Car"/>
    <w:basedOn w:val="Fuentedeprrafopredeter"/>
    <w:link w:val="Textoindependiente2"/>
    <w:rsid w:val="00364D4D"/>
    <w:rPr>
      <w:rFonts w:ascii="Times New Roman" w:eastAsia="Times New Roman" w:hAnsi="Times New Roman" w:cs="Times New Roman"/>
      <w:sz w:val="24"/>
      <w:szCs w:val="24"/>
      <w:lang w:val="es-ES" w:eastAsia="es-ES"/>
    </w:rPr>
  </w:style>
  <w:style w:type="character" w:styleId="Hipervnculovisitado">
    <w:name w:val="FollowedHyperlink"/>
    <w:rsid w:val="00364D4D"/>
    <w:rPr>
      <w:color w:val="800080"/>
      <w:u w:val="single"/>
    </w:rPr>
  </w:style>
  <w:style w:type="paragraph" w:styleId="Textoindependiente">
    <w:name w:val="Body Text"/>
    <w:basedOn w:val="Normal"/>
    <w:link w:val="TextoindependienteCar"/>
    <w:rsid w:val="00364D4D"/>
    <w:pPr>
      <w:spacing w:after="120"/>
    </w:pPr>
  </w:style>
  <w:style w:type="character" w:customStyle="1" w:styleId="TextoindependienteCar">
    <w:name w:val="Texto independiente Car"/>
    <w:basedOn w:val="Fuentedeprrafopredeter"/>
    <w:link w:val="Textoindependiente"/>
    <w:rsid w:val="00364D4D"/>
    <w:rPr>
      <w:rFonts w:ascii="Times New Roman" w:eastAsia="Times New Roman" w:hAnsi="Times New Roman" w:cs="Times New Roman"/>
      <w:sz w:val="24"/>
      <w:szCs w:val="24"/>
      <w:lang w:val="es-ES" w:eastAsia="es-ES"/>
    </w:rPr>
  </w:style>
  <w:style w:type="paragraph" w:customStyle="1" w:styleId="Default">
    <w:name w:val="Default"/>
    <w:rsid w:val="00364D4D"/>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styleId="Textonotapie">
    <w:name w:val="footnote text"/>
    <w:basedOn w:val="Normal"/>
    <w:link w:val="TextonotapieCar"/>
    <w:uiPriority w:val="99"/>
    <w:rsid w:val="00364D4D"/>
    <w:rPr>
      <w:sz w:val="20"/>
      <w:szCs w:val="20"/>
    </w:rPr>
  </w:style>
  <w:style w:type="character" w:customStyle="1" w:styleId="TextonotapieCar">
    <w:name w:val="Texto nota pie Car"/>
    <w:basedOn w:val="Fuentedeprrafopredeter"/>
    <w:link w:val="Textonotapie"/>
    <w:uiPriority w:val="99"/>
    <w:rsid w:val="00364D4D"/>
    <w:rPr>
      <w:rFonts w:ascii="Times New Roman" w:eastAsia="Times New Roman" w:hAnsi="Times New Roman" w:cs="Times New Roman"/>
      <w:sz w:val="20"/>
      <w:szCs w:val="20"/>
      <w:lang w:val="es-ES" w:eastAsia="es-ES"/>
    </w:rPr>
  </w:style>
  <w:style w:type="character" w:styleId="Refdenotaalpie">
    <w:name w:val="footnote reference"/>
    <w:aliases w:val="Ref,de nota al pie,註腳內容,de nota al pie + (Asian) MS Mincho,11 pt"/>
    <w:rsid w:val="00364D4D"/>
    <w:rPr>
      <w:vertAlign w:val="superscript"/>
    </w:rPr>
  </w:style>
  <w:style w:type="paragraph" w:styleId="NormalWeb">
    <w:name w:val="Normal (Web)"/>
    <w:basedOn w:val="Normal"/>
    <w:uiPriority w:val="99"/>
    <w:rsid w:val="00364D4D"/>
    <w:pPr>
      <w:spacing w:before="100" w:beforeAutospacing="1" w:after="100" w:afterAutospacing="1"/>
    </w:pPr>
  </w:style>
  <w:style w:type="character" w:styleId="Textoennegrita">
    <w:name w:val="Strong"/>
    <w:qFormat/>
    <w:rsid w:val="00364D4D"/>
    <w:rPr>
      <w:b/>
      <w:bCs/>
    </w:rPr>
  </w:style>
  <w:style w:type="paragraph" w:styleId="Textosinformato">
    <w:name w:val="Plain Text"/>
    <w:basedOn w:val="Normal"/>
    <w:link w:val="TextosinformatoCar"/>
    <w:rsid w:val="00364D4D"/>
    <w:rPr>
      <w:rFonts w:ascii="Courier New" w:hAnsi="Courier New" w:cs="Courier New"/>
      <w:sz w:val="20"/>
      <w:szCs w:val="20"/>
    </w:rPr>
  </w:style>
  <w:style w:type="character" w:customStyle="1" w:styleId="TextosinformatoCar">
    <w:name w:val="Texto sin formato Car"/>
    <w:basedOn w:val="Fuentedeprrafopredeter"/>
    <w:link w:val="Textosinformato"/>
    <w:rsid w:val="00364D4D"/>
    <w:rPr>
      <w:rFonts w:ascii="Courier New" w:eastAsia="Times New Roman" w:hAnsi="Courier New" w:cs="Courier New"/>
      <w:sz w:val="20"/>
      <w:szCs w:val="20"/>
      <w:lang w:val="es-ES" w:eastAsia="es-ES"/>
    </w:rPr>
  </w:style>
  <w:style w:type="paragraph" w:styleId="Textodebloque">
    <w:name w:val="Block Text"/>
    <w:basedOn w:val="Normal"/>
    <w:rsid w:val="00364D4D"/>
    <w:pPr>
      <w:ind w:left="540" w:right="-340" w:hanging="900"/>
      <w:jc w:val="both"/>
    </w:pPr>
    <w:rPr>
      <w:sz w:val="18"/>
      <w:szCs w:val="18"/>
    </w:rPr>
  </w:style>
  <w:style w:type="table" w:customStyle="1" w:styleId="Tablaconcuadrcula160">
    <w:name w:val="Tabla con cuadrícula160"/>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semiHidden/>
    <w:unhideWhenUsed/>
    <w:rsid w:val="00364D4D"/>
  </w:style>
  <w:style w:type="table" w:customStyle="1" w:styleId="Tablaconcuadrcula3">
    <w:name w:val="Tabla con cuadrícula3"/>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
    <w:name w:val="Sin lista2"/>
    <w:next w:val="Sinlista"/>
    <w:semiHidden/>
    <w:unhideWhenUsed/>
    <w:rsid w:val="00364D4D"/>
  </w:style>
  <w:style w:type="table" w:customStyle="1" w:styleId="Tablaconcuadrcula4">
    <w:name w:val="Tabla con cuadrícula4"/>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absica1">
    <w:name w:val="Table Simple 1"/>
    <w:basedOn w:val="Tablanormal"/>
    <w:rsid w:val="00364D4D"/>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
    <w:name w:val="Sin lista11"/>
    <w:next w:val="Sinlista"/>
    <w:semiHidden/>
    <w:rsid w:val="00364D4D"/>
  </w:style>
  <w:style w:type="table" w:customStyle="1" w:styleId="Tablaconcuadrcula11">
    <w:name w:val="Tabla con cuadrícula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10">
    <w:name w:val="Table Grid 1"/>
    <w:basedOn w:val="Tablanormal"/>
    <w:rsid w:val="00364D4D"/>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Mapadeldocumento">
    <w:name w:val="Document Map"/>
    <w:basedOn w:val="Normal"/>
    <w:link w:val="MapadeldocumentoCar"/>
    <w:rsid w:val="00364D4D"/>
    <w:pPr>
      <w:shd w:val="clear" w:color="auto" w:fill="000080"/>
    </w:pPr>
    <w:rPr>
      <w:rFonts w:ascii="Tahoma" w:hAnsi="Tahoma" w:cs="Tahoma"/>
      <w:sz w:val="20"/>
      <w:szCs w:val="20"/>
      <w:lang w:val="es-MX"/>
    </w:rPr>
  </w:style>
  <w:style w:type="character" w:customStyle="1" w:styleId="MapadeldocumentoCar">
    <w:name w:val="Mapa del documento Car"/>
    <w:basedOn w:val="Fuentedeprrafopredeter"/>
    <w:link w:val="Mapadeldocumento"/>
    <w:rsid w:val="00364D4D"/>
    <w:rPr>
      <w:rFonts w:ascii="Tahoma" w:eastAsia="Times New Roman" w:hAnsi="Tahoma" w:cs="Tahoma"/>
      <w:sz w:val="20"/>
      <w:szCs w:val="20"/>
      <w:shd w:val="clear" w:color="auto" w:fill="000080"/>
      <w:lang w:eastAsia="es-ES"/>
    </w:rPr>
  </w:style>
  <w:style w:type="table" w:customStyle="1" w:styleId="Tablaconcuadrcula190">
    <w:name w:val="Tabla con cuadrícula190"/>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
    <w:name w:val="Tabla con cuadrícula293"/>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esidenciasubseccion">
    <w:name w:val="presidencia_subseccion"/>
    <w:basedOn w:val="Normal"/>
    <w:rsid w:val="00364D4D"/>
    <w:rPr>
      <w:rFonts w:ascii="Verdana" w:hAnsi="Verdana"/>
      <w:b/>
      <w:bCs/>
      <w:color w:val="909179"/>
      <w:sz w:val="19"/>
      <w:szCs w:val="19"/>
    </w:rPr>
  </w:style>
  <w:style w:type="table" w:customStyle="1" w:styleId="Tablaconcuadrcula5">
    <w:name w:val="Tabla con cuadrícula5"/>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mes">
    <w:name w:val="times"/>
    <w:basedOn w:val="Normal"/>
    <w:rsid w:val="00364D4D"/>
    <w:pPr>
      <w:spacing w:before="100" w:beforeAutospacing="1" w:after="100" w:afterAutospacing="1"/>
    </w:pPr>
  </w:style>
  <w:style w:type="paragraph" w:customStyle="1" w:styleId="Texto0">
    <w:name w:val="Texto"/>
    <w:basedOn w:val="Normal"/>
    <w:link w:val="TextoCar"/>
    <w:rsid w:val="00364D4D"/>
    <w:pPr>
      <w:spacing w:after="101" w:line="216" w:lineRule="exact"/>
      <w:ind w:firstLine="288"/>
      <w:jc w:val="both"/>
    </w:pPr>
    <w:rPr>
      <w:rFonts w:ascii="Arial" w:hAnsi="Arial" w:cs="Arial"/>
      <w:sz w:val="18"/>
      <w:szCs w:val="18"/>
      <w:lang w:val="es-MX" w:eastAsia="es-MX"/>
    </w:rPr>
  </w:style>
  <w:style w:type="character" w:customStyle="1" w:styleId="CarCar3">
    <w:name w:val="Car Car3"/>
    <w:rsid w:val="00364D4D"/>
    <w:rPr>
      <w:b/>
      <w:bCs/>
      <w:sz w:val="16"/>
      <w:szCs w:val="24"/>
      <w:lang w:eastAsia="es-ES"/>
    </w:rPr>
  </w:style>
  <w:style w:type="table" w:customStyle="1" w:styleId="Tablaconcuadrcula6">
    <w:name w:val="Tabla con cuadrícula6"/>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qFormat/>
    <w:rsid w:val="00364D4D"/>
    <w:rPr>
      <w:i/>
      <w:iCs/>
    </w:rPr>
  </w:style>
  <w:style w:type="numbering" w:customStyle="1" w:styleId="Sinlista3">
    <w:name w:val="Sin lista3"/>
    <w:next w:val="Sinlista"/>
    <w:semiHidden/>
    <w:unhideWhenUsed/>
    <w:rsid w:val="00364D4D"/>
  </w:style>
  <w:style w:type="table" w:customStyle="1" w:styleId="Tablaconcuadrcula7">
    <w:name w:val="Tabla con cuadrícula7"/>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ilite">
    <w:name w:val="hilite"/>
    <w:basedOn w:val="Fuentedeprrafopredeter"/>
    <w:rsid w:val="00364D4D"/>
  </w:style>
  <w:style w:type="character" w:customStyle="1" w:styleId="TextoCar">
    <w:name w:val="Texto Car"/>
    <w:link w:val="Texto0"/>
    <w:rsid w:val="00364D4D"/>
    <w:rPr>
      <w:rFonts w:ascii="Arial" w:eastAsia="Times New Roman" w:hAnsi="Arial" w:cs="Arial"/>
      <w:sz w:val="18"/>
      <w:szCs w:val="18"/>
      <w:lang w:eastAsia="es-MX"/>
    </w:rPr>
  </w:style>
  <w:style w:type="table" w:customStyle="1" w:styleId="Tablaconcuadrcula182">
    <w:name w:val="Tabla con cuadrícula18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
    <w:name w:val="Tabla con cuadrícula5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semiHidden/>
    <w:rsid w:val="00364D4D"/>
  </w:style>
  <w:style w:type="table" w:customStyle="1" w:styleId="Tablaconcuadrcula1901">
    <w:name w:val="Tabla con cuadrícula190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31">
    <w:name w:val="f31"/>
    <w:rsid w:val="00364D4D"/>
    <w:rPr>
      <w:rFonts w:ascii="Verdana" w:hAnsi="Verdana" w:hint="default"/>
      <w:sz w:val="18"/>
      <w:szCs w:val="18"/>
    </w:rPr>
  </w:style>
  <w:style w:type="paragraph" w:styleId="Puesto">
    <w:name w:val="Title"/>
    <w:basedOn w:val="Normal"/>
    <w:link w:val="PuestoCar"/>
    <w:qFormat/>
    <w:rsid w:val="00364D4D"/>
    <w:pPr>
      <w:spacing w:before="240" w:after="60"/>
      <w:jc w:val="center"/>
      <w:outlineLvl w:val="0"/>
    </w:pPr>
    <w:rPr>
      <w:rFonts w:ascii="Arial" w:hAnsi="Arial" w:cs="Arial"/>
      <w:b/>
      <w:bCs/>
      <w:kern w:val="28"/>
      <w:sz w:val="32"/>
      <w:szCs w:val="32"/>
      <w:lang w:val="es-MX"/>
    </w:rPr>
  </w:style>
  <w:style w:type="character" w:customStyle="1" w:styleId="PuestoCar">
    <w:name w:val="Puesto Car"/>
    <w:basedOn w:val="Fuentedeprrafopredeter"/>
    <w:link w:val="Puesto"/>
    <w:rsid w:val="00364D4D"/>
    <w:rPr>
      <w:rFonts w:ascii="Arial" w:eastAsia="Times New Roman" w:hAnsi="Arial" w:cs="Arial"/>
      <w:b/>
      <w:bCs/>
      <w:kern w:val="28"/>
      <w:sz w:val="32"/>
      <w:szCs w:val="32"/>
      <w:lang w:eastAsia="es-ES"/>
    </w:rPr>
  </w:style>
  <w:style w:type="paragraph" w:styleId="Listaconvietas2">
    <w:name w:val="List Bullet 2"/>
    <w:basedOn w:val="Normal"/>
    <w:autoRedefine/>
    <w:rsid w:val="00364D4D"/>
    <w:pPr>
      <w:numPr>
        <w:numId w:val="1"/>
      </w:numPr>
    </w:pPr>
  </w:style>
  <w:style w:type="paragraph" w:styleId="Sangradetextonormal">
    <w:name w:val="Body Text Indent"/>
    <w:basedOn w:val="Normal"/>
    <w:link w:val="SangradetextonormalCar"/>
    <w:rsid w:val="00364D4D"/>
    <w:pPr>
      <w:spacing w:after="120"/>
      <w:ind w:left="360"/>
    </w:pPr>
  </w:style>
  <w:style w:type="character" w:customStyle="1" w:styleId="SangradetextonormalCar">
    <w:name w:val="Sangría de texto normal Car"/>
    <w:basedOn w:val="Fuentedeprrafopredeter"/>
    <w:link w:val="Sangradetextonormal"/>
    <w:rsid w:val="00364D4D"/>
    <w:rPr>
      <w:rFonts w:ascii="Times New Roman" w:eastAsia="Times New Roman" w:hAnsi="Times New Roman" w:cs="Times New Roman"/>
      <w:sz w:val="24"/>
      <w:szCs w:val="24"/>
      <w:lang w:val="es-ES" w:eastAsia="es-ES"/>
    </w:rPr>
  </w:style>
  <w:style w:type="paragraph" w:styleId="Sangranormal">
    <w:name w:val="Normal Indent"/>
    <w:basedOn w:val="Normal"/>
    <w:rsid w:val="00364D4D"/>
    <w:pPr>
      <w:ind w:left="708"/>
    </w:pPr>
  </w:style>
  <w:style w:type="paragraph" w:styleId="Sangra2detindependiente">
    <w:name w:val="Body Text Indent 2"/>
    <w:basedOn w:val="Normal"/>
    <w:link w:val="Sangra2detindependienteCar"/>
    <w:rsid w:val="00364D4D"/>
    <w:pPr>
      <w:spacing w:after="120" w:line="480" w:lineRule="auto"/>
      <w:ind w:left="360"/>
    </w:pPr>
  </w:style>
  <w:style w:type="character" w:customStyle="1" w:styleId="Sangra2detindependienteCar">
    <w:name w:val="Sangría 2 de t. independiente Car"/>
    <w:basedOn w:val="Fuentedeprrafopredeter"/>
    <w:link w:val="Sangra2detindependiente"/>
    <w:rsid w:val="00364D4D"/>
    <w:rPr>
      <w:rFonts w:ascii="Times New Roman" w:eastAsia="Times New Roman" w:hAnsi="Times New Roman" w:cs="Times New Roman"/>
      <w:sz w:val="24"/>
      <w:szCs w:val="24"/>
      <w:lang w:val="es-ES" w:eastAsia="es-ES"/>
    </w:rPr>
  </w:style>
  <w:style w:type="paragraph" w:customStyle="1" w:styleId="ROMANOS">
    <w:name w:val="ROMANOS"/>
    <w:basedOn w:val="Normal"/>
    <w:rsid w:val="00364D4D"/>
    <w:pPr>
      <w:tabs>
        <w:tab w:val="left" w:pos="720"/>
      </w:tabs>
      <w:spacing w:after="101" w:line="216" w:lineRule="exact"/>
      <w:ind w:left="720" w:hanging="432"/>
      <w:jc w:val="both"/>
    </w:pPr>
    <w:rPr>
      <w:rFonts w:ascii="Arial" w:hAnsi="Arial" w:cs="Arial"/>
      <w:sz w:val="18"/>
      <w:szCs w:val="18"/>
      <w:lang w:val="es-MX" w:eastAsia="es-MX"/>
    </w:rPr>
  </w:style>
  <w:style w:type="paragraph" w:customStyle="1" w:styleId="INCISO">
    <w:name w:val="INCISO"/>
    <w:basedOn w:val="Normal"/>
    <w:rsid w:val="00364D4D"/>
    <w:pPr>
      <w:tabs>
        <w:tab w:val="left" w:pos="1080"/>
      </w:tabs>
      <w:spacing w:after="101" w:line="216" w:lineRule="exact"/>
      <w:ind w:left="1080" w:hanging="360"/>
      <w:jc w:val="both"/>
    </w:pPr>
    <w:rPr>
      <w:rFonts w:ascii="Arial" w:hAnsi="Arial" w:cs="Arial"/>
      <w:sz w:val="18"/>
      <w:szCs w:val="18"/>
      <w:lang w:val="es-MX" w:eastAsia="es-MX"/>
    </w:rPr>
  </w:style>
  <w:style w:type="paragraph" w:customStyle="1" w:styleId="Titulo1">
    <w:name w:val="Titulo 1"/>
    <w:basedOn w:val="Normal"/>
    <w:rsid w:val="00364D4D"/>
    <w:pPr>
      <w:pBdr>
        <w:bottom w:val="single" w:sz="12" w:space="1" w:color="auto"/>
      </w:pBdr>
      <w:spacing w:before="120"/>
      <w:jc w:val="both"/>
      <w:outlineLvl w:val="0"/>
    </w:pPr>
    <w:rPr>
      <w:b/>
      <w:sz w:val="18"/>
      <w:szCs w:val="18"/>
      <w:lang w:val="es-MX" w:eastAsia="es-MX"/>
    </w:rPr>
  </w:style>
  <w:style w:type="paragraph" w:customStyle="1" w:styleId="Titulo2">
    <w:name w:val="Titulo 2"/>
    <w:basedOn w:val="Normal"/>
    <w:rsid w:val="00364D4D"/>
    <w:pPr>
      <w:pBdr>
        <w:top w:val="double" w:sz="6" w:space="1" w:color="auto"/>
      </w:pBdr>
      <w:spacing w:after="101"/>
      <w:jc w:val="both"/>
      <w:outlineLvl w:val="1"/>
    </w:pPr>
    <w:rPr>
      <w:rFonts w:ascii="Arial" w:hAnsi="Arial" w:cs="Arial"/>
      <w:sz w:val="18"/>
      <w:szCs w:val="18"/>
      <w:lang w:val="es-MX" w:eastAsia="es-MX"/>
    </w:rPr>
  </w:style>
  <w:style w:type="paragraph" w:customStyle="1" w:styleId="ANOTACION">
    <w:name w:val="ANOTACION"/>
    <w:basedOn w:val="Normal"/>
    <w:rsid w:val="00364D4D"/>
    <w:pPr>
      <w:spacing w:before="101" w:after="101"/>
      <w:jc w:val="center"/>
    </w:pPr>
    <w:rPr>
      <w:b/>
      <w:sz w:val="18"/>
      <w:szCs w:val="18"/>
      <w:lang w:val="es-MX" w:eastAsia="es-MX"/>
    </w:rPr>
  </w:style>
  <w:style w:type="paragraph" w:customStyle="1" w:styleId="Fechas">
    <w:name w:val="Fechas"/>
    <w:basedOn w:val="Normal"/>
    <w:rsid w:val="00364D4D"/>
    <w:pPr>
      <w:pBdr>
        <w:bottom w:val="double" w:sz="6" w:space="1" w:color="auto"/>
      </w:pBdr>
      <w:tabs>
        <w:tab w:val="center" w:pos="4464"/>
        <w:tab w:val="right" w:pos="8582"/>
      </w:tabs>
      <w:ind w:left="288" w:right="288"/>
      <w:jc w:val="both"/>
    </w:pPr>
    <w:rPr>
      <w:sz w:val="18"/>
      <w:szCs w:val="18"/>
      <w:lang w:val="es-MX" w:eastAsia="es-MX"/>
    </w:rPr>
  </w:style>
  <w:style w:type="paragraph" w:customStyle="1" w:styleId="CABEZA">
    <w:name w:val="CABEZA"/>
    <w:basedOn w:val="Normal"/>
    <w:rsid w:val="00364D4D"/>
    <w:pPr>
      <w:jc w:val="center"/>
    </w:pPr>
    <w:rPr>
      <w:b/>
      <w:sz w:val="28"/>
      <w:szCs w:val="28"/>
      <w:lang w:val="es-MX" w:eastAsia="es-MX"/>
    </w:rPr>
  </w:style>
  <w:style w:type="paragraph" w:customStyle="1" w:styleId="Textonormal">
    <w:name w:val="Texto normal"/>
    <w:basedOn w:val="Normal"/>
    <w:rsid w:val="00364D4D"/>
    <w:pPr>
      <w:jc w:val="both"/>
    </w:pPr>
    <w:rPr>
      <w:rFonts w:ascii="Arial" w:hAnsi="Arial" w:cs="Arial"/>
      <w:sz w:val="22"/>
      <w:szCs w:val="20"/>
      <w:lang w:val="es-ES_tradnl"/>
    </w:rPr>
  </w:style>
  <w:style w:type="paragraph" w:customStyle="1" w:styleId="Textoindependiente31">
    <w:name w:val="Texto independiente 31"/>
    <w:basedOn w:val="Normal"/>
    <w:rsid w:val="00364D4D"/>
    <w:pPr>
      <w:spacing w:after="480"/>
      <w:jc w:val="both"/>
    </w:pPr>
    <w:rPr>
      <w:rFonts w:ascii="Arial" w:hAnsi="Arial" w:cs="Arial"/>
      <w:color w:val="000000"/>
      <w:sz w:val="22"/>
      <w:szCs w:val="20"/>
      <w:lang w:val="es-ES_tradnl"/>
    </w:rPr>
  </w:style>
  <w:style w:type="paragraph" w:styleId="Prrafodelista">
    <w:name w:val="List Paragraph"/>
    <w:basedOn w:val="Normal"/>
    <w:qFormat/>
    <w:rsid w:val="00364D4D"/>
    <w:pPr>
      <w:ind w:left="708"/>
    </w:pPr>
    <w:rPr>
      <w:rFonts w:ascii="Century Gothic" w:hAnsi="Century Gothic" w:cs="Century Gothic"/>
      <w:szCs w:val="20"/>
      <w:lang w:val="es-ES_tradnl"/>
    </w:rPr>
  </w:style>
  <w:style w:type="paragraph" w:customStyle="1" w:styleId="SUBIN">
    <w:name w:val="SUBIN"/>
    <w:basedOn w:val="Texto0"/>
    <w:rsid w:val="00364D4D"/>
    <w:pPr>
      <w:ind w:left="1987" w:hanging="720"/>
    </w:pPr>
    <w:rPr>
      <w:szCs w:val="20"/>
      <w:lang w:eastAsia="es-ES"/>
    </w:rPr>
  </w:style>
  <w:style w:type="paragraph" w:customStyle="1" w:styleId="tt">
    <w:name w:val="tt"/>
    <w:basedOn w:val="Texto0"/>
    <w:rsid w:val="00364D4D"/>
    <w:pPr>
      <w:tabs>
        <w:tab w:val="left" w:pos="1320"/>
        <w:tab w:val="left" w:pos="1629"/>
      </w:tabs>
      <w:ind w:left="1647" w:hanging="1440"/>
    </w:pPr>
    <w:rPr>
      <w:szCs w:val="20"/>
      <w:lang w:val="es-ES_tradnl" w:eastAsia="es-ES"/>
    </w:rPr>
  </w:style>
  <w:style w:type="paragraph" w:customStyle="1" w:styleId="sum">
    <w:name w:val="sum"/>
    <w:basedOn w:val="Texto0"/>
    <w:rsid w:val="00364D4D"/>
    <w:pPr>
      <w:tabs>
        <w:tab w:val="right" w:leader="dot" w:pos="8100"/>
        <w:tab w:val="right" w:pos="8640"/>
      </w:tabs>
      <w:spacing w:after="0" w:line="266" w:lineRule="exact"/>
      <w:ind w:left="274" w:right="749" w:firstLine="0"/>
    </w:pPr>
    <w:rPr>
      <w:rFonts w:ascii="Times New Roman" w:hAnsi="Times New Roman"/>
      <w:b/>
      <w:sz w:val="20"/>
      <w:szCs w:val="20"/>
      <w:u w:val="single"/>
      <w:lang w:val="es-ES_tradnl" w:eastAsia="es-ES"/>
    </w:rPr>
  </w:style>
  <w:style w:type="paragraph" w:customStyle="1" w:styleId="EstilotextoPrimeralnea0">
    <w:name w:val="Estilo texto + Primera línea:  0&quot;"/>
    <w:basedOn w:val="Normal"/>
    <w:rsid w:val="00364D4D"/>
    <w:pPr>
      <w:spacing w:after="101" w:line="216" w:lineRule="exact"/>
      <w:jc w:val="both"/>
    </w:pPr>
    <w:rPr>
      <w:rFonts w:ascii="Arial" w:hAnsi="Arial"/>
      <w:sz w:val="18"/>
      <w:szCs w:val="20"/>
      <w:lang w:val="es-MX" w:eastAsia="es-MX"/>
    </w:rPr>
  </w:style>
  <w:style w:type="paragraph" w:customStyle="1" w:styleId="xl28">
    <w:name w:val="xl28"/>
    <w:basedOn w:val="Normal"/>
    <w:rsid w:val="00364D4D"/>
    <w:pPr>
      <w:shd w:val="clear" w:color="auto" w:fill="FFFFFF"/>
      <w:spacing w:before="100" w:beforeAutospacing="1" w:after="100" w:afterAutospacing="1"/>
      <w:jc w:val="right"/>
    </w:pPr>
    <w:rPr>
      <w:rFonts w:ascii="Arial" w:eastAsia="Arial Unicode MS" w:hAnsi="Arial" w:cs="Arial"/>
    </w:rPr>
  </w:style>
  <w:style w:type="paragraph" w:customStyle="1" w:styleId="Sumario">
    <w:name w:val="Sumario"/>
    <w:basedOn w:val="Normal"/>
    <w:rsid w:val="00364D4D"/>
    <w:pPr>
      <w:tabs>
        <w:tab w:val="right" w:leader="dot" w:pos="8107"/>
        <w:tab w:val="right" w:pos="8640"/>
      </w:tabs>
      <w:spacing w:line="260" w:lineRule="exact"/>
      <w:ind w:left="274" w:right="749"/>
      <w:jc w:val="both"/>
    </w:pPr>
    <w:rPr>
      <w:rFonts w:ascii="Arial" w:hAnsi="Arial"/>
      <w:sz w:val="18"/>
      <w:szCs w:val="18"/>
    </w:rPr>
  </w:style>
  <w:style w:type="numbering" w:customStyle="1" w:styleId="Sinlista5">
    <w:name w:val="Sin lista5"/>
    <w:next w:val="Sinlista"/>
    <w:semiHidden/>
    <w:unhideWhenUsed/>
    <w:rsid w:val="00364D4D"/>
  </w:style>
  <w:style w:type="numbering" w:customStyle="1" w:styleId="Sinlista12">
    <w:name w:val="Sin lista12"/>
    <w:next w:val="Sinlista"/>
    <w:semiHidden/>
    <w:rsid w:val="00364D4D"/>
  </w:style>
  <w:style w:type="paragraph" w:customStyle="1" w:styleId="bodytext5">
    <w:name w:val="bodytext5"/>
    <w:basedOn w:val="Normal"/>
    <w:rsid w:val="00364D4D"/>
    <w:pPr>
      <w:spacing w:before="100" w:beforeAutospacing="1" w:after="100" w:afterAutospacing="1" w:line="225" w:lineRule="atLeast"/>
    </w:pPr>
    <w:rPr>
      <w:sz w:val="17"/>
      <w:szCs w:val="17"/>
    </w:rPr>
  </w:style>
  <w:style w:type="paragraph" w:customStyle="1" w:styleId="Estilo1">
    <w:name w:val="Estilo1"/>
    <w:basedOn w:val="Normal"/>
    <w:autoRedefine/>
    <w:rsid w:val="00364D4D"/>
    <w:pPr>
      <w:autoSpaceDE w:val="0"/>
      <w:autoSpaceDN w:val="0"/>
      <w:adjustRightInd w:val="0"/>
      <w:ind w:left="180" w:hanging="180"/>
      <w:jc w:val="both"/>
    </w:pPr>
    <w:rPr>
      <w:sz w:val="20"/>
    </w:rPr>
  </w:style>
  <w:style w:type="paragraph" w:customStyle="1" w:styleId="Style15">
    <w:name w:val="Style 15"/>
    <w:basedOn w:val="Normal"/>
    <w:rsid w:val="00364D4D"/>
    <w:pPr>
      <w:widowControl w:val="0"/>
      <w:autoSpaceDE w:val="0"/>
      <w:autoSpaceDN w:val="0"/>
      <w:ind w:right="720"/>
      <w:jc w:val="right"/>
    </w:pPr>
    <w:rPr>
      <w:lang w:val="en-US"/>
    </w:rPr>
  </w:style>
  <w:style w:type="paragraph" w:customStyle="1" w:styleId="Style2">
    <w:name w:val="Style 2"/>
    <w:basedOn w:val="Normal"/>
    <w:rsid w:val="00364D4D"/>
    <w:pPr>
      <w:widowControl w:val="0"/>
      <w:autoSpaceDE w:val="0"/>
      <w:autoSpaceDN w:val="0"/>
      <w:spacing w:line="276" w:lineRule="atLeast"/>
      <w:jc w:val="both"/>
    </w:pPr>
    <w:rPr>
      <w:lang w:val="en-US"/>
    </w:rPr>
  </w:style>
  <w:style w:type="paragraph" w:customStyle="1" w:styleId="Style1">
    <w:name w:val="Style 1"/>
    <w:basedOn w:val="Normal"/>
    <w:rsid w:val="00364D4D"/>
    <w:pPr>
      <w:widowControl w:val="0"/>
      <w:autoSpaceDE w:val="0"/>
      <w:autoSpaceDN w:val="0"/>
      <w:ind w:right="468"/>
      <w:jc w:val="right"/>
    </w:pPr>
    <w:rPr>
      <w:lang w:val="en-US"/>
    </w:rPr>
  </w:style>
  <w:style w:type="paragraph" w:customStyle="1" w:styleId="Style20">
    <w:name w:val="Style 20"/>
    <w:basedOn w:val="Normal"/>
    <w:rsid w:val="00364D4D"/>
    <w:pPr>
      <w:widowControl w:val="0"/>
      <w:autoSpaceDE w:val="0"/>
      <w:autoSpaceDN w:val="0"/>
      <w:spacing w:line="276" w:lineRule="atLeast"/>
      <w:ind w:left="72"/>
      <w:jc w:val="both"/>
    </w:pPr>
    <w:rPr>
      <w:lang w:val="en-US"/>
    </w:rPr>
  </w:style>
  <w:style w:type="paragraph" w:customStyle="1" w:styleId="Style17">
    <w:name w:val="Style 17"/>
    <w:basedOn w:val="Normal"/>
    <w:rsid w:val="00364D4D"/>
    <w:pPr>
      <w:widowControl w:val="0"/>
      <w:autoSpaceDE w:val="0"/>
      <w:autoSpaceDN w:val="0"/>
      <w:ind w:right="252"/>
      <w:jc w:val="right"/>
    </w:pPr>
    <w:rPr>
      <w:lang w:val="en-US"/>
    </w:rPr>
  </w:style>
  <w:style w:type="paragraph" w:customStyle="1" w:styleId="Style19">
    <w:name w:val="Style 19"/>
    <w:basedOn w:val="Normal"/>
    <w:rsid w:val="00364D4D"/>
    <w:pPr>
      <w:widowControl w:val="0"/>
      <w:autoSpaceDE w:val="0"/>
      <w:autoSpaceDN w:val="0"/>
      <w:spacing w:before="36"/>
      <w:ind w:right="180"/>
      <w:jc w:val="right"/>
    </w:pPr>
    <w:rPr>
      <w:lang w:val="en-US"/>
    </w:rPr>
  </w:style>
  <w:style w:type="paragraph" w:customStyle="1" w:styleId="Style5">
    <w:name w:val="Style 5"/>
    <w:basedOn w:val="Normal"/>
    <w:rsid w:val="00364D4D"/>
    <w:pPr>
      <w:widowControl w:val="0"/>
      <w:autoSpaceDE w:val="0"/>
      <w:autoSpaceDN w:val="0"/>
      <w:adjustRightInd w:val="0"/>
    </w:pPr>
    <w:rPr>
      <w:lang w:val="en-US"/>
    </w:rPr>
  </w:style>
  <w:style w:type="paragraph" w:customStyle="1" w:styleId="Pa15">
    <w:name w:val="Pa15"/>
    <w:basedOn w:val="Normal"/>
    <w:next w:val="Normal"/>
    <w:rsid w:val="00364D4D"/>
    <w:pPr>
      <w:autoSpaceDE w:val="0"/>
      <w:autoSpaceDN w:val="0"/>
      <w:adjustRightInd w:val="0"/>
      <w:spacing w:line="221" w:lineRule="atLeast"/>
    </w:pPr>
    <w:rPr>
      <w:rFonts w:ascii="Frutiger LT Std 45 Light" w:hAnsi="Frutiger LT Std 45 Light"/>
    </w:rPr>
  </w:style>
  <w:style w:type="character" w:customStyle="1" w:styleId="A22">
    <w:name w:val="A22"/>
    <w:rsid w:val="00364D4D"/>
    <w:rPr>
      <w:rFonts w:cs="Frutiger LT Std 45 Light"/>
      <w:b/>
      <w:bCs/>
      <w:color w:val="000000"/>
      <w:sz w:val="30"/>
      <w:szCs w:val="30"/>
    </w:rPr>
  </w:style>
  <w:style w:type="paragraph" w:customStyle="1" w:styleId="Style14">
    <w:name w:val="Style 14"/>
    <w:basedOn w:val="Normal"/>
    <w:rsid w:val="00364D4D"/>
    <w:pPr>
      <w:widowControl w:val="0"/>
      <w:autoSpaceDE w:val="0"/>
      <w:autoSpaceDN w:val="0"/>
      <w:ind w:right="144"/>
      <w:jc w:val="right"/>
    </w:pPr>
    <w:rPr>
      <w:lang w:val="en-US"/>
    </w:rPr>
  </w:style>
  <w:style w:type="paragraph" w:customStyle="1" w:styleId="Style13">
    <w:name w:val="Style 13"/>
    <w:basedOn w:val="Normal"/>
    <w:rsid w:val="00364D4D"/>
    <w:pPr>
      <w:widowControl w:val="0"/>
      <w:autoSpaceDE w:val="0"/>
      <w:autoSpaceDN w:val="0"/>
      <w:spacing w:before="36"/>
      <w:ind w:right="684"/>
      <w:jc w:val="right"/>
    </w:pPr>
    <w:rPr>
      <w:lang w:val="en-US"/>
    </w:rPr>
  </w:style>
  <w:style w:type="paragraph" w:customStyle="1" w:styleId="Style16">
    <w:name w:val="Style 16"/>
    <w:basedOn w:val="Normal"/>
    <w:rsid w:val="00364D4D"/>
    <w:pPr>
      <w:widowControl w:val="0"/>
      <w:autoSpaceDE w:val="0"/>
      <w:autoSpaceDN w:val="0"/>
      <w:spacing w:line="108" w:lineRule="exact"/>
      <w:ind w:right="216"/>
      <w:jc w:val="right"/>
    </w:pPr>
    <w:rPr>
      <w:lang w:val="en-US"/>
    </w:rPr>
  </w:style>
  <w:style w:type="character" w:customStyle="1" w:styleId="FootnoteTextChar">
    <w:name w:val="Footnote Text Char"/>
    <w:semiHidden/>
    <w:locked/>
    <w:rsid w:val="00364D4D"/>
    <w:rPr>
      <w:rFonts w:cs="Times New Roman"/>
      <w:lang w:val="x-none" w:eastAsia="es-ES"/>
    </w:rPr>
  </w:style>
  <w:style w:type="paragraph" w:customStyle="1" w:styleId="Pa13">
    <w:name w:val="Pa13"/>
    <w:basedOn w:val="Normal"/>
    <w:next w:val="Normal"/>
    <w:rsid w:val="00364D4D"/>
    <w:pPr>
      <w:autoSpaceDE w:val="0"/>
      <w:autoSpaceDN w:val="0"/>
      <w:adjustRightInd w:val="0"/>
      <w:spacing w:line="181" w:lineRule="atLeast"/>
    </w:pPr>
    <w:rPr>
      <w:rFonts w:ascii="Frutiger LT Std 45 Light" w:hAnsi="Frutiger LT Std 45 Light"/>
    </w:rPr>
  </w:style>
  <w:style w:type="paragraph" w:customStyle="1" w:styleId="Style11">
    <w:name w:val="Style 11"/>
    <w:basedOn w:val="Normal"/>
    <w:rsid w:val="00364D4D"/>
    <w:pPr>
      <w:widowControl w:val="0"/>
      <w:autoSpaceDE w:val="0"/>
      <w:autoSpaceDN w:val="0"/>
      <w:spacing w:line="276" w:lineRule="atLeast"/>
      <w:ind w:firstLine="216"/>
      <w:jc w:val="both"/>
    </w:pPr>
    <w:rPr>
      <w:lang w:val="en-US"/>
    </w:rPr>
  </w:style>
  <w:style w:type="paragraph" w:customStyle="1" w:styleId="Style18">
    <w:name w:val="Style 18"/>
    <w:basedOn w:val="Normal"/>
    <w:rsid w:val="00364D4D"/>
    <w:pPr>
      <w:widowControl w:val="0"/>
      <w:autoSpaceDE w:val="0"/>
      <w:autoSpaceDN w:val="0"/>
      <w:spacing w:before="36"/>
      <w:ind w:right="648"/>
      <w:jc w:val="right"/>
    </w:pPr>
    <w:rPr>
      <w:lang w:val="en-US"/>
    </w:rPr>
  </w:style>
  <w:style w:type="paragraph" w:styleId="Textonotaalfinal">
    <w:name w:val="endnote text"/>
    <w:basedOn w:val="Normal"/>
    <w:link w:val="TextonotaalfinalCar"/>
    <w:rsid w:val="00364D4D"/>
    <w:rPr>
      <w:sz w:val="20"/>
      <w:szCs w:val="20"/>
    </w:rPr>
  </w:style>
  <w:style w:type="character" w:customStyle="1" w:styleId="TextonotaalfinalCar">
    <w:name w:val="Texto nota al final Car"/>
    <w:basedOn w:val="Fuentedeprrafopredeter"/>
    <w:link w:val="Textonotaalfinal"/>
    <w:rsid w:val="00364D4D"/>
    <w:rPr>
      <w:rFonts w:ascii="Times New Roman" w:eastAsia="Times New Roman" w:hAnsi="Times New Roman" w:cs="Times New Roman"/>
      <w:sz w:val="20"/>
      <w:szCs w:val="20"/>
      <w:lang w:val="es-ES" w:eastAsia="es-ES"/>
    </w:rPr>
  </w:style>
  <w:style w:type="character" w:styleId="Refdenotaalfinal">
    <w:name w:val="endnote reference"/>
    <w:rsid w:val="00364D4D"/>
    <w:rPr>
      <w:vertAlign w:val="superscript"/>
    </w:rPr>
  </w:style>
  <w:style w:type="character" w:styleId="Refdecomentario">
    <w:name w:val="annotation reference"/>
    <w:semiHidden/>
    <w:rsid w:val="00364D4D"/>
    <w:rPr>
      <w:sz w:val="16"/>
      <w:szCs w:val="16"/>
    </w:rPr>
  </w:style>
  <w:style w:type="paragraph" w:styleId="Textocomentario">
    <w:name w:val="annotation text"/>
    <w:basedOn w:val="Normal"/>
    <w:link w:val="TextocomentarioCar"/>
    <w:semiHidden/>
    <w:rsid w:val="00364D4D"/>
    <w:rPr>
      <w:sz w:val="20"/>
      <w:szCs w:val="20"/>
      <w:lang w:val="es-MX"/>
    </w:rPr>
  </w:style>
  <w:style w:type="character" w:customStyle="1" w:styleId="TextocomentarioCar">
    <w:name w:val="Texto comentario Car"/>
    <w:basedOn w:val="Fuentedeprrafopredeter"/>
    <w:link w:val="Textocomentario"/>
    <w:semiHidden/>
    <w:rsid w:val="00364D4D"/>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semiHidden/>
    <w:rsid w:val="00364D4D"/>
    <w:rPr>
      <w:b/>
      <w:bCs/>
    </w:rPr>
  </w:style>
  <w:style w:type="character" w:customStyle="1" w:styleId="AsuntodelcomentarioCar">
    <w:name w:val="Asunto del comentario Car"/>
    <w:basedOn w:val="TextocomentarioCar"/>
    <w:link w:val="Asuntodelcomentario"/>
    <w:semiHidden/>
    <w:rsid w:val="00364D4D"/>
    <w:rPr>
      <w:rFonts w:ascii="Times New Roman" w:eastAsia="Times New Roman" w:hAnsi="Times New Roman" w:cs="Times New Roman"/>
      <w:b/>
      <w:bCs/>
      <w:sz w:val="20"/>
      <w:szCs w:val="20"/>
      <w:lang w:eastAsia="es-ES"/>
    </w:rPr>
  </w:style>
  <w:style w:type="character" w:customStyle="1" w:styleId="longtext">
    <w:name w:val="long_text"/>
    <w:basedOn w:val="Fuentedeprrafopredeter"/>
    <w:rsid w:val="00364D4D"/>
  </w:style>
  <w:style w:type="paragraph" w:customStyle="1" w:styleId="Style3">
    <w:name w:val="Style 3"/>
    <w:basedOn w:val="Normal"/>
    <w:rsid w:val="00364D4D"/>
    <w:pPr>
      <w:widowControl w:val="0"/>
      <w:autoSpaceDE w:val="0"/>
      <w:autoSpaceDN w:val="0"/>
      <w:adjustRightInd w:val="0"/>
    </w:pPr>
    <w:rPr>
      <w:lang w:val="en-US"/>
    </w:rPr>
  </w:style>
  <w:style w:type="paragraph" w:customStyle="1" w:styleId="Style4">
    <w:name w:val="Style 4"/>
    <w:basedOn w:val="Normal"/>
    <w:rsid w:val="00364D4D"/>
    <w:pPr>
      <w:widowControl w:val="0"/>
      <w:autoSpaceDE w:val="0"/>
      <w:autoSpaceDN w:val="0"/>
      <w:jc w:val="both"/>
    </w:pPr>
    <w:rPr>
      <w:lang w:val="en-US"/>
    </w:rPr>
  </w:style>
  <w:style w:type="table" w:customStyle="1" w:styleId="Tablaconcuadrcula559">
    <w:name w:val="Tabla con cuadrícula559"/>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
    <w:name w:val="Tabla con cuadrícula634"/>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Fuentedeprrafopredeter"/>
    <w:rsid w:val="00364D4D"/>
  </w:style>
  <w:style w:type="paragraph" w:customStyle="1" w:styleId="Sinespaciado1">
    <w:name w:val="Sin espaciado1"/>
    <w:aliases w:val="No Spacing,Fuente de cuadros y gráficas,Sin espaciado11"/>
    <w:uiPriority w:val="1"/>
    <w:qFormat/>
    <w:rsid w:val="00364D4D"/>
    <w:pPr>
      <w:spacing w:after="0" w:line="240" w:lineRule="auto"/>
      <w:ind w:left="573" w:hanging="573"/>
    </w:pPr>
    <w:rPr>
      <w:rFonts w:ascii="Times New Roman" w:eastAsia="Times New Roman" w:hAnsi="Times New Roman" w:cs="Times New Roman"/>
      <w:sz w:val="20"/>
      <w:szCs w:val="24"/>
      <w:lang w:val="es-ES" w:eastAsia="es-ES"/>
    </w:rPr>
  </w:style>
  <w:style w:type="character" w:customStyle="1" w:styleId="nfasissutil1">
    <w:name w:val="Énfasis sutil1"/>
    <w:aliases w:val="Subtle Emphasis,referencias notas al pie,Énfasis sutil11"/>
    <w:uiPriority w:val="19"/>
    <w:qFormat/>
    <w:rsid w:val="00364D4D"/>
    <w:rPr>
      <w:i/>
      <w:iCs/>
      <w:color w:val="808080"/>
    </w:rPr>
  </w:style>
  <w:style w:type="table" w:customStyle="1" w:styleId="Tablaconcuadrcula9">
    <w:name w:val="Tabla con cuadrícula9"/>
    <w:basedOn w:val="Tablanormal"/>
    <w:next w:val="Tablaconcuadrcula"/>
    <w:rsid w:val="00364D4D"/>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Principiodelformulario">
    <w:name w:val="HTML Top of Form"/>
    <w:basedOn w:val="Normal"/>
    <w:next w:val="Normal"/>
    <w:link w:val="z-PrincipiodelformularioCar"/>
    <w:hidden/>
    <w:rsid w:val="00364D4D"/>
    <w:pPr>
      <w:pBdr>
        <w:bottom w:val="single" w:sz="6" w:space="1" w:color="auto"/>
      </w:pBdr>
      <w:jc w:val="center"/>
    </w:pPr>
    <w:rPr>
      <w:rFonts w:ascii="Arial" w:hAnsi="Arial" w:cs="Arial"/>
      <w:vanish/>
      <w:sz w:val="16"/>
      <w:szCs w:val="16"/>
    </w:rPr>
  </w:style>
  <w:style w:type="character" w:customStyle="1" w:styleId="z-PrincipiodelformularioCar">
    <w:name w:val="z-Principio del formulario Car"/>
    <w:basedOn w:val="Fuentedeprrafopredeter"/>
    <w:link w:val="z-Principiodelformulario"/>
    <w:rsid w:val="00364D4D"/>
    <w:rPr>
      <w:rFonts w:ascii="Arial" w:eastAsia="Times New Roman" w:hAnsi="Arial" w:cs="Arial"/>
      <w:vanish/>
      <w:sz w:val="16"/>
      <w:szCs w:val="16"/>
      <w:lang w:val="es-ES" w:eastAsia="es-ES"/>
    </w:rPr>
  </w:style>
  <w:style w:type="paragraph" w:styleId="z-Finaldelformulario">
    <w:name w:val="HTML Bottom of Form"/>
    <w:basedOn w:val="Normal"/>
    <w:next w:val="Normal"/>
    <w:link w:val="z-FinaldelformularioCar"/>
    <w:hidden/>
    <w:rsid w:val="00364D4D"/>
    <w:pPr>
      <w:pBdr>
        <w:top w:val="single" w:sz="6" w:space="1" w:color="auto"/>
      </w:pBdr>
      <w:jc w:val="center"/>
    </w:pPr>
    <w:rPr>
      <w:rFonts w:ascii="Arial" w:hAnsi="Arial" w:cs="Arial"/>
      <w:vanish/>
      <w:sz w:val="16"/>
      <w:szCs w:val="16"/>
    </w:rPr>
  </w:style>
  <w:style w:type="character" w:customStyle="1" w:styleId="z-FinaldelformularioCar">
    <w:name w:val="z-Final del formulario Car"/>
    <w:basedOn w:val="Fuentedeprrafopredeter"/>
    <w:link w:val="z-Finaldelformulario"/>
    <w:rsid w:val="00364D4D"/>
    <w:rPr>
      <w:rFonts w:ascii="Arial" w:eastAsia="Times New Roman" w:hAnsi="Arial" w:cs="Arial"/>
      <w:vanish/>
      <w:sz w:val="16"/>
      <w:szCs w:val="16"/>
      <w:lang w:val="es-ES" w:eastAsia="es-ES"/>
    </w:rPr>
  </w:style>
  <w:style w:type="character" w:customStyle="1" w:styleId="hpsatn">
    <w:name w:val="hps atn"/>
    <w:basedOn w:val="Fuentedeprrafopredeter"/>
    <w:rsid w:val="00364D4D"/>
  </w:style>
  <w:style w:type="character" w:customStyle="1" w:styleId="atn">
    <w:name w:val="atn"/>
    <w:basedOn w:val="Fuentedeprrafopredeter"/>
    <w:rsid w:val="00364D4D"/>
  </w:style>
  <w:style w:type="paragraph" w:customStyle="1" w:styleId="Style21">
    <w:name w:val="Style 21"/>
    <w:basedOn w:val="Normal"/>
    <w:uiPriority w:val="99"/>
    <w:rsid w:val="00364D4D"/>
    <w:pPr>
      <w:widowControl w:val="0"/>
      <w:autoSpaceDE w:val="0"/>
      <w:autoSpaceDN w:val="0"/>
      <w:adjustRightInd w:val="0"/>
    </w:pPr>
    <w:rPr>
      <w:lang w:val="en-US"/>
    </w:rPr>
  </w:style>
  <w:style w:type="character" w:customStyle="1" w:styleId="CharacterStyle16">
    <w:name w:val="Character Style 16"/>
    <w:rsid w:val="00364D4D"/>
    <w:rPr>
      <w:sz w:val="20"/>
    </w:rPr>
  </w:style>
  <w:style w:type="character" w:customStyle="1" w:styleId="CharacterStyle18">
    <w:name w:val="Character Style 18"/>
    <w:rsid w:val="00364D4D"/>
    <w:rPr>
      <w:sz w:val="20"/>
      <w:szCs w:val="20"/>
    </w:rPr>
  </w:style>
  <w:style w:type="paragraph" w:customStyle="1" w:styleId="Style12">
    <w:name w:val="Style 12"/>
    <w:basedOn w:val="Normal"/>
    <w:uiPriority w:val="99"/>
    <w:rsid w:val="00364D4D"/>
    <w:pPr>
      <w:widowControl w:val="0"/>
      <w:autoSpaceDE w:val="0"/>
      <w:autoSpaceDN w:val="0"/>
      <w:adjustRightInd w:val="0"/>
    </w:pPr>
    <w:rPr>
      <w:sz w:val="20"/>
      <w:szCs w:val="20"/>
      <w:lang w:val="en-US" w:eastAsia="es-MX"/>
    </w:rPr>
  </w:style>
  <w:style w:type="character" w:customStyle="1" w:styleId="CharacterStyle23">
    <w:name w:val="Character Style 23"/>
    <w:uiPriority w:val="99"/>
    <w:rsid w:val="00364D4D"/>
    <w:rPr>
      <w:sz w:val="20"/>
      <w:szCs w:val="20"/>
    </w:rPr>
  </w:style>
  <w:style w:type="character" w:customStyle="1" w:styleId="CharacterStyle20">
    <w:name w:val="Character Style 20"/>
    <w:rsid w:val="00364D4D"/>
    <w:rPr>
      <w:sz w:val="20"/>
    </w:rPr>
  </w:style>
  <w:style w:type="character" w:customStyle="1" w:styleId="CharacterStyle1">
    <w:name w:val="Character Style 1"/>
    <w:rsid w:val="00364D4D"/>
    <w:rPr>
      <w:sz w:val="20"/>
    </w:rPr>
  </w:style>
  <w:style w:type="character" w:customStyle="1" w:styleId="CharacterStyle3">
    <w:name w:val="Character Style 3"/>
    <w:rsid w:val="00364D4D"/>
    <w:rPr>
      <w:rFonts w:ascii="Tahoma" w:hAnsi="Tahoma"/>
      <w:sz w:val="17"/>
    </w:rPr>
  </w:style>
  <w:style w:type="paragraph" w:customStyle="1" w:styleId="7pt">
    <w:name w:val="7 pt"/>
    <w:basedOn w:val="Normal"/>
    <w:rsid w:val="00364D4D"/>
    <w:rPr>
      <w:sz w:val="14"/>
      <w:szCs w:val="14"/>
      <w:lang w:val="es-MX"/>
    </w:rPr>
  </w:style>
  <w:style w:type="character" w:customStyle="1" w:styleId="CharacterStyle2">
    <w:name w:val="Character Style 2"/>
    <w:rsid w:val="00364D4D"/>
    <w:rPr>
      <w:sz w:val="20"/>
      <w:szCs w:val="20"/>
    </w:rPr>
  </w:style>
  <w:style w:type="paragraph" w:customStyle="1" w:styleId="Style6">
    <w:name w:val="Style 6"/>
    <w:basedOn w:val="Normal"/>
    <w:rsid w:val="00364D4D"/>
    <w:pPr>
      <w:widowControl w:val="0"/>
      <w:autoSpaceDE w:val="0"/>
      <w:autoSpaceDN w:val="0"/>
      <w:ind w:right="108"/>
      <w:jc w:val="right"/>
    </w:pPr>
    <w:rPr>
      <w:rFonts w:ascii="Arial" w:hAnsi="Arial" w:cs="Arial"/>
      <w:sz w:val="6"/>
      <w:szCs w:val="6"/>
      <w:lang w:val="en-US"/>
    </w:rPr>
  </w:style>
  <w:style w:type="character" w:customStyle="1" w:styleId="CharacterStyle8">
    <w:name w:val="Character Style 8"/>
    <w:rsid w:val="00364D4D"/>
    <w:rPr>
      <w:rFonts w:ascii="Arial" w:hAnsi="Arial"/>
      <w:color w:val="000000"/>
      <w:sz w:val="6"/>
      <w:shd w:val="clear" w:color="auto" w:fill="F9E5DD"/>
    </w:rPr>
  </w:style>
  <w:style w:type="table" w:styleId="Listaoscura-nfasis6">
    <w:name w:val="Dark List Accent 6"/>
    <w:basedOn w:val="Tablanormal"/>
    <w:uiPriority w:val="70"/>
    <w:rsid w:val="00364D4D"/>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character" w:customStyle="1" w:styleId="CarCar31">
    <w:name w:val="Car Car31"/>
    <w:rsid w:val="00364D4D"/>
    <w:rPr>
      <w:b/>
      <w:bCs/>
      <w:sz w:val="16"/>
      <w:szCs w:val="24"/>
      <w:lang w:eastAsia="es-ES"/>
    </w:rPr>
  </w:style>
  <w:style w:type="paragraph" w:customStyle="1" w:styleId="Textoindependiente32">
    <w:name w:val="Texto independiente 32"/>
    <w:basedOn w:val="Normal"/>
    <w:rsid w:val="00364D4D"/>
    <w:pPr>
      <w:spacing w:after="480"/>
      <w:jc w:val="both"/>
    </w:pPr>
    <w:rPr>
      <w:rFonts w:ascii="Arial" w:hAnsi="Arial" w:cs="Arial"/>
      <w:color w:val="000000"/>
      <w:sz w:val="22"/>
      <w:szCs w:val="20"/>
      <w:lang w:val="es-ES_tradnl"/>
    </w:rPr>
  </w:style>
  <w:style w:type="character" w:customStyle="1" w:styleId="CharacterStyle11">
    <w:name w:val="Character Style 11"/>
    <w:uiPriority w:val="99"/>
    <w:rsid w:val="00364D4D"/>
    <w:rPr>
      <w:rFonts w:ascii="Bookman Old Style" w:hAnsi="Bookman Old Style" w:cs="Bookman Old Style"/>
      <w:color w:val="000000"/>
      <w:sz w:val="6"/>
      <w:szCs w:val="6"/>
      <w:shd w:val="clear" w:color="auto" w:fill="FFFCDF"/>
    </w:rPr>
  </w:style>
  <w:style w:type="character" w:styleId="Textodelmarcadordeposicin">
    <w:name w:val="Placeholder Text"/>
    <w:basedOn w:val="Fuentedeprrafopredeter"/>
    <w:uiPriority w:val="99"/>
    <w:semiHidden/>
    <w:rsid w:val="00364D4D"/>
    <w:rPr>
      <w:color w:val="808080"/>
    </w:rPr>
  </w:style>
  <w:style w:type="paragraph" w:customStyle="1" w:styleId="Textoindependiente33">
    <w:name w:val="Texto independiente 33"/>
    <w:basedOn w:val="Normal"/>
    <w:rsid w:val="00364D4D"/>
    <w:pPr>
      <w:spacing w:after="480"/>
      <w:jc w:val="both"/>
    </w:pPr>
    <w:rPr>
      <w:rFonts w:ascii="Arial" w:hAnsi="Arial" w:cs="Arial"/>
      <w:color w:val="000000"/>
      <w:sz w:val="22"/>
      <w:szCs w:val="20"/>
      <w:lang w:val="es-ES_tradnl"/>
    </w:rPr>
  </w:style>
  <w:style w:type="paragraph" w:customStyle="1" w:styleId="Style8">
    <w:name w:val="Style 8"/>
    <w:basedOn w:val="Normal"/>
    <w:uiPriority w:val="99"/>
    <w:rsid w:val="00364D4D"/>
    <w:pPr>
      <w:widowControl w:val="0"/>
      <w:autoSpaceDE w:val="0"/>
      <w:autoSpaceDN w:val="0"/>
      <w:ind w:right="288"/>
      <w:jc w:val="right"/>
    </w:pPr>
    <w:rPr>
      <w:rFonts w:ascii="Arial" w:eastAsiaTheme="minorEastAsia" w:hAnsi="Arial" w:cs="Arial"/>
      <w:b/>
      <w:bCs/>
      <w:sz w:val="6"/>
      <w:szCs w:val="6"/>
      <w:lang w:val="en-US" w:eastAsia="es-MX"/>
    </w:rPr>
  </w:style>
  <w:style w:type="character" w:customStyle="1" w:styleId="CharacterStyle4">
    <w:name w:val="Character Style 4"/>
    <w:uiPriority w:val="99"/>
    <w:rsid w:val="00364D4D"/>
    <w:rPr>
      <w:rFonts w:ascii="Arial" w:hAnsi="Arial" w:cs="Arial"/>
      <w:b/>
      <w:bCs/>
      <w:sz w:val="6"/>
      <w:szCs w:val="6"/>
    </w:rPr>
  </w:style>
  <w:style w:type="character" w:customStyle="1" w:styleId="CharacterStyle5">
    <w:name w:val="Character Style 5"/>
    <w:uiPriority w:val="99"/>
    <w:rsid w:val="00364D4D"/>
    <w:rPr>
      <w:rFonts w:ascii="Arial" w:hAnsi="Arial" w:cs="Arial"/>
      <w:color w:val="000000"/>
      <w:sz w:val="6"/>
      <w:szCs w:val="6"/>
      <w:shd w:val="clear" w:color="auto" w:fill="F9E2D1"/>
    </w:rPr>
  </w:style>
  <w:style w:type="paragraph" w:customStyle="1" w:styleId="Textoindependiente34">
    <w:name w:val="Texto independiente 34"/>
    <w:basedOn w:val="Normal"/>
    <w:rsid w:val="00364D4D"/>
    <w:pPr>
      <w:spacing w:after="480"/>
      <w:jc w:val="both"/>
    </w:pPr>
    <w:rPr>
      <w:rFonts w:ascii="Arial" w:hAnsi="Arial" w:cs="Arial"/>
      <w:color w:val="000000"/>
      <w:sz w:val="22"/>
      <w:szCs w:val="20"/>
      <w:lang w:val="es-ES_tradnl"/>
    </w:rPr>
  </w:style>
  <w:style w:type="paragraph" w:customStyle="1" w:styleId="xl77">
    <w:name w:val="xl77"/>
    <w:basedOn w:val="Normal"/>
    <w:rsid w:val="00364D4D"/>
    <w:pPr>
      <w:shd w:val="clear" w:color="auto" w:fill="FFFFFF"/>
      <w:spacing w:before="100" w:beforeAutospacing="1" w:after="100" w:afterAutospacing="1"/>
      <w:jc w:val="center"/>
      <w:textAlignment w:val="center"/>
    </w:pPr>
    <w:rPr>
      <w:b/>
      <w:bCs/>
      <w:sz w:val="18"/>
      <w:szCs w:val="18"/>
    </w:rPr>
  </w:style>
  <w:style w:type="paragraph" w:customStyle="1" w:styleId="xl78">
    <w:name w:val="xl78"/>
    <w:basedOn w:val="Normal"/>
    <w:rsid w:val="00364D4D"/>
    <w:pPr>
      <w:shd w:val="clear" w:color="auto" w:fill="FFFFFF"/>
      <w:spacing w:before="100" w:beforeAutospacing="1" w:after="100" w:afterAutospacing="1"/>
    </w:pPr>
    <w:rPr>
      <w:sz w:val="18"/>
      <w:szCs w:val="18"/>
    </w:rPr>
  </w:style>
  <w:style w:type="paragraph" w:customStyle="1" w:styleId="xl79">
    <w:name w:val="xl79"/>
    <w:basedOn w:val="Normal"/>
    <w:rsid w:val="00364D4D"/>
    <w:pPr>
      <w:shd w:val="clear" w:color="auto" w:fill="FFFFFF"/>
      <w:spacing w:before="100" w:beforeAutospacing="1" w:after="100" w:afterAutospacing="1"/>
    </w:pPr>
    <w:rPr>
      <w:sz w:val="18"/>
      <w:szCs w:val="18"/>
    </w:rPr>
  </w:style>
  <w:style w:type="paragraph" w:customStyle="1" w:styleId="xl80">
    <w:name w:val="xl80"/>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81">
    <w:name w:val="xl81"/>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2">
    <w:name w:val="xl82"/>
    <w:basedOn w:val="Normal"/>
    <w:rsid w:val="00364D4D"/>
    <w:pPr>
      <w:shd w:val="clear" w:color="auto" w:fill="FFFFFF"/>
      <w:spacing w:before="100" w:beforeAutospacing="1" w:after="100" w:afterAutospacing="1"/>
      <w:ind w:firstLineChars="100" w:firstLine="100"/>
      <w:jc w:val="right"/>
      <w:textAlignment w:val="center"/>
    </w:pPr>
    <w:rPr>
      <w:sz w:val="18"/>
      <w:szCs w:val="18"/>
    </w:rPr>
  </w:style>
  <w:style w:type="paragraph" w:customStyle="1" w:styleId="xl83">
    <w:name w:val="xl83"/>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4">
    <w:name w:val="xl84"/>
    <w:basedOn w:val="Normal"/>
    <w:rsid w:val="00364D4D"/>
    <w:pPr>
      <w:shd w:val="clear" w:color="auto" w:fill="FFFFFF"/>
      <w:spacing w:before="100" w:beforeAutospacing="1" w:after="100" w:afterAutospacing="1"/>
      <w:ind w:firstLineChars="100" w:firstLine="100"/>
      <w:jc w:val="right"/>
      <w:textAlignment w:val="center"/>
    </w:pPr>
    <w:rPr>
      <w:sz w:val="18"/>
      <w:szCs w:val="18"/>
    </w:rPr>
  </w:style>
  <w:style w:type="paragraph" w:customStyle="1" w:styleId="xl85">
    <w:name w:val="xl85"/>
    <w:basedOn w:val="Normal"/>
    <w:rsid w:val="00364D4D"/>
    <w:pPr>
      <w:shd w:val="clear" w:color="auto" w:fill="FFFFFF"/>
      <w:spacing w:before="100" w:beforeAutospacing="1" w:after="100" w:afterAutospacing="1"/>
      <w:jc w:val="center"/>
      <w:textAlignment w:val="center"/>
    </w:pPr>
    <w:rPr>
      <w:sz w:val="18"/>
      <w:szCs w:val="18"/>
    </w:rPr>
  </w:style>
  <w:style w:type="paragraph" w:customStyle="1" w:styleId="xl86">
    <w:name w:val="xl86"/>
    <w:basedOn w:val="Normal"/>
    <w:rsid w:val="00364D4D"/>
    <w:pPr>
      <w:shd w:val="clear" w:color="auto" w:fill="FFFFFF"/>
      <w:spacing w:before="100" w:beforeAutospacing="1" w:after="100" w:afterAutospacing="1"/>
      <w:jc w:val="center"/>
      <w:textAlignment w:val="center"/>
    </w:pPr>
    <w:rPr>
      <w:i/>
      <w:iCs/>
      <w:sz w:val="18"/>
      <w:szCs w:val="18"/>
    </w:rPr>
  </w:style>
  <w:style w:type="paragraph" w:customStyle="1" w:styleId="xl87">
    <w:name w:val="xl87"/>
    <w:basedOn w:val="Normal"/>
    <w:rsid w:val="00364D4D"/>
    <w:pP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88">
    <w:name w:val="xl88"/>
    <w:basedOn w:val="Normal"/>
    <w:rsid w:val="00364D4D"/>
    <w:pPr>
      <w:shd w:val="clear" w:color="auto" w:fill="FFFFFF"/>
      <w:spacing w:before="100" w:beforeAutospacing="1" w:after="100" w:afterAutospacing="1"/>
      <w:jc w:val="right"/>
      <w:textAlignment w:val="center"/>
    </w:pPr>
    <w:rPr>
      <w:sz w:val="18"/>
      <w:szCs w:val="18"/>
    </w:rPr>
  </w:style>
  <w:style w:type="paragraph" w:customStyle="1" w:styleId="xl89">
    <w:name w:val="xl89"/>
    <w:basedOn w:val="Normal"/>
    <w:rsid w:val="00364D4D"/>
    <w:pPr>
      <w:shd w:val="clear" w:color="auto" w:fill="FFFFFF"/>
      <w:spacing w:before="100" w:beforeAutospacing="1" w:after="100" w:afterAutospacing="1"/>
      <w:jc w:val="right"/>
      <w:textAlignment w:val="center"/>
    </w:pPr>
    <w:rPr>
      <w:color w:val="000000"/>
      <w:sz w:val="18"/>
      <w:szCs w:val="18"/>
    </w:rPr>
  </w:style>
  <w:style w:type="paragraph" w:customStyle="1" w:styleId="xl90">
    <w:name w:val="xl90"/>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1">
    <w:name w:val="xl91"/>
    <w:basedOn w:val="Normal"/>
    <w:rsid w:val="00364D4D"/>
    <w:pPr>
      <w:pBdr>
        <w:top w:val="single" w:sz="4" w:space="0" w:color="auto"/>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2">
    <w:name w:val="xl92"/>
    <w:basedOn w:val="Normal"/>
    <w:rsid w:val="00364D4D"/>
    <w:pPr>
      <w:pBdr>
        <w:top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3">
    <w:name w:val="xl93"/>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4">
    <w:name w:val="xl94"/>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5">
    <w:name w:val="xl95"/>
    <w:basedOn w:val="Normal"/>
    <w:rsid w:val="00364D4D"/>
    <w:pPr>
      <w:pBdr>
        <w:lef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96">
    <w:name w:val="xl96"/>
    <w:basedOn w:val="Normal"/>
    <w:rsid w:val="00364D4D"/>
    <w:pPr>
      <w:pBdr>
        <w:righ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97">
    <w:name w:val="xl97"/>
    <w:basedOn w:val="Normal"/>
    <w:rsid w:val="00364D4D"/>
    <w:pPr>
      <w:pBdr>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8">
    <w:name w:val="xl98"/>
    <w:basedOn w:val="Normal"/>
    <w:rsid w:val="00364D4D"/>
    <w:pPr>
      <w:pBdr>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99">
    <w:name w:val="xl99"/>
    <w:basedOn w:val="Normal"/>
    <w:rsid w:val="00364D4D"/>
    <w:pPr>
      <w:pBdr>
        <w:left w:val="single" w:sz="4" w:space="0" w:color="auto"/>
      </w:pBdr>
      <w:shd w:val="clear" w:color="auto" w:fill="FFFFFF"/>
      <w:spacing w:before="100" w:beforeAutospacing="1" w:after="100" w:afterAutospacing="1"/>
      <w:jc w:val="center"/>
      <w:textAlignment w:val="center"/>
    </w:pPr>
    <w:rPr>
      <w:i/>
      <w:iCs/>
      <w:sz w:val="18"/>
      <w:szCs w:val="18"/>
    </w:rPr>
  </w:style>
  <w:style w:type="paragraph" w:customStyle="1" w:styleId="xl100">
    <w:name w:val="xl100"/>
    <w:basedOn w:val="Normal"/>
    <w:rsid w:val="00364D4D"/>
    <w:pPr>
      <w:pBdr>
        <w:right w:val="single" w:sz="4" w:space="0" w:color="auto"/>
      </w:pBdr>
      <w:shd w:val="clear" w:color="auto" w:fill="FFFFFF"/>
      <w:spacing w:before="100" w:beforeAutospacing="1" w:after="100" w:afterAutospacing="1"/>
      <w:jc w:val="center"/>
      <w:textAlignment w:val="center"/>
    </w:pPr>
    <w:rPr>
      <w:i/>
      <w:iCs/>
      <w:sz w:val="18"/>
      <w:szCs w:val="18"/>
    </w:rPr>
  </w:style>
  <w:style w:type="paragraph" w:customStyle="1" w:styleId="xl101">
    <w:name w:val="xl101"/>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02">
    <w:name w:val="xl102"/>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03">
    <w:name w:val="xl103"/>
    <w:basedOn w:val="Normal"/>
    <w:rsid w:val="00364D4D"/>
    <w:pPr>
      <w:pBdr>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04">
    <w:name w:val="xl104"/>
    <w:basedOn w:val="Normal"/>
    <w:rsid w:val="00364D4D"/>
    <w:pPr>
      <w:pBdr>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05">
    <w:name w:val="xl105"/>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6">
    <w:name w:val="xl106"/>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7">
    <w:name w:val="xl107"/>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8">
    <w:name w:val="xl108"/>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sz w:val="18"/>
      <w:szCs w:val="18"/>
    </w:rPr>
  </w:style>
  <w:style w:type="paragraph" w:customStyle="1" w:styleId="xl109">
    <w:name w:val="xl109"/>
    <w:basedOn w:val="Normal"/>
    <w:rsid w:val="00364D4D"/>
    <w:pPr>
      <w:pBdr>
        <w:left w:val="single" w:sz="4" w:space="0" w:color="auto"/>
      </w:pBd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110">
    <w:name w:val="xl110"/>
    <w:basedOn w:val="Normal"/>
    <w:rsid w:val="00364D4D"/>
    <w:pPr>
      <w:pBdr>
        <w:right w:val="single" w:sz="4" w:space="9" w:color="auto"/>
      </w:pBdr>
      <w:shd w:val="clear" w:color="auto" w:fill="FFFFFF"/>
      <w:spacing w:before="100" w:beforeAutospacing="1" w:after="100" w:afterAutospacing="1"/>
      <w:ind w:firstLineChars="100" w:firstLine="100"/>
      <w:jc w:val="right"/>
      <w:textAlignment w:val="center"/>
    </w:pPr>
    <w:rPr>
      <w:i/>
      <w:iCs/>
      <w:sz w:val="18"/>
      <w:szCs w:val="18"/>
    </w:rPr>
  </w:style>
  <w:style w:type="paragraph" w:customStyle="1" w:styleId="xl111">
    <w:name w:val="xl111"/>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2">
    <w:name w:val="xl112"/>
    <w:basedOn w:val="Normal"/>
    <w:rsid w:val="00364D4D"/>
    <w:pPr>
      <w:pBdr>
        <w:left w:val="single" w:sz="4" w:space="0" w:color="auto"/>
      </w:pBdr>
      <w:shd w:val="clear" w:color="auto" w:fill="FFFFFF"/>
      <w:spacing w:before="100" w:beforeAutospacing="1" w:after="100" w:afterAutospacing="1"/>
      <w:jc w:val="right"/>
      <w:textAlignment w:val="center"/>
    </w:pPr>
    <w:rPr>
      <w:color w:val="000000"/>
      <w:sz w:val="18"/>
      <w:szCs w:val="18"/>
    </w:rPr>
  </w:style>
  <w:style w:type="paragraph" w:customStyle="1" w:styleId="xl113">
    <w:name w:val="xl113"/>
    <w:basedOn w:val="Normal"/>
    <w:rsid w:val="00364D4D"/>
    <w:pPr>
      <w:pBdr>
        <w:right w:val="single" w:sz="4" w:space="0" w:color="auto"/>
      </w:pBdr>
      <w:shd w:val="clear" w:color="auto" w:fill="FFFFFF"/>
      <w:spacing w:before="100" w:beforeAutospacing="1" w:after="100" w:afterAutospacing="1"/>
      <w:jc w:val="right"/>
      <w:textAlignment w:val="center"/>
    </w:pPr>
    <w:rPr>
      <w:color w:val="000000"/>
      <w:sz w:val="18"/>
      <w:szCs w:val="18"/>
    </w:rPr>
  </w:style>
  <w:style w:type="paragraph" w:customStyle="1" w:styleId="xl114">
    <w:name w:val="xl114"/>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5">
    <w:name w:val="xl115"/>
    <w:basedOn w:val="Normal"/>
    <w:rsid w:val="00364D4D"/>
    <w:pPr>
      <w:pBdr>
        <w:lef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116">
    <w:name w:val="xl116"/>
    <w:basedOn w:val="Normal"/>
    <w:rsid w:val="00364D4D"/>
    <w:pPr>
      <w:pBdr>
        <w:right w:val="single" w:sz="4" w:space="0" w:color="auto"/>
      </w:pBdr>
      <w:shd w:val="clear" w:color="auto" w:fill="FFFFFF"/>
      <w:spacing w:before="100" w:beforeAutospacing="1" w:after="100" w:afterAutospacing="1"/>
      <w:jc w:val="right"/>
      <w:textAlignment w:val="center"/>
    </w:pPr>
    <w:rPr>
      <w:sz w:val="18"/>
      <w:szCs w:val="18"/>
    </w:rPr>
  </w:style>
  <w:style w:type="paragraph" w:customStyle="1" w:styleId="xl117">
    <w:name w:val="xl117"/>
    <w:basedOn w:val="Normal"/>
    <w:rsid w:val="00364D4D"/>
    <w:pPr>
      <w:pBdr>
        <w:lef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8">
    <w:name w:val="xl118"/>
    <w:basedOn w:val="Normal"/>
    <w:rsid w:val="00364D4D"/>
    <w:pPr>
      <w:pBdr>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19">
    <w:name w:val="xl119"/>
    <w:basedOn w:val="Normal"/>
    <w:rsid w:val="00364D4D"/>
    <w:pPr>
      <w:pBdr>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20">
    <w:name w:val="xl120"/>
    <w:basedOn w:val="Normal"/>
    <w:rsid w:val="00364D4D"/>
    <w:pPr>
      <w:pBdr>
        <w:left w:val="single" w:sz="4" w:space="0" w:color="auto"/>
        <w:bottom w:val="single" w:sz="4" w:space="0" w:color="auto"/>
        <w:right w:val="single" w:sz="4" w:space="0" w:color="auto"/>
      </w:pBdr>
      <w:shd w:val="clear" w:color="auto" w:fill="FFFFFF"/>
      <w:spacing w:before="100" w:beforeAutospacing="1" w:after="100" w:afterAutospacing="1"/>
    </w:pPr>
    <w:rPr>
      <w:sz w:val="18"/>
      <w:szCs w:val="18"/>
    </w:rPr>
  </w:style>
  <w:style w:type="paragraph" w:customStyle="1" w:styleId="xl121">
    <w:name w:val="xl121"/>
    <w:basedOn w:val="Normal"/>
    <w:rsid w:val="00364D4D"/>
    <w:pPr>
      <w:pBdr>
        <w:top w:val="single" w:sz="4" w:space="0" w:color="auto"/>
        <w:lef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2">
    <w:name w:val="xl122"/>
    <w:basedOn w:val="Normal"/>
    <w:rsid w:val="00364D4D"/>
    <w:pPr>
      <w:pBdr>
        <w:top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3">
    <w:name w:val="xl123"/>
    <w:basedOn w:val="Normal"/>
    <w:rsid w:val="00364D4D"/>
    <w:pPr>
      <w:pBdr>
        <w:top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4">
    <w:name w:val="xl124"/>
    <w:basedOn w:val="Normal"/>
    <w:rsid w:val="00364D4D"/>
    <w:pPr>
      <w:pBdr>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5">
    <w:name w:val="xl125"/>
    <w:basedOn w:val="Normal"/>
    <w:rsid w:val="00364D4D"/>
    <w:pPr>
      <w:pBdr>
        <w:bottom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26">
    <w:name w:val="xl126"/>
    <w:basedOn w:val="Normal"/>
    <w:rsid w:val="00364D4D"/>
    <w:pPr>
      <w:pBdr>
        <w:left w:val="single" w:sz="4" w:space="0" w:color="auto"/>
        <w:right w:val="single" w:sz="4" w:space="0" w:color="auto"/>
      </w:pBdr>
      <w:shd w:val="clear" w:color="auto" w:fill="FFFFFF"/>
      <w:spacing w:before="100" w:beforeAutospacing="1" w:after="100" w:afterAutospacing="1"/>
      <w:textAlignment w:val="center"/>
    </w:pPr>
    <w:rPr>
      <w:sz w:val="18"/>
      <w:szCs w:val="18"/>
    </w:rPr>
  </w:style>
  <w:style w:type="paragraph" w:customStyle="1" w:styleId="xl127">
    <w:name w:val="xl127"/>
    <w:basedOn w:val="Normal"/>
    <w:rsid w:val="00364D4D"/>
    <w:pPr>
      <w:pBdr>
        <w:left w:val="single" w:sz="4" w:space="0" w:color="auto"/>
        <w:right w:val="single" w:sz="4" w:space="0" w:color="auto"/>
      </w:pBdr>
      <w:shd w:val="clear" w:color="auto" w:fill="FFFFFF"/>
      <w:spacing w:before="100" w:beforeAutospacing="1" w:after="100" w:afterAutospacing="1"/>
      <w:textAlignment w:val="center"/>
    </w:pPr>
    <w:rPr>
      <w:i/>
      <w:iCs/>
      <w:sz w:val="18"/>
      <w:szCs w:val="18"/>
    </w:rPr>
  </w:style>
  <w:style w:type="paragraph" w:customStyle="1" w:styleId="xl128">
    <w:name w:val="xl128"/>
    <w:basedOn w:val="Normal"/>
    <w:rsid w:val="00364D4D"/>
    <w:pPr>
      <w:pBdr>
        <w:top w:val="single" w:sz="4" w:space="0" w:color="auto"/>
        <w:left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29">
    <w:name w:val="xl129"/>
    <w:basedOn w:val="Normal"/>
    <w:rsid w:val="00364D4D"/>
    <w:pPr>
      <w:pBdr>
        <w:top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30">
    <w:name w:val="xl130"/>
    <w:basedOn w:val="Normal"/>
    <w:rsid w:val="00364D4D"/>
    <w:pPr>
      <w:pBdr>
        <w:top w:val="single" w:sz="4" w:space="0" w:color="auto"/>
        <w:bottom w:val="single" w:sz="4" w:space="0" w:color="auto"/>
      </w:pBdr>
      <w:shd w:val="clear" w:color="auto" w:fill="FFFFFF"/>
      <w:spacing w:before="100" w:beforeAutospacing="1" w:after="100" w:afterAutospacing="1"/>
      <w:jc w:val="center"/>
      <w:textAlignment w:val="center"/>
    </w:pPr>
    <w:rPr>
      <w:sz w:val="18"/>
      <w:szCs w:val="18"/>
    </w:rPr>
  </w:style>
  <w:style w:type="paragraph" w:customStyle="1" w:styleId="xl131">
    <w:name w:val="xl131"/>
    <w:basedOn w:val="Normal"/>
    <w:rsid w:val="00364D4D"/>
    <w:pPr>
      <w:pBdr>
        <w:top w:val="single" w:sz="4" w:space="0" w:color="auto"/>
        <w:left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32">
    <w:name w:val="xl132"/>
    <w:basedOn w:val="Normal"/>
    <w:rsid w:val="00364D4D"/>
    <w:pPr>
      <w:pBdr>
        <w:left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xl133">
    <w:name w:val="xl133"/>
    <w:basedOn w:val="Normal"/>
    <w:rsid w:val="00364D4D"/>
    <w:pPr>
      <w:pBdr>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b/>
      <w:bCs/>
      <w:sz w:val="18"/>
      <w:szCs w:val="18"/>
    </w:rPr>
  </w:style>
  <w:style w:type="paragraph" w:customStyle="1" w:styleId="Pa0">
    <w:name w:val="Pa0"/>
    <w:basedOn w:val="Default"/>
    <w:next w:val="Default"/>
    <w:uiPriority w:val="99"/>
    <w:rsid w:val="00364D4D"/>
    <w:pPr>
      <w:spacing w:line="241" w:lineRule="atLeast"/>
    </w:pPr>
    <w:rPr>
      <w:rFonts w:ascii="Frutiger LT Std 45 Light" w:hAnsi="Frutiger LT Std 45 Light" w:cs="Times New Roman"/>
      <w:color w:val="auto"/>
      <w:lang w:val="es-MX" w:eastAsia="es-MX"/>
    </w:rPr>
  </w:style>
  <w:style w:type="character" w:customStyle="1" w:styleId="A23">
    <w:name w:val="A23"/>
    <w:uiPriority w:val="99"/>
    <w:rsid w:val="00364D4D"/>
    <w:rPr>
      <w:rFonts w:cs="Frutiger LT Std 45 Light"/>
      <w:color w:val="000000"/>
      <w:sz w:val="12"/>
      <w:szCs w:val="12"/>
    </w:rPr>
  </w:style>
  <w:style w:type="paragraph" w:customStyle="1" w:styleId="Style10">
    <w:name w:val="Style 10"/>
    <w:basedOn w:val="Normal"/>
    <w:uiPriority w:val="99"/>
    <w:rsid w:val="00364D4D"/>
    <w:pPr>
      <w:widowControl w:val="0"/>
      <w:autoSpaceDE w:val="0"/>
      <w:autoSpaceDN w:val="0"/>
      <w:ind w:left="36"/>
    </w:pPr>
    <w:rPr>
      <w:rFonts w:ascii="Arial" w:eastAsiaTheme="minorEastAsia" w:hAnsi="Arial" w:cs="Arial"/>
      <w:color w:val="000000"/>
      <w:sz w:val="6"/>
      <w:szCs w:val="6"/>
      <w:shd w:val="clear" w:color="auto" w:fill="F9E2D1"/>
      <w:lang w:val="en-US" w:eastAsia="es-MX"/>
    </w:rPr>
  </w:style>
  <w:style w:type="character" w:customStyle="1" w:styleId="CharacterStyle12">
    <w:name w:val="Character Style 12"/>
    <w:rsid w:val="00364D4D"/>
    <w:rPr>
      <w:sz w:val="20"/>
      <w:szCs w:val="20"/>
    </w:rPr>
  </w:style>
  <w:style w:type="paragraph" w:styleId="Revisin">
    <w:name w:val="Revision"/>
    <w:hidden/>
    <w:uiPriority w:val="99"/>
    <w:semiHidden/>
    <w:rsid w:val="00364D4D"/>
    <w:pPr>
      <w:spacing w:after="0" w:line="240" w:lineRule="auto"/>
    </w:pPr>
    <w:rPr>
      <w:rFonts w:ascii="Times New Roman" w:eastAsia="Times New Roman" w:hAnsi="Times New Roman" w:cs="Times New Roman"/>
      <w:sz w:val="24"/>
      <w:szCs w:val="24"/>
      <w:lang w:val="es-ES" w:eastAsia="es-ES"/>
    </w:rPr>
  </w:style>
  <w:style w:type="paragraph" w:styleId="Subttulo">
    <w:name w:val="Subtitle"/>
    <w:basedOn w:val="Normal"/>
    <w:next w:val="Normal"/>
    <w:link w:val="SubttuloCar"/>
    <w:uiPriority w:val="99"/>
    <w:qFormat/>
    <w:rsid w:val="00364D4D"/>
    <w:pPr>
      <w:numPr>
        <w:ilvl w:val="1"/>
      </w:numPr>
    </w:pPr>
    <w:rPr>
      <w:rFonts w:ascii="Cambria" w:hAnsi="Cambria"/>
      <w:i/>
      <w:iCs/>
      <w:color w:val="4F81BD"/>
      <w:spacing w:val="15"/>
    </w:rPr>
  </w:style>
  <w:style w:type="character" w:customStyle="1" w:styleId="SubttuloCar">
    <w:name w:val="Subtítulo Car"/>
    <w:basedOn w:val="Fuentedeprrafopredeter"/>
    <w:link w:val="Subttulo"/>
    <w:uiPriority w:val="99"/>
    <w:rsid w:val="00364D4D"/>
    <w:rPr>
      <w:rFonts w:ascii="Cambria" w:eastAsia="Times New Roman" w:hAnsi="Cambria" w:cs="Times New Roman"/>
      <w:i/>
      <w:iCs/>
      <w:color w:val="4F81BD"/>
      <w:spacing w:val="15"/>
      <w:sz w:val="24"/>
      <w:szCs w:val="24"/>
      <w:lang w:val="es-ES" w:eastAsia="es-ES"/>
    </w:rPr>
  </w:style>
  <w:style w:type="numbering" w:customStyle="1" w:styleId="Sinlista6">
    <w:name w:val="Sin lista6"/>
    <w:next w:val="Sinlista"/>
    <w:uiPriority w:val="99"/>
    <w:semiHidden/>
    <w:unhideWhenUsed/>
    <w:rsid w:val="00364D4D"/>
  </w:style>
  <w:style w:type="table" w:customStyle="1" w:styleId="Tablaconcuadrcula100">
    <w:name w:val="Tabla con cuadrícula10"/>
    <w:basedOn w:val="Tablanormal"/>
    <w:next w:val="Tablaconcuadrcula"/>
    <w:uiPriority w:val="59"/>
    <w:rsid w:val="00364D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9">
    <w:name w:val="Character Style 19"/>
    <w:uiPriority w:val="99"/>
    <w:rsid w:val="00364D4D"/>
    <w:rPr>
      <w:sz w:val="20"/>
      <w:szCs w:val="20"/>
    </w:rPr>
  </w:style>
  <w:style w:type="character" w:customStyle="1" w:styleId="CharacterStyle17">
    <w:name w:val="Character Style 17"/>
    <w:uiPriority w:val="99"/>
    <w:rsid w:val="00364D4D"/>
    <w:rPr>
      <w:rFonts w:ascii="Arial" w:hAnsi="Arial"/>
      <w:sz w:val="24"/>
    </w:rPr>
  </w:style>
  <w:style w:type="paragraph" w:customStyle="1" w:styleId="bodytext">
    <w:name w:val="bodytext"/>
    <w:basedOn w:val="Normal"/>
    <w:rsid w:val="00364D4D"/>
    <w:pPr>
      <w:spacing w:before="240" w:after="240"/>
    </w:pPr>
    <w:rPr>
      <w:lang w:val="es-MX" w:eastAsia="es-MX"/>
    </w:rPr>
  </w:style>
  <w:style w:type="paragraph" w:customStyle="1" w:styleId="Style28">
    <w:name w:val="Style 28"/>
    <w:basedOn w:val="Normal"/>
    <w:uiPriority w:val="99"/>
    <w:rsid w:val="00364D4D"/>
    <w:pPr>
      <w:widowControl w:val="0"/>
      <w:autoSpaceDE w:val="0"/>
      <w:autoSpaceDN w:val="0"/>
      <w:spacing w:line="264" w:lineRule="auto"/>
      <w:ind w:right="144"/>
      <w:jc w:val="both"/>
    </w:pPr>
    <w:rPr>
      <w:rFonts w:eastAsiaTheme="minorEastAsia"/>
      <w:sz w:val="20"/>
      <w:szCs w:val="20"/>
      <w:lang w:val="en-US" w:eastAsia="es-MX"/>
    </w:rPr>
  </w:style>
  <w:style w:type="character" w:customStyle="1" w:styleId="CharacterStyle9">
    <w:name w:val="Character Style 9"/>
    <w:uiPriority w:val="99"/>
    <w:rsid w:val="00364D4D"/>
    <w:rPr>
      <w:sz w:val="20"/>
      <w:szCs w:val="20"/>
    </w:rPr>
  </w:style>
  <w:style w:type="paragraph" w:customStyle="1" w:styleId="Textoindependiente311">
    <w:name w:val="Texto independiente 311"/>
    <w:basedOn w:val="Normal"/>
    <w:rsid w:val="00364D4D"/>
    <w:pPr>
      <w:spacing w:after="480"/>
      <w:jc w:val="both"/>
    </w:pPr>
    <w:rPr>
      <w:rFonts w:ascii="Arial" w:hAnsi="Arial" w:cs="Arial"/>
      <w:color w:val="000000"/>
      <w:sz w:val="22"/>
      <w:szCs w:val="20"/>
      <w:lang w:val="es-ES_tradnl"/>
    </w:rPr>
  </w:style>
  <w:style w:type="character" w:customStyle="1" w:styleId="CharacterStyle6">
    <w:name w:val="Character Style 6"/>
    <w:uiPriority w:val="99"/>
    <w:rsid w:val="00364D4D"/>
    <w:rPr>
      <w:rFonts w:ascii="Bookman Old Style" w:hAnsi="Bookman Old Style" w:cs="Bookman Old Style"/>
      <w:sz w:val="6"/>
      <w:szCs w:val="6"/>
    </w:rPr>
  </w:style>
  <w:style w:type="paragraph" w:customStyle="1" w:styleId="Textoindependiente35">
    <w:name w:val="Texto independiente 35"/>
    <w:basedOn w:val="Normal"/>
    <w:rsid w:val="00364D4D"/>
    <w:pPr>
      <w:spacing w:after="480"/>
      <w:jc w:val="both"/>
    </w:pPr>
    <w:rPr>
      <w:rFonts w:ascii="Arial" w:hAnsi="Arial" w:cs="Arial"/>
      <w:color w:val="000000"/>
      <w:sz w:val="22"/>
      <w:szCs w:val="20"/>
      <w:lang w:val="es-ES_tradnl"/>
    </w:rPr>
  </w:style>
  <w:style w:type="character" w:styleId="CitaHTML">
    <w:name w:val="HTML Cite"/>
    <w:uiPriority w:val="99"/>
    <w:unhideWhenUsed/>
    <w:rsid w:val="00364D4D"/>
    <w:rPr>
      <w:i/>
      <w:iCs/>
    </w:rPr>
  </w:style>
  <w:style w:type="table" w:customStyle="1" w:styleId="Tablaconcuadrcula12">
    <w:name w:val="Tabla con cuadrícula1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
    <w:name w:val="Sin lista7"/>
    <w:next w:val="Sinlista"/>
    <w:uiPriority w:val="99"/>
    <w:semiHidden/>
    <w:unhideWhenUsed/>
    <w:rsid w:val="00364D4D"/>
  </w:style>
  <w:style w:type="numbering" w:customStyle="1" w:styleId="Sinlista13">
    <w:name w:val="Sin lista13"/>
    <w:next w:val="Sinlista"/>
    <w:uiPriority w:val="99"/>
    <w:semiHidden/>
    <w:unhideWhenUsed/>
    <w:rsid w:val="00364D4D"/>
  </w:style>
  <w:style w:type="table" w:customStyle="1" w:styleId="Tablaconcuadrcula13">
    <w:name w:val="Tabla con cuadrícula13"/>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
    <w:name w:val="Tabla con cuadrícula160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rsid w:val="00364D4D"/>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
    <w:name w:val="Tabla con cuadrícula231"/>
    <w:basedOn w:val="Tablanormal"/>
    <w:next w:val="Tablaconcuadrcula"/>
    <w:rsid w:val="00364D4D"/>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
    <w:name w:val="Sin lista111"/>
    <w:next w:val="Sinlista"/>
    <w:semiHidden/>
    <w:unhideWhenUsed/>
    <w:rsid w:val="00364D4D"/>
  </w:style>
  <w:style w:type="table" w:customStyle="1" w:styleId="Tablaconcuadrcula31">
    <w:name w:val="Tabla con cuadrícula3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
    <w:name w:val="Sin lista21"/>
    <w:next w:val="Sinlista"/>
    <w:semiHidden/>
    <w:unhideWhenUsed/>
    <w:rsid w:val="00364D4D"/>
  </w:style>
  <w:style w:type="table" w:customStyle="1" w:styleId="Tablaconcuadrcula41">
    <w:name w:val="Tabla con cuadrícula4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1">
    <w:name w:val="Tabla básica 11"/>
    <w:basedOn w:val="Tablanormal"/>
    <w:next w:val="Tablabsica1"/>
    <w:rsid w:val="00364D4D"/>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
    <w:name w:val="Sin lista1111"/>
    <w:next w:val="Sinlista"/>
    <w:semiHidden/>
    <w:rsid w:val="00364D4D"/>
  </w:style>
  <w:style w:type="table" w:customStyle="1" w:styleId="Tablaconcuadrcula111">
    <w:name w:val="Tabla con cuadrícula1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0">
    <w:name w:val="Tabla con cuadrícula 11"/>
    <w:basedOn w:val="Tablanormal"/>
    <w:next w:val="Tablaconcuadrcula10"/>
    <w:rsid w:val="00364D4D"/>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
    <w:name w:val="Tabla con cuadrícula1902"/>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
    <w:name w:val="Tabla con cuadrícula293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
    <w:name w:val="Tabla con cuadrícula52"/>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
    <w:name w:val="Tabla con cuadrícula6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
    <w:name w:val="Sin lista31"/>
    <w:next w:val="Sinlista"/>
    <w:semiHidden/>
    <w:unhideWhenUsed/>
    <w:rsid w:val="00364D4D"/>
  </w:style>
  <w:style w:type="table" w:customStyle="1" w:styleId="Tablaconcuadrcula71">
    <w:name w:val="Tabla con cuadrícula71"/>
    <w:basedOn w:val="Tablanormal"/>
    <w:next w:val="Tablaconcuadrcula"/>
    <w:rsid w:val="00364D4D"/>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
    <w:name w:val="Tabla con cuadrícula182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
    <w:name w:val="Tabla con cuadrícula51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
    <w:name w:val="Sin lista41"/>
    <w:next w:val="Sinlista"/>
    <w:semiHidden/>
    <w:rsid w:val="00364D4D"/>
  </w:style>
  <w:style w:type="table" w:customStyle="1" w:styleId="Tablaconcuadrcula19011">
    <w:name w:val="Tabla con cuadrícula1901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rsid w:val="00364D4D"/>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
    <w:name w:val="Sin lista51"/>
    <w:next w:val="Sinlista"/>
    <w:semiHidden/>
    <w:unhideWhenUsed/>
    <w:rsid w:val="00364D4D"/>
  </w:style>
  <w:style w:type="numbering" w:customStyle="1" w:styleId="Sinlista121">
    <w:name w:val="Sin lista121"/>
    <w:next w:val="Sinlista"/>
    <w:semiHidden/>
    <w:rsid w:val="00364D4D"/>
  </w:style>
  <w:style w:type="table" w:customStyle="1" w:styleId="Tablaconcuadrcula5591">
    <w:name w:val="Tabla con cuadrícula559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1">
    <w:name w:val="Tabla con cuadrícula634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
    <w:name w:val="Tabla con cuadrícula91"/>
    <w:basedOn w:val="Tablanormal"/>
    <w:next w:val="Tablaconcuadrcula"/>
    <w:rsid w:val="00364D4D"/>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1">
    <w:name w:val="Lista oscura - Énfasis 61"/>
    <w:basedOn w:val="Tablanormal"/>
    <w:next w:val="Listaoscura-nfasis6"/>
    <w:uiPriority w:val="70"/>
    <w:rsid w:val="00364D4D"/>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1">
    <w:name w:val="Sin lista61"/>
    <w:next w:val="Sinlista"/>
    <w:uiPriority w:val="99"/>
    <w:semiHidden/>
    <w:unhideWhenUsed/>
    <w:rsid w:val="00364D4D"/>
  </w:style>
  <w:style w:type="table" w:customStyle="1" w:styleId="Tablaconcuadrcula101">
    <w:name w:val="Tabla con cuadrícula101"/>
    <w:basedOn w:val="Tablanormal"/>
    <w:next w:val="Tablaconcuadrcula"/>
    <w:uiPriority w:val="59"/>
    <w:rsid w:val="00364D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rsid w:val="00364D4D"/>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364D4D"/>
    <w:pPr>
      <w:spacing w:after="0" w:line="240" w:lineRule="auto"/>
    </w:pPr>
    <w:rPr>
      <w:rFonts w:ascii="Times New Roman" w:eastAsia="SimSu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B92F14"/>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next w:val="Tablaconcuadrcula"/>
    <w:uiPriority w:val="59"/>
    <w:rsid w:val="00B92F14"/>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A24AC1"/>
  </w:style>
  <w:style w:type="table" w:customStyle="1" w:styleId="Tablaconcuadrcula18">
    <w:name w:val="Tabla con cuadrícula18"/>
    <w:basedOn w:val="Tablanormal"/>
    <w:next w:val="Tablaconcuadrcula"/>
    <w:uiPriority w:val="59"/>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2">
    <w:name w:val="Tabla con cuadrícula1602"/>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9">
    <w:name w:val="Tabla con cuadrícula19"/>
    <w:basedOn w:val="Tablanormal"/>
    <w:next w:val="Tablaconcuadrcula"/>
    <w:rsid w:val="00A24AC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rsid w:val="00A24AC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2">
    <w:name w:val="Tabla con cuadrícula212"/>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2">
    <w:name w:val="Tabla con cuadrícula232"/>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semiHidden/>
    <w:unhideWhenUsed/>
    <w:rsid w:val="00A24AC1"/>
  </w:style>
  <w:style w:type="table" w:customStyle="1" w:styleId="Tablaconcuadrcula32">
    <w:name w:val="Tabla con cuadrícula32"/>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2">
    <w:name w:val="Sin lista22"/>
    <w:next w:val="Sinlista"/>
    <w:semiHidden/>
    <w:unhideWhenUsed/>
    <w:rsid w:val="00A24AC1"/>
  </w:style>
  <w:style w:type="table" w:customStyle="1" w:styleId="Tablaconcuadrcula42">
    <w:name w:val="Tabla con cuadrícula42"/>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2">
    <w:name w:val="Tabla básica 12"/>
    <w:basedOn w:val="Tablanormal"/>
    <w:next w:val="Tablabsica1"/>
    <w:rsid w:val="00A24AC1"/>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2">
    <w:name w:val="Sin lista112"/>
    <w:next w:val="Sinlista"/>
    <w:semiHidden/>
    <w:rsid w:val="00A24AC1"/>
  </w:style>
  <w:style w:type="table" w:customStyle="1" w:styleId="Tablaconcuadrcula112">
    <w:name w:val="Tabla con cuadrícula11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0">
    <w:name w:val="Tabla con cuadrícula 12"/>
    <w:basedOn w:val="Tablanormal"/>
    <w:next w:val="Tablaconcuadrcula10"/>
    <w:rsid w:val="00A24AC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3">
    <w:name w:val="Tabla con cuadrícula1903"/>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2">
    <w:name w:val="Tabla con cuadrícula293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3">
    <w:name w:val="Tabla con cuadrícula53"/>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2">
    <w:name w:val="Tabla con cuadrícula6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semiHidden/>
    <w:unhideWhenUsed/>
    <w:rsid w:val="00A24AC1"/>
  </w:style>
  <w:style w:type="table" w:customStyle="1" w:styleId="Tablaconcuadrcula72">
    <w:name w:val="Tabla con cuadrícula72"/>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2">
    <w:name w:val="Tabla con cuadrícula182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2">
    <w:name w:val="Tabla con cuadrícula51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2">
    <w:name w:val="Sin lista42"/>
    <w:next w:val="Sinlista"/>
    <w:semiHidden/>
    <w:rsid w:val="00A24AC1"/>
  </w:style>
  <w:style w:type="table" w:customStyle="1" w:styleId="Tablaconcuadrcula19012">
    <w:name w:val="Tabla con cuadrícula19012"/>
    <w:basedOn w:val="Tablanormal"/>
    <w:next w:val="Tablaconcuadrcula"/>
    <w:rsid w:val="00A24AC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2">
    <w:name w:val="Tabla con cuadrícula82"/>
    <w:basedOn w:val="Tablanormal"/>
    <w:next w:val="Tablaconcuadrcula"/>
    <w:rsid w:val="00A24AC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2">
    <w:name w:val="Sin lista52"/>
    <w:next w:val="Sinlista"/>
    <w:semiHidden/>
    <w:unhideWhenUsed/>
    <w:rsid w:val="00A24AC1"/>
  </w:style>
  <w:style w:type="numbering" w:customStyle="1" w:styleId="Sinlista122">
    <w:name w:val="Sin lista122"/>
    <w:next w:val="Sinlista"/>
    <w:semiHidden/>
    <w:rsid w:val="00A24AC1"/>
  </w:style>
  <w:style w:type="table" w:customStyle="1" w:styleId="Tablaconcuadrcula5592">
    <w:name w:val="Tabla con cuadrícula559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2">
    <w:name w:val="Tabla con cuadrícula634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2">
    <w:name w:val="Tabla con cuadrícula92"/>
    <w:basedOn w:val="Tablanormal"/>
    <w:next w:val="Tablaconcuadrcula"/>
    <w:rsid w:val="00A24AC1"/>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2">
    <w:name w:val="Lista oscura - Énfasis 62"/>
    <w:basedOn w:val="Tablanormal"/>
    <w:next w:val="Listaoscura-nfasis6"/>
    <w:uiPriority w:val="70"/>
    <w:rsid w:val="00A24AC1"/>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2">
    <w:name w:val="Sin lista62"/>
    <w:next w:val="Sinlista"/>
    <w:uiPriority w:val="99"/>
    <w:semiHidden/>
    <w:unhideWhenUsed/>
    <w:rsid w:val="00A24AC1"/>
  </w:style>
  <w:style w:type="table" w:customStyle="1" w:styleId="Tablaconcuadrcula102">
    <w:name w:val="Tabla con cuadrícula102"/>
    <w:basedOn w:val="Tablanormal"/>
    <w:next w:val="Tablaconcuadrcula"/>
    <w:uiPriority w:val="59"/>
    <w:rsid w:val="00A24A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1">
    <w:name w:val="Sin lista71"/>
    <w:next w:val="Sinlista"/>
    <w:uiPriority w:val="99"/>
    <w:semiHidden/>
    <w:unhideWhenUsed/>
    <w:rsid w:val="00A24AC1"/>
  </w:style>
  <w:style w:type="numbering" w:customStyle="1" w:styleId="Sinlista131">
    <w:name w:val="Sin lista131"/>
    <w:next w:val="Sinlista"/>
    <w:uiPriority w:val="99"/>
    <w:semiHidden/>
    <w:unhideWhenUsed/>
    <w:rsid w:val="00A24AC1"/>
  </w:style>
  <w:style w:type="table" w:customStyle="1" w:styleId="Tablaconcuadrcula131">
    <w:name w:val="Tabla con cuadrícula13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011">
    <w:name w:val="Tabla con cuadrícula16011"/>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1">
    <w:name w:val="Tabla con cuadrícula141"/>
    <w:basedOn w:val="Tablanormal"/>
    <w:next w:val="Tablaconcuadrcula"/>
    <w:rsid w:val="00A24AC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1">
    <w:name w:val="Tabla con cuadrícula241"/>
    <w:basedOn w:val="Tablanormal"/>
    <w:next w:val="Tablaconcuadrcula"/>
    <w:rsid w:val="00A24AC1"/>
    <w:pPr>
      <w:widowControl w:val="0"/>
      <w:adjustRightInd w:val="0"/>
      <w:spacing w:after="0" w:line="360" w:lineRule="atLeast"/>
      <w:jc w:val="both"/>
      <w:textAlignment w:val="baseline"/>
    </w:pPr>
    <w:rPr>
      <w:rFonts w:ascii="Times New Roman" w:eastAsia="SimSu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1">
    <w:name w:val="Tabla con cuadrícula2111"/>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1">
    <w:name w:val="Tabla con cuadrícula2211"/>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11">
    <w:name w:val="Tabla con cuadrícula2311"/>
    <w:basedOn w:val="Tablanormal"/>
    <w:next w:val="Tablaconcuadrcula"/>
    <w:rsid w:val="00A24AC1"/>
    <w:pPr>
      <w:widowControl w:val="0"/>
      <w:adjustRightInd w:val="0"/>
      <w:spacing w:after="0" w:line="360" w:lineRule="atLeast"/>
      <w:jc w:val="both"/>
      <w:textAlignment w:val="baseline"/>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12">
    <w:name w:val="Sin lista1112"/>
    <w:next w:val="Sinlista"/>
    <w:semiHidden/>
    <w:unhideWhenUsed/>
    <w:rsid w:val="00A24AC1"/>
  </w:style>
  <w:style w:type="table" w:customStyle="1" w:styleId="Tablaconcuadrcula311">
    <w:name w:val="Tabla con cuadrícula311"/>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211">
    <w:name w:val="Sin lista211"/>
    <w:next w:val="Sinlista"/>
    <w:semiHidden/>
    <w:unhideWhenUsed/>
    <w:rsid w:val="00A24AC1"/>
  </w:style>
  <w:style w:type="table" w:customStyle="1" w:styleId="Tablaconcuadrcula411">
    <w:name w:val="Tabla con cuadrícula411"/>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bsica111">
    <w:name w:val="Tabla básica 111"/>
    <w:basedOn w:val="Tablanormal"/>
    <w:next w:val="Tablabsica1"/>
    <w:rsid w:val="00A24AC1"/>
    <w:pPr>
      <w:spacing w:after="0" w:line="240" w:lineRule="auto"/>
    </w:pPr>
    <w:rPr>
      <w:rFonts w:ascii="Times New Roman" w:eastAsia="Times New Roman" w:hAnsi="Times New Roman" w:cs="Times New Roman"/>
      <w:sz w:val="20"/>
      <w:szCs w:val="20"/>
      <w:lang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Sinlista11111">
    <w:name w:val="Sin lista11111"/>
    <w:next w:val="Sinlista"/>
    <w:semiHidden/>
    <w:rsid w:val="00A24AC1"/>
  </w:style>
  <w:style w:type="table" w:customStyle="1" w:styleId="Tablaconcuadrcula1111">
    <w:name w:val="Tabla con cuadrícula11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0">
    <w:name w:val="Tabla con cuadrícula 111"/>
    <w:basedOn w:val="Tablanormal"/>
    <w:next w:val="Tablaconcuadrcula10"/>
    <w:rsid w:val="00A24AC1"/>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concuadrcula19021">
    <w:name w:val="Tabla con cuadrícula1902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9311">
    <w:name w:val="Tabla con cuadrícula293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21">
    <w:name w:val="Tabla con cuadrícula521"/>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611">
    <w:name w:val="Tabla con cuadrícula6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11">
    <w:name w:val="Sin lista311"/>
    <w:next w:val="Sinlista"/>
    <w:semiHidden/>
    <w:unhideWhenUsed/>
    <w:rsid w:val="00A24AC1"/>
  </w:style>
  <w:style w:type="table" w:customStyle="1" w:styleId="Tablaconcuadrcula711">
    <w:name w:val="Tabla con cuadrícula711"/>
    <w:basedOn w:val="Tablanormal"/>
    <w:next w:val="Tablaconcuadrcula"/>
    <w:rsid w:val="00A24AC1"/>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8211">
    <w:name w:val="Tabla con cuadrícula182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111">
    <w:name w:val="Tabla con cuadrícula51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11">
    <w:name w:val="Sin lista411"/>
    <w:next w:val="Sinlista"/>
    <w:semiHidden/>
    <w:rsid w:val="00A24AC1"/>
  </w:style>
  <w:style w:type="table" w:customStyle="1" w:styleId="Tablaconcuadrcula190111">
    <w:name w:val="Tabla con cuadrícula190111"/>
    <w:basedOn w:val="Tablanormal"/>
    <w:next w:val="Tablaconcuadrcula"/>
    <w:rsid w:val="00A24AC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1">
    <w:name w:val="Tabla con cuadrícula811"/>
    <w:basedOn w:val="Tablanormal"/>
    <w:next w:val="Tablaconcuadrcula"/>
    <w:rsid w:val="00A24AC1"/>
    <w:pPr>
      <w:spacing w:after="0" w:line="240" w:lineRule="auto"/>
    </w:pPr>
    <w:rPr>
      <w:rFonts w:ascii="Times New Roman" w:eastAsia="Batang"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511">
    <w:name w:val="Sin lista511"/>
    <w:next w:val="Sinlista"/>
    <w:semiHidden/>
    <w:unhideWhenUsed/>
    <w:rsid w:val="00A24AC1"/>
  </w:style>
  <w:style w:type="numbering" w:customStyle="1" w:styleId="Sinlista1211">
    <w:name w:val="Sin lista1211"/>
    <w:next w:val="Sinlista"/>
    <w:semiHidden/>
    <w:rsid w:val="00A24AC1"/>
  </w:style>
  <w:style w:type="table" w:customStyle="1" w:styleId="Tablaconcuadrcula55911">
    <w:name w:val="Tabla con cuadrícula559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3411">
    <w:name w:val="Tabla con cuadrícula634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11">
    <w:name w:val="Tabla con cuadrícula911"/>
    <w:basedOn w:val="Tablanormal"/>
    <w:next w:val="Tablaconcuadrcula"/>
    <w:rsid w:val="00A24AC1"/>
    <w:pPr>
      <w:spacing w:after="0" w:line="240" w:lineRule="auto"/>
      <w:ind w:left="709" w:hanging="709"/>
      <w:jc w:val="both"/>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oscura-nfasis611">
    <w:name w:val="Lista oscura - Énfasis 611"/>
    <w:basedOn w:val="Tablanormal"/>
    <w:next w:val="Listaoscura-nfasis6"/>
    <w:uiPriority w:val="70"/>
    <w:rsid w:val="00A24AC1"/>
    <w:pPr>
      <w:spacing w:after="0" w:line="240" w:lineRule="auto"/>
    </w:pPr>
    <w:rPr>
      <w:rFonts w:ascii="Times New Roman" w:eastAsia="Times New Roman" w:hAnsi="Times New Roman" w:cs="Times New Roman"/>
      <w:color w:val="FFFFFF" w:themeColor="background1"/>
      <w:sz w:val="20"/>
      <w:szCs w:val="20"/>
      <w:lang w:eastAsia="es-MX"/>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numbering" w:customStyle="1" w:styleId="Sinlista611">
    <w:name w:val="Sin lista611"/>
    <w:next w:val="Sinlista"/>
    <w:uiPriority w:val="99"/>
    <w:semiHidden/>
    <w:unhideWhenUsed/>
    <w:rsid w:val="00A24AC1"/>
  </w:style>
  <w:style w:type="table" w:customStyle="1" w:styleId="Tablaconcuadrcula1011">
    <w:name w:val="Tabla con cuadrícula1011"/>
    <w:basedOn w:val="Tablanormal"/>
    <w:next w:val="Tablaconcuadrcula"/>
    <w:uiPriority w:val="59"/>
    <w:rsid w:val="00A24A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1">
    <w:name w:val="Tabla con cuadrícula1211"/>
    <w:basedOn w:val="Tablanormal"/>
    <w:next w:val="Tablaconcuadrcula"/>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1">
    <w:name w:val="Tabla con cuadrícula151"/>
    <w:basedOn w:val="Tablanormal"/>
    <w:next w:val="Tablaconcuadrcula"/>
    <w:uiPriority w:val="59"/>
    <w:rsid w:val="00A24AC1"/>
    <w:pPr>
      <w:spacing w:after="0" w:line="240" w:lineRule="auto"/>
    </w:pPr>
    <w:rPr>
      <w:rFonts w:ascii="Times New Roman" w:eastAsia="SimSu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1">
    <w:name w:val="Tabla con cuadrícula161"/>
    <w:basedOn w:val="Tablanormal"/>
    <w:next w:val="Tablaconcuadrcula"/>
    <w:uiPriority w:val="59"/>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1">
    <w:name w:val="Tabla con cuadrícula171"/>
    <w:basedOn w:val="Tablanormal"/>
    <w:next w:val="Tablaconcuadrcula"/>
    <w:uiPriority w:val="59"/>
    <w:rsid w:val="00A24AC1"/>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5.xml"/><Relationship Id="rId21" Type="http://schemas.openxmlformats.org/officeDocument/2006/relationships/chart" Target="charts/chart10.xml"/><Relationship Id="rId42" Type="http://schemas.openxmlformats.org/officeDocument/2006/relationships/image" Target="media/image3.png"/><Relationship Id="rId47" Type="http://schemas.openxmlformats.org/officeDocument/2006/relationships/image" Target="media/image6.png"/><Relationship Id="rId63" Type="http://schemas.openxmlformats.org/officeDocument/2006/relationships/image" Target="media/image14.png"/><Relationship Id="rId68" Type="http://schemas.openxmlformats.org/officeDocument/2006/relationships/hyperlink" Target="http://www.bde.es/bde/es/secciones/informes/Publicaciones_de/Boletin_Mensual_/" TargetMode="External"/><Relationship Id="rId84" Type="http://schemas.openxmlformats.org/officeDocument/2006/relationships/image" Target="media/image33.png"/><Relationship Id="rId89" Type="http://schemas.openxmlformats.org/officeDocument/2006/relationships/image" Target="media/image38.png"/><Relationship Id="rId16" Type="http://schemas.openxmlformats.org/officeDocument/2006/relationships/chart" Target="charts/chart6.xml"/><Relationship Id="rId11" Type="http://schemas.openxmlformats.org/officeDocument/2006/relationships/hyperlink" Target="http://www.infoaserca.gob.mx/analisis/semanal.asp" TargetMode="External"/><Relationship Id="rId32" Type="http://schemas.openxmlformats.org/officeDocument/2006/relationships/chart" Target="charts/chart19.xml"/><Relationship Id="rId37" Type="http://schemas.openxmlformats.org/officeDocument/2006/relationships/chart" Target="charts/chart24.xml"/><Relationship Id="rId53" Type="http://schemas.openxmlformats.org/officeDocument/2006/relationships/hyperlink" Target="http://stats.oecd.org/index.aspx?queryid=22519" TargetMode="External"/><Relationship Id="rId58" Type="http://schemas.openxmlformats.org/officeDocument/2006/relationships/hyperlink" Target="http://www.oecd.org/std/pricesandpurchasingpowerparitiesppp/47010757.pdf" TargetMode="External"/><Relationship Id="rId74" Type="http://schemas.openxmlformats.org/officeDocument/2006/relationships/image" Target="media/image23.png"/><Relationship Id="rId79" Type="http://schemas.openxmlformats.org/officeDocument/2006/relationships/image" Target="media/image28.png"/><Relationship Id="rId102" Type="http://schemas.openxmlformats.org/officeDocument/2006/relationships/footer" Target="footer2.xml"/><Relationship Id="rId5" Type="http://schemas.openxmlformats.org/officeDocument/2006/relationships/webSettings" Target="webSettings.xml"/><Relationship Id="rId90" Type="http://schemas.openxmlformats.org/officeDocument/2006/relationships/image" Target="media/image39.png"/><Relationship Id="rId95" Type="http://schemas.openxmlformats.org/officeDocument/2006/relationships/image" Target="media/image44.png"/><Relationship Id="rId22" Type="http://schemas.openxmlformats.org/officeDocument/2006/relationships/chart" Target="charts/chart11.xml"/><Relationship Id="rId27" Type="http://schemas.openxmlformats.org/officeDocument/2006/relationships/chart" Target="charts/chart16.xml"/><Relationship Id="rId43" Type="http://schemas.openxmlformats.org/officeDocument/2006/relationships/chart" Target="charts/chart27.xml"/><Relationship Id="rId48" Type="http://schemas.openxmlformats.org/officeDocument/2006/relationships/image" Target="media/image7.png"/><Relationship Id="rId64" Type="http://schemas.openxmlformats.org/officeDocument/2006/relationships/image" Target="media/image15.png"/><Relationship Id="rId69" Type="http://schemas.openxmlformats.org/officeDocument/2006/relationships/image" Target="media/image18.png"/><Relationship Id="rId80" Type="http://schemas.openxmlformats.org/officeDocument/2006/relationships/image" Target="media/image29.png"/><Relationship Id="rId85" Type="http://schemas.openxmlformats.org/officeDocument/2006/relationships/image" Target="media/image34.png"/><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chart" Target="charts/chart14.xml"/><Relationship Id="rId33" Type="http://schemas.openxmlformats.org/officeDocument/2006/relationships/chart" Target="charts/chart20.xml"/><Relationship Id="rId38" Type="http://schemas.openxmlformats.org/officeDocument/2006/relationships/chart" Target="charts/chart25.xml"/><Relationship Id="rId46" Type="http://schemas.openxmlformats.org/officeDocument/2006/relationships/image" Target="media/image5.png"/><Relationship Id="rId59" Type="http://schemas.openxmlformats.org/officeDocument/2006/relationships/hyperlink" Target="http://www.oecd.org/std/prices-ppp/OECD-CPI-02-15.pdf" TargetMode="External"/><Relationship Id="rId67" Type="http://schemas.openxmlformats.org/officeDocument/2006/relationships/hyperlink" Target="http://www.bde.es/f/webbde/SES/Secciones/Publicaciones/PublicacionesBCE/BoletinMensualBCE/14/Fich/bm1412-2.pdf" TargetMode="External"/><Relationship Id="rId103" Type="http://schemas.openxmlformats.org/officeDocument/2006/relationships/fontTable" Target="fontTable.xml"/><Relationship Id="rId20" Type="http://schemas.openxmlformats.org/officeDocument/2006/relationships/chart" Target="charts/chart9.xml"/><Relationship Id="rId41" Type="http://schemas.openxmlformats.org/officeDocument/2006/relationships/hyperlink" Target="http://www.fao.org/worldfoodsituation/foodpricesindex/es/" TargetMode="External"/><Relationship Id="rId54" Type="http://schemas.openxmlformats.org/officeDocument/2006/relationships/hyperlink" Target="http://stats.oecd.org/index.aspx?queryid=22519" TargetMode="External"/><Relationship Id="rId62" Type="http://schemas.openxmlformats.org/officeDocument/2006/relationships/image" Target="media/image13.png"/><Relationship Id="rId70" Type="http://schemas.openxmlformats.org/officeDocument/2006/relationships/image" Target="media/image19.png"/><Relationship Id="rId75" Type="http://schemas.openxmlformats.org/officeDocument/2006/relationships/image" Target="media/image24.png"/><Relationship Id="rId83" Type="http://schemas.openxmlformats.org/officeDocument/2006/relationships/image" Target="media/image32.png"/><Relationship Id="rId88" Type="http://schemas.openxmlformats.org/officeDocument/2006/relationships/image" Target="media/image37.png"/><Relationship Id="rId91" Type="http://schemas.openxmlformats.org/officeDocument/2006/relationships/image" Target="media/image40.png"/><Relationship Id="rId96"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chart" Target="charts/chart12.xml"/><Relationship Id="rId28" Type="http://schemas.openxmlformats.org/officeDocument/2006/relationships/chart" Target="charts/chart17.xml"/><Relationship Id="rId36" Type="http://schemas.openxmlformats.org/officeDocument/2006/relationships/chart" Target="charts/chart23.xml"/><Relationship Id="rId49" Type="http://schemas.openxmlformats.org/officeDocument/2006/relationships/image" Target="media/image8.png"/><Relationship Id="rId57" Type="http://schemas.openxmlformats.org/officeDocument/2006/relationships/hyperlink" Target="http://stats.oecd.org/Index.aspx?DataSetCode=MEI_PRICES" TargetMode="External"/><Relationship Id="rId10" Type="http://schemas.openxmlformats.org/officeDocument/2006/relationships/hyperlink" Target="http://www.infoaserca.gob.mx/analisis/semanal/futuros-20150216.pdf" TargetMode="External"/><Relationship Id="rId31" Type="http://schemas.openxmlformats.org/officeDocument/2006/relationships/hyperlink" Target="http://www.antad.net/index.php/indicadores/crecimiento-nominal-en-ventas" TargetMode="External"/><Relationship Id="rId44" Type="http://schemas.openxmlformats.org/officeDocument/2006/relationships/hyperlink" Target="http://www.fao.org/worldfoodsituation/csdb/es/" TargetMode="External"/><Relationship Id="rId52" Type="http://schemas.openxmlformats.org/officeDocument/2006/relationships/hyperlink" Target="http://www.fao.org/3/a-i4256s.pdf" TargetMode="External"/><Relationship Id="rId60" Type="http://schemas.openxmlformats.org/officeDocument/2006/relationships/image" Target="media/image11.png"/><Relationship Id="rId65" Type="http://schemas.openxmlformats.org/officeDocument/2006/relationships/image" Target="media/image16.png"/><Relationship Id="rId73" Type="http://schemas.openxmlformats.org/officeDocument/2006/relationships/image" Target="media/image22.png"/><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png"/><Relationship Id="rId94" Type="http://schemas.openxmlformats.org/officeDocument/2006/relationships/image" Target="media/image43.png"/><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economia-sniim.gob.mx/SNIIM-ArchivosFuente/Comentarios/Comsem160215.doc" TargetMode="External"/><Relationship Id="rId13" Type="http://schemas.openxmlformats.org/officeDocument/2006/relationships/chart" Target="charts/chart3.xml"/><Relationship Id="rId18" Type="http://schemas.openxmlformats.org/officeDocument/2006/relationships/image" Target="media/image2.png"/><Relationship Id="rId39" Type="http://schemas.openxmlformats.org/officeDocument/2006/relationships/chart" Target="charts/chart26.xml"/><Relationship Id="rId34" Type="http://schemas.openxmlformats.org/officeDocument/2006/relationships/chart" Target="charts/chart21.xml"/><Relationship Id="rId50" Type="http://schemas.openxmlformats.org/officeDocument/2006/relationships/image" Target="media/image9.png"/><Relationship Id="rId55" Type="http://schemas.openxmlformats.org/officeDocument/2006/relationships/chart" Target="charts/chart28.xml"/><Relationship Id="rId76" Type="http://schemas.openxmlformats.org/officeDocument/2006/relationships/image" Target="media/image25.png"/><Relationship Id="rId97" Type="http://schemas.openxmlformats.org/officeDocument/2006/relationships/image" Target="media/image46.pn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0.png"/><Relationship Id="rId92"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chart" Target="charts/chart18.xml"/><Relationship Id="rId24" Type="http://schemas.openxmlformats.org/officeDocument/2006/relationships/chart" Target="charts/chart13.xml"/><Relationship Id="rId40" Type="http://schemas.openxmlformats.org/officeDocument/2006/relationships/hyperlink" Target="http://www.fao.org/fileadmin/templates/worldfood/Reports_and_docs/Food_price_indices_data.xls" TargetMode="External"/><Relationship Id="rId45" Type="http://schemas.openxmlformats.org/officeDocument/2006/relationships/image" Target="media/image4.png"/><Relationship Id="rId66" Type="http://schemas.openxmlformats.org/officeDocument/2006/relationships/image" Target="media/image17.png"/><Relationship Id="rId87" Type="http://schemas.openxmlformats.org/officeDocument/2006/relationships/image" Target="media/image36.png"/><Relationship Id="rId61" Type="http://schemas.openxmlformats.org/officeDocument/2006/relationships/image" Target="media/image12.png"/><Relationship Id="rId82" Type="http://schemas.openxmlformats.org/officeDocument/2006/relationships/image" Target="media/image31.png"/><Relationship Id="rId19" Type="http://schemas.openxmlformats.org/officeDocument/2006/relationships/chart" Target="charts/chart8.xml"/><Relationship Id="rId14" Type="http://schemas.openxmlformats.org/officeDocument/2006/relationships/chart" Target="charts/chart4.xml"/><Relationship Id="rId30" Type="http://schemas.openxmlformats.org/officeDocument/2006/relationships/hyperlink" Target="http://www.antad.net/documentos/ComPrensa/2015/ENERO2015.pdf" TargetMode="External"/><Relationship Id="rId35" Type="http://schemas.openxmlformats.org/officeDocument/2006/relationships/chart" Target="charts/chart22.xml"/><Relationship Id="rId56" Type="http://schemas.openxmlformats.org/officeDocument/2006/relationships/hyperlink" Target="http://stats.oecd.org/index.aspx?queryid=22519" TargetMode="External"/><Relationship Id="rId77" Type="http://schemas.openxmlformats.org/officeDocument/2006/relationships/image" Target="media/image26.png"/><Relationship Id="rId100" Type="http://schemas.openxmlformats.org/officeDocument/2006/relationships/header" Target="header2.xml"/><Relationship Id="rId8" Type="http://schemas.openxmlformats.org/officeDocument/2006/relationships/chart" Target="charts/chart1.xml"/><Relationship Id="rId51" Type="http://schemas.openxmlformats.org/officeDocument/2006/relationships/image" Target="media/image10.png"/><Relationship Id="rId72" Type="http://schemas.openxmlformats.org/officeDocument/2006/relationships/image" Target="media/image21.png"/><Relationship Id="rId93" Type="http://schemas.openxmlformats.org/officeDocument/2006/relationships/image" Target="media/image42.png"/><Relationship Id="rId98" Type="http://schemas.openxmlformats.org/officeDocument/2006/relationships/hyperlink" Target="http://www.banxico.org.mx/publicaciones-y-discursos/publicaciones/informes-periodicos/trimestral-inflacion/%7BCD08EC33-68C4-C3C2-25F8-69C5786988B8%7D.pdf" TargetMode="Externa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Hoja_de_c_lculo_de_Microsoft_Excel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4.xml"/><Relationship Id="rId4" Type="http://schemas.openxmlformats.org/officeDocument/2006/relationships/package" Target="../embeddings/Hoja_de_c_lculo_de_Microsoft_Excel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5.xml"/><Relationship Id="rId4" Type="http://schemas.openxmlformats.org/officeDocument/2006/relationships/package" Target="../embeddings/Hoja_de_c_lculo_de_Microsoft_Excel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Hoja_de_c_lculo_de_Microsoft_Excel12.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6.xml"/><Relationship Id="rId4" Type="http://schemas.openxmlformats.org/officeDocument/2006/relationships/package" Target="../embeddings/Hoja_de_c_lculo_de_Microsoft_Excel1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Hoja_de_c_lculo_de_Microsoft_Excel14.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Hoja_de_c_lculo_de_Microsoft_Excel15.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7.xml"/><Relationship Id="rId4" Type="http://schemas.openxmlformats.org/officeDocument/2006/relationships/package" Target="../embeddings/Hoja_de_c_lculo_de_Microsoft_Excel16.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8.xml"/><Relationship Id="rId4" Type="http://schemas.openxmlformats.org/officeDocument/2006/relationships/package" Target="../embeddings/Hoja_de_c_lculo_de_Microsoft_Excel17.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7.xml"/><Relationship Id="rId1" Type="http://schemas.microsoft.com/office/2011/relationships/chartStyle" Target="style17.xml"/><Relationship Id="rId5" Type="http://schemas.openxmlformats.org/officeDocument/2006/relationships/chartUserShapes" Target="../drawings/drawing9.xml"/><Relationship Id="rId4" Type="http://schemas.openxmlformats.org/officeDocument/2006/relationships/package" Target="../embeddings/Hoja_de_c_lculo_de_Microsoft_Excel18.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Hoja_de_c_lculo_de_Microsoft_Excel19.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Hoja_de_c_lculo_de_Microsoft_Excel2.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Hoja_de_c_lculo_de_Microsoft_Excel20.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0.xml"/><Relationship Id="rId1" Type="http://schemas.microsoft.com/office/2011/relationships/chartStyle" Target="style20.xml"/><Relationship Id="rId5" Type="http://schemas.openxmlformats.org/officeDocument/2006/relationships/chartUserShapes" Target="../drawings/drawing10.xml"/><Relationship Id="rId4" Type="http://schemas.openxmlformats.org/officeDocument/2006/relationships/package" Target="../embeddings/Hoja_de_c_lculo_de_Microsoft_Excel21.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1.xml"/><Relationship Id="rId1" Type="http://schemas.microsoft.com/office/2011/relationships/chartStyle" Target="style21.xml"/><Relationship Id="rId5" Type="http://schemas.openxmlformats.org/officeDocument/2006/relationships/chartUserShapes" Target="../drawings/drawing11.xml"/><Relationship Id="rId4" Type="http://schemas.openxmlformats.org/officeDocument/2006/relationships/package" Target="../embeddings/Hoja_de_c_lculo_de_Microsoft_Excel22.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2.xml"/><Relationship Id="rId1" Type="http://schemas.microsoft.com/office/2011/relationships/chartStyle" Target="style22.xml"/><Relationship Id="rId5" Type="http://schemas.openxmlformats.org/officeDocument/2006/relationships/chartUserShapes" Target="../drawings/drawing12.xml"/><Relationship Id="rId4" Type="http://schemas.openxmlformats.org/officeDocument/2006/relationships/package" Target="../embeddings/Hoja_de_c_lculo_de_Microsoft_Excel23.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3.xml"/><Relationship Id="rId1" Type="http://schemas.microsoft.com/office/2011/relationships/chartStyle" Target="style23.xml"/><Relationship Id="rId5" Type="http://schemas.openxmlformats.org/officeDocument/2006/relationships/chartUserShapes" Target="../drawings/drawing13.xml"/><Relationship Id="rId4" Type="http://schemas.openxmlformats.org/officeDocument/2006/relationships/package" Target="../embeddings/Hoja_de_c_lculo_de_Microsoft_Excel24.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4.xml"/><Relationship Id="rId1" Type="http://schemas.microsoft.com/office/2011/relationships/chartStyle" Target="style24.xml"/><Relationship Id="rId5" Type="http://schemas.openxmlformats.org/officeDocument/2006/relationships/chartUserShapes" Target="../drawings/drawing14.xml"/><Relationship Id="rId4" Type="http://schemas.openxmlformats.org/officeDocument/2006/relationships/package" Target="../embeddings/Hoja_de_c_lculo_de_Microsoft_Excel25.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5.xml"/><Relationship Id="rId1" Type="http://schemas.microsoft.com/office/2011/relationships/chartStyle" Target="style25.xml"/><Relationship Id="rId5" Type="http://schemas.openxmlformats.org/officeDocument/2006/relationships/chartUserShapes" Target="../drawings/drawing15.xml"/><Relationship Id="rId4" Type="http://schemas.openxmlformats.org/officeDocument/2006/relationships/package" Target="../embeddings/Hoja_de_c_lculo_de_Microsoft_Excel26.xlsx"/></Relationships>
</file>

<file path=word/charts/_rels/chart27.xml.rels><?xml version="1.0" encoding="UTF-8" standalone="yes"?>
<Relationships xmlns="http://schemas.openxmlformats.org/package/2006/relationships"><Relationship Id="rId2" Type="http://schemas.openxmlformats.org/officeDocument/2006/relationships/package" Target="../embeddings/Hoja_de_c_lculo_de_Microsoft_Excel27.xlsx"/><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Hoja_de_c_lculo_de_Microsoft_Excel28.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Hoja_de_c_lculo_de_Microsoft_Excel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Hoja_de_c_lculo_de_Microsoft_Excel4.xlsx"/></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Hoja_de_c_lculo_de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Hoja_de_c_lculo_de_Microsoft_Excel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Hoja_de_c_lculo_de_Microsoft_Excel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3.xml"/><Relationship Id="rId4" Type="http://schemas.openxmlformats.org/officeDocument/2006/relationships/package" Target="../embeddings/Hoja_de_c_lculo_de_Microsoft_Excel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Hoja_de_c_lculo_de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view3D>
      <c:rotX val="10"/>
      <c:rotY val="0"/>
      <c:depthPercent val="60"/>
      <c:rAngAx val="0"/>
      <c:perspective val="0"/>
    </c:view3D>
    <c:floor>
      <c:thickness val="0"/>
      <c:spPr>
        <a:no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9.050383588216096E-3"/>
          <c:y val="3.6672011743212919E-3"/>
          <c:w val="0.99094961641178392"/>
          <c:h val="0.91957494674867768"/>
        </c:manualLayout>
      </c:layout>
      <c:bar3DChart>
        <c:barDir val="col"/>
        <c:grouping val="clustered"/>
        <c:varyColors val="0"/>
        <c:ser>
          <c:idx val="0"/>
          <c:order val="0"/>
          <c:tx>
            <c:strRef>
              <c:f>Hoja1!$B$1</c:f>
              <c:strCache>
                <c:ptCount val="1"/>
                <c:pt idx="0">
                  <c:v>Mensual</c:v>
                </c:pt>
              </c:strCache>
            </c:strRef>
          </c:tx>
          <c:spPr>
            <a:solidFill>
              <a:srgbClr val="5B9BD5">
                <a:lumMod val="20000"/>
                <a:lumOff val="80000"/>
              </a:srgbClr>
            </a:solidFill>
            <a:ln w="12700" cap="flat" cmpd="sng" algn="ctr">
              <a:solidFill>
                <a:srgbClr val="5B9BD5">
                  <a:lumMod val="75000"/>
                </a:srgbClr>
              </a:solidFill>
              <a:prstDash val="solid"/>
              <a:miter lim="800000"/>
            </a:ln>
            <a:effectLst/>
            <a:sp3d contourW="12700">
              <a:contourClr>
                <a:srgbClr val="5B9BD5">
                  <a:lumMod val="75000"/>
                </a:srgbClr>
              </a:contourClr>
            </a:sp3d>
          </c:spPr>
          <c:invertIfNegative val="0"/>
          <c:dLbls>
            <c:dLbl>
              <c:idx val="0"/>
              <c:layout>
                <c:manualLayout>
                  <c:x val="0"/>
                  <c:y val="-8.105369807497615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350846468184472E-3"/>
                  <c:y val="-2.026310540969620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215773560219866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350846468184043E-3"/>
                  <c:y val="-1.621010139689985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1.6210739614995008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1.2157735602198662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3350846468184472E-3"/>
                  <c:y val="-4.0523657947011942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0"/>
                  <c:y val="-1.6209782287852352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0"/>
                  <c:y val="-8.1053698074974676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7123756261575052E-16"/>
                  <c:y val="-1.62097822878523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0</c:v>
                </c:pt>
                <c:pt idx="1">
                  <c:v>0.59</c:v>
                </c:pt>
                <c:pt idx="2">
                  <c:v>0.52</c:v>
                </c:pt>
                <c:pt idx="3">
                  <c:v>0.46</c:v>
                </c:pt>
                <c:pt idx="4">
                  <c:v>0.23</c:v>
                </c:pt>
                <c:pt idx="5">
                  <c:v>1.0900000000000001</c:v>
                </c:pt>
                <c:pt idx="6">
                  <c:v>0.49</c:v>
                </c:pt>
                <c:pt idx="7">
                  <c:v>0.71</c:v>
                </c:pt>
                <c:pt idx="8">
                  <c:v>0.4</c:v>
                </c:pt>
                <c:pt idx="9">
                  <c:v>0.89</c:v>
                </c:pt>
                <c:pt idx="10">
                  <c:v>-0.09</c:v>
                </c:pt>
              </c:numCache>
            </c:numRef>
          </c:val>
          <c:shape val="cylinder"/>
        </c:ser>
        <c:dLbls>
          <c:showLegendKey val="0"/>
          <c:showVal val="1"/>
          <c:showCatName val="0"/>
          <c:showSerName val="0"/>
          <c:showPercent val="0"/>
          <c:showBubbleSize val="0"/>
        </c:dLbls>
        <c:gapWidth val="25"/>
        <c:shape val="box"/>
        <c:axId val="-654893248"/>
        <c:axId val="-654899232"/>
        <c:axId val="0"/>
      </c:bar3DChart>
      <c:catAx>
        <c:axId val="-65489324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1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654899232"/>
        <c:crosses val="autoZero"/>
        <c:auto val="1"/>
        <c:lblAlgn val="ctr"/>
        <c:lblOffset val="100"/>
        <c:noMultiLvlLbl val="0"/>
      </c:catAx>
      <c:valAx>
        <c:axId val="-654899232"/>
        <c:scaling>
          <c:orientation val="minMax"/>
          <c:max val="1.5"/>
          <c:min val="-0.30000000000000004"/>
        </c:scaling>
        <c:delete val="1"/>
        <c:axPos val="l"/>
        <c:numFmt formatCode="0.00" sourceLinked="1"/>
        <c:majorTickMark val="out"/>
        <c:minorTickMark val="none"/>
        <c:tickLblPos val="nextTo"/>
        <c:crossAx val="-654893248"/>
        <c:crosses val="autoZero"/>
        <c:crossBetween val="between"/>
        <c:majorUnit val="0.2"/>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233486439195113E-2"/>
          <c:y val="7.3561429821272339E-2"/>
          <c:w val="0.90161836541265672"/>
          <c:h val="0.76169635045619299"/>
        </c:manualLayout>
      </c:layout>
      <c:barChart>
        <c:barDir val="col"/>
        <c:grouping val="clustered"/>
        <c:varyColors val="0"/>
        <c:ser>
          <c:idx val="0"/>
          <c:order val="0"/>
          <c:tx>
            <c:strRef>
              <c:f>Hoja1!$B$1</c:f>
              <c:strCache>
                <c:ptCount val="1"/>
                <c:pt idx="0">
                  <c:v>INPC</c:v>
                </c:pt>
              </c:strCache>
            </c:strRef>
          </c:tx>
          <c:spPr>
            <a:gradFill flip="none" rotWithShape="1">
              <a:gsLst>
                <a:gs pos="15000">
                  <a:schemeClr val="accent3">
                    <a:lumMod val="0"/>
                    <a:lumOff val="100000"/>
                  </a:schemeClr>
                </a:gs>
                <a:gs pos="85000">
                  <a:schemeClr val="accent3">
                    <a:lumMod val="100000"/>
                  </a:schemeClr>
                </a:gs>
              </a:gsLst>
              <a:path path="circle">
                <a:fillToRect t="100000" r="100000"/>
              </a:path>
              <a:tileRect l="-100000" b="-100000"/>
            </a:gradFill>
            <a:ln w="9525" cap="flat" cmpd="sng" algn="ctr">
              <a:noFill/>
              <a:prstDash val="solid"/>
            </a:ln>
            <a:effectLst>
              <a:outerShdw blurRad="40000" dist="20000" dir="5400000" rotWithShape="0">
                <a:srgbClr val="000000">
                  <a:alpha val="38000"/>
                </a:srgbClr>
              </a:outerShdw>
            </a:effectLst>
          </c:spPr>
          <c:invertIfNegative val="0"/>
          <c:dLbls>
            <c:dLbl>
              <c:idx val="0"/>
              <c:delete val="1"/>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layout>
                <c:manualLayout>
                  <c:x val="0.41666666666666669"/>
                  <c:y val="0.27777777777777779"/>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r>
                      <a:rPr lang="en-US" b="1">
                        <a:latin typeface="Times New Roman" panose="02020603050405020304" pitchFamily="18" charset="0"/>
                        <a:cs typeface="Times New Roman" panose="02020603050405020304" pitchFamily="18" charset="0"/>
                      </a:rPr>
                      <a:t>-0.09</a:t>
                    </a:r>
                    <a:endParaRPr lang="en-US"/>
                  </a:p>
                </c:rich>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2"/>
              <c:delete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0.89</c:v>
                </c:pt>
                <c:pt idx="1">
                  <c:v>0.25</c:v>
                </c:pt>
                <c:pt idx="2">
                  <c:v>0.27</c:v>
                </c:pt>
                <c:pt idx="3">
                  <c:v>-0.19</c:v>
                </c:pt>
                <c:pt idx="4">
                  <c:v>-0.32</c:v>
                </c:pt>
                <c:pt idx="5">
                  <c:v>0.17</c:v>
                </c:pt>
                <c:pt idx="6">
                  <c:v>0.28000000000000003</c:v>
                </c:pt>
                <c:pt idx="7">
                  <c:v>0.36</c:v>
                </c:pt>
                <c:pt idx="8">
                  <c:v>0.44</c:v>
                </c:pt>
                <c:pt idx="9">
                  <c:v>0.55000000000000004</c:v>
                </c:pt>
                <c:pt idx="10">
                  <c:v>0.81</c:v>
                </c:pt>
                <c:pt idx="11">
                  <c:v>0.49</c:v>
                </c:pt>
                <c:pt idx="12">
                  <c:v>-0.09</c:v>
                </c:pt>
              </c:numCache>
            </c:numRef>
          </c:val>
        </c:ser>
        <c:dLbls>
          <c:showLegendKey val="0"/>
          <c:showVal val="0"/>
          <c:showCatName val="0"/>
          <c:showSerName val="0"/>
          <c:showPercent val="0"/>
          <c:showBubbleSize val="0"/>
        </c:dLbls>
        <c:gapWidth val="0"/>
        <c:overlap val="100"/>
        <c:axId val="-687877024"/>
        <c:axId val="-687862880"/>
      </c:barChart>
      <c:lineChart>
        <c:grouping val="standard"/>
        <c:varyColors val="0"/>
        <c:ser>
          <c:idx val="1"/>
          <c:order val="1"/>
          <c:tx>
            <c:strRef>
              <c:f>Hoja1!$C$1</c:f>
              <c:strCache>
                <c:ptCount val="1"/>
                <c:pt idx="0">
                  <c:v>Estrato I</c:v>
                </c:pt>
              </c:strCache>
            </c:strRef>
          </c:tx>
          <c:spPr>
            <a:ln w="22225" cap="rnd">
              <a:solidFill>
                <a:srgbClr val="CB5E53"/>
              </a:solidFill>
              <a:round/>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Hoja1!$C$2:$C$14</c:f>
              <c:numCache>
                <c:formatCode>0.00</c:formatCode>
                <c:ptCount val="13"/>
                <c:pt idx="0">
                  <c:v>1.01</c:v>
                </c:pt>
                <c:pt idx="1">
                  <c:v>-0.04</c:v>
                </c:pt>
                <c:pt idx="2">
                  <c:v>0.17</c:v>
                </c:pt>
                <c:pt idx="3">
                  <c:v>-0.39</c:v>
                </c:pt>
                <c:pt idx="4">
                  <c:v>-0.59</c:v>
                </c:pt>
                <c:pt idx="5">
                  <c:v>0.14000000000000001</c:v>
                </c:pt>
                <c:pt idx="6">
                  <c:v>0.27</c:v>
                </c:pt>
                <c:pt idx="7">
                  <c:v>0.46</c:v>
                </c:pt>
                <c:pt idx="8">
                  <c:v>0.45</c:v>
                </c:pt>
                <c:pt idx="9">
                  <c:v>0.67</c:v>
                </c:pt>
                <c:pt idx="10">
                  <c:v>1.29</c:v>
                </c:pt>
                <c:pt idx="11">
                  <c:v>0.67</c:v>
                </c:pt>
                <c:pt idx="12">
                  <c:v>-0.1</c:v>
                </c:pt>
              </c:numCache>
            </c:numRef>
          </c:val>
          <c:smooth val="0"/>
        </c:ser>
        <c:ser>
          <c:idx val="2"/>
          <c:order val="2"/>
          <c:tx>
            <c:strRef>
              <c:f>Hoja1!$D$1</c:f>
              <c:strCache>
                <c:ptCount val="1"/>
                <c:pt idx="0">
                  <c:v>Estrato II</c:v>
                </c:pt>
              </c:strCache>
            </c:strRef>
          </c:tx>
          <c:spPr>
            <a:ln w="22225" cap="rnd" cmpd="dbl">
              <a:solidFill>
                <a:schemeClr val="accent6">
                  <a:lumMod val="75000"/>
                </a:schemeClr>
              </a:solidFill>
              <a:prstDash val="sysDash"/>
              <a:round/>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Hoja1!$D$2:$D$14</c:f>
              <c:numCache>
                <c:formatCode>0.00</c:formatCode>
                <c:ptCount val="13"/>
                <c:pt idx="0">
                  <c:v>0.91</c:v>
                </c:pt>
                <c:pt idx="1">
                  <c:v>0.02</c:v>
                </c:pt>
                <c:pt idx="2">
                  <c:v>0.21</c:v>
                </c:pt>
                <c:pt idx="3">
                  <c:v>-0.32</c:v>
                </c:pt>
                <c:pt idx="4">
                  <c:v>-0.28999999999999998</c:v>
                </c:pt>
                <c:pt idx="5">
                  <c:v>0.13</c:v>
                </c:pt>
                <c:pt idx="6">
                  <c:v>0.26</c:v>
                </c:pt>
                <c:pt idx="7">
                  <c:v>0.43</c:v>
                </c:pt>
                <c:pt idx="8">
                  <c:v>0.48</c:v>
                </c:pt>
                <c:pt idx="9">
                  <c:v>0.6</c:v>
                </c:pt>
                <c:pt idx="10">
                  <c:v>0.98</c:v>
                </c:pt>
                <c:pt idx="11">
                  <c:v>0.71</c:v>
                </c:pt>
                <c:pt idx="12">
                  <c:v>-0.12</c:v>
                </c:pt>
              </c:numCache>
            </c:numRef>
          </c:val>
          <c:smooth val="0"/>
        </c:ser>
        <c:ser>
          <c:idx val="3"/>
          <c:order val="3"/>
          <c:tx>
            <c:strRef>
              <c:f>Hoja1!$E$1</c:f>
              <c:strCache>
                <c:ptCount val="1"/>
                <c:pt idx="0">
                  <c:v>Estrato III</c:v>
                </c:pt>
              </c:strCache>
            </c:strRef>
          </c:tx>
          <c:spPr>
            <a:ln w="41275" cap="rnd" cmpd="tri">
              <a:solidFill>
                <a:srgbClr val="0F7165"/>
              </a:solidFill>
              <a:prstDash val="solid"/>
              <a:round/>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Hoja1!$E$2:$E$14</c:f>
              <c:numCache>
                <c:formatCode>0.00</c:formatCode>
                <c:ptCount val="13"/>
                <c:pt idx="0">
                  <c:v>0.96</c:v>
                </c:pt>
                <c:pt idx="1">
                  <c:v>0.16</c:v>
                </c:pt>
                <c:pt idx="2">
                  <c:v>0.26</c:v>
                </c:pt>
                <c:pt idx="3">
                  <c:v>-0.24</c:v>
                </c:pt>
                <c:pt idx="4">
                  <c:v>-0.28000000000000003</c:v>
                </c:pt>
                <c:pt idx="5">
                  <c:v>0.15</c:v>
                </c:pt>
                <c:pt idx="6">
                  <c:v>0.24</c:v>
                </c:pt>
                <c:pt idx="7">
                  <c:v>0.44</c:v>
                </c:pt>
                <c:pt idx="8">
                  <c:v>0.45</c:v>
                </c:pt>
                <c:pt idx="9">
                  <c:v>0.54</c:v>
                </c:pt>
                <c:pt idx="10">
                  <c:v>0.88</c:v>
                </c:pt>
                <c:pt idx="11">
                  <c:v>0.54</c:v>
                </c:pt>
                <c:pt idx="12">
                  <c:v>-0.1</c:v>
                </c:pt>
              </c:numCache>
            </c:numRef>
          </c:val>
          <c:smooth val="0"/>
        </c:ser>
        <c:ser>
          <c:idx val="4"/>
          <c:order val="4"/>
          <c:tx>
            <c:strRef>
              <c:f>Hoja1!$F$1</c:f>
              <c:strCache>
                <c:ptCount val="1"/>
                <c:pt idx="0">
                  <c:v>Estrato IV</c:v>
                </c:pt>
              </c:strCache>
            </c:strRef>
          </c:tx>
          <c:spPr>
            <a:ln w="31750" cap="rnd">
              <a:solidFill>
                <a:schemeClr val="accent5"/>
              </a:solidFill>
              <a:prstDash val="sysDot"/>
              <a:round/>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Hoja1!$F$2:$F$14</c:f>
              <c:numCache>
                <c:formatCode>0.00</c:formatCode>
                <c:ptCount val="13"/>
                <c:pt idx="0">
                  <c:v>0.86</c:v>
                </c:pt>
                <c:pt idx="1">
                  <c:v>0.34</c:v>
                </c:pt>
                <c:pt idx="2">
                  <c:v>0.28999999999999998</c:v>
                </c:pt>
                <c:pt idx="3">
                  <c:v>-0.13</c:v>
                </c:pt>
                <c:pt idx="4">
                  <c:v>-0.34</c:v>
                </c:pt>
                <c:pt idx="5">
                  <c:v>0.19</c:v>
                </c:pt>
                <c:pt idx="6">
                  <c:v>0.28999999999999998</c:v>
                </c:pt>
                <c:pt idx="7">
                  <c:v>0.31</c:v>
                </c:pt>
                <c:pt idx="8">
                  <c:v>0.43</c:v>
                </c:pt>
                <c:pt idx="9">
                  <c:v>0.55000000000000004</c:v>
                </c:pt>
                <c:pt idx="10">
                  <c:v>0.73</c:v>
                </c:pt>
                <c:pt idx="11">
                  <c:v>0.42</c:v>
                </c:pt>
                <c:pt idx="12">
                  <c:v>-0.08</c:v>
                </c:pt>
              </c:numCache>
            </c:numRef>
          </c:val>
          <c:smooth val="0"/>
        </c:ser>
        <c:dLbls>
          <c:showLegendKey val="0"/>
          <c:showVal val="0"/>
          <c:showCatName val="0"/>
          <c:showSerName val="0"/>
          <c:showPercent val="0"/>
          <c:showBubbleSize val="0"/>
        </c:dLbls>
        <c:marker val="1"/>
        <c:smooth val="0"/>
        <c:axId val="-687877024"/>
        <c:axId val="-687862880"/>
      </c:lineChart>
      <c:catAx>
        <c:axId val="-687877024"/>
        <c:scaling>
          <c:orientation val="minMax"/>
        </c:scaling>
        <c:delete val="0"/>
        <c:axPos val="b"/>
        <c:numFmt formatCode="General" sourceLinked="0"/>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687862880"/>
        <c:crosses val="autoZero"/>
        <c:auto val="1"/>
        <c:lblAlgn val="ctr"/>
        <c:lblOffset val="100"/>
        <c:noMultiLvlLbl val="0"/>
      </c:catAx>
      <c:valAx>
        <c:axId val="-687862880"/>
        <c:scaling>
          <c:orientation val="minMax"/>
          <c:max val="1.7000000000000002"/>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687877024"/>
        <c:crosses val="autoZero"/>
        <c:crossBetween val="between"/>
        <c:majorUnit val="0.5"/>
      </c:valAx>
      <c:spPr>
        <a:pattFill prst="ltDnDiag">
          <a:fgClr>
            <a:srgbClr val="000000">
              <a:alpha val="0"/>
            </a:srgbClr>
          </a:fgClr>
          <a:bgClr>
            <a:srgbClr val="FFFFFF"/>
          </a:bgClr>
        </a:pattFill>
        <a:ln w="25400">
          <a:noFill/>
        </a:ln>
        <a:effectLst/>
      </c:spPr>
    </c:plotArea>
    <c:legend>
      <c:legendPos val="b"/>
      <c:layout>
        <c:manualLayout>
          <c:xMode val="edge"/>
          <c:yMode val="edge"/>
          <c:x val="0.28764927821522307"/>
          <c:y val="5.208286464191976E-2"/>
          <c:w val="0.18859015018955963"/>
          <c:h val="0.269345706786651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4885260396974023E-2"/>
          <c:y val="6.3996904233124707E-2"/>
          <c:w val="0.9185402356620318"/>
          <c:h val="0.76322666397469552"/>
        </c:manualLayout>
      </c:layout>
      <c:barChart>
        <c:barDir val="col"/>
        <c:grouping val="clustered"/>
        <c:varyColors val="0"/>
        <c:ser>
          <c:idx val="0"/>
          <c:order val="0"/>
          <c:tx>
            <c:strRef>
              <c:f>Hoja1!$B$1</c:f>
              <c:strCache>
                <c:ptCount val="1"/>
                <c:pt idx="0">
                  <c:v>INPC</c:v>
                </c:pt>
              </c:strCache>
            </c:strRef>
          </c:tx>
          <c:spPr>
            <a:gradFill flip="none" rotWithShape="1">
              <a:gsLst>
                <a:gs pos="0">
                  <a:schemeClr val="accent3">
                    <a:lumMod val="0"/>
                    <a:lumOff val="100000"/>
                  </a:schemeClr>
                </a:gs>
                <a:gs pos="78000">
                  <a:srgbClr val="107392">
                    <a:alpha val="33000"/>
                  </a:srgbClr>
                </a:gs>
              </a:gsLst>
              <a:path path="circle">
                <a:fillToRect r="100000" b="100000"/>
              </a:path>
              <a:tileRect l="-100000" t="-100000"/>
            </a:gradFill>
            <a:ln w="9525" cap="flat" cmpd="sng" algn="ctr">
              <a:solidFill>
                <a:schemeClr val="bg1">
                  <a:lumMod val="65000"/>
                </a:schemeClr>
              </a:solidFill>
              <a:prstDash val="solid"/>
            </a:ln>
            <a:effectLst>
              <a:outerShdw blurRad="40000" dist="20000" dir="5400000" rotWithShape="0">
                <a:srgbClr val="000000">
                  <a:alpha val="38000"/>
                </a:srgbClr>
              </a:outerShdw>
            </a:effectLst>
          </c:spPr>
          <c:invertIfNegative val="0"/>
          <c:dLbls>
            <c:dLbl>
              <c:idx val="6"/>
              <c:layout>
                <c:manualLayout>
                  <c:x val="0.43735224586288401"/>
                  <c:y val="2.9850595598627017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r>
                      <a:rPr lang="en-US" b="1">
                        <a:latin typeface="Times New Roman" panose="02020603050405020304" pitchFamily="18" charset="0"/>
                        <a:cs typeface="Times New Roman" panose="02020603050405020304" pitchFamily="18" charset="0"/>
                      </a:rPr>
                      <a:t>3.07</a:t>
                    </a:r>
                  </a:p>
                </c:rich>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s-MX"/>
                </a:p>
              </c:txPr>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es-MX"/>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4.4800000000000004</c:v>
                </c:pt>
                <c:pt idx="1">
                  <c:v>4.2300000000000004</c:v>
                </c:pt>
                <c:pt idx="2">
                  <c:v>3.76</c:v>
                </c:pt>
                <c:pt idx="3">
                  <c:v>3.5</c:v>
                </c:pt>
                <c:pt idx="4">
                  <c:v>3.51</c:v>
                </c:pt>
                <c:pt idx="5">
                  <c:v>3.75</c:v>
                </c:pt>
                <c:pt idx="6">
                  <c:v>4.07</c:v>
                </c:pt>
                <c:pt idx="7">
                  <c:v>4.1500000000000004</c:v>
                </c:pt>
                <c:pt idx="8">
                  <c:v>4.22</c:v>
                </c:pt>
                <c:pt idx="9">
                  <c:v>4.3</c:v>
                </c:pt>
                <c:pt idx="10">
                  <c:v>4.17</c:v>
                </c:pt>
                <c:pt idx="11">
                  <c:v>4.08</c:v>
                </c:pt>
                <c:pt idx="12">
                  <c:v>3.07</c:v>
                </c:pt>
              </c:numCache>
            </c:numRef>
          </c:val>
        </c:ser>
        <c:dLbls>
          <c:showLegendKey val="0"/>
          <c:showVal val="0"/>
          <c:showCatName val="0"/>
          <c:showSerName val="0"/>
          <c:showPercent val="0"/>
          <c:showBubbleSize val="0"/>
        </c:dLbls>
        <c:gapWidth val="0"/>
        <c:axId val="-687878656"/>
        <c:axId val="-687861792"/>
      </c:barChart>
      <c:lineChart>
        <c:grouping val="standard"/>
        <c:varyColors val="0"/>
        <c:ser>
          <c:idx val="1"/>
          <c:order val="1"/>
          <c:tx>
            <c:strRef>
              <c:f>Hoja1!$C$1</c:f>
              <c:strCache>
                <c:ptCount val="1"/>
                <c:pt idx="0">
                  <c:v>Estrato I</c:v>
                </c:pt>
              </c:strCache>
            </c:strRef>
          </c:tx>
          <c:spPr>
            <a:ln w="22225" cap="rnd">
              <a:solidFill>
                <a:schemeClr val="accent2"/>
              </a:solidFill>
              <a:round/>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Hoja1!$C$2:$C$14</c:f>
              <c:numCache>
                <c:formatCode>0.00</c:formatCode>
                <c:ptCount val="13"/>
                <c:pt idx="0">
                  <c:v>4.38</c:v>
                </c:pt>
                <c:pt idx="1">
                  <c:v>4.0999999999999996</c:v>
                </c:pt>
                <c:pt idx="2">
                  <c:v>3.48</c:v>
                </c:pt>
                <c:pt idx="3">
                  <c:v>2.92</c:v>
                </c:pt>
                <c:pt idx="4">
                  <c:v>3.07</c:v>
                </c:pt>
                <c:pt idx="5">
                  <c:v>3.48</c:v>
                </c:pt>
                <c:pt idx="6">
                  <c:v>3.95</c:v>
                </c:pt>
                <c:pt idx="7">
                  <c:v>4.03</c:v>
                </c:pt>
                <c:pt idx="8">
                  <c:v>4.1100000000000003</c:v>
                </c:pt>
                <c:pt idx="9">
                  <c:v>4.2300000000000004</c:v>
                </c:pt>
                <c:pt idx="10">
                  <c:v>4.05</c:v>
                </c:pt>
                <c:pt idx="11">
                  <c:v>4.17</c:v>
                </c:pt>
                <c:pt idx="12">
                  <c:v>3.03</c:v>
                </c:pt>
              </c:numCache>
            </c:numRef>
          </c:val>
          <c:smooth val="0"/>
        </c:ser>
        <c:ser>
          <c:idx val="2"/>
          <c:order val="2"/>
          <c:tx>
            <c:strRef>
              <c:f>Hoja1!$D$1</c:f>
              <c:strCache>
                <c:ptCount val="1"/>
                <c:pt idx="0">
                  <c:v>Estrato II</c:v>
                </c:pt>
              </c:strCache>
            </c:strRef>
          </c:tx>
          <c:spPr>
            <a:ln w="22225" cap="rnd">
              <a:solidFill>
                <a:schemeClr val="accent3"/>
              </a:solidFill>
              <a:prstDash val="lgDash"/>
              <a:round/>
              <a:headEnd w="sm" len="lg"/>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Hoja1!$D$2:$D$14</c:f>
              <c:numCache>
                <c:formatCode>0.00</c:formatCode>
                <c:ptCount val="13"/>
                <c:pt idx="0">
                  <c:v>4.43</c:v>
                </c:pt>
                <c:pt idx="1">
                  <c:v>4.1399999999999997</c:v>
                </c:pt>
                <c:pt idx="2">
                  <c:v>3.4</c:v>
                </c:pt>
                <c:pt idx="3">
                  <c:v>2.83</c:v>
                </c:pt>
                <c:pt idx="4">
                  <c:v>3.05</c:v>
                </c:pt>
                <c:pt idx="5">
                  <c:v>3.5</c:v>
                </c:pt>
                <c:pt idx="6">
                  <c:v>3.95</c:v>
                </c:pt>
                <c:pt idx="7">
                  <c:v>4.01</c:v>
                </c:pt>
                <c:pt idx="8">
                  <c:v>4.13</c:v>
                </c:pt>
                <c:pt idx="9">
                  <c:v>4.3</c:v>
                </c:pt>
                <c:pt idx="10">
                  <c:v>4.12</c:v>
                </c:pt>
                <c:pt idx="11">
                  <c:v>4.18</c:v>
                </c:pt>
                <c:pt idx="12">
                  <c:v>3.12</c:v>
                </c:pt>
              </c:numCache>
            </c:numRef>
          </c:val>
          <c:smooth val="0"/>
        </c:ser>
        <c:ser>
          <c:idx val="3"/>
          <c:order val="3"/>
          <c:tx>
            <c:strRef>
              <c:f>Hoja1!$E$1</c:f>
              <c:strCache>
                <c:ptCount val="1"/>
                <c:pt idx="0">
                  <c:v>Estrato III</c:v>
                </c:pt>
              </c:strCache>
            </c:strRef>
          </c:tx>
          <c:spPr>
            <a:ln w="44450" cap="rnd" cmpd="tri">
              <a:solidFill>
                <a:schemeClr val="accent6"/>
              </a:solidFill>
              <a:round/>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Hoja1!$E$2:$E$14</c:f>
              <c:numCache>
                <c:formatCode>0.00</c:formatCode>
                <c:ptCount val="13"/>
                <c:pt idx="0">
                  <c:v>4.5999999999999996</c:v>
                </c:pt>
                <c:pt idx="1">
                  <c:v>4.33</c:v>
                </c:pt>
                <c:pt idx="2">
                  <c:v>3.75</c:v>
                </c:pt>
                <c:pt idx="3">
                  <c:v>3.28</c:v>
                </c:pt>
                <c:pt idx="4">
                  <c:v>3.42</c:v>
                </c:pt>
                <c:pt idx="5">
                  <c:v>3.76</c:v>
                </c:pt>
                <c:pt idx="6">
                  <c:v>4.1100000000000003</c:v>
                </c:pt>
                <c:pt idx="7">
                  <c:v>4.21</c:v>
                </c:pt>
                <c:pt idx="8">
                  <c:v>4.2699999999999996</c:v>
                </c:pt>
                <c:pt idx="9">
                  <c:v>4.4000000000000004</c:v>
                </c:pt>
                <c:pt idx="10">
                  <c:v>4.2699999999999996</c:v>
                </c:pt>
                <c:pt idx="11">
                  <c:v>4.17</c:v>
                </c:pt>
                <c:pt idx="12">
                  <c:v>3.08</c:v>
                </c:pt>
              </c:numCache>
            </c:numRef>
          </c:val>
          <c:smooth val="0"/>
        </c:ser>
        <c:ser>
          <c:idx val="4"/>
          <c:order val="4"/>
          <c:tx>
            <c:strRef>
              <c:f>Hoja1!$F$1</c:f>
              <c:strCache>
                <c:ptCount val="1"/>
                <c:pt idx="0">
                  <c:v>Estrato IV</c:v>
                </c:pt>
              </c:strCache>
            </c:strRef>
          </c:tx>
          <c:spPr>
            <a:ln w="22225" cap="rnd">
              <a:solidFill>
                <a:schemeClr val="accent5"/>
              </a:solidFill>
              <a:prstDash val="sysDash"/>
              <a:round/>
            </a:ln>
            <a:effectLst/>
          </c:spPr>
          <c:marker>
            <c:symbol val="none"/>
          </c:marker>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Hoja1!$F$2:$F$14</c:f>
              <c:numCache>
                <c:formatCode>0.00</c:formatCode>
                <c:ptCount val="13"/>
                <c:pt idx="0">
                  <c:v>4.45</c:v>
                </c:pt>
                <c:pt idx="1">
                  <c:v>4.2300000000000004</c:v>
                </c:pt>
                <c:pt idx="2">
                  <c:v>3.85</c:v>
                </c:pt>
                <c:pt idx="3">
                  <c:v>3.73</c:v>
                </c:pt>
                <c:pt idx="4">
                  <c:v>3.65</c:v>
                </c:pt>
                <c:pt idx="5">
                  <c:v>3.81</c:v>
                </c:pt>
                <c:pt idx="6">
                  <c:v>4.08</c:v>
                </c:pt>
                <c:pt idx="7">
                  <c:v>4.16</c:v>
                </c:pt>
                <c:pt idx="8">
                  <c:v>4.21</c:v>
                </c:pt>
                <c:pt idx="9">
                  <c:v>4.25</c:v>
                </c:pt>
                <c:pt idx="10">
                  <c:v>4.1399999999999997</c:v>
                </c:pt>
                <c:pt idx="11">
                  <c:v>4.0199999999999996</c:v>
                </c:pt>
                <c:pt idx="12">
                  <c:v>3.05</c:v>
                </c:pt>
              </c:numCache>
            </c:numRef>
          </c:val>
          <c:smooth val="0"/>
        </c:ser>
        <c:dLbls>
          <c:showLegendKey val="0"/>
          <c:showVal val="0"/>
          <c:showCatName val="0"/>
          <c:showSerName val="0"/>
          <c:showPercent val="0"/>
          <c:showBubbleSize val="0"/>
        </c:dLbls>
        <c:marker val="1"/>
        <c:smooth val="0"/>
        <c:axId val="-687878656"/>
        <c:axId val="-687861792"/>
      </c:lineChart>
      <c:catAx>
        <c:axId val="-687878656"/>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numFmt formatCode="General" sourceLinked="1"/>
        <c:majorTickMark val="none"/>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687861792"/>
        <c:crosses val="autoZero"/>
        <c:auto val="1"/>
        <c:lblAlgn val="ctr"/>
        <c:lblOffset val="100"/>
        <c:noMultiLvlLbl val="0"/>
      </c:catAx>
      <c:valAx>
        <c:axId val="-687861792"/>
        <c:scaling>
          <c:orientation val="minMax"/>
          <c:max val="6"/>
          <c:min val="2.2999999999999998"/>
        </c:scaling>
        <c:delete val="0"/>
        <c:axPos val="l"/>
        <c:majorGridlines>
          <c:spPr>
            <a:ln w="9525" cap="flat" cmpd="sng" algn="ctr">
              <a:solidFill>
                <a:schemeClr val="dk1">
                  <a:lumMod val="15000"/>
                  <a:lumOff val="85000"/>
                  <a:alpha val="54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687878656"/>
        <c:crosses val="autoZero"/>
        <c:crossBetween val="between"/>
      </c:valAx>
      <c:spPr>
        <a:pattFill prst="ltDnDiag">
          <a:fgClr>
            <a:schemeClr val="dk1">
              <a:lumMod val="15000"/>
              <a:lumOff val="85000"/>
            </a:schemeClr>
          </a:fgClr>
          <a:bgClr>
            <a:schemeClr val="lt1"/>
          </a:bgClr>
        </a:pattFill>
        <a:ln>
          <a:noFill/>
        </a:ln>
        <a:effectLst/>
      </c:spPr>
    </c:plotArea>
    <c:legend>
      <c:legendPos val="b"/>
      <c:legendEntry>
        <c:idx val="2"/>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9.4005882243442973E-2"/>
          <c:y val="9.0277273033178548E-2"/>
          <c:w val="0.18551050799501123"/>
          <c:h val="0.255876573120667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s-MX"/>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30"/>
      <c:depthPercent val="60"/>
      <c:rAngAx val="0"/>
      <c:perspective val="5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0.98415572657311001"/>
          <c:h val="0.91170679881923389"/>
        </c:manualLayout>
      </c:layout>
      <c:bar3DChart>
        <c:barDir val="col"/>
        <c:grouping val="clustered"/>
        <c:varyColors val="0"/>
        <c:ser>
          <c:idx val="0"/>
          <c:order val="0"/>
          <c:tx>
            <c:strRef>
              <c:f>Hoja1!$B$1</c:f>
              <c:strCache>
                <c:ptCount val="1"/>
                <c:pt idx="0">
                  <c:v>  INPC</c:v>
                </c:pt>
              </c:strCache>
            </c:strRef>
          </c:tx>
          <c:spPr>
            <a:pattFill prst="pct50">
              <a:fgClr>
                <a:schemeClr val="accent5">
                  <a:lumMod val="50000"/>
                </a:schemeClr>
              </a:fgClr>
              <a:bgClr>
                <a:schemeClr val="bg1"/>
              </a:bgClr>
            </a:pattFill>
            <a:ln w="9525" cap="flat" cmpd="sng" algn="ctr">
              <a:noFill/>
              <a:prstDash val="solid"/>
              <a:round/>
            </a:ln>
            <a:effectLst>
              <a:outerShdw blurRad="40000" dist="20000" dir="5400000" rotWithShape="0">
                <a:srgbClr val="000000">
                  <a:alpha val="38000"/>
                </a:srgbClr>
              </a:outerShdw>
            </a:effectLst>
            <a:sp3d>
              <a:contourClr>
                <a:schemeClr val="accent5">
                  <a:shade val="95000"/>
                  <a:satMod val="105000"/>
                </a:schemeClr>
              </a:contourClr>
            </a:sp3d>
          </c:spPr>
          <c:invertIfNegative val="0"/>
          <c:dLbls>
            <c:dLbl>
              <c:idx val="0"/>
              <c:layout>
                <c:manualLayout>
                  <c:x val="5.8404593948164808E-3"/>
                  <c:y val="8.5591340105155744E-4"/>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8053738642561033E-3"/>
                  <c:y val="1.250652246426594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0861678004535186E-3"/>
                  <c:y val="-4.183400267737690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Hoja1!$B$2:$B$3</c:f>
              <c:numCache>
                <c:formatCode>0.00</c:formatCode>
                <c:ptCount val="2"/>
                <c:pt idx="0">
                  <c:v>0.89</c:v>
                </c:pt>
                <c:pt idx="1">
                  <c:v>-0.09</c:v>
                </c:pt>
              </c:numCache>
            </c:numRef>
          </c:val>
        </c:ser>
        <c:ser>
          <c:idx val="1"/>
          <c:order val="1"/>
          <c:tx>
            <c:strRef>
              <c:f>Hoja1!$C$1</c:f>
              <c:strCache>
                <c:ptCount val="1"/>
                <c:pt idx="0">
                  <c:v>  CANASTA BÁSICA</c:v>
                </c:pt>
              </c:strCache>
            </c:strRef>
          </c:tx>
          <c:spPr>
            <a:solidFill>
              <a:schemeClr val="accent5">
                <a:lumMod val="50000"/>
              </a:schemeClr>
            </a:solidFill>
            <a:ln w="9525" cap="flat" cmpd="sng" algn="ctr">
              <a:noFill/>
              <a:round/>
            </a:ln>
            <a:effectLst/>
            <a:sp3d/>
          </c:spPr>
          <c:invertIfNegative val="0"/>
          <c:dLbls>
            <c:dLbl>
              <c:idx val="0"/>
              <c:layout>
                <c:manualLayout>
                  <c:x val="2.0963274792099605E-2"/>
                  <c:y val="4.4445490191736227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676334822112831E-2"/>
                  <c:y val="1.7743870959705357E-4"/>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Hoja1!$C$2:$C$3</c:f>
              <c:numCache>
                <c:formatCode>0.00</c:formatCode>
                <c:ptCount val="2"/>
                <c:pt idx="0">
                  <c:v>1.71</c:v>
                </c:pt>
                <c:pt idx="1">
                  <c:v>0.05</c:v>
                </c:pt>
              </c:numCache>
            </c:numRef>
          </c:val>
          <c:shape val="cylinder"/>
        </c:ser>
        <c:ser>
          <c:idx val="2"/>
          <c:order val="2"/>
          <c:tx>
            <c:strRef>
              <c:f>Hoja1!$D$1</c:f>
              <c:strCache>
                <c:ptCount val="1"/>
                <c:pt idx="0">
                  <c:v>  ESTRATO I </c:v>
                </c:pt>
              </c:strCache>
            </c:strRef>
          </c:tx>
          <c:spPr>
            <a:pattFill prst="dkUpDiag">
              <a:fgClr>
                <a:schemeClr val="bg1"/>
              </a:fgClr>
              <a:bgClr>
                <a:schemeClr val="accent5">
                  <a:lumMod val="75000"/>
                </a:schemeClr>
              </a:bgClr>
            </a:pattFill>
            <a:ln w="9525" cap="flat" cmpd="sng" algn="ctr">
              <a:noFill/>
              <a:prstDash val="solid"/>
              <a:round/>
            </a:ln>
            <a:effectLst>
              <a:outerShdw blurRad="40000" dist="20000" dir="5400000" rotWithShape="0">
                <a:srgbClr val="000000">
                  <a:alpha val="38000"/>
                </a:srgbClr>
              </a:outerShdw>
            </a:effectLst>
            <a:sp3d>
              <a:contourClr>
                <a:schemeClr val="accent3">
                  <a:shade val="95000"/>
                  <a:satMod val="105000"/>
                </a:schemeClr>
              </a:contourClr>
            </a:sp3d>
          </c:spPr>
          <c:invertIfNegative val="0"/>
          <c:dLbls>
            <c:dLbl>
              <c:idx val="0"/>
              <c:layout>
                <c:manualLayout>
                  <c:x val="1.8299512017765546E-2"/>
                  <c:y val="2.266841798580767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772576752939917E-2"/>
                  <c:y val="5.028076007988894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Hoja1!$A$2:$A$3</c:f>
              <c:strCache>
                <c:ptCount val="2"/>
                <c:pt idx="0">
                  <c:v>2014</c:v>
                </c:pt>
                <c:pt idx="1">
                  <c:v>2015</c:v>
                </c:pt>
              </c:strCache>
            </c:strRef>
          </c:cat>
          <c:val>
            <c:numRef>
              <c:f>Hoja1!$D$2:$D$3</c:f>
              <c:numCache>
                <c:formatCode>0.00</c:formatCode>
                <c:ptCount val="2"/>
                <c:pt idx="0">
                  <c:v>1.01</c:v>
                </c:pt>
                <c:pt idx="1">
                  <c:v>-0.1</c:v>
                </c:pt>
              </c:numCache>
            </c:numRef>
          </c:val>
          <c:shape val="cylinder"/>
        </c:ser>
        <c:dLbls>
          <c:showLegendKey val="0"/>
          <c:showVal val="0"/>
          <c:showCatName val="0"/>
          <c:showSerName val="0"/>
          <c:showPercent val="0"/>
          <c:showBubbleSize val="0"/>
        </c:dLbls>
        <c:gapWidth val="14"/>
        <c:shape val="box"/>
        <c:axId val="-687859616"/>
        <c:axId val="-687872672"/>
        <c:axId val="0"/>
      </c:bar3DChart>
      <c:catAx>
        <c:axId val="-68785961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1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687872672"/>
        <c:crosses val="autoZero"/>
        <c:auto val="1"/>
        <c:lblAlgn val="ctr"/>
        <c:lblOffset val="100"/>
        <c:noMultiLvlLbl val="0"/>
      </c:catAx>
      <c:valAx>
        <c:axId val="-687872672"/>
        <c:scaling>
          <c:orientation val="minMax"/>
          <c:max val="2.1"/>
          <c:min val="-0.60000000000000009"/>
        </c:scaling>
        <c:delete val="1"/>
        <c:axPos val="l"/>
        <c:numFmt formatCode="0.00" sourceLinked="1"/>
        <c:majorTickMark val="out"/>
        <c:minorTickMark val="none"/>
        <c:tickLblPos val="nextTo"/>
        <c:crossAx val="-687859616"/>
        <c:crosses val="autoZero"/>
        <c:crossBetween val="between"/>
      </c:valAx>
      <c:spPr>
        <a:noFill/>
        <a:ln>
          <a:noFill/>
        </a:ln>
        <a:effectLst/>
      </c:spPr>
    </c:plotArea>
    <c:legend>
      <c:legendPos val="b"/>
      <c:layout>
        <c:manualLayout>
          <c:xMode val="edge"/>
          <c:yMode val="edge"/>
          <c:x val="0.22426401656787018"/>
          <c:y val="1.6715501527329299E-2"/>
          <c:w val="0.51115693494401926"/>
          <c:h val="6.7742759738294883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3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798548329606947E-2"/>
          <c:y val="1.6229705814460489E-2"/>
          <c:w val="0.9642898341411027"/>
          <c:h val="0.92900920772525586"/>
        </c:manualLayout>
      </c:layout>
      <c:line3DChart>
        <c:grouping val="standard"/>
        <c:varyColors val="0"/>
        <c:ser>
          <c:idx val="0"/>
          <c:order val="0"/>
          <c:tx>
            <c:strRef>
              <c:f>Hoja1!$B$1</c:f>
              <c:strCache>
                <c:ptCount val="1"/>
                <c:pt idx="0">
                  <c:v>Canasta Básica</c:v>
                </c:pt>
              </c:strCache>
            </c:strRef>
          </c:tx>
          <c:spPr>
            <a:pattFill prst="wdDnDiag">
              <a:fgClr>
                <a:srgbClr val="FF0000"/>
              </a:fgClr>
              <a:bgClr>
                <a:schemeClr val="bg1"/>
              </a:bgClr>
            </a:pattFill>
            <a:ln>
              <a:noFill/>
            </a:ln>
            <a:effectLst>
              <a:outerShdw blurRad="57150" dist="19050" dir="5400000" algn="ctr" rotWithShape="0">
                <a:srgbClr val="000000">
                  <a:alpha val="63000"/>
                </a:srgbClr>
              </a:outerShdw>
            </a:effectLst>
            <a:sp3d/>
          </c:spPr>
          <c:dLbls>
            <c:dLbl>
              <c:idx val="0"/>
              <c:layout>
                <c:manualLayout>
                  <c:x val="-3.0570252792475015E-2"/>
                  <c:y val="-2.4132704096027083E-2"/>
                </c:manualLayout>
              </c:layout>
              <c:numFmt formatCode="0.00" sourceLinked="0"/>
              <c:spPr>
                <a:solidFill>
                  <a:schemeClr val="bg2">
                    <a:lumMod val="50000"/>
                  </a:schemeClr>
                </a:solidFill>
                <a:ln>
                  <a:noFill/>
                </a:ln>
                <a:effectLst>
                  <a:softEdge rad="31750"/>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1.1757789535567314E-2"/>
                  <c:y val="-1.9543973941368139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4.4679600235155964E-2"/>
                  <c:y val="1.9543973941368076E-2"/>
                </c:manualLayout>
              </c:layout>
              <c:showLegendKey val="0"/>
              <c:showVal val="1"/>
              <c:showCatName val="0"/>
              <c:showSerName val="0"/>
              <c:showPercent val="0"/>
              <c:showBubbleSize val="0"/>
              <c:extLst>
                <c:ext xmlns:c15="http://schemas.microsoft.com/office/drawing/2012/chart" uri="{CE6537A1-D6FC-4f65-9D91-7224C49458BB}"/>
              </c:extLst>
            </c:dLbl>
            <c:spPr>
              <a:solidFill>
                <a:schemeClr val="bg2">
                  <a:lumMod val="50000"/>
                </a:schemeClr>
              </a:solidFill>
              <a:ln>
                <a:noFill/>
              </a:ln>
              <a:effectLst>
                <a:softEdge rad="31750"/>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6.17</c:v>
                </c:pt>
                <c:pt idx="1">
                  <c:v>5.79</c:v>
                </c:pt>
                <c:pt idx="2">
                  <c:v>5.49</c:v>
                </c:pt>
                <c:pt idx="3">
                  <c:v>4.83</c:v>
                </c:pt>
                <c:pt idx="4">
                  <c:v>4.5999999999999996</c:v>
                </c:pt>
                <c:pt idx="5">
                  <c:v>4.8099999999999996</c:v>
                </c:pt>
                <c:pt idx="6">
                  <c:v>4.99</c:v>
                </c:pt>
                <c:pt idx="7">
                  <c:v>5.04</c:v>
                </c:pt>
                <c:pt idx="8">
                  <c:v>4.99</c:v>
                </c:pt>
                <c:pt idx="9">
                  <c:v>5.0999999999999996</c:v>
                </c:pt>
                <c:pt idx="10">
                  <c:v>5.09</c:v>
                </c:pt>
                <c:pt idx="11">
                  <c:v>4.66</c:v>
                </c:pt>
                <c:pt idx="12">
                  <c:v>2.94</c:v>
                </c:pt>
              </c:numCache>
            </c:numRef>
          </c:val>
          <c:smooth val="0"/>
        </c:ser>
        <c:ser>
          <c:idx val="1"/>
          <c:order val="1"/>
          <c:tx>
            <c:strRef>
              <c:f>Hoja1!$C$1</c:f>
              <c:strCache>
                <c:ptCount val="1"/>
                <c:pt idx="0">
                  <c:v>Estrato I</c:v>
                </c:pt>
              </c:strCache>
            </c:strRef>
          </c:tx>
          <c:spPr>
            <a:solidFill>
              <a:schemeClr val="accent4">
                <a:lumMod val="60000"/>
                <a:lumOff val="40000"/>
              </a:schemeClr>
            </a:solidFill>
            <a:ln>
              <a:noFill/>
            </a:ln>
            <a:effectLst>
              <a:outerShdw blurRad="57150" dist="19050" dir="5400000" algn="ctr" rotWithShape="0">
                <a:srgbClr val="000000">
                  <a:alpha val="63000"/>
                </a:srgbClr>
              </a:outerShdw>
            </a:effectLst>
            <a:sp3d/>
          </c:spPr>
          <c:dLbls>
            <c:dLbl>
              <c:idx val="0"/>
              <c:layout>
                <c:manualLayout>
                  <c:x val="-2.4397505867322228E-2"/>
                  <c:y val="3.3182503770739065E-2"/>
                </c:manualLayout>
              </c:layout>
              <c:tx>
                <c:rich>
                  <a:bodyPr/>
                  <a:lstStyle/>
                  <a:p>
                    <a:fld id="{7A563022-93A1-4EE9-81EE-58AFF2D0838E}" type="VALUE">
                      <a:rPr lang="en-US">
                        <a:solidFill>
                          <a:sysClr val="windowText" lastClr="000000"/>
                        </a:solidFill>
                      </a:rPr>
                      <a:pPr/>
                      <a:t>[VALOR]</a:t>
                    </a:fld>
                    <a:endParaRPr lang="es-MX"/>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7.0546737213403876E-3"/>
                  <c:y val="-9.7719869706840382E-3"/>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1.8812463256907701E-2"/>
                  <c:y val="1.9543973941368076E-2"/>
                </c:manualLayout>
              </c:layout>
              <c:showLegendKey val="0"/>
              <c:showVal val="1"/>
              <c:showCatName val="0"/>
              <c:showSerName val="0"/>
              <c:showPercent val="0"/>
              <c:showBubbleSize val="0"/>
              <c:extLst>
                <c:ext xmlns:c15="http://schemas.microsoft.com/office/drawing/2012/chart" uri="{CE6537A1-D6FC-4f65-9D91-7224C49458BB}"/>
              </c:extLst>
            </c:dLbl>
            <c:spPr>
              <a:solidFill>
                <a:sysClr val="window" lastClr="FFFFFF"/>
              </a:solidFill>
              <a:ln>
                <a:noFill/>
              </a:ln>
              <a:effectLst>
                <a:softEdge rad="31750"/>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Hoja1!$C$2:$C$14</c:f>
              <c:numCache>
                <c:formatCode>0.00</c:formatCode>
                <c:ptCount val="13"/>
                <c:pt idx="0">
                  <c:v>4.38</c:v>
                </c:pt>
                <c:pt idx="1">
                  <c:v>4.0999999999999996</c:v>
                </c:pt>
                <c:pt idx="2">
                  <c:v>3.48</c:v>
                </c:pt>
                <c:pt idx="3">
                  <c:v>2.92</c:v>
                </c:pt>
                <c:pt idx="4">
                  <c:v>3.07</c:v>
                </c:pt>
                <c:pt idx="5">
                  <c:v>3.48</c:v>
                </c:pt>
                <c:pt idx="6">
                  <c:v>3.95</c:v>
                </c:pt>
                <c:pt idx="7">
                  <c:v>4.03</c:v>
                </c:pt>
                <c:pt idx="8">
                  <c:v>4.1100000000000003</c:v>
                </c:pt>
                <c:pt idx="9">
                  <c:v>4.2300000000000004</c:v>
                </c:pt>
                <c:pt idx="10">
                  <c:v>4.05</c:v>
                </c:pt>
                <c:pt idx="11">
                  <c:v>4.17</c:v>
                </c:pt>
                <c:pt idx="12">
                  <c:v>3.03</c:v>
                </c:pt>
              </c:numCache>
            </c:numRef>
          </c:val>
          <c:smooth val="0"/>
        </c:ser>
        <c:ser>
          <c:idx val="2"/>
          <c:order val="2"/>
          <c:tx>
            <c:strRef>
              <c:f>Hoja1!$D$1</c:f>
              <c:strCache>
                <c:ptCount val="1"/>
                <c:pt idx="0">
                  <c:v>INPC</c:v>
                </c:pt>
              </c:strCache>
            </c:strRef>
          </c:tx>
          <c:spPr>
            <a:solidFill>
              <a:schemeClr val="accent5">
                <a:lumMod val="50000"/>
              </a:schemeClr>
            </a:solidFill>
            <a:ln>
              <a:noFill/>
            </a:ln>
            <a:effectLst>
              <a:outerShdw blurRad="57150" dist="19050" dir="5400000" algn="ctr" rotWithShape="0">
                <a:srgbClr val="000000">
                  <a:alpha val="63000"/>
                </a:srgbClr>
              </a:outerShdw>
            </a:effectLst>
            <a:sp3d/>
          </c:spPr>
          <c:dLbls>
            <c:dLbl>
              <c:idx val="0"/>
              <c:layout>
                <c:manualLayout>
                  <c:x val="-2.1164021164021163E-2"/>
                  <c:y val="-1.4360717125343045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9.406231628453679E-3"/>
                  <c:y val="3.2573289902279533E-3"/>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4.7031158142269254E-3"/>
                  <c:y val="-1.9543973941368076E-2"/>
                </c:manualLayout>
              </c:layout>
              <c:showLegendKey val="0"/>
              <c:showVal val="1"/>
              <c:showCatName val="0"/>
              <c:showSerName val="0"/>
              <c:showPercent val="0"/>
              <c:showBubbleSize val="0"/>
              <c:extLst>
                <c:ext xmlns:c15="http://schemas.microsoft.com/office/drawing/2012/chart" uri="{CE6537A1-D6FC-4f65-9D91-7224C49458BB}"/>
              </c:extLst>
            </c:dLbl>
            <c:spPr>
              <a:solidFill>
                <a:schemeClr val="accent3">
                  <a:lumMod val="60000"/>
                  <a:lumOff val="40000"/>
                </a:schemeClr>
              </a:solidFill>
              <a:ln>
                <a:solidFill>
                  <a:schemeClr val="dk1"/>
                </a:solidFill>
              </a:ln>
              <a:effectLst>
                <a:softEdge rad="31750"/>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Hoja1!$D$2:$D$14</c:f>
              <c:numCache>
                <c:formatCode>0.00</c:formatCode>
                <c:ptCount val="13"/>
                <c:pt idx="0">
                  <c:v>4.4800000000000004</c:v>
                </c:pt>
                <c:pt idx="1">
                  <c:v>4.2300000000000004</c:v>
                </c:pt>
                <c:pt idx="2">
                  <c:v>3.76</c:v>
                </c:pt>
                <c:pt idx="3">
                  <c:v>3.5</c:v>
                </c:pt>
                <c:pt idx="4">
                  <c:v>3.51</c:v>
                </c:pt>
                <c:pt idx="5">
                  <c:v>3.75</c:v>
                </c:pt>
                <c:pt idx="6">
                  <c:v>4.07</c:v>
                </c:pt>
                <c:pt idx="7">
                  <c:v>4.1500000000000004</c:v>
                </c:pt>
                <c:pt idx="8">
                  <c:v>4.22</c:v>
                </c:pt>
                <c:pt idx="9">
                  <c:v>4.3</c:v>
                </c:pt>
                <c:pt idx="10">
                  <c:v>4.17</c:v>
                </c:pt>
                <c:pt idx="11">
                  <c:v>4.08</c:v>
                </c:pt>
                <c:pt idx="12">
                  <c:v>3.07</c:v>
                </c:pt>
              </c:numCache>
            </c:numRef>
          </c:val>
          <c:smooth val="0"/>
        </c:ser>
        <c:dLbls>
          <c:showLegendKey val="0"/>
          <c:showVal val="1"/>
          <c:showCatName val="0"/>
          <c:showSerName val="0"/>
          <c:showPercent val="0"/>
          <c:showBubbleSize val="0"/>
        </c:dLbls>
        <c:axId val="-687856896"/>
        <c:axId val="-687856352"/>
        <c:axId val="-394800928"/>
      </c:line3DChart>
      <c:catAx>
        <c:axId val="-687856896"/>
        <c:scaling>
          <c:orientation val="minMax"/>
        </c:scaling>
        <c:delete val="0"/>
        <c:axPos val="b"/>
        <c:numFmt formatCode="General" sourceLinked="1"/>
        <c:majorTickMark val="out"/>
        <c:minorTickMark val="none"/>
        <c:tickLblPos val="nextTo"/>
        <c:spPr>
          <a:noFill/>
          <a:ln w="9525" cap="flat" cmpd="sng" algn="ctr">
            <a:solidFill>
              <a:schemeClr val="dk1">
                <a:lumMod val="50000"/>
                <a:lumOff val="50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crossAx val="-687856352"/>
        <c:crosses val="autoZero"/>
        <c:auto val="0"/>
        <c:lblAlgn val="ctr"/>
        <c:lblOffset val="100"/>
        <c:noMultiLvlLbl val="0"/>
      </c:catAx>
      <c:valAx>
        <c:axId val="-687856352"/>
        <c:scaling>
          <c:orientation val="minMax"/>
          <c:max val="6.5"/>
          <c:min val="1.9"/>
        </c:scaling>
        <c:delete val="1"/>
        <c:axPos val="l"/>
        <c:numFmt formatCode="#,##0.0" sourceLinked="0"/>
        <c:majorTickMark val="none"/>
        <c:minorTickMark val="none"/>
        <c:tickLblPos val="nextTo"/>
        <c:crossAx val="-687856896"/>
        <c:crosses val="autoZero"/>
        <c:crossBetween val="between"/>
      </c:valAx>
      <c:serAx>
        <c:axId val="-394800928"/>
        <c:scaling>
          <c:orientation val="minMax"/>
        </c:scaling>
        <c:delete val="1"/>
        <c:axPos val="b"/>
        <c:majorTickMark val="out"/>
        <c:minorTickMark val="none"/>
        <c:tickLblPos val="nextTo"/>
        <c:crossAx val="-687856352"/>
        <c:crosses val="autoZero"/>
      </c:serAx>
      <c:spPr>
        <a:noFill/>
        <a:ln>
          <a:noFill/>
        </a:ln>
        <a:effectLst/>
      </c:spPr>
    </c:plotArea>
    <c:legend>
      <c:legendPos val="b"/>
      <c:layout>
        <c:manualLayout>
          <c:xMode val="edge"/>
          <c:yMode val="edge"/>
          <c:x val="0.25792590740972193"/>
          <c:y val="3.2050834850855373E-2"/>
          <c:w val="0.41668402560791012"/>
          <c:h val="5.5257893251942858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a:solidFill>
        <a:schemeClr val="bg1">
          <a:lumMod val="65000"/>
        </a:schemeClr>
      </a:solidFill>
    </a:ln>
    <a:effectLst/>
  </c:spPr>
  <c:txPr>
    <a:bodyPr/>
    <a:lstStyle/>
    <a:p>
      <a:pPr>
        <a:defRPr/>
      </a:pPr>
      <a:endParaRPr lang="es-MX"/>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60"/>
      <c:rAngAx val="0"/>
      <c:perspective val="100"/>
    </c:view3D>
    <c:floor>
      <c:thickness val="0"/>
      <c:spPr>
        <a:noFill/>
        <a:ln w="25400">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6.2903733646285806E-2"/>
          <c:y val="5.487383994744488E-2"/>
          <c:w val="0.92664121744842587"/>
          <c:h val="0.75771224836613404"/>
        </c:manualLayout>
      </c:layout>
      <c:bar3DChart>
        <c:barDir val="col"/>
        <c:grouping val="clustered"/>
        <c:varyColors val="0"/>
        <c:ser>
          <c:idx val="0"/>
          <c:order val="0"/>
          <c:tx>
            <c:strRef>
              <c:f>Hoja1!$B$1</c:f>
              <c:strCache>
                <c:ptCount val="1"/>
                <c:pt idx="0">
                  <c:v>INPC</c:v>
                </c:pt>
              </c:strCache>
            </c:strRef>
          </c:tx>
          <c:spPr>
            <a:solidFill>
              <a:srgbClr val="5B9BD5">
                <a:lumMod val="50000"/>
              </a:srgbClr>
            </a:solidFill>
            <a:ln w="9525" cap="flat" cmpd="sng" algn="ctr">
              <a:noFill/>
              <a:round/>
            </a:ln>
            <a:effectLst/>
            <a:sp3d/>
          </c:spPr>
          <c:invertIfNegative val="0"/>
          <c:dLbls>
            <c:dLbl>
              <c:idx val="0"/>
              <c:layout>
                <c:manualLayout>
                  <c:x val="-2.3372159035630788E-17"/>
                  <c:y val="-3.916652016617817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071813754030366E-3"/>
                  <c:y val="-3.45617784850920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9225768630017631E-4"/>
                  <c:y val="7.835154565726287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8033355572398764E-3"/>
                  <c:y val="0"/>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560693641618505E-2"/>
                  <c:y val="0"/>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1559208107727849E-2"/>
                  <c:y val="3.2654362067648092E-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Tranporte </c:v>
                </c:pt>
                <c:pt idx="2">
                  <c:v>Gasolinas y aceites lubricantes</c:v>
                </c:pt>
              </c:strCache>
            </c:strRef>
          </c:cat>
          <c:val>
            <c:numRef>
              <c:f>Hoja1!$B$2:$B$4</c:f>
              <c:numCache>
                <c:formatCode>0.00</c:formatCode>
                <c:ptCount val="3"/>
                <c:pt idx="0">
                  <c:v>-0.09</c:v>
                </c:pt>
                <c:pt idx="1">
                  <c:v>-0.1</c:v>
                </c:pt>
                <c:pt idx="2">
                  <c:v>0.27</c:v>
                </c:pt>
              </c:numCache>
            </c:numRef>
          </c:val>
        </c:ser>
        <c:ser>
          <c:idx val="1"/>
          <c:order val="1"/>
          <c:tx>
            <c:strRef>
              <c:f>Hoja1!$C$1</c:f>
              <c:strCache>
                <c:ptCount val="1"/>
                <c:pt idx="0">
                  <c:v>MATAMOROS, TAMPS.</c:v>
                </c:pt>
              </c:strCache>
            </c:strRef>
          </c:tx>
          <c:spPr>
            <a:pattFill prst="dkVert">
              <a:fgClr>
                <a:srgbClr val="5B9BD5">
                  <a:lumMod val="50000"/>
                </a:srgbClr>
              </a:fgClr>
              <a:bgClr>
                <a:sysClr val="window" lastClr="FFFFFF"/>
              </a:bgClr>
            </a:pattFill>
            <a:ln w="9525" cap="flat" cmpd="sng" algn="ctr">
              <a:noFill/>
              <a:round/>
            </a:ln>
            <a:effectLst>
              <a:outerShdw blurRad="57150" dist="19050" dir="5400000" algn="ctr" rotWithShape="0">
                <a:srgbClr val="000000">
                  <a:alpha val="63000"/>
                </a:srgbClr>
              </a:outerShdw>
            </a:effectLst>
            <a:sp3d/>
          </c:spPr>
          <c:invertIfNegative val="0"/>
          <c:dPt>
            <c:idx val="3"/>
            <c:invertIfNegative val="0"/>
            <c:bubble3D val="0"/>
          </c:dPt>
          <c:dPt>
            <c:idx val="4"/>
            <c:invertIfNegative val="0"/>
            <c:bubble3D val="0"/>
          </c:dPt>
          <c:dPt>
            <c:idx val="5"/>
            <c:invertIfNegative val="0"/>
            <c:bubble3D val="0"/>
          </c:dPt>
          <c:dLbls>
            <c:dLbl>
              <c:idx val="0"/>
              <c:layout>
                <c:manualLayout>
                  <c:x val="7.2050657104883817E-3"/>
                  <c:y val="-7.833612455317351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0994390617033064E-3"/>
                  <c:y val="1.17511897381804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Tranporte </c:v>
                </c:pt>
                <c:pt idx="2">
                  <c:v>Gasolinas y aceites lubricantes</c:v>
                </c:pt>
              </c:strCache>
            </c:strRef>
          </c:cat>
          <c:val>
            <c:numRef>
              <c:f>Hoja1!$C$2:$C$4</c:f>
              <c:numCache>
                <c:formatCode>0.00</c:formatCode>
                <c:ptCount val="3"/>
                <c:pt idx="0">
                  <c:v>-1.37</c:v>
                </c:pt>
                <c:pt idx="1">
                  <c:v>-9.4</c:v>
                </c:pt>
                <c:pt idx="2">
                  <c:v>-15.48</c:v>
                </c:pt>
              </c:numCache>
            </c:numRef>
          </c:val>
          <c:shape val="box"/>
        </c:ser>
        <c:dLbls>
          <c:showLegendKey val="0"/>
          <c:showVal val="0"/>
          <c:showCatName val="0"/>
          <c:showSerName val="0"/>
          <c:showPercent val="0"/>
          <c:showBubbleSize val="0"/>
        </c:dLbls>
        <c:gapWidth val="16"/>
        <c:shape val="cylinder"/>
        <c:axId val="-687854720"/>
        <c:axId val="-687855264"/>
        <c:axId val="0"/>
      </c:bar3DChart>
      <c:valAx>
        <c:axId val="-687855264"/>
        <c:scaling>
          <c:orientation val="minMax"/>
          <c:max val="8"/>
          <c:min val="-20"/>
        </c:scaling>
        <c:delete val="1"/>
        <c:axPos val="l"/>
        <c:numFmt formatCode="0.00" sourceLinked="1"/>
        <c:majorTickMark val="out"/>
        <c:minorTickMark val="none"/>
        <c:tickLblPos val="nextTo"/>
        <c:crossAx val="-687854720"/>
        <c:crosses val="autoZero"/>
        <c:crossBetween val="between"/>
      </c:valAx>
      <c:catAx>
        <c:axId val="-68785472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687855264"/>
        <c:crosses val="autoZero"/>
        <c:auto val="1"/>
        <c:lblAlgn val="ctr"/>
        <c:lblOffset val="100"/>
        <c:noMultiLvlLbl val="0"/>
      </c:catAx>
      <c:spPr>
        <a:noFill/>
        <a:ln>
          <a:noFill/>
        </a:ln>
        <a:effectLst/>
      </c:spPr>
    </c:plotArea>
    <c:legend>
      <c:legendPos val="b"/>
      <c:layout>
        <c:manualLayout>
          <c:xMode val="edge"/>
          <c:yMode val="edge"/>
          <c:x val="0.18754289788247405"/>
          <c:y val="2.908296862422163E-2"/>
          <c:w val="0.70698703457580303"/>
          <c:h val="6.6099170036177921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60"/>
      <c:rAngAx val="0"/>
      <c:perspective val="10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5614347494276263E-2"/>
          <c:y val="0.13199208991526926"/>
          <c:w val="0.96438565250572372"/>
          <c:h val="0.68246153556636924"/>
        </c:manualLayout>
      </c:layout>
      <c:bar3DChart>
        <c:barDir val="col"/>
        <c:grouping val="clustered"/>
        <c:varyColors val="0"/>
        <c:ser>
          <c:idx val="0"/>
          <c:order val="0"/>
          <c:tx>
            <c:strRef>
              <c:f>Hoja1!$B$1</c:f>
              <c:strCache>
                <c:ptCount val="1"/>
                <c:pt idx="0">
                  <c:v>INPC</c:v>
                </c:pt>
              </c:strCache>
            </c:strRef>
          </c:tx>
          <c:spPr>
            <a:solidFill>
              <a:srgbClr val="5B9BD5">
                <a:lumMod val="50000"/>
              </a:srgbClr>
            </a:solidFill>
            <a:ln w="9525" cap="flat" cmpd="sng" algn="ctr">
              <a:noFill/>
              <a:round/>
            </a:ln>
            <a:effectLst/>
            <a:sp3d/>
          </c:spPr>
          <c:invertIfNegative val="0"/>
          <c:dLbls>
            <c:dLbl>
              <c:idx val="2"/>
              <c:layout>
                <c:manualLayout>
                  <c:x val="-9.706381946129581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Transporte público urbano</c:v>
                </c:pt>
              </c:strCache>
            </c:strRef>
          </c:cat>
          <c:val>
            <c:numRef>
              <c:f>Hoja1!$B$2:$B$4</c:f>
              <c:numCache>
                <c:formatCode>0.00</c:formatCode>
                <c:ptCount val="3"/>
                <c:pt idx="0">
                  <c:v>-0.09</c:v>
                </c:pt>
                <c:pt idx="1">
                  <c:v>-0.1</c:v>
                </c:pt>
                <c:pt idx="2">
                  <c:v>0.28000000000000003</c:v>
                </c:pt>
              </c:numCache>
            </c:numRef>
          </c:val>
        </c:ser>
        <c:ser>
          <c:idx val="1"/>
          <c:order val="1"/>
          <c:tx>
            <c:strRef>
              <c:f>Hoja1!$C$1</c:f>
              <c:strCache>
                <c:ptCount val="1"/>
                <c:pt idx="0">
                  <c:v>TULANCINGO, HGO.</c:v>
                </c:pt>
              </c:strCache>
            </c:strRef>
          </c:tx>
          <c:spPr>
            <a:pattFill prst="pct10">
              <a:fgClr>
                <a:schemeClr val="dk1">
                  <a:lumMod val="75000"/>
                  <a:lumOff val="25000"/>
                </a:schemeClr>
              </a:fgClr>
              <a:bgClr>
                <a:schemeClr val="bg1"/>
              </a:bgClr>
            </a:pattFill>
            <a:ln w="3175" cap="flat" cmpd="sng" algn="ctr">
              <a:solidFill>
                <a:schemeClr val="bg1">
                  <a:lumMod val="85000"/>
                </a:schemeClr>
              </a:solidFill>
              <a:prstDash val="solid"/>
              <a:round/>
            </a:ln>
            <a:effectLst>
              <a:outerShdw blurRad="40000" dist="20000" dir="5400000" rotWithShape="0">
                <a:srgbClr val="000000">
                  <a:alpha val="38000"/>
                </a:srgbClr>
              </a:outerShdw>
            </a:effectLst>
            <a:sp3d contourW="3175">
              <a:contourClr>
                <a:schemeClr val="bg1">
                  <a:lumMod val="85000"/>
                </a:schemeClr>
              </a:contourClr>
            </a:sp3d>
          </c:spPr>
          <c:invertIfNegative val="0"/>
          <c:dPt>
            <c:idx val="3"/>
            <c:invertIfNegative val="0"/>
            <c:bubble3D val="0"/>
          </c:dPt>
          <c:dPt>
            <c:idx val="4"/>
            <c:invertIfNegative val="0"/>
            <c:bubble3D val="0"/>
          </c:dPt>
          <c:dPt>
            <c:idx val="5"/>
            <c:invertIfNegative val="0"/>
            <c:bubble3D val="0"/>
          </c:dPt>
          <c:dLbls>
            <c:dLbl>
              <c:idx val="1"/>
              <c:layout>
                <c:manualLayout>
                  <c:x val="-8.897414000266338E-17"/>
                  <c:y val="1.549186676994577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706381946129581E-3"/>
                  <c:y val="1.161890007745929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ÍNDICE GENERAL</c:v>
                </c:pt>
                <c:pt idx="1">
                  <c:v>Transporte</c:v>
                </c:pt>
                <c:pt idx="2">
                  <c:v>Transporte público urbano</c:v>
                </c:pt>
              </c:strCache>
            </c:strRef>
          </c:cat>
          <c:val>
            <c:numRef>
              <c:f>Hoja1!$C$2:$C$4</c:f>
              <c:numCache>
                <c:formatCode>0.00</c:formatCode>
                <c:ptCount val="3"/>
                <c:pt idx="0">
                  <c:v>0.56000000000000005</c:v>
                </c:pt>
                <c:pt idx="1">
                  <c:v>2.2599999999999998</c:v>
                </c:pt>
                <c:pt idx="2">
                  <c:v>7</c:v>
                </c:pt>
              </c:numCache>
            </c:numRef>
          </c:val>
          <c:shape val="box"/>
        </c:ser>
        <c:dLbls>
          <c:showLegendKey val="0"/>
          <c:showVal val="1"/>
          <c:showCatName val="0"/>
          <c:showSerName val="0"/>
          <c:showPercent val="0"/>
          <c:showBubbleSize val="0"/>
        </c:dLbls>
        <c:gapWidth val="20"/>
        <c:shape val="cylinder"/>
        <c:axId val="-687852000"/>
        <c:axId val="-687852544"/>
        <c:axId val="0"/>
      </c:bar3DChart>
      <c:valAx>
        <c:axId val="-687852544"/>
        <c:scaling>
          <c:orientation val="minMax"/>
          <c:max val="8"/>
          <c:min val="-3"/>
        </c:scaling>
        <c:delete val="1"/>
        <c:axPos val="l"/>
        <c:numFmt formatCode="0.00" sourceLinked="1"/>
        <c:majorTickMark val="out"/>
        <c:minorTickMark val="none"/>
        <c:tickLblPos val="nextTo"/>
        <c:crossAx val="-687852000"/>
        <c:crosses val="autoZero"/>
        <c:crossBetween val="between"/>
      </c:valAx>
      <c:catAx>
        <c:axId val="-68785200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687852544"/>
        <c:crosses val="autoZero"/>
        <c:auto val="0"/>
        <c:lblAlgn val="ctr"/>
        <c:lblOffset val="100"/>
        <c:noMultiLvlLbl val="0"/>
      </c:catAx>
      <c:spPr>
        <a:noFill/>
        <a:ln>
          <a:noFill/>
        </a:ln>
        <a:effectLst/>
      </c:spPr>
    </c:plotArea>
    <c:legend>
      <c:legendPos val="b"/>
      <c:layout>
        <c:manualLayout>
          <c:xMode val="edge"/>
          <c:yMode val="edge"/>
          <c:x val="0.19339966027663191"/>
          <c:y val="4.4622980415596772E-2"/>
          <c:w val="0.6971543868833916"/>
          <c:h val="6.144598888733021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30"/>
      <c:rAngAx val="0"/>
      <c:perspective val="0"/>
    </c:view3D>
    <c:floor>
      <c:thickness val="0"/>
      <c:spPr>
        <a:noFill/>
        <a:ln>
          <a:noFill/>
        </a:ln>
        <a:effectLst/>
        <a:sp3d/>
      </c:spPr>
    </c:floor>
    <c:sideWall>
      <c:thickness val="0"/>
      <c:spPr>
        <a:noFill/>
        <a:ln w="25400">
          <a:noFill/>
        </a:ln>
        <a:effectLst/>
        <a:sp3d/>
      </c:spPr>
    </c:sideWall>
    <c:backWall>
      <c:thickness val="0"/>
      <c:spPr>
        <a:noFill/>
        <a:ln w="25400">
          <a:noFill/>
        </a:ln>
        <a:effectLst/>
        <a:sp3d/>
      </c:spPr>
    </c:backWall>
    <c:plotArea>
      <c:layout>
        <c:manualLayout>
          <c:layoutTarget val="inner"/>
          <c:xMode val="edge"/>
          <c:yMode val="edge"/>
          <c:x val="1.2166402838579896E-3"/>
          <c:y val="0"/>
          <c:w val="0.99878335971614185"/>
          <c:h val="0.93925210762082301"/>
        </c:manualLayout>
      </c:layout>
      <c:line3DChart>
        <c:grouping val="standard"/>
        <c:varyColors val="0"/>
        <c:ser>
          <c:idx val="0"/>
          <c:order val="0"/>
          <c:tx>
            <c:strRef>
              <c:f>Hoja1!$B$1</c:f>
              <c:strCache>
                <c:ptCount val="1"/>
                <c:pt idx="0">
                  <c:v>INPC</c:v>
                </c:pt>
              </c:strCache>
            </c:strRef>
          </c:tx>
          <c:spPr>
            <a:pattFill prst="wdDnDiag">
              <a:fgClr>
                <a:schemeClr val="accent5">
                  <a:lumMod val="50000"/>
                </a:schemeClr>
              </a:fgClr>
              <a:bgClr>
                <a:schemeClr val="bg1"/>
              </a:bgClr>
            </a:pattFill>
            <a:ln w="9525" cap="flat" cmpd="sng" algn="ctr">
              <a:noFill/>
              <a:prstDash val="sysDot"/>
              <a:round/>
            </a:ln>
            <a:effectLst/>
            <a:sp3d/>
          </c:spPr>
          <c:dLbls>
            <c:dLbl>
              <c:idx val="0"/>
              <c:layout>
                <c:manualLayout>
                  <c:x val="-3.063869903370257E-2"/>
                  <c:y val="-3.1802120141342753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1.8854584020740042E-2"/>
                  <c:y val="-3.5335689045936397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9.4272920103698477E-3"/>
                  <c:y val="-2.4734982332155476E-2"/>
                </c:manualLayout>
              </c:layout>
              <c:showLegendKey val="0"/>
              <c:showVal val="1"/>
              <c:showCatName val="0"/>
              <c:showSerName val="0"/>
              <c:showPercent val="0"/>
              <c:showBubbleSize val="0"/>
              <c:extLst>
                <c:ext xmlns:c15="http://schemas.microsoft.com/office/drawing/2012/chart" uri="{CE6537A1-D6FC-4f65-9D91-7224C49458BB}"/>
              </c:extLst>
            </c:dLbl>
            <c:spPr>
              <a:solidFill>
                <a:schemeClr val="tx1">
                  <a:lumMod val="50000"/>
                  <a:lumOff val="50000"/>
                </a:schemeClr>
              </a:solidFill>
              <a:ln>
                <a:no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bg1">
                        <a:lumMod val="9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Hoja1!$A$2:$A$15</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Hoja1!$B$2:$B$15</c:f>
              <c:numCache>
                <c:formatCode>0.00</c:formatCode>
                <c:ptCount val="13"/>
                <c:pt idx="0">
                  <c:v>4.4800000000000004</c:v>
                </c:pt>
                <c:pt idx="1">
                  <c:v>4.2300000000000004</c:v>
                </c:pt>
                <c:pt idx="2">
                  <c:v>3.76</c:v>
                </c:pt>
                <c:pt idx="3">
                  <c:v>3.5</c:v>
                </c:pt>
                <c:pt idx="4">
                  <c:v>3.51</c:v>
                </c:pt>
                <c:pt idx="5">
                  <c:v>3.75</c:v>
                </c:pt>
                <c:pt idx="6">
                  <c:v>4.07</c:v>
                </c:pt>
                <c:pt idx="7">
                  <c:v>4.1500000000000004</c:v>
                </c:pt>
                <c:pt idx="8">
                  <c:v>4.22</c:v>
                </c:pt>
                <c:pt idx="9">
                  <c:v>4.3</c:v>
                </c:pt>
                <c:pt idx="10">
                  <c:v>4.17</c:v>
                </c:pt>
                <c:pt idx="11">
                  <c:v>4.08</c:v>
                </c:pt>
                <c:pt idx="12">
                  <c:v>3.07</c:v>
                </c:pt>
              </c:numCache>
            </c:numRef>
          </c:val>
          <c:smooth val="0"/>
        </c:ser>
        <c:ser>
          <c:idx val="1"/>
          <c:order val="1"/>
          <c:tx>
            <c:strRef>
              <c:f>Hoja1!$C$1</c:f>
              <c:strCache>
                <c:ptCount val="1"/>
                <c:pt idx="0">
                  <c:v>INFLACIÓN SUBYACENTE  </c:v>
                </c:pt>
              </c:strCache>
            </c:strRef>
          </c:tx>
          <c:spPr>
            <a:solidFill>
              <a:schemeClr val="accent2">
                <a:alpha val="85000"/>
              </a:schemeClr>
            </a:solidFill>
            <a:ln w="9525" cap="flat" cmpd="sng" algn="ctr">
              <a:noFill/>
              <a:round/>
            </a:ln>
            <a:effectLst/>
            <a:sp3d/>
          </c:spPr>
          <c:dLbls>
            <c:dLbl>
              <c:idx val="0"/>
              <c:layout>
                <c:manualLayout>
                  <c:x val="-3.5352345038887581E-2"/>
                  <c:y val="-2.1201413427561773E-2"/>
                </c:manualLayout>
              </c:layout>
              <c:showLegendKey val="0"/>
              <c:showVal val="1"/>
              <c:showCatName val="0"/>
              <c:showSerName val="0"/>
              <c:showPercent val="0"/>
              <c:showBubbleSize val="0"/>
              <c:extLst>
                <c:ext xmlns:c15="http://schemas.microsoft.com/office/drawing/2012/chart" uri="{CE6537A1-D6FC-4f65-9D91-7224C49458BB}"/>
              </c:extLst>
            </c:dLbl>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layout>
                <c:manualLayout>
                  <c:x val="-8.9559274098515204E-2"/>
                  <c:y val="2.8268551236749116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9.4272920103698477E-3"/>
                  <c:y val="0"/>
                </c:manualLayout>
              </c:layout>
              <c:showLegendKey val="0"/>
              <c:showVal val="1"/>
              <c:showCatName val="0"/>
              <c:showSerName val="0"/>
              <c:showPercent val="0"/>
              <c:showBubbleSize val="0"/>
              <c:extLst>
                <c:ext xmlns:c15="http://schemas.microsoft.com/office/drawing/2012/chart" uri="{CE6537A1-D6FC-4f65-9D91-7224C49458BB}"/>
              </c:extLst>
            </c:dLbl>
            <c:spPr>
              <a:solidFill>
                <a:schemeClr val="bg1">
                  <a:lumMod val="95000"/>
                </a:schemeClr>
              </a:solidFill>
              <a:ln>
                <a:no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Hoja1!$A$2:$A$15</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Hoja1!$C$2:$C$15</c:f>
              <c:numCache>
                <c:formatCode>General</c:formatCode>
                <c:ptCount val="13"/>
                <c:pt idx="0">
                  <c:v>3.21</c:v>
                </c:pt>
                <c:pt idx="1">
                  <c:v>2.98</c:v>
                </c:pt>
                <c:pt idx="2">
                  <c:v>2.89</c:v>
                </c:pt>
                <c:pt idx="3">
                  <c:v>3.11</c:v>
                </c:pt>
                <c:pt idx="4" formatCode="0.00">
                  <c:v>3</c:v>
                </c:pt>
                <c:pt idx="5">
                  <c:v>3.09</c:v>
                </c:pt>
                <c:pt idx="6">
                  <c:v>3.25</c:v>
                </c:pt>
                <c:pt idx="7">
                  <c:v>3.37</c:v>
                </c:pt>
                <c:pt idx="8">
                  <c:v>3.34</c:v>
                </c:pt>
                <c:pt idx="9">
                  <c:v>3.32</c:v>
                </c:pt>
                <c:pt idx="10">
                  <c:v>3.34</c:v>
                </c:pt>
                <c:pt idx="11">
                  <c:v>3.24</c:v>
                </c:pt>
                <c:pt idx="12">
                  <c:v>2.34</c:v>
                </c:pt>
              </c:numCache>
            </c:numRef>
          </c:val>
          <c:smooth val="0"/>
        </c:ser>
        <c:dLbls>
          <c:showLegendKey val="0"/>
          <c:showVal val="1"/>
          <c:showCatName val="0"/>
          <c:showSerName val="0"/>
          <c:showPercent val="0"/>
          <c:showBubbleSize val="0"/>
        </c:dLbls>
        <c:gapDepth val="0"/>
        <c:axId val="-687850368"/>
        <c:axId val="-811370320"/>
        <c:axId val="-394800304"/>
      </c:line3DChart>
      <c:catAx>
        <c:axId val="-687850368"/>
        <c:scaling>
          <c:orientation val="minMax"/>
        </c:scaling>
        <c:delete val="0"/>
        <c:axPos val="b"/>
        <c:numFmt formatCode="General" sourceLinked="1"/>
        <c:majorTickMark val="none"/>
        <c:minorTickMark val="none"/>
        <c:tickLblPos val="nextTo"/>
        <c:spPr>
          <a:noFill/>
          <a:ln w="19050" cap="flat" cmpd="sng" algn="ctr">
            <a:no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1370320"/>
        <c:crosses val="autoZero"/>
        <c:auto val="1"/>
        <c:lblAlgn val="ctr"/>
        <c:lblOffset val="100"/>
        <c:noMultiLvlLbl val="0"/>
      </c:catAx>
      <c:valAx>
        <c:axId val="-811370320"/>
        <c:scaling>
          <c:orientation val="minMax"/>
          <c:min val="2"/>
        </c:scaling>
        <c:delete val="1"/>
        <c:axPos val="l"/>
        <c:numFmt formatCode="#,##0.00" sourceLinked="0"/>
        <c:majorTickMark val="none"/>
        <c:minorTickMark val="none"/>
        <c:tickLblPos val="nextTo"/>
        <c:crossAx val="-687850368"/>
        <c:crosses val="autoZero"/>
        <c:crossBetween val="between"/>
      </c:valAx>
      <c:serAx>
        <c:axId val="-394800304"/>
        <c:scaling>
          <c:orientation val="minMax"/>
        </c:scaling>
        <c:delete val="1"/>
        <c:axPos val="b"/>
        <c:majorTickMark val="out"/>
        <c:minorTickMark val="none"/>
        <c:tickLblPos val="nextTo"/>
        <c:crossAx val="-811370320"/>
        <c:crosses val="autoZero"/>
      </c:serAx>
      <c:spPr>
        <a:noFill/>
        <a:ln w="25400">
          <a:noFill/>
        </a:ln>
        <a:effectLst/>
      </c:spPr>
    </c:plotArea>
    <c:legend>
      <c:legendPos val="b"/>
      <c:layout>
        <c:manualLayout>
          <c:xMode val="edge"/>
          <c:yMode val="edge"/>
          <c:x val="0.30682959056231573"/>
          <c:y val="4.2878606605269751E-2"/>
          <c:w val="0.43329912537741644"/>
          <c:h val="5.606132272335216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bg1">
          <a:lumMod val="65000"/>
        </a:schemeClr>
      </a:solidFill>
      <a:round/>
    </a:ln>
    <a:effectLst/>
  </c:spPr>
  <c:txPr>
    <a:bodyPr/>
    <a:lstStyle/>
    <a:p>
      <a:pPr>
        <a:defRPr/>
      </a:pPr>
      <a:endParaRPr lang="es-MX"/>
    </a:p>
  </c:txPr>
  <c:externalData r:id="rId4">
    <c:autoUpdate val="0"/>
  </c:externalData>
  <c:userShapes r:id="rId5"/>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40"/>
      <c:rAngAx val="0"/>
      <c:perspective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8440237105193313E-2"/>
          <c:y val="9.9180744821757955E-2"/>
          <c:w val="0.96708779380105581"/>
          <c:h val="0.77933869277323753"/>
        </c:manualLayout>
      </c:layout>
      <c:line3DChart>
        <c:grouping val="standard"/>
        <c:varyColors val="0"/>
        <c:ser>
          <c:idx val="0"/>
          <c:order val="0"/>
          <c:tx>
            <c:strRef>
              <c:f>Hoja1!$B$1</c:f>
              <c:strCache>
                <c:ptCount val="1"/>
                <c:pt idx="0">
                  <c:v>Interanual</c:v>
                </c:pt>
              </c:strCache>
            </c:strRef>
          </c:tx>
          <c:spPr>
            <a:solidFill>
              <a:srgbClr val="7030A0"/>
            </a:solidFill>
            <a:ln w="9525" cap="flat" cmpd="sng" algn="ctr">
              <a:noFill/>
              <a:round/>
            </a:ln>
            <a:effectLst/>
            <a:sp3d/>
          </c:spPr>
          <c:dLbls>
            <c:dLbl>
              <c:idx val="0"/>
              <c:layout>
                <c:manualLayout>
                  <c:x val="-5.3089936791609005E-2"/>
                  <c:y val="2.27346968625825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618026679249365E-2"/>
                  <c:y val="1.860672988631831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80778947575373E-2"/>
                  <c:y val="-2.680090685258769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0593057890235722E-2"/>
                  <c:y val="1.8606729886318313E-2"/>
                </c:manualLayout>
              </c:layout>
              <c:spPr>
                <a:solidFill>
                  <a:schemeClr val="bg1"/>
                </a:solidFill>
                <a:ln w="34925">
                  <a:solidFill>
                    <a:schemeClr val="bg1"/>
                  </a:solid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4"/>
              <c:layout>
                <c:manualLayout>
                  <c:x val="-4.8096178988862349E-2"/>
                  <c:y val="-6.1610719712667499E-3"/>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fld id="{30DA5DB1-7E0C-43DC-98F6-3C23ED405D12}" type="VALUE">
                      <a:rPr lang="en-US" b="1">
                        <a:solidFill>
                          <a:schemeClr val="tx1">
                            <a:lumMod val="50000"/>
                            <a:lumOff val="50000"/>
                          </a:schemeClr>
                        </a:solidFill>
                        <a:latin typeface="Times New Roman" panose="02020603050405020304" pitchFamily="18" charset="0"/>
                        <a:cs typeface="Times New Roman" panose="02020603050405020304" pitchFamily="18" charset="0"/>
                      </a:rPr>
                      <a:pPr>
                        <a:defRPr>
                          <a:solidFill>
                            <a:schemeClr val="tx1">
                              <a:lumMod val="50000"/>
                              <a:lumOff val="50000"/>
                            </a:schemeClr>
                          </a:solidFill>
                        </a:defRPr>
                      </a:pPr>
                      <a:t>[VALOR]</a:t>
                    </a:fld>
                    <a:endParaRPr lang="es-MX"/>
                  </a:p>
                </c:rich>
              </c:tx>
              <c:spPr>
                <a:solidFill>
                  <a:schemeClr val="lt1"/>
                </a:solidFill>
                <a:ln w="12700" cap="flat" cmpd="sng" algn="ctr">
                  <a:noFill/>
                  <a:prstDash val="solid"/>
                  <a:miter lim="800000"/>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5"/>
              <c:layout>
                <c:manualLayout>
                  <c:x val="-3.3114905580622647E-2"/>
                  <c:y val="-2.267293987632351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5.3089936791608915E-2"/>
                  <c:y val="1.4478762910054125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3.561178448199593E-2"/>
                  <c:y val="-1.8544972900059319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5.5586815692982197E-2"/>
                  <c:y val="6.2228289575257442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3.0618026679249455E-2"/>
                  <c:y val="2.2734696862582657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3.561178448199602E-2"/>
                  <c:y val="-2.2672939876323586E-2"/>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1.313987436963638E-2"/>
                  <c:y val="-2.267293987632351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4.3102421186115777E-2"/>
                  <c:y val="2.273469686258258E-2"/>
                </c:manualLayout>
              </c:layout>
              <c:showLegendKey val="0"/>
              <c:showVal val="1"/>
              <c:showCatName val="0"/>
              <c:showSerName val="0"/>
              <c:showPercent val="0"/>
              <c:showBubbleSize val="0"/>
              <c:extLst>
                <c:ext xmlns:c15="http://schemas.microsoft.com/office/drawing/2012/chart" uri="{CE6537A1-D6FC-4f65-9D91-7224C49458BB}"/>
              </c:extLst>
            </c:dLbl>
            <c:dLbl>
              <c:idx val="13"/>
              <c:layout>
                <c:manualLayout>
                  <c:x val="-1.8712043017094775E-2"/>
                  <c:y val="-1.8544972900059395E-2"/>
                </c:manualLayout>
              </c:layout>
              <c:showLegendKey val="0"/>
              <c:showVal val="1"/>
              <c:showCatName val="0"/>
              <c:showSerName val="0"/>
              <c:showPercent val="0"/>
              <c:showBubbleSize val="0"/>
              <c:extLst>
                <c:ext xmlns:c15="http://schemas.microsoft.com/office/drawing/2012/chart" uri="{CE6537A1-D6FC-4f65-9D91-7224C49458BB}"/>
              </c:extLst>
            </c:dLbl>
            <c:dLbl>
              <c:idx val="14"/>
              <c:layout>
                <c:manualLayout>
                  <c:x val="-3.2459425717852687E-2"/>
                  <c:y val="3.5118597791375147E-2"/>
                </c:manualLayout>
              </c:layout>
              <c:showLegendKey val="0"/>
              <c:showVal val="1"/>
              <c:showCatName val="0"/>
              <c:showSerName val="0"/>
              <c:showPercent val="0"/>
              <c:showBubbleSize val="0"/>
              <c:extLst>
                <c:ext xmlns:c15="http://schemas.microsoft.com/office/drawing/2012/chart" uri="{CE6537A1-D6FC-4f65-9D91-7224C49458BB}"/>
              </c:extLst>
            </c:dLbl>
            <c:dLbl>
              <c:idx val="15"/>
              <c:layout>
                <c:manualLayout>
                  <c:x val="-4.7440699126092382E-2"/>
                  <c:y val="-2.8895768833849405E-2"/>
                </c:manualLayout>
              </c:layout>
              <c:spPr>
                <a:solidFill>
                  <a:schemeClr val="bg1"/>
                </a:solidFill>
                <a:ln w="34925">
                  <a:solidFill>
                    <a:schemeClr val="bg1"/>
                  </a:solid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6"/>
              <c:layout>
                <c:manualLayout>
                  <c:x val="0"/>
                  <c:y val="-2.8895768833849329E-2"/>
                </c:manualLayout>
              </c:layout>
              <c:tx>
                <c:rich>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fld id="{C1072D15-DC2B-4938-937C-27A3FD16C8BC}" type="VALUE">
                      <a:rPr lang="en-US" b="1">
                        <a:solidFill>
                          <a:schemeClr val="tx1">
                            <a:lumMod val="50000"/>
                            <a:lumOff val="50000"/>
                          </a:schemeClr>
                        </a:solidFill>
                        <a:latin typeface="Times New Roman" panose="02020603050405020304" pitchFamily="18" charset="0"/>
                        <a:cs typeface="Times New Roman" panose="02020603050405020304" pitchFamily="18" charset="0"/>
                      </a:rPr>
                      <a:pPr>
                        <a:defRPr>
                          <a:solidFill>
                            <a:schemeClr val="tx1">
                              <a:lumMod val="50000"/>
                              <a:lumOff val="50000"/>
                            </a:schemeClr>
                          </a:solidFill>
                        </a:defRPr>
                      </a:pPr>
                      <a:t>[VALOR]</a:t>
                    </a:fld>
                    <a:endParaRPr lang="es-MX"/>
                  </a:p>
                </c:rich>
              </c:tx>
              <c:spPr>
                <a:solidFill>
                  <a:schemeClr val="lt1"/>
                </a:solidFill>
                <a:ln w="12700" cap="flat" cmpd="sng" algn="ctr">
                  <a:noFill/>
                  <a:prstDash val="solid"/>
                  <a:miter lim="800000"/>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7"/>
              <c:layout>
                <c:manualLayout>
                  <c:x val="-4.7440699126092382E-2"/>
                  <c:y val="4.1279669762641899E-2"/>
                </c:manualLayout>
              </c:layout>
              <c:showLegendKey val="0"/>
              <c:showVal val="1"/>
              <c:showCatName val="0"/>
              <c:showSerName val="0"/>
              <c:showPercent val="0"/>
              <c:showBubbleSize val="0"/>
              <c:extLst>
                <c:ext xmlns:c15="http://schemas.microsoft.com/office/drawing/2012/chart" uri="{CE6537A1-D6FC-4f65-9D91-7224C49458BB}"/>
              </c:extLst>
            </c:dLbl>
            <c:dLbl>
              <c:idx val="18"/>
              <c:layout>
                <c:manualLayout>
                  <c:x val="-2.7465667915106209E-2"/>
                  <c:y val="-4.9535603715170282E-2"/>
                </c:manualLayout>
              </c:layout>
              <c:showLegendKey val="0"/>
              <c:showVal val="1"/>
              <c:showCatName val="0"/>
              <c:showSerName val="0"/>
              <c:showPercent val="0"/>
              <c:showBubbleSize val="0"/>
              <c:extLst>
                <c:ext xmlns:c15="http://schemas.microsoft.com/office/drawing/2012/chart" uri="{CE6537A1-D6FC-4f65-9D91-7224C49458BB}"/>
              </c:extLst>
            </c:dLbl>
            <c:dLbl>
              <c:idx val="19"/>
              <c:layout>
                <c:manualLayout>
                  <c:x val="-1.2484394506866416E-2"/>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0"/>
              <c:layout>
                <c:manualLayout>
                  <c:x val="-3.495630461922606E-2"/>
                  <c:y val="2.8895768833849329E-2"/>
                </c:manualLayout>
              </c:layout>
              <c:showLegendKey val="0"/>
              <c:showVal val="1"/>
              <c:showCatName val="0"/>
              <c:showSerName val="0"/>
              <c:showPercent val="0"/>
              <c:showBubbleSize val="0"/>
              <c:extLst>
                <c:ext xmlns:c15="http://schemas.microsoft.com/office/drawing/2012/chart" uri="{CE6537A1-D6FC-4f65-9D91-7224C49458BB}"/>
              </c:extLst>
            </c:dLbl>
            <c:dLbl>
              <c:idx val="21"/>
              <c:layout>
                <c:manualLayout>
                  <c:x val="-2.247191011235955E-2"/>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2"/>
              <c:layout>
                <c:manualLayout>
                  <c:x val="-7.4906367041198503E-3"/>
                  <c:y val="-2.063983488132095E-2"/>
                </c:manualLayout>
              </c:layout>
              <c:showLegendKey val="0"/>
              <c:showVal val="1"/>
              <c:showCatName val="0"/>
              <c:showSerName val="0"/>
              <c:showPercent val="0"/>
              <c:showBubbleSize val="0"/>
              <c:extLst>
                <c:ext xmlns:c15="http://schemas.microsoft.com/office/drawing/2012/chart" uri="{CE6537A1-D6FC-4f65-9D91-7224C49458BB}"/>
              </c:extLst>
            </c:dLbl>
            <c:dLbl>
              <c:idx val="23"/>
              <c:layout>
                <c:manualLayout>
                  <c:x val="-2.4968789013732832E-2"/>
                  <c:y val="2.4767801857585064E-2"/>
                </c:manualLayout>
              </c:layout>
              <c:showLegendKey val="0"/>
              <c:showVal val="1"/>
              <c:showCatName val="0"/>
              <c:showSerName val="0"/>
              <c:showPercent val="0"/>
              <c:showBubbleSize val="0"/>
              <c:extLst>
                <c:ext xmlns:c15="http://schemas.microsoft.com/office/drawing/2012/chart" uri="{CE6537A1-D6FC-4f65-9D91-7224C49458BB}"/>
              </c:extLst>
            </c:dLbl>
            <c:dLbl>
              <c:idx val="24"/>
              <c:layout>
                <c:manualLayout>
                  <c:x val="-2.4968789013733016E-2"/>
                  <c:y val="-2.4767801857585141E-2"/>
                </c:manualLayout>
              </c:layout>
              <c:showLegendKey val="0"/>
              <c:showVal val="1"/>
              <c:showCatName val="0"/>
              <c:showSerName val="0"/>
              <c:showPercent val="0"/>
              <c:showBubbleSize val="0"/>
              <c:extLst>
                <c:ext xmlns:c15="http://schemas.microsoft.com/office/drawing/2012/chart" uri="{CE6537A1-D6FC-4f65-9D91-7224C49458BB}"/>
              </c:extLst>
            </c:dLbl>
            <c:spPr>
              <a:solidFill>
                <a:schemeClr val="bg1"/>
              </a:solidFill>
              <a:ln>
                <a:noFill/>
              </a:ln>
              <a:effectLst>
                <a:softEdge rad="31750"/>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Hoja1!$A$2:$A$26</c:f>
              <c:strCache>
                <c:ptCount val="25"/>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strCache>
            </c:strRef>
          </c:cat>
          <c:val>
            <c:numRef>
              <c:f>Hoja1!$B$2:$B$26</c:f>
              <c:numCache>
                <c:formatCode>0.0</c:formatCode>
                <c:ptCount val="25"/>
                <c:pt idx="0">
                  <c:v>5.5</c:v>
                </c:pt>
                <c:pt idx="1">
                  <c:v>5</c:v>
                </c:pt>
                <c:pt idx="2">
                  <c:v>11.2</c:v>
                </c:pt>
                <c:pt idx="3">
                  <c:v>1.6</c:v>
                </c:pt>
                <c:pt idx="4">
                  <c:v>4.9000000000000004</c:v>
                </c:pt>
                <c:pt idx="5">
                  <c:v>6.8</c:v>
                </c:pt>
                <c:pt idx="6">
                  <c:v>2.4</c:v>
                </c:pt>
                <c:pt idx="7">
                  <c:v>6.3</c:v>
                </c:pt>
                <c:pt idx="8">
                  <c:v>1.9</c:v>
                </c:pt>
                <c:pt idx="9">
                  <c:v>3</c:v>
                </c:pt>
                <c:pt idx="10">
                  <c:v>8.1999999999999993</c:v>
                </c:pt>
                <c:pt idx="11">
                  <c:v>4.4000000000000004</c:v>
                </c:pt>
                <c:pt idx="12">
                  <c:v>2.5</c:v>
                </c:pt>
                <c:pt idx="13">
                  <c:v>4.2</c:v>
                </c:pt>
                <c:pt idx="14">
                  <c:v>2</c:v>
                </c:pt>
                <c:pt idx="15">
                  <c:v>6.9</c:v>
                </c:pt>
                <c:pt idx="16">
                  <c:v>7.7</c:v>
                </c:pt>
                <c:pt idx="17">
                  <c:v>3.8</c:v>
                </c:pt>
                <c:pt idx="18">
                  <c:v>5.4</c:v>
                </c:pt>
                <c:pt idx="19">
                  <c:v>8.1999999999999993</c:v>
                </c:pt>
                <c:pt idx="20">
                  <c:v>2.2999999999999998</c:v>
                </c:pt>
                <c:pt idx="21">
                  <c:v>6.7</c:v>
                </c:pt>
                <c:pt idx="22">
                  <c:v>6.7</c:v>
                </c:pt>
                <c:pt idx="23">
                  <c:v>5.4</c:v>
                </c:pt>
                <c:pt idx="24">
                  <c:v>9.5</c:v>
                </c:pt>
              </c:numCache>
            </c:numRef>
          </c:val>
          <c:smooth val="0"/>
        </c:ser>
        <c:dLbls>
          <c:showLegendKey val="0"/>
          <c:showVal val="1"/>
          <c:showCatName val="0"/>
          <c:showSerName val="0"/>
          <c:showPercent val="0"/>
          <c:showBubbleSize val="0"/>
        </c:dLbls>
        <c:gapDepth val="0"/>
        <c:axId val="-811359984"/>
        <c:axId val="-811361072"/>
        <c:axId val="-394799056"/>
      </c:line3DChart>
      <c:catAx>
        <c:axId val="-811359984"/>
        <c:scaling>
          <c:orientation val="minMax"/>
        </c:scaling>
        <c:delete val="0"/>
        <c:axPos val="b"/>
        <c:numFmt formatCode="General" sourceLinked="1"/>
        <c:majorTickMark val="out"/>
        <c:minorTickMark val="none"/>
        <c:tickLblPos val="low"/>
        <c:spPr>
          <a:noFill/>
          <a:ln w="19050" cap="flat" cmpd="sng" algn="ctr">
            <a:no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1361072"/>
        <c:crosses val="autoZero"/>
        <c:auto val="1"/>
        <c:lblAlgn val="ctr"/>
        <c:lblOffset val="100"/>
        <c:noMultiLvlLbl val="0"/>
      </c:catAx>
      <c:valAx>
        <c:axId val="-811361072"/>
        <c:scaling>
          <c:orientation val="minMax"/>
          <c:max val="12"/>
          <c:min val="0"/>
        </c:scaling>
        <c:delete val="1"/>
        <c:axPos val="l"/>
        <c:numFmt formatCode="#,##0.0" sourceLinked="0"/>
        <c:majorTickMark val="out"/>
        <c:minorTickMark val="none"/>
        <c:tickLblPos val="nextTo"/>
        <c:crossAx val="-811359984"/>
        <c:crosses val="autoZero"/>
        <c:crossBetween val="between"/>
        <c:majorUnit val="5"/>
      </c:valAx>
      <c:serAx>
        <c:axId val="-394799056"/>
        <c:scaling>
          <c:orientation val="minMax"/>
        </c:scaling>
        <c:delete val="1"/>
        <c:axPos val="b"/>
        <c:majorTickMark val="out"/>
        <c:minorTickMark val="none"/>
        <c:tickLblPos val="nextTo"/>
        <c:crossAx val="-811361072"/>
        <c:crosses val="autoZero"/>
      </c:ser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5233486439195085E-2"/>
          <c:y val="0.14499000124984376"/>
          <c:w val="0.90161836541265672"/>
          <c:h val="0.66645825521809776"/>
        </c:manualLayout>
      </c:layout>
      <c:barChart>
        <c:barDir val="col"/>
        <c:grouping val="clustered"/>
        <c:varyColors val="0"/>
        <c:ser>
          <c:idx val="0"/>
          <c:order val="0"/>
          <c:tx>
            <c:strRef>
              <c:f>Hoja1!$B$1</c:f>
              <c:strCache>
                <c:ptCount val="1"/>
                <c:pt idx="0">
                  <c:v>Total ANTAD</c:v>
                </c:pt>
              </c:strCache>
            </c:strRef>
          </c:tx>
          <c:spPr>
            <a:solidFill>
              <a:srgbClr val="FFC000">
                <a:lumMod val="40000"/>
                <a:lumOff val="60000"/>
              </a:srgbClr>
            </a:solidFill>
            <a:ln>
              <a:solidFill>
                <a:srgbClr val="FFC000">
                  <a:lumMod val="50000"/>
                </a:srgbClr>
              </a:solidFill>
            </a:ln>
            <a:effectLst>
              <a:innerShdw blurRad="114300">
                <a:schemeClr val="accent1"/>
              </a:innerShdw>
            </a:effectLst>
          </c:spPr>
          <c:invertIfNegative val="0"/>
          <c:dLbls>
            <c:dLbl>
              <c:idx val="5"/>
              <c:layout>
                <c:manualLayout>
                  <c:x val="0.17824074074074064"/>
                  <c:y val="0.23069928758905137"/>
                </c:manualLayout>
              </c:layout>
              <c:tx>
                <c:rich>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100"/>
                      <a:t>1.8</a:t>
                    </a:r>
                  </a:p>
                </c:rich>
              </c:tx>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dLblPos val="outEnd"/>
              <c:showLegendKey val="0"/>
              <c:showVal val="1"/>
              <c:showCatName val="0"/>
              <c:showSerName val="0"/>
              <c:showPercent val="0"/>
              <c:showBubbleSize val="0"/>
              <c:extLst>
                <c:ext xmlns:c15="http://schemas.microsoft.com/office/drawing/2012/chart" uri="{CE6537A1-D6FC-4f65-9D91-7224C49458BB}"/>
              </c:extLst>
            </c:dLbl>
            <c:dLbl>
              <c:idx val="17"/>
              <c:layout>
                <c:manualLayout>
                  <c:x val="0.22222222222222221"/>
                  <c:y val="-0.33736095488063994"/>
                </c:manualLayout>
              </c:layout>
              <c:tx>
                <c:rich>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sz="1100"/>
                      <a:t>8.4</a:t>
                    </a:r>
                  </a:p>
                </c:rich>
              </c:tx>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Hoja1!$A$2:$A$26</c:f>
              <c:strCache>
                <c:ptCount val="25"/>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strCache>
            </c:strRef>
          </c:cat>
          <c:val>
            <c:numRef>
              <c:f>Hoja1!$B$2:$B$26</c:f>
              <c:numCache>
                <c:formatCode>0.0</c:formatCode>
                <c:ptCount val="25"/>
                <c:pt idx="0">
                  <c:v>5.5</c:v>
                </c:pt>
                <c:pt idx="1">
                  <c:v>5</c:v>
                </c:pt>
                <c:pt idx="2">
                  <c:v>11.2</c:v>
                </c:pt>
                <c:pt idx="3">
                  <c:v>1.6</c:v>
                </c:pt>
                <c:pt idx="4">
                  <c:v>4.9000000000000004</c:v>
                </c:pt>
                <c:pt idx="5">
                  <c:v>6.8</c:v>
                </c:pt>
                <c:pt idx="6">
                  <c:v>2.4</c:v>
                </c:pt>
                <c:pt idx="7">
                  <c:v>6.3</c:v>
                </c:pt>
                <c:pt idx="8">
                  <c:v>1.9</c:v>
                </c:pt>
                <c:pt idx="9">
                  <c:v>3</c:v>
                </c:pt>
                <c:pt idx="10">
                  <c:v>8.1999999999999993</c:v>
                </c:pt>
                <c:pt idx="11">
                  <c:v>4.4000000000000004</c:v>
                </c:pt>
                <c:pt idx="12">
                  <c:v>2.5</c:v>
                </c:pt>
                <c:pt idx="13">
                  <c:v>4.2</c:v>
                </c:pt>
                <c:pt idx="14">
                  <c:v>2</c:v>
                </c:pt>
                <c:pt idx="15">
                  <c:v>6.9</c:v>
                </c:pt>
                <c:pt idx="16">
                  <c:v>7.7</c:v>
                </c:pt>
                <c:pt idx="17">
                  <c:v>3.8</c:v>
                </c:pt>
                <c:pt idx="18">
                  <c:v>5.4</c:v>
                </c:pt>
                <c:pt idx="19">
                  <c:v>8.1999999999999993</c:v>
                </c:pt>
                <c:pt idx="20">
                  <c:v>2.2999999999999998</c:v>
                </c:pt>
                <c:pt idx="21">
                  <c:v>6.7</c:v>
                </c:pt>
                <c:pt idx="22">
                  <c:v>6.7</c:v>
                </c:pt>
                <c:pt idx="23">
                  <c:v>5.4</c:v>
                </c:pt>
                <c:pt idx="24">
                  <c:v>9.5</c:v>
                </c:pt>
              </c:numCache>
            </c:numRef>
          </c:val>
        </c:ser>
        <c:dLbls>
          <c:showLegendKey val="0"/>
          <c:showVal val="0"/>
          <c:showCatName val="0"/>
          <c:showSerName val="0"/>
          <c:showPercent val="0"/>
          <c:showBubbleSize val="0"/>
        </c:dLbls>
        <c:gapWidth val="0"/>
        <c:overlap val="97"/>
        <c:axId val="-811366512"/>
        <c:axId val="-811364880"/>
      </c:barChart>
      <c:lineChart>
        <c:grouping val="standard"/>
        <c:varyColors val="0"/>
        <c:ser>
          <c:idx val="1"/>
          <c:order val="1"/>
          <c:tx>
            <c:strRef>
              <c:f>Hoja1!$C$1</c:f>
              <c:strCache>
                <c:ptCount val="1"/>
                <c:pt idx="0">
                  <c:v>Mercancías generales</c:v>
                </c:pt>
              </c:strCache>
            </c:strRef>
          </c:tx>
          <c:spPr>
            <a:ln w="34925" cap="rnd" cmpd="dbl">
              <a:solidFill>
                <a:sysClr val="windowText" lastClr="000000"/>
              </a:solidFill>
              <a:prstDash val="solid"/>
              <a:round/>
            </a:ln>
            <a:effectLst/>
          </c:spPr>
          <c:marker>
            <c:symbol val="none"/>
          </c:marker>
          <c:cat>
            <c:strRef>
              <c:f>Hoja1!$A$2:$A$26</c:f>
              <c:strCache>
                <c:ptCount val="25"/>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strCache>
            </c:strRef>
          </c:cat>
          <c:val>
            <c:numRef>
              <c:f>Hoja1!$C$2:$C$26</c:f>
              <c:numCache>
                <c:formatCode>0.0</c:formatCode>
                <c:ptCount val="25"/>
                <c:pt idx="0">
                  <c:v>5.3</c:v>
                </c:pt>
                <c:pt idx="1">
                  <c:v>5.4</c:v>
                </c:pt>
                <c:pt idx="2">
                  <c:v>11.8</c:v>
                </c:pt>
                <c:pt idx="3">
                  <c:v>1.1000000000000001</c:v>
                </c:pt>
                <c:pt idx="4">
                  <c:v>4.5</c:v>
                </c:pt>
                <c:pt idx="5">
                  <c:v>7.1</c:v>
                </c:pt>
                <c:pt idx="6">
                  <c:v>1.6</c:v>
                </c:pt>
                <c:pt idx="7">
                  <c:v>6.4</c:v>
                </c:pt>
                <c:pt idx="8">
                  <c:v>1.8</c:v>
                </c:pt>
                <c:pt idx="9">
                  <c:v>3.6</c:v>
                </c:pt>
                <c:pt idx="10">
                  <c:v>10.4</c:v>
                </c:pt>
                <c:pt idx="11">
                  <c:v>3.6</c:v>
                </c:pt>
                <c:pt idx="12">
                  <c:v>3.3</c:v>
                </c:pt>
                <c:pt idx="13">
                  <c:v>4.3</c:v>
                </c:pt>
                <c:pt idx="14">
                  <c:v>1.4</c:v>
                </c:pt>
                <c:pt idx="15">
                  <c:v>6.5</c:v>
                </c:pt>
                <c:pt idx="16">
                  <c:v>8.3000000000000007</c:v>
                </c:pt>
                <c:pt idx="17">
                  <c:v>3</c:v>
                </c:pt>
                <c:pt idx="18">
                  <c:v>4.0999999999999996</c:v>
                </c:pt>
                <c:pt idx="19">
                  <c:v>8.1</c:v>
                </c:pt>
                <c:pt idx="20">
                  <c:v>0.2</c:v>
                </c:pt>
                <c:pt idx="21">
                  <c:v>5.4</c:v>
                </c:pt>
                <c:pt idx="22">
                  <c:v>5.0999999999999996</c:v>
                </c:pt>
                <c:pt idx="23">
                  <c:v>5.4</c:v>
                </c:pt>
                <c:pt idx="24">
                  <c:v>10.4</c:v>
                </c:pt>
              </c:numCache>
            </c:numRef>
          </c:val>
          <c:smooth val="0"/>
        </c:ser>
        <c:ser>
          <c:idx val="2"/>
          <c:order val="2"/>
          <c:tx>
            <c:strRef>
              <c:f>Hoja1!$D$1</c:f>
              <c:strCache>
                <c:ptCount val="1"/>
                <c:pt idx="0">
                  <c:v>Ropa y calzado</c:v>
                </c:pt>
              </c:strCache>
            </c:strRef>
          </c:tx>
          <c:spPr>
            <a:ln w="53975" cap="rnd">
              <a:solidFill>
                <a:sysClr val="windowText" lastClr="000000"/>
              </a:solidFill>
              <a:prstDash val="sysDot"/>
              <a:bevel/>
            </a:ln>
            <a:effectLst/>
          </c:spPr>
          <c:marker>
            <c:symbol val="none"/>
          </c:marker>
          <c:cat>
            <c:strRef>
              <c:f>Hoja1!$A$2:$A$26</c:f>
              <c:strCache>
                <c:ptCount val="25"/>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strCache>
            </c:strRef>
          </c:cat>
          <c:val>
            <c:numRef>
              <c:f>Hoja1!$D$2:$D$26</c:f>
              <c:numCache>
                <c:formatCode>0.0</c:formatCode>
                <c:ptCount val="25"/>
                <c:pt idx="0">
                  <c:v>6.6</c:v>
                </c:pt>
                <c:pt idx="1">
                  <c:v>8.4</c:v>
                </c:pt>
                <c:pt idx="2">
                  <c:v>13.8</c:v>
                </c:pt>
                <c:pt idx="3">
                  <c:v>1.1000000000000001</c:v>
                </c:pt>
                <c:pt idx="4">
                  <c:v>9.6999999999999993</c:v>
                </c:pt>
                <c:pt idx="5">
                  <c:v>9.6</c:v>
                </c:pt>
                <c:pt idx="6">
                  <c:v>3.3</c:v>
                </c:pt>
                <c:pt idx="7">
                  <c:v>10.9</c:v>
                </c:pt>
                <c:pt idx="8">
                  <c:v>3</c:v>
                </c:pt>
                <c:pt idx="9">
                  <c:v>4.0999999999999996</c:v>
                </c:pt>
                <c:pt idx="10">
                  <c:v>10.6</c:v>
                </c:pt>
                <c:pt idx="11">
                  <c:v>4.2</c:v>
                </c:pt>
                <c:pt idx="12">
                  <c:v>3.1</c:v>
                </c:pt>
                <c:pt idx="13">
                  <c:v>7.1</c:v>
                </c:pt>
                <c:pt idx="14">
                  <c:v>1.7</c:v>
                </c:pt>
                <c:pt idx="15">
                  <c:v>13.7</c:v>
                </c:pt>
                <c:pt idx="16">
                  <c:v>9.9</c:v>
                </c:pt>
                <c:pt idx="17">
                  <c:v>0.5</c:v>
                </c:pt>
                <c:pt idx="18">
                  <c:v>10.1</c:v>
                </c:pt>
                <c:pt idx="19">
                  <c:v>11.9</c:v>
                </c:pt>
                <c:pt idx="20">
                  <c:v>6.3</c:v>
                </c:pt>
                <c:pt idx="21">
                  <c:v>14.7</c:v>
                </c:pt>
                <c:pt idx="22">
                  <c:v>10.8</c:v>
                </c:pt>
                <c:pt idx="23">
                  <c:v>8.3000000000000007</c:v>
                </c:pt>
                <c:pt idx="24">
                  <c:v>11.1</c:v>
                </c:pt>
              </c:numCache>
            </c:numRef>
          </c:val>
          <c:smooth val="0"/>
        </c:ser>
        <c:ser>
          <c:idx val="3"/>
          <c:order val="3"/>
          <c:tx>
            <c:strRef>
              <c:f>Hoja1!$E$1</c:f>
              <c:strCache>
                <c:ptCount val="1"/>
                <c:pt idx="0">
                  <c:v>Supermercado</c:v>
                </c:pt>
              </c:strCache>
            </c:strRef>
          </c:tx>
          <c:spPr>
            <a:ln w="47625" cap="rnd">
              <a:solidFill>
                <a:srgbClr val="FF0000"/>
              </a:solidFill>
              <a:prstDash val="sysDash"/>
              <a:round/>
            </a:ln>
            <a:effectLst>
              <a:outerShdw blurRad="50800" dist="50800" dir="5400000" algn="ctr" rotWithShape="0">
                <a:srgbClr val="ED7D31"/>
              </a:outerShdw>
            </a:effectLst>
          </c:spPr>
          <c:marker>
            <c:symbol val="none"/>
          </c:marker>
          <c:dLbls>
            <c:dLbl>
              <c:idx val="5"/>
              <c:layout>
                <c:manualLayout>
                  <c:x val="0.20421296296296296"/>
                  <c:y val="-8.9315398075240596E-2"/>
                </c:manualLayout>
              </c:layout>
              <c:tx>
                <c:rich>
                  <a:bodyPr rot="0" spcFirstLastPara="1" vertOverflow="ellipsis" vert="horz" wrap="square" lIns="38100" tIns="19050" rIns="38100" bIns="19050" anchor="ctr" anchorCtr="1">
                    <a:no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r>
                      <a:rPr lang="en-US"/>
                      <a:t>2.5</a:t>
                    </a:r>
                  </a:p>
                </c:rich>
              </c:tx>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dLblPos val="r"/>
              <c:showLegendKey val="0"/>
              <c:showVal val="1"/>
              <c:showCatName val="0"/>
              <c:showSerName val="0"/>
              <c:showPercent val="0"/>
              <c:showBubbleSize val="0"/>
              <c:extLst>
                <c:ext xmlns:c15="http://schemas.microsoft.com/office/drawing/2012/chart" uri="{CE6537A1-D6FC-4f65-9D91-7224C49458BB}">
                  <c15:layout>
                    <c:manualLayout>
                      <c:w val="4.5717592592592601E-2"/>
                      <c:h val="6.2083489563804523E-2"/>
                    </c:manualLayout>
                  </c15:layout>
                </c:ext>
              </c:extLst>
            </c:dLbl>
            <c:dLbl>
              <c:idx val="17"/>
              <c:layout>
                <c:manualLayout>
                  <c:x val="0.23350812919218414"/>
                  <c:y val="-0.35116079240094988"/>
                </c:manualLayout>
              </c:layout>
              <c:tx>
                <c:rich>
                  <a:bodyPr/>
                  <a:lstStyle/>
                  <a:p>
                    <a:r>
                      <a:rPr lang="en-US"/>
                      <a:t>9.5</a:t>
                    </a:r>
                  </a:p>
                </c:rich>
              </c:tx>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Hoja1!$A$2:$A$26</c:f>
              <c:strCache>
                <c:ptCount val="25"/>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strCache>
            </c:strRef>
          </c:cat>
          <c:val>
            <c:numRef>
              <c:f>Hoja1!$E$2:$E$26</c:f>
              <c:numCache>
                <c:formatCode>0.0</c:formatCode>
                <c:ptCount val="25"/>
                <c:pt idx="0">
                  <c:v>5.3</c:v>
                </c:pt>
                <c:pt idx="1">
                  <c:v>4.2</c:v>
                </c:pt>
                <c:pt idx="2">
                  <c:v>10.3</c:v>
                </c:pt>
                <c:pt idx="3">
                  <c:v>2.1</c:v>
                </c:pt>
                <c:pt idx="4">
                  <c:v>4.0999999999999996</c:v>
                </c:pt>
                <c:pt idx="5">
                  <c:v>6</c:v>
                </c:pt>
                <c:pt idx="6">
                  <c:v>2.8</c:v>
                </c:pt>
                <c:pt idx="7">
                  <c:v>5.2</c:v>
                </c:pt>
                <c:pt idx="8">
                  <c:v>1.9</c:v>
                </c:pt>
                <c:pt idx="9">
                  <c:v>2.2999999999999998</c:v>
                </c:pt>
                <c:pt idx="10">
                  <c:v>5.3</c:v>
                </c:pt>
                <c:pt idx="11">
                  <c:v>5.2</c:v>
                </c:pt>
                <c:pt idx="12">
                  <c:v>1.8</c:v>
                </c:pt>
                <c:pt idx="13">
                  <c:v>3.6</c:v>
                </c:pt>
                <c:pt idx="14">
                  <c:v>2.5</c:v>
                </c:pt>
                <c:pt idx="15">
                  <c:v>5.9</c:v>
                </c:pt>
                <c:pt idx="16">
                  <c:v>6.8</c:v>
                </c:pt>
                <c:pt idx="17">
                  <c:v>5.0999999999999996</c:v>
                </c:pt>
                <c:pt idx="18">
                  <c:v>5.2</c:v>
                </c:pt>
                <c:pt idx="19">
                  <c:v>7.5</c:v>
                </c:pt>
                <c:pt idx="20">
                  <c:v>2.9</c:v>
                </c:pt>
                <c:pt idx="21">
                  <c:v>6</c:v>
                </c:pt>
                <c:pt idx="22">
                  <c:v>7.3</c:v>
                </c:pt>
                <c:pt idx="23">
                  <c:v>4.4000000000000004</c:v>
                </c:pt>
                <c:pt idx="24">
                  <c:v>8.4</c:v>
                </c:pt>
              </c:numCache>
            </c:numRef>
          </c:val>
          <c:smooth val="0"/>
        </c:ser>
        <c:dLbls>
          <c:showLegendKey val="0"/>
          <c:showVal val="0"/>
          <c:showCatName val="0"/>
          <c:showSerName val="0"/>
          <c:showPercent val="0"/>
          <c:showBubbleSize val="0"/>
        </c:dLbls>
        <c:marker val="1"/>
        <c:smooth val="0"/>
        <c:axId val="-811366512"/>
        <c:axId val="-811364880"/>
      </c:lineChart>
      <c:catAx>
        <c:axId val="-811366512"/>
        <c:scaling>
          <c:orientation val="minMax"/>
        </c:scaling>
        <c:delete val="0"/>
        <c:axPos val="b"/>
        <c:numFmt formatCode="General" sourceLinked="0"/>
        <c:majorTickMark val="out"/>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811364880"/>
        <c:crosses val="autoZero"/>
        <c:auto val="1"/>
        <c:lblAlgn val="ctr"/>
        <c:lblOffset val="100"/>
        <c:noMultiLvlLbl val="0"/>
      </c:catAx>
      <c:valAx>
        <c:axId val="-811364880"/>
        <c:scaling>
          <c:orientation val="minMax"/>
          <c:max val="18"/>
          <c:min val="0"/>
        </c:scaling>
        <c:delete val="0"/>
        <c:axPos val="l"/>
        <c:majorGridlines>
          <c:spPr>
            <a:ln>
              <a:solidFill>
                <a:schemeClr val="tx1">
                  <a:lumMod val="15000"/>
                  <a:lumOff val="85000"/>
                </a:schemeClr>
              </a:solidFill>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811366512"/>
        <c:crosses val="autoZero"/>
        <c:crossBetween val="between"/>
        <c:majorUnit val="6"/>
      </c:valAx>
      <c:spPr>
        <a:noFill/>
        <a:ln>
          <a:noFill/>
        </a:ln>
        <a:effectLst/>
      </c:spPr>
    </c:plotArea>
    <c:legend>
      <c:legendPos val="b"/>
      <c:layout>
        <c:manualLayout>
          <c:xMode val="edge"/>
          <c:yMode val="edge"/>
          <c:x val="6.8518518518518534E-2"/>
          <c:y val="5.2082864641919725E-2"/>
          <c:w val="0.9"/>
          <c:h val="6.29577552805899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4">
    <c:autoUpdate val="0"/>
  </c:externalData>
  <c:userShapes r:id="rId5"/>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20"/>
      <c:depthPercent val="60"/>
      <c:rAngAx val="0"/>
      <c:perspective val="0"/>
    </c:view3D>
    <c:floor>
      <c:thickness val="0"/>
      <c:spPr>
        <a:noFill/>
        <a:ln w="25400">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5975446461059281E-2"/>
          <c:y val="2.6350356143267244E-2"/>
          <c:w val="0.99974984353850394"/>
          <c:h val="0.9023445690192915"/>
        </c:manualLayout>
      </c:layout>
      <c:bar3DChart>
        <c:barDir val="col"/>
        <c:grouping val="clustered"/>
        <c:varyColors val="0"/>
        <c:ser>
          <c:idx val="0"/>
          <c:order val="0"/>
          <c:tx>
            <c:strRef>
              <c:f>Hoja1!$B$1</c:f>
              <c:strCache>
                <c:ptCount val="1"/>
                <c:pt idx="0">
                  <c:v>Acumulado</c:v>
                </c:pt>
              </c:strCache>
            </c:strRef>
          </c:tx>
          <c:spPr>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0" scaled="1"/>
              <a:tileRect/>
            </a:gradFill>
            <a:ln w="9525" cap="flat" cmpd="sng" algn="ctr">
              <a:noFill/>
              <a:prstDash val="solid"/>
              <a:round/>
            </a:ln>
            <a:effectLst>
              <a:outerShdw blurRad="40000" dist="20000" dir="5400000" rotWithShape="0">
                <a:srgbClr val="000000">
                  <a:alpha val="38000"/>
                </a:srgbClr>
              </a:outerShdw>
            </a:effectLst>
            <a:sp3d>
              <a:contourClr>
                <a:schemeClr val="dk1">
                  <a:shade val="95000"/>
                  <a:satMod val="105000"/>
                </a:schemeClr>
              </a:contourClr>
            </a:sp3d>
          </c:spPr>
          <c:invertIfNegative val="0"/>
          <c:dLbls>
            <c:dLbl>
              <c:idx val="0"/>
              <c:layout>
                <c:manualLayout>
                  <c:x val="6.9312442691428821E-3"/>
                  <c:y val="-6.5317426362766458E-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2417803135051747E-3"/>
                  <c:y val="1.6329356589931218E-6"/>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553953745615396E-2"/>
                  <c:y val="-1.0777375349856465E-5"/>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9.2415983815332201E-3"/>
                  <c:y val="-8.817852558973472E-6"/>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551770561951474E-2"/>
                  <c:y val="4.1538617295401132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9.2929031976363395E-3"/>
                  <c:y val="4.1440641155857175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9.2415983815330918E-3"/>
                  <c:y val="-9.7976139544149682E-7"/>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9.1908393613460895E-3"/>
                  <c:y val="-6.8583297682425568E-6"/>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6.8801213850117164E-3"/>
                  <c:y val="4.1721506089217077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1552680221811461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Hoja1!$A$2:$A$11</c:f>
              <c:strCache>
                <c:ptCount val="10"/>
                <c:pt idx="0">
                  <c:v>2006</c:v>
                </c:pt>
                <c:pt idx="1">
                  <c:v>2007</c:v>
                </c:pt>
                <c:pt idx="2">
                  <c:v>2008</c:v>
                </c:pt>
                <c:pt idx="3">
                  <c:v>2009</c:v>
                </c:pt>
                <c:pt idx="4">
                  <c:v>2010</c:v>
                </c:pt>
                <c:pt idx="5">
                  <c:v>2011</c:v>
                </c:pt>
                <c:pt idx="6">
                  <c:v>2012</c:v>
                </c:pt>
                <c:pt idx="7">
                  <c:v>2013</c:v>
                </c:pt>
                <c:pt idx="8">
                  <c:v>2014</c:v>
                </c:pt>
                <c:pt idx="9">
                  <c:v>2015</c:v>
                </c:pt>
              </c:strCache>
            </c:strRef>
          </c:cat>
          <c:val>
            <c:numRef>
              <c:f>Hoja1!$B$2:$B$11</c:f>
              <c:numCache>
                <c:formatCode>0.00</c:formatCode>
                <c:ptCount val="10"/>
                <c:pt idx="0">
                  <c:v>0.76</c:v>
                </c:pt>
                <c:pt idx="1">
                  <c:v>0.23</c:v>
                </c:pt>
                <c:pt idx="2">
                  <c:v>0.84</c:v>
                </c:pt>
                <c:pt idx="3">
                  <c:v>0.33</c:v>
                </c:pt>
                <c:pt idx="4">
                  <c:v>0.94</c:v>
                </c:pt>
                <c:pt idx="5">
                  <c:v>0.59</c:v>
                </c:pt>
                <c:pt idx="6">
                  <c:v>0.71</c:v>
                </c:pt>
                <c:pt idx="7">
                  <c:v>-0.18</c:v>
                </c:pt>
                <c:pt idx="8">
                  <c:v>0.72</c:v>
                </c:pt>
                <c:pt idx="9">
                  <c:v>0.69</c:v>
                </c:pt>
              </c:numCache>
            </c:numRef>
          </c:val>
          <c:shape val="cylinder"/>
        </c:ser>
        <c:dLbls>
          <c:showLegendKey val="0"/>
          <c:showVal val="0"/>
          <c:showCatName val="0"/>
          <c:showSerName val="0"/>
          <c:showPercent val="0"/>
          <c:showBubbleSize val="0"/>
        </c:dLbls>
        <c:gapWidth val="0"/>
        <c:shape val="box"/>
        <c:axId val="-811360528"/>
        <c:axId val="-811365968"/>
        <c:axId val="0"/>
      </c:bar3DChart>
      <c:catAx>
        <c:axId val="-81136052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1365968"/>
        <c:crosses val="autoZero"/>
        <c:auto val="1"/>
        <c:lblAlgn val="ctr"/>
        <c:lblOffset val="100"/>
        <c:noMultiLvlLbl val="0"/>
      </c:catAx>
      <c:valAx>
        <c:axId val="-811365968"/>
        <c:scaling>
          <c:orientation val="minMax"/>
          <c:max val="1.1000000000000001"/>
          <c:min val="-0.4"/>
        </c:scaling>
        <c:delete val="1"/>
        <c:axPos val="l"/>
        <c:numFmt formatCode="0.00" sourceLinked="1"/>
        <c:majorTickMark val="out"/>
        <c:minorTickMark val="none"/>
        <c:tickLblPos val="nextTo"/>
        <c:crossAx val="-811360528"/>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139578895067158E-2"/>
          <c:y val="5.6625707886496769E-2"/>
          <c:w val="0.95047801385650277"/>
          <c:h val="0.77267369535609998"/>
        </c:manualLayout>
      </c:layout>
      <c:lineChart>
        <c:grouping val="standard"/>
        <c:varyColors val="0"/>
        <c:ser>
          <c:idx val="0"/>
          <c:order val="0"/>
          <c:tx>
            <c:strRef>
              <c:f>Hoja1!$B$1</c:f>
              <c:strCache>
                <c:ptCount val="1"/>
                <c:pt idx="0">
                  <c:v>Interanual</c:v>
                </c:pt>
              </c:strCache>
            </c:strRef>
          </c:tx>
          <c:spPr>
            <a:ln w="41275" cap="flat" cmpd="tri" algn="ctr">
              <a:solidFill>
                <a:schemeClr val="bg2">
                  <a:lumMod val="50000"/>
                </a:schemeClr>
              </a:solidFill>
              <a:prstDash val="solid"/>
              <a:round/>
              <a:tailEnd type="arrow" w="sm" len="sm"/>
            </a:ln>
            <a:effectLst>
              <a:glow rad="228600">
                <a:schemeClr val="accent3">
                  <a:satMod val="175000"/>
                  <a:alpha val="40000"/>
                </a:schemeClr>
              </a:glow>
              <a:outerShdw blurRad="152400" dist="317500" dir="5400000" sx="90000" sy="-19000" rotWithShape="0">
                <a:prstClr val="black">
                  <a:alpha val="15000"/>
                </a:prstClr>
              </a:outerShdw>
            </a:effectLst>
          </c:spPr>
          <c:marker>
            <c:symbol val="none"/>
          </c:marker>
          <c:dLbls>
            <c:dLbl>
              <c:idx val="1"/>
              <c:delete val="1"/>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delete val="1"/>
              <c:extLst>
                <c:ext xmlns:c15="http://schemas.microsoft.com/office/drawing/2012/chart" uri="{CE6537A1-D6FC-4f65-9D91-7224C49458BB}"/>
              </c:extLst>
            </c:dLbl>
            <c:dLbl>
              <c:idx val="4"/>
              <c:delete val="1"/>
              <c:extLst>
                <c:ext xmlns:c15="http://schemas.microsoft.com/office/drawing/2012/chart" uri="{CE6537A1-D6FC-4f65-9D91-7224C49458BB}"/>
              </c:extLst>
            </c:dLbl>
            <c:dLbl>
              <c:idx val="5"/>
              <c:delete val="1"/>
              <c:extLst>
                <c:ext xmlns:c15="http://schemas.microsoft.com/office/drawing/2012/chart" uri="{CE6537A1-D6FC-4f65-9D91-7224C49458BB}"/>
              </c:extLst>
            </c:dLbl>
            <c:dLbl>
              <c:idx val="6"/>
              <c:delete val="1"/>
              <c:extLst>
                <c:ext xmlns:c15="http://schemas.microsoft.com/office/drawing/2012/chart" uri="{CE6537A1-D6FC-4f65-9D91-7224C49458BB}"/>
              </c:extLst>
            </c:dLbl>
            <c:dLbl>
              <c:idx val="7"/>
              <c:delete val="1"/>
              <c:extLst>
                <c:ext xmlns:c15="http://schemas.microsoft.com/office/drawing/2012/chart" uri="{CE6537A1-D6FC-4f65-9D91-7224C49458BB}"/>
              </c:extLst>
            </c:dLbl>
            <c:dLbl>
              <c:idx val="8"/>
              <c:delete val="1"/>
              <c:extLst>
                <c:ext xmlns:c15="http://schemas.microsoft.com/office/drawing/2012/chart" uri="{CE6537A1-D6FC-4f65-9D91-7224C49458BB}"/>
              </c:extLst>
            </c:dLbl>
            <c:dLbl>
              <c:idx val="9"/>
              <c:delete val="1"/>
              <c:extLst>
                <c:ext xmlns:c15="http://schemas.microsoft.com/office/drawing/2012/chart" uri="{CE6537A1-D6FC-4f65-9D91-7224C49458BB}"/>
              </c:extLst>
            </c:dLbl>
            <c:dLbl>
              <c:idx val="10"/>
              <c:delete val="1"/>
              <c:extLst>
                <c:ext xmlns:c15="http://schemas.microsoft.com/office/drawing/2012/chart" uri="{CE6537A1-D6FC-4f65-9D91-7224C49458BB}"/>
              </c:extLst>
            </c:dLbl>
            <c:dLbl>
              <c:idx val="11"/>
              <c:delete val="1"/>
              <c:extLst>
                <c:ext xmlns:c15="http://schemas.microsoft.com/office/drawing/2012/chart" uri="{CE6537A1-D6FC-4f65-9D91-7224C49458BB}"/>
              </c:extLst>
            </c:dLbl>
            <c:dLbl>
              <c:idx val="13"/>
              <c:delete val="1"/>
              <c:extLst>
                <c:ext xmlns:c15="http://schemas.microsoft.com/office/drawing/2012/chart" uri="{CE6537A1-D6FC-4f65-9D91-7224C49458BB}"/>
              </c:extLst>
            </c:dLbl>
            <c:dLbl>
              <c:idx val="14"/>
              <c:delete val="1"/>
              <c:extLst>
                <c:ext xmlns:c15="http://schemas.microsoft.com/office/drawing/2012/chart" uri="{CE6537A1-D6FC-4f65-9D91-7224C49458BB}"/>
              </c:extLst>
            </c:dLbl>
            <c:dLbl>
              <c:idx val="15"/>
              <c:delete val="1"/>
              <c:extLst>
                <c:ext xmlns:c15="http://schemas.microsoft.com/office/drawing/2012/chart" uri="{CE6537A1-D6FC-4f65-9D91-7224C49458BB}"/>
              </c:extLst>
            </c:dLbl>
            <c:dLbl>
              <c:idx val="16"/>
              <c:delete val="1"/>
              <c:extLst>
                <c:ext xmlns:c15="http://schemas.microsoft.com/office/drawing/2012/chart" uri="{CE6537A1-D6FC-4f65-9D91-7224C49458BB}"/>
              </c:extLst>
            </c:dLbl>
            <c:dLbl>
              <c:idx val="17"/>
              <c:delete val="1"/>
              <c:extLst>
                <c:ext xmlns:c15="http://schemas.microsoft.com/office/drawing/2012/chart" uri="{CE6537A1-D6FC-4f65-9D91-7224C49458BB}"/>
              </c:extLst>
            </c:dLbl>
            <c:dLbl>
              <c:idx val="18"/>
              <c:delete val="1"/>
              <c:extLst>
                <c:ext xmlns:c15="http://schemas.microsoft.com/office/drawing/2012/chart" uri="{CE6537A1-D6FC-4f65-9D91-7224C49458BB}"/>
              </c:extLst>
            </c:dLbl>
            <c:dLbl>
              <c:idx val="19"/>
              <c:delete val="1"/>
              <c:extLst>
                <c:ext xmlns:c15="http://schemas.microsoft.com/office/drawing/2012/chart" uri="{CE6537A1-D6FC-4f65-9D91-7224C49458BB}"/>
              </c:extLst>
            </c:dLbl>
            <c:dLbl>
              <c:idx val="20"/>
              <c:delete val="1"/>
              <c:extLst>
                <c:ext xmlns:c15="http://schemas.microsoft.com/office/drawing/2012/chart" uri="{CE6537A1-D6FC-4f65-9D91-7224C49458BB}"/>
              </c:extLst>
            </c:dLbl>
            <c:dLbl>
              <c:idx val="21"/>
              <c:delete val="1"/>
              <c:extLst>
                <c:ext xmlns:c15="http://schemas.microsoft.com/office/drawing/2012/chart" uri="{CE6537A1-D6FC-4f65-9D91-7224C49458BB}"/>
              </c:extLst>
            </c:dLbl>
            <c:dLbl>
              <c:idx val="22"/>
              <c:delete val="1"/>
              <c:extLst>
                <c:ext xmlns:c15="http://schemas.microsoft.com/office/drawing/2012/chart" uri="{CE6537A1-D6FC-4f65-9D91-7224C49458BB}"/>
              </c:extLst>
            </c:dLbl>
            <c:spPr>
              <a:solidFill>
                <a:sysClr val="window" lastClr="FFFFFF"/>
              </a:solidFill>
              <a:ln>
                <a:solidFill>
                  <a:srgbClr val="4F81BD"/>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strRef>
              <c:f>Hoja1!$A$2:$A$26</c:f>
              <c:strCache>
                <c:ptCount val="25"/>
                <c:pt idx="0">
                  <c:v>E</c:v>
                </c:pt>
                <c:pt idx="1">
                  <c:v>F</c:v>
                </c:pt>
                <c:pt idx="2">
                  <c:v>M</c:v>
                </c:pt>
                <c:pt idx="3">
                  <c:v>A</c:v>
                </c:pt>
                <c:pt idx="4">
                  <c:v>M</c:v>
                </c:pt>
                <c:pt idx="5">
                  <c:v>J</c:v>
                </c:pt>
                <c:pt idx="6">
                  <c:v>J</c:v>
                </c:pt>
                <c:pt idx="7">
                  <c:v>A</c:v>
                </c:pt>
                <c:pt idx="8">
                  <c:v>S</c:v>
                </c:pt>
                <c:pt idx="9">
                  <c:v>O</c:v>
                </c:pt>
                <c:pt idx="10">
                  <c:v>N</c:v>
                </c:pt>
                <c:pt idx="11">
                  <c:v>D</c:v>
                </c:pt>
                <c:pt idx="12">
                  <c:v>E</c:v>
                </c:pt>
                <c:pt idx="13">
                  <c:v>F</c:v>
                </c:pt>
                <c:pt idx="14">
                  <c:v>M</c:v>
                </c:pt>
                <c:pt idx="15">
                  <c:v>A</c:v>
                </c:pt>
                <c:pt idx="16">
                  <c:v>M</c:v>
                </c:pt>
                <c:pt idx="17">
                  <c:v>J</c:v>
                </c:pt>
                <c:pt idx="18">
                  <c:v>J</c:v>
                </c:pt>
                <c:pt idx="19">
                  <c:v>A</c:v>
                </c:pt>
                <c:pt idx="20">
                  <c:v>S</c:v>
                </c:pt>
                <c:pt idx="21">
                  <c:v>O</c:v>
                </c:pt>
                <c:pt idx="22">
                  <c:v>N</c:v>
                </c:pt>
                <c:pt idx="23">
                  <c:v>D</c:v>
                </c:pt>
                <c:pt idx="24">
                  <c:v>E</c:v>
                </c:pt>
              </c:strCache>
            </c:strRef>
          </c:cat>
          <c:val>
            <c:numRef>
              <c:f>Hoja1!$B$2:$B$26</c:f>
              <c:numCache>
                <c:formatCode>0.00</c:formatCode>
                <c:ptCount val="25"/>
                <c:pt idx="0">
                  <c:v>3.25</c:v>
                </c:pt>
                <c:pt idx="1">
                  <c:v>3.55</c:v>
                </c:pt>
                <c:pt idx="2">
                  <c:v>4.25</c:v>
                </c:pt>
                <c:pt idx="3">
                  <c:v>4.6500000000000004</c:v>
                </c:pt>
                <c:pt idx="4">
                  <c:v>4.63</c:v>
                </c:pt>
                <c:pt idx="5">
                  <c:v>4.09</c:v>
                </c:pt>
                <c:pt idx="6">
                  <c:v>3.47</c:v>
                </c:pt>
                <c:pt idx="7">
                  <c:v>3.46</c:v>
                </c:pt>
                <c:pt idx="8">
                  <c:v>3.39</c:v>
                </c:pt>
                <c:pt idx="9">
                  <c:v>3.36</c:v>
                </c:pt>
                <c:pt idx="10">
                  <c:v>3.62</c:v>
                </c:pt>
                <c:pt idx="11">
                  <c:v>3.97</c:v>
                </c:pt>
                <c:pt idx="12">
                  <c:v>4.4800000000000004</c:v>
                </c:pt>
                <c:pt idx="13">
                  <c:v>4.2300000000000004</c:v>
                </c:pt>
                <c:pt idx="14">
                  <c:v>3.76</c:v>
                </c:pt>
                <c:pt idx="15">
                  <c:v>3.5</c:v>
                </c:pt>
                <c:pt idx="16">
                  <c:v>3.51</c:v>
                </c:pt>
                <c:pt idx="17">
                  <c:v>3.75</c:v>
                </c:pt>
                <c:pt idx="18">
                  <c:v>4.07</c:v>
                </c:pt>
                <c:pt idx="19">
                  <c:v>4.1500000000000004</c:v>
                </c:pt>
                <c:pt idx="20">
                  <c:v>4.22</c:v>
                </c:pt>
                <c:pt idx="21">
                  <c:v>4.3</c:v>
                </c:pt>
                <c:pt idx="22">
                  <c:v>4.17</c:v>
                </c:pt>
                <c:pt idx="23">
                  <c:v>4.08</c:v>
                </c:pt>
                <c:pt idx="24">
                  <c:v>3.07</c:v>
                </c:pt>
              </c:numCache>
            </c:numRef>
          </c:val>
          <c:smooth val="0"/>
        </c:ser>
        <c:dLbls>
          <c:showLegendKey val="0"/>
          <c:showVal val="0"/>
          <c:showCatName val="0"/>
          <c:showSerName val="0"/>
          <c:showPercent val="0"/>
          <c:showBubbleSize val="0"/>
        </c:dLbls>
        <c:dropLines>
          <c:spPr>
            <a:ln w="9525" cap="flat" cmpd="sng" algn="ctr">
              <a:solidFill>
                <a:schemeClr val="bg2">
                  <a:lumMod val="90000"/>
                </a:schemeClr>
              </a:solidFill>
              <a:round/>
            </a:ln>
            <a:effectLst/>
          </c:spPr>
        </c:dropLines>
        <c:smooth val="0"/>
        <c:axId val="-654892704"/>
        <c:axId val="-654890528"/>
      </c:lineChart>
      <c:catAx>
        <c:axId val="-654892704"/>
        <c:scaling>
          <c:orientation val="minMax"/>
        </c:scaling>
        <c:delete val="0"/>
        <c:axPos val="b"/>
        <c:numFmt formatCode="General" sourceLinked="1"/>
        <c:majorTickMark val="none"/>
        <c:min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900" b="0" i="0" u="none" strike="noStrike" kern="1200" spc="100" baseline="0">
                <a:solidFill>
                  <a:schemeClr val="dk1"/>
                </a:solidFill>
                <a:latin typeface="Times New Roman" panose="02020603050405020304" pitchFamily="18" charset="0"/>
                <a:ea typeface="+mn-ea"/>
                <a:cs typeface="Times New Roman" panose="02020603050405020304" pitchFamily="18" charset="0"/>
              </a:defRPr>
            </a:pPr>
            <a:endParaRPr lang="es-MX"/>
          </a:p>
        </c:txPr>
        <c:crossAx val="-654890528"/>
        <c:crosses val="autoZero"/>
        <c:auto val="1"/>
        <c:lblAlgn val="ctr"/>
        <c:lblOffset val="100"/>
        <c:tickLblSkip val="2"/>
        <c:noMultiLvlLbl val="0"/>
      </c:catAx>
      <c:valAx>
        <c:axId val="-654890528"/>
        <c:scaling>
          <c:orientation val="minMax"/>
          <c:max val="4.9000000000000004"/>
          <c:min val="2.9"/>
        </c:scaling>
        <c:delete val="1"/>
        <c:axPos val="l"/>
        <c:numFmt formatCode="#,##0.0" sourceLinked="0"/>
        <c:majorTickMark val="out"/>
        <c:minorTickMark val="none"/>
        <c:tickLblPos val="nextTo"/>
        <c:crossAx val="-654892704"/>
        <c:crosses val="autoZero"/>
        <c:crossBetween val="between"/>
      </c:valAx>
      <c:spPr>
        <a:noFill/>
        <a:ln>
          <a:noFill/>
        </a:ln>
        <a:effectLst/>
      </c:spPr>
    </c:plotArea>
    <c:plotVisOnly val="1"/>
    <c:dispBlanksAs val="gap"/>
    <c:showDLblsOverMax val="0"/>
  </c:chart>
  <c:spPr>
    <a:noFill/>
    <a:ln w="9525" cap="flat" cmpd="sng" algn="ctr">
      <a:solidFill>
        <a:schemeClr val="bg1">
          <a:lumMod val="85000"/>
        </a:schemeClr>
      </a:solidFill>
      <a:prstDash val="solid"/>
      <a:round/>
    </a:ln>
    <a:effectLst>
      <a:outerShdw blurRad="40000" dist="20000" dir="5400000" rotWithShape="0">
        <a:srgbClr val="000000">
          <a:alpha val="38000"/>
        </a:srgbClr>
      </a:outerShdw>
    </a:effectLst>
  </c:spPr>
  <c:txPr>
    <a:bodyPr/>
    <a:lstStyle/>
    <a:p>
      <a:pPr>
        <a:defRPr>
          <a:solidFill>
            <a:schemeClr val="dk1"/>
          </a:solidFill>
          <a:latin typeface="Times New Roman" panose="02020603050405020304" pitchFamily="18" charset="0"/>
          <a:ea typeface="+mn-ea"/>
          <a:cs typeface="Times New Roman" panose="02020603050405020304" pitchFamily="18" charset="0"/>
        </a:defRPr>
      </a:pPr>
      <a:endParaRPr lang="es-MX"/>
    </a:p>
  </c:txPr>
  <c:externalData r:id="rId4">
    <c:autoUpdate val="0"/>
  </c:externalData>
  <c:userShapes r:id="rId5"/>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60"/>
      <c:rAngAx val="0"/>
      <c:perspective val="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5.0160396617089371E-4"/>
          <c:w val="1"/>
          <c:h val="0.93132302906581121"/>
        </c:manualLayout>
      </c:layout>
      <c:bar3DChart>
        <c:barDir val="col"/>
        <c:grouping val="clustered"/>
        <c:varyColors val="0"/>
        <c:ser>
          <c:idx val="0"/>
          <c:order val="0"/>
          <c:tx>
            <c:strRef>
              <c:f>Hoja1!$B$1</c:f>
              <c:strCache>
                <c:ptCount val="1"/>
                <c:pt idx="0">
                  <c:v>MÉXICO</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1.0588936348294418E-2"/>
                  <c:y val="-6.068301291398404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553833067227083E-2"/>
                  <c:y val="-3.798670465337201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108030040439051E-3"/>
                  <c:y val="7.597939146495576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NOVIEMBRE</c:v>
                </c:pt>
                <c:pt idx="1">
                  <c:v>DICIEMBRE</c:v>
                </c:pt>
                <c:pt idx="2">
                  <c:v>ENERO</c:v>
                </c:pt>
              </c:strCache>
            </c:strRef>
          </c:cat>
          <c:val>
            <c:numRef>
              <c:f>Hoja1!$B$2:$B$4</c:f>
              <c:numCache>
                <c:formatCode>0.00</c:formatCode>
                <c:ptCount val="3"/>
                <c:pt idx="0">
                  <c:v>0.81</c:v>
                </c:pt>
                <c:pt idx="1">
                  <c:v>0.49</c:v>
                </c:pt>
                <c:pt idx="2">
                  <c:v>-0.09</c:v>
                </c:pt>
              </c:numCache>
            </c:numRef>
          </c:val>
          <c:shape val="cylinder"/>
        </c:ser>
        <c:ser>
          <c:idx val="1"/>
          <c:order val="1"/>
          <c:tx>
            <c:strRef>
              <c:f>Hoja1!$C$1</c:f>
              <c:strCache>
                <c:ptCount val="1"/>
                <c:pt idx="0">
                  <c:v>ESTADOS UNIDOS DE NORTEAMÉRICA</c:v>
                </c:pt>
              </c:strCache>
            </c:strRef>
          </c:tx>
          <c:spPr>
            <a:pattFill prst="narHorz">
              <a:fgClr>
                <a:schemeClr val="bg2">
                  <a:lumMod val="25000"/>
                </a:schemeClr>
              </a:fgClr>
              <a:bgClr>
                <a:schemeClr val="bg1"/>
              </a:bgClr>
            </a:pattFill>
            <a:ln w="9525" cap="flat" cmpd="sng" algn="ctr">
              <a:noFill/>
              <a:round/>
            </a:ln>
            <a:effectLst/>
            <a:sp3d/>
          </c:spPr>
          <c:invertIfNegative val="0"/>
          <c:dLbls>
            <c:dLbl>
              <c:idx val="0"/>
              <c:layout>
                <c:manualLayout>
                  <c:x val="4.6290660807780312E-3"/>
                  <c:y val="-8.523079914156099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6206962431255888E-3"/>
                  <c:y val="-7.597041822763468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16060080878103E-3"/>
                  <c:y val="-7.597340930674264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NOVIEMBRE</c:v>
                </c:pt>
                <c:pt idx="1">
                  <c:v>DICIEMBRE</c:v>
                </c:pt>
                <c:pt idx="2">
                  <c:v>ENERO</c:v>
                </c:pt>
              </c:strCache>
            </c:strRef>
          </c:cat>
          <c:val>
            <c:numRef>
              <c:f>Hoja1!$C$2:$C$4</c:f>
              <c:numCache>
                <c:formatCode>0.00</c:formatCode>
                <c:ptCount val="3"/>
                <c:pt idx="0">
                  <c:v>-0.26</c:v>
                </c:pt>
                <c:pt idx="1">
                  <c:v>-0.37</c:v>
                </c:pt>
              </c:numCache>
            </c:numRef>
          </c:val>
        </c:ser>
        <c:ser>
          <c:idx val="2"/>
          <c:order val="2"/>
          <c:tx>
            <c:strRef>
              <c:f>Hoja1!$D$1</c:f>
              <c:strCache>
                <c:ptCount val="1"/>
                <c:pt idx="0">
                  <c:v>CANADÁ</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6350" cap="flat" cmpd="sng" algn="ctr">
              <a:solidFill>
                <a:schemeClr val="accent6"/>
              </a:solidFill>
              <a:prstDash val="solid"/>
              <a:miter lim="800000"/>
            </a:ln>
            <a:effectLst/>
            <a:sp3d contourW="6350">
              <a:contourClr>
                <a:schemeClr val="accent6"/>
              </a:contourClr>
            </a:sp3d>
          </c:spPr>
          <c:invertIfNegative val="0"/>
          <c:dLbls>
            <c:dLbl>
              <c:idx val="0"/>
              <c:layout>
                <c:manualLayout>
                  <c:x val="9.2432120161756205E-3"/>
                  <c:y val="-1.139541318019015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2432120161756205E-3"/>
                  <c:y val="-3.7986704653371322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9324090121317154E-3"/>
                  <c:y val="-7.597340930674264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Hoja1!$A$2:$A$4</c:f>
              <c:strCache>
                <c:ptCount val="3"/>
                <c:pt idx="0">
                  <c:v>NOVIEMBRE</c:v>
                </c:pt>
                <c:pt idx="1">
                  <c:v>DICIEMBRE</c:v>
                </c:pt>
                <c:pt idx="2">
                  <c:v>ENERO</c:v>
                </c:pt>
              </c:strCache>
            </c:strRef>
          </c:cat>
          <c:val>
            <c:numRef>
              <c:f>Hoja1!$D$2:$D$4</c:f>
              <c:numCache>
                <c:formatCode>0.00</c:formatCode>
                <c:ptCount val="3"/>
                <c:pt idx="0">
                  <c:v>-0.4</c:v>
                </c:pt>
                <c:pt idx="1">
                  <c:v>-0.72</c:v>
                </c:pt>
              </c:numCache>
            </c:numRef>
          </c:val>
          <c:shape val="cylinder"/>
        </c:ser>
        <c:dLbls>
          <c:showLegendKey val="0"/>
          <c:showVal val="0"/>
          <c:showCatName val="0"/>
          <c:showSerName val="0"/>
          <c:showPercent val="0"/>
          <c:showBubbleSize val="0"/>
        </c:dLbls>
        <c:gapWidth val="33"/>
        <c:shape val="box"/>
        <c:axId val="-811358896"/>
        <c:axId val="-811368144"/>
        <c:axId val="0"/>
      </c:bar3DChart>
      <c:catAx>
        <c:axId val="-8113588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1368144"/>
        <c:crosses val="autoZero"/>
        <c:auto val="1"/>
        <c:lblAlgn val="ctr"/>
        <c:lblOffset val="100"/>
        <c:noMultiLvlLbl val="0"/>
      </c:catAx>
      <c:valAx>
        <c:axId val="-811368144"/>
        <c:scaling>
          <c:orientation val="minMax"/>
          <c:max val="1.2"/>
          <c:min val="-1"/>
        </c:scaling>
        <c:delete val="1"/>
        <c:axPos val="l"/>
        <c:numFmt formatCode="0.00" sourceLinked="1"/>
        <c:majorTickMark val="out"/>
        <c:minorTickMark val="none"/>
        <c:tickLblPos val="nextTo"/>
        <c:crossAx val="-811358896"/>
        <c:crosses val="autoZero"/>
        <c:crossBetween val="between"/>
      </c:valAx>
      <c:spPr>
        <a:noFill/>
        <a:ln>
          <a:noFill/>
        </a:ln>
        <a:effectLst/>
      </c:spPr>
    </c:plotArea>
    <c:legend>
      <c:legendPos val="b"/>
      <c:layout>
        <c:manualLayout>
          <c:xMode val="edge"/>
          <c:yMode val="edge"/>
          <c:x val="0.13202709280057498"/>
          <c:y val="2.4211636302060482E-2"/>
          <c:w val="0.74749982941906967"/>
          <c:h val="0.1020992389249216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3698882013772E-4"/>
          <c:y val="1.7916980122707597E-2"/>
          <c:w val="0.9988869182429454"/>
          <c:h val="0.81434225610215305"/>
        </c:manualLayout>
      </c:layout>
      <c:bar3DChart>
        <c:barDir val="col"/>
        <c:grouping val="clustered"/>
        <c:varyColors val="0"/>
        <c:ser>
          <c:idx val="0"/>
          <c:order val="0"/>
          <c:tx>
            <c:strRef>
              <c:f>Hoja1!$B$1</c:f>
              <c:strCache>
                <c:ptCount val="1"/>
                <c:pt idx="0">
                  <c:v>Mensual</c:v>
                </c:pt>
              </c:strCache>
            </c:strRef>
          </c:tx>
          <c:spPr>
            <a:pattFill prst="wdUpDiag">
              <a:fgClr>
                <a:srgbClr val="7030A0"/>
              </a:fgClr>
              <a:bgClr>
                <a:srgbClr val="FF0000"/>
              </a:bgClr>
            </a:pattFill>
            <a:ln w="92075" cap="flat" cmpd="sng" algn="ctr">
              <a:solidFill>
                <a:srgbClr val="7030A0"/>
              </a:solidFill>
              <a:round/>
            </a:ln>
            <a:effectLst>
              <a:outerShdw blurRad="57150" dist="19050" dir="5400000" algn="ctr" rotWithShape="0">
                <a:srgbClr val="ED7D31">
                  <a:alpha val="63000"/>
                </a:srgbClr>
              </a:outerShdw>
            </a:effectLst>
            <a:scene3d>
              <a:camera prst="orthographicFront"/>
              <a:lightRig rig="threePt" dir="t"/>
            </a:scene3d>
            <a:sp3d contourW="92075">
              <a:bevelT w="152400" h="50800" prst="softRound"/>
              <a:contourClr>
                <a:srgbClr val="7030A0"/>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-1.4297798171380407</c:v>
                </c:pt>
                <c:pt idx="1">
                  <c:v>2.656258413529585</c:v>
                </c:pt>
                <c:pt idx="2">
                  <c:v>2.4844646992072938</c:v>
                </c:pt>
                <c:pt idx="3">
                  <c:v>-1.0644067927544398</c:v>
                </c:pt>
                <c:pt idx="4">
                  <c:v>-0.52498797609035819</c:v>
                </c:pt>
                <c:pt idx="5">
                  <c:v>-0.71058830611208634</c:v>
                </c:pt>
                <c:pt idx="6">
                  <c:v>-2.2161392997143707</c:v>
                </c:pt>
                <c:pt idx="7">
                  <c:v>-2.9445464191033182</c:v>
                </c:pt>
                <c:pt idx="8">
                  <c:v>-2.8201293543683335</c:v>
                </c:pt>
                <c:pt idx="9">
                  <c:v>3.7854069546241931E-2</c:v>
                </c:pt>
                <c:pt idx="10">
                  <c:v>-0.7664568713936859</c:v>
                </c:pt>
                <c:pt idx="11">
                  <c:v>-2.646854436367903</c:v>
                </c:pt>
                <c:pt idx="12">
                  <c:v>-1.9078861405446048</c:v>
                </c:pt>
              </c:numCache>
            </c:numRef>
          </c:val>
        </c:ser>
        <c:dLbls>
          <c:showLegendKey val="0"/>
          <c:showVal val="0"/>
          <c:showCatName val="0"/>
          <c:showSerName val="0"/>
          <c:showPercent val="0"/>
          <c:showBubbleSize val="0"/>
        </c:dLbls>
        <c:gapWidth val="11"/>
        <c:gapDepth val="299"/>
        <c:shape val="cylinder"/>
        <c:axId val="-811364336"/>
        <c:axId val="-811367056"/>
        <c:axId val="0"/>
      </c:bar3DChart>
      <c:catAx>
        <c:axId val="-811364336"/>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1367056"/>
        <c:crosses val="autoZero"/>
        <c:auto val="1"/>
        <c:lblAlgn val="ctr"/>
        <c:lblOffset val="100"/>
        <c:noMultiLvlLbl val="0"/>
      </c:catAx>
      <c:valAx>
        <c:axId val="-811367056"/>
        <c:scaling>
          <c:orientation val="minMax"/>
          <c:max val="5"/>
          <c:min val="-5"/>
        </c:scaling>
        <c:delete val="1"/>
        <c:axPos val="l"/>
        <c:numFmt formatCode="0.00" sourceLinked="1"/>
        <c:majorTickMark val="out"/>
        <c:minorTickMark val="none"/>
        <c:tickLblPos val="nextTo"/>
        <c:crossAx val="-811364336"/>
        <c:crosses val="autoZero"/>
        <c:crossBetween val="between"/>
        <c:majorUnit val="2"/>
      </c:valAx>
      <c:spPr>
        <a:noFill/>
        <a:ln>
          <a:noFill/>
        </a:ln>
        <a:effectLst/>
      </c:spPr>
    </c:plotArea>
    <c:plotVisOnly val="1"/>
    <c:dispBlanksAs val="gap"/>
    <c:showDLblsOverMax val="0"/>
  </c:chart>
  <c:spPr>
    <a:noFill/>
    <a:ln w="9525" cap="flat" cmpd="sng" algn="ctr">
      <a:solidFill>
        <a:sysClr val="windowText" lastClr="000000">
          <a:lumMod val="50000"/>
          <a:lumOff val="50000"/>
        </a:sysClr>
      </a:solidFill>
      <a:round/>
    </a:ln>
    <a:effectLst/>
  </c:spPr>
  <c:txPr>
    <a:bodyPr/>
    <a:lstStyle/>
    <a:p>
      <a:pPr>
        <a:defRPr/>
      </a:pPr>
      <a:endParaRPr lang="es-MX"/>
    </a:p>
  </c:txPr>
  <c:externalData r:id="rId4">
    <c:autoUpdate val="0"/>
  </c:externalData>
  <c:userShapes r:id="rId5"/>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view3D>
    <c:floor>
      <c:thickness val="0"/>
      <c:spPr>
        <a:solidFill>
          <a:schemeClr val="lt1">
            <a:lumMod val="95000"/>
          </a:schemeClr>
        </a:solidFill>
        <a:ln>
          <a:noFill/>
        </a:ln>
        <a:effectLst/>
        <a:scene3d>
          <a:camera prst="orthographicFront"/>
          <a:lightRig rig="threePt" dir="t"/>
        </a:scene3d>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0.76665835322620879"/>
        </c:manualLayout>
      </c:layout>
      <c:bar3DChart>
        <c:barDir val="col"/>
        <c:grouping val="clustered"/>
        <c:varyColors val="0"/>
        <c:ser>
          <c:idx val="0"/>
          <c:order val="0"/>
          <c:tx>
            <c:strRef>
              <c:f>Hoja1!$B$1</c:f>
              <c:strCache>
                <c:ptCount val="1"/>
                <c:pt idx="0">
                  <c:v>Mensual</c:v>
                </c:pt>
              </c:strCache>
            </c:strRef>
          </c:tx>
          <c:spPr>
            <a:gradFill flip="none" rotWithShape="1">
              <a:gsLst>
                <a:gs pos="0">
                  <a:srgbClr val="70AD47">
                    <a:lumMod val="67000"/>
                  </a:srgbClr>
                </a:gs>
                <a:gs pos="44000">
                  <a:srgbClr val="70AD47">
                    <a:lumMod val="97000"/>
                    <a:lumOff val="3000"/>
                  </a:srgbClr>
                </a:gs>
                <a:gs pos="100000">
                  <a:srgbClr val="70AD47">
                    <a:lumMod val="60000"/>
                    <a:lumOff val="40000"/>
                  </a:srgbClr>
                </a:gs>
              </a:gsLst>
              <a:lin ang="16200000" scaled="1"/>
              <a:tileRect/>
            </a:gradFill>
            <a:ln w="44450" cap="flat" cmpd="sng" algn="ctr">
              <a:noFill/>
              <a:round/>
            </a:ln>
            <a:effectLst>
              <a:outerShdw blurRad="57150" dist="19050" dir="5400000" algn="ctr" rotWithShape="0">
                <a:srgbClr val="000000">
                  <a:alpha val="63000"/>
                </a:srgbClr>
              </a:outerShdw>
            </a:effectLst>
            <a:sp3d>
              <a:contourClr>
                <a:srgbClr val="FF0000"/>
              </a:contourClr>
            </a:sp3d>
          </c:spPr>
          <c:invertIfNegative val="0"/>
          <c:dLbls>
            <c:dLbl>
              <c:idx val="4"/>
              <c:layout>
                <c:manualLayout>
                  <c:x val="-9.7644330526060613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-0.77843685327283652</c:v>
                </c:pt>
                <c:pt idx="1">
                  <c:v>3.7466989243148561</c:v>
                </c:pt>
                <c:pt idx="2">
                  <c:v>5.1997314942201882</c:v>
                </c:pt>
                <c:pt idx="3">
                  <c:v>0.11172711866261409</c:v>
                </c:pt>
                <c:pt idx="4">
                  <c:v>-1.0089908177553895</c:v>
                </c:pt>
                <c:pt idx="5">
                  <c:v>-5.2810374565009539</c:v>
                </c:pt>
                <c:pt idx="6">
                  <c:v>-5.5557483348205352</c:v>
                </c:pt>
                <c:pt idx="7">
                  <c:v>-1.4392521562946143</c:v>
                </c:pt>
                <c:pt idx="8">
                  <c:v>-2.3998371959637552</c:v>
                </c:pt>
                <c:pt idx="9">
                  <c:v>7.4277885676551136E-2</c:v>
                </c:pt>
                <c:pt idx="10">
                  <c:v>2.7322562652950353</c:v>
                </c:pt>
                <c:pt idx="11">
                  <c:v>0.41861368787144215</c:v>
                </c:pt>
                <c:pt idx="12">
                  <c:v>-3.5701766348080497</c:v>
                </c:pt>
              </c:numCache>
            </c:numRef>
          </c:val>
        </c:ser>
        <c:dLbls>
          <c:showLegendKey val="0"/>
          <c:showVal val="1"/>
          <c:showCatName val="0"/>
          <c:showSerName val="0"/>
          <c:showPercent val="0"/>
          <c:showBubbleSize val="0"/>
        </c:dLbls>
        <c:gapWidth val="5"/>
        <c:gapDepth val="199"/>
        <c:shape val="box"/>
        <c:axId val="-811357808"/>
        <c:axId val="-811362160"/>
        <c:axId val="0"/>
      </c:bar3DChart>
      <c:catAx>
        <c:axId val="-81135780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1362160"/>
        <c:crosses val="autoZero"/>
        <c:auto val="1"/>
        <c:lblAlgn val="ctr"/>
        <c:lblOffset val="100"/>
        <c:noMultiLvlLbl val="0"/>
      </c:catAx>
      <c:valAx>
        <c:axId val="-811362160"/>
        <c:scaling>
          <c:orientation val="minMax"/>
          <c:max val="9"/>
          <c:min val="-12"/>
        </c:scaling>
        <c:delete val="1"/>
        <c:axPos val="l"/>
        <c:numFmt formatCode="0.00" sourceLinked="1"/>
        <c:majorTickMark val="none"/>
        <c:minorTickMark val="none"/>
        <c:tickLblPos val="nextTo"/>
        <c:crossAx val="-811357808"/>
        <c:crosses val="autoZero"/>
        <c:crossBetween val="between"/>
        <c:majorUnit val="3"/>
      </c:valAx>
      <c:spPr>
        <a:noFill/>
        <a:ln>
          <a:noFill/>
        </a:ln>
        <a:effectLst>
          <a:outerShdw sx="1000" sy="1000" algn="ctr" rotWithShape="0">
            <a:srgbClr val="000000"/>
          </a:outerShdw>
        </a:effectLst>
      </c:spPr>
    </c:plotArea>
    <c:plotVisOnly val="1"/>
    <c:dispBlanksAs val="gap"/>
    <c:showDLblsOverMax val="0"/>
  </c:chart>
  <c:spPr>
    <a:noFill/>
    <a:ln w="12700"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20"/>
      <c:depthPercent val="60"/>
      <c:rAngAx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020529203720144E-2"/>
          <c:y val="2.9955666245267402E-4"/>
          <c:w val="0.98886594524575366"/>
          <c:h val="0.82120728595035064"/>
        </c:manualLayout>
      </c:layout>
      <c:bar3DChart>
        <c:barDir val="col"/>
        <c:grouping val="clustered"/>
        <c:varyColors val="0"/>
        <c:ser>
          <c:idx val="0"/>
          <c:order val="0"/>
          <c:tx>
            <c:strRef>
              <c:f>Hoja1!$B$1</c:f>
              <c:strCache>
                <c:ptCount val="1"/>
                <c:pt idx="0">
                  <c:v>Mensual</c:v>
                </c:pt>
              </c:strCache>
            </c:strRef>
          </c:tx>
          <c:spPr>
            <a:gradFill flip="none" rotWithShape="1">
              <a:gsLst>
                <a:gs pos="0">
                  <a:srgbClr val="5B9BD5">
                    <a:lumMod val="0"/>
                    <a:lumOff val="100000"/>
                  </a:srgbClr>
                </a:gs>
                <a:gs pos="35000">
                  <a:srgbClr val="5B9BD5">
                    <a:lumMod val="0"/>
                    <a:lumOff val="100000"/>
                  </a:srgbClr>
                </a:gs>
                <a:gs pos="100000">
                  <a:srgbClr val="5B9BD5">
                    <a:lumMod val="100000"/>
                  </a:srgbClr>
                </a:gs>
              </a:gsLst>
              <a:path path="circle">
                <a:fillToRect l="50000" t="-80000" r="50000" b="180000"/>
              </a:path>
              <a:tileRect/>
            </a:gradFill>
            <a:ln w="9525" cap="flat" cmpd="sng" algn="ctr">
              <a:noFill/>
              <a:round/>
            </a:ln>
            <a:effectLst>
              <a:outerShdw blurRad="57150" dist="19050" dir="5400000" algn="ctr" rotWithShape="0">
                <a:srgbClr val="000000">
                  <a:alpha val="63000"/>
                </a:srgbClr>
              </a:outerShdw>
            </a:effectLst>
            <a:scene3d>
              <a:camera prst="orthographicFront"/>
              <a:lightRig rig="threePt" dir="t"/>
            </a:scene3d>
            <a:sp3d>
              <a:bevelT w="146050" h="196850"/>
              <a:bevelB w="50800"/>
            </a:sp3d>
          </c:spPr>
          <c:invertIfNegative val="0"/>
          <c:dLbls>
            <c:dLbl>
              <c:idx val="0"/>
              <c:layout>
                <c:manualLayout>
                  <c:x val="-2.3070793368943484E-3"/>
                  <c:y val="1.201793552113877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2461466808331037E-3"/>
                  <c:y val="1.605042905415536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179937997583944E-2"/>
                  <c:y val="1.603369933538824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6210720887246686E-3"/>
                  <c:y val="8.0176388053717438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105360443622072E-3"/>
                  <c:y val="8.018270115513972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3105360443622922E-3"/>
                  <c:y val="1.20264582080578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6210720887246686E-3"/>
                  <c:y val="8.0176388053718912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6.9316081330868763E-3"/>
                  <c:y val="8.017638805371818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-3.781683875994986</c:v>
                </c:pt>
                <c:pt idx="1">
                  <c:v>4.8995552141911389</c:v>
                </c:pt>
                <c:pt idx="2">
                  <c:v>3.5313174162193661</c:v>
                </c:pt>
                <c:pt idx="3">
                  <c:v>-2.8432418335040666</c:v>
                </c:pt>
                <c:pt idx="4">
                  <c:v>-1.8520316583910272</c:v>
                </c:pt>
                <c:pt idx="5">
                  <c:v>-3.317890723563707</c:v>
                </c:pt>
                <c:pt idx="6">
                  <c:v>-4.0765703749638504</c:v>
                </c:pt>
                <c:pt idx="7">
                  <c:v>-7.9836666055575023</c:v>
                </c:pt>
                <c:pt idx="8">
                  <c:v>-2.7539594832371392</c:v>
                </c:pt>
                <c:pt idx="9">
                  <c:v>1.014641282664968</c:v>
                </c:pt>
                <c:pt idx="10">
                  <c:v>0.73586719616262997</c:v>
                </c:pt>
                <c:pt idx="11">
                  <c:v>-2.5628113084758866</c:v>
                </c:pt>
                <c:pt idx="12">
                  <c:v>-2.9172344573631506</c:v>
                </c:pt>
              </c:numCache>
            </c:numRef>
          </c:val>
          <c:shape val="box"/>
        </c:ser>
        <c:dLbls>
          <c:showLegendKey val="0"/>
          <c:showVal val="0"/>
          <c:showCatName val="0"/>
          <c:showSerName val="0"/>
          <c:showPercent val="0"/>
          <c:showBubbleSize val="0"/>
        </c:dLbls>
        <c:gapWidth val="0"/>
        <c:gapDepth val="125"/>
        <c:shape val="cone"/>
        <c:axId val="-811361616"/>
        <c:axId val="-810228960"/>
        <c:axId val="0"/>
      </c:bar3DChart>
      <c:catAx>
        <c:axId val="-811361616"/>
        <c:scaling>
          <c:orientation val="minMax"/>
        </c:scaling>
        <c:delete val="0"/>
        <c:axPos val="b"/>
        <c:numFmt formatCode="General" sourceLinked="1"/>
        <c:majorTickMark val="out"/>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0228960"/>
        <c:crosses val="autoZero"/>
        <c:auto val="1"/>
        <c:lblAlgn val="ctr"/>
        <c:lblOffset val="100"/>
        <c:noMultiLvlLbl val="0"/>
      </c:catAx>
      <c:valAx>
        <c:axId val="-810228960"/>
        <c:scaling>
          <c:orientation val="minMax"/>
          <c:max val="10"/>
          <c:min val="-12"/>
        </c:scaling>
        <c:delete val="1"/>
        <c:axPos val="l"/>
        <c:numFmt formatCode="0.00" sourceLinked="1"/>
        <c:majorTickMark val="out"/>
        <c:minorTickMark val="none"/>
        <c:tickLblPos val="nextTo"/>
        <c:crossAx val="-811361616"/>
        <c:crosses val="autoZero"/>
        <c:crossBetween val="between"/>
        <c:majorUnit val="4"/>
        <c:minorUnit val="0.60000000000000064"/>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1020529203720144E-2"/>
          <c:y val="2.9955666245267402E-4"/>
          <c:w val="0.98886594524575366"/>
          <c:h val="0.82120728595035064"/>
        </c:manualLayout>
      </c:layout>
      <c:bar3DChart>
        <c:barDir val="col"/>
        <c:grouping val="clustered"/>
        <c:varyColors val="0"/>
        <c:ser>
          <c:idx val="0"/>
          <c:order val="0"/>
          <c:tx>
            <c:strRef>
              <c:f>Hoja1!$B$1</c:f>
              <c:strCache>
                <c:ptCount val="1"/>
                <c:pt idx="0">
                  <c:v>Mensual</c:v>
                </c:pt>
              </c:strCache>
            </c:strRef>
          </c:tx>
          <c:spPr>
            <a:solidFill>
              <a:srgbClr val="70AD47">
                <a:lumMod val="75000"/>
              </a:srgbClr>
            </a:solidFill>
            <a:ln w="38100" cap="flat" cmpd="sng" algn="ctr">
              <a:noFill/>
              <a:prstDash val="solid"/>
              <a:miter lim="800000"/>
            </a:ln>
            <a:effectLst/>
            <a:sp3d>
              <a:contourClr>
                <a:srgbClr val="FFC000"/>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1.3425389970920492</c:v>
                </c:pt>
                <c:pt idx="1">
                  <c:v>2.885619210098838</c:v>
                </c:pt>
                <c:pt idx="2">
                  <c:v>-2.5046075120557845</c:v>
                </c:pt>
                <c:pt idx="3">
                  <c:v>-6.3258500479060302</c:v>
                </c:pt>
                <c:pt idx="4">
                  <c:v>-5.0018789443904126</c:v>
                </c:pt>
                <c:pt idx="5">
                  <c:v>-1.0315845132014232</c:v>
                </c:pt>
                <c:pt idx="6">
                  <c:v>-4.3743879157945571</c:v>
                </c:pt>
                <c:pt idx="7">
                  <c:v>-11.187139114840221</c:v>
                </c:pt>
                <c:pt idx="8">
                  <c:v>-6.4861953406503119</c:v>
                </c:pt>
                <c:pt idx="9">
                  <c:v>-1.8701939290184981</c:v>
                </c:pt>
                <c:pt idx="10">
                  <c:v>-3.370655057131728</c:v>
                </c:pt>
                <c:pt idx="11">
                  <c:v>-2.288651218978444</c:v>
                </c:pt>
                <c:pt idx="12">
                  <c:v>-0.11400420540709888</c:v>
                </c:pt>
              </c:numCache>
            </c:numRef>
          </c:val>
          <c:shape val="cylinder"/>
        </c:ser>
        <c:dLbls>
          <c:showLegendKey val="0"/>
          <c:showVal val="1"/>
          <c:showCatName val="0"/>
          <c:showSerName val="0"/>
          <c:showPercent val="0"/>
          <c:showBubbleSize val="0"/>
        </c:dLbls>
        <c:gapWidth val="18"/>
        <c:gapDepth val="129"/>
        <c:shape val="cone"/>
        <c:axId val="-810238752"/>
        <c:axId val="-810240384"/>
        <c:axId val="0"/>
      </c:bar3DChart>
      <c:catAx>
        <c:axId val="-810238752"/>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0240384"/>
        <c:crosses val="autoZero"/>
        <c:auto val="1"/>
        <c:lblAlgn val="ctr"/>
        <c:lblOffset val="100"/>
        <c:noMultiLvlLbl val="0"/>
      </c:catAx>
      <c:valAx>
        <c:axId val="-810240384"/>
        <c:scaling>
          <c:orientation val="minMax"/>
          <c:max val="5"/>
          <c:min val="-15"/>
        </c:scaling>
        <c:delete val="1"/>
        <c:axPos val="l"/>
        <c:numFmt formatCode="0.00" sourceLinked="1"/>
        <c:majorTickMark val="out"/>
        <c:minorTickMark val="none"/>
        <c:tickLblPos val="nextTo"/>
        <c:crossAx val="-810238752"/>
        <c:crosses val="autoZero"/>
        <c:crossBetween val="between"/>
        <c:majorUnit val="4"/>
        <c:minorUnit val="0.60000000000000064"/>
      </c:valAx>
      <c:spPr>
        <a:noFill/>
        <a:ln w="25400">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userShapes r:id="rId5"/>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10"/>
      <c:depthPercent val="60"/>
      <c:rAngAx val="0"/>
      <c:perspective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3698882013772E-4"/>
          <c:y val="1.7916980122707597E-2"/>
          <c:w val="0.9988869182429454"/>
          <c:h val="0.81434225610215305"/>
        </c:manualLayout>
      </c:layout>
      <c:bar3DChart>
        <c:barDir val="col"/>
        <c:grouping val="clustered"/>
        <c:varyColors val="0"/>
        <c:ser>
          <c:idx val="0"/>
          <c:order val="0"/>
          <c:tx>
            <c:strRef>
              <c:f>Hoja1!$B$1</c:f>
              <c:strCache>
                <c:ptCount val="1"/>
                <c:pt idx="0">
                  <c:v>Mensual</c:v>
                </c:pt>
              </c:strCache>
            </c:strRef>
          </c:tx>
          <c:spPr>
            <a:pattFill prst="lgCheck">
              <a:fgClr>
                <a:srgbClr val="002060"/>
              </a:fgClr>
              <a:bgClr>
                <a:sysClr val="window" lastClr="FFFFFF"/>
              </a:bgClr>
            </a:pattFill>
            <a:ln w="6350" cap="flat" cmpd="sng" algn="ctr">
              <a:solidFill>
                <a:srgbClr val="5B9BD5"/>
              </a:solidFill>
              <a:prstDash val="solid"/>
              <a:miter lim="800000"/>
            </a:ln>
            <a:effectLst>
              <a:outerShdw blurRad="50800" dist="76200" dir="7200000" algn="ctr" rotWithShape="0">
                <a:srgbClr val="FFC000">
                  <a:lumMod val="75000"/>
                </a:srgbClr>
              </a:outerShdw>
            </a:effectLst>
            <a:scene3d>
              <a:camera prst="orthographicFront"/>
              <a:lightRig rig="threePt" dir="t"/>
            </a:scene3d>
            <a:sp3d contourW="6350">
              <a:bevelT w="88900" h="133350"/>
              <a:contourClr>
                <a:srgbClr val="5B9BD5"/>
              </a:contourClr>
            </a:sp3d>
          </c:spPr>
          <c:invertIfNegative val="0"/>
          <c:dLbls>
            <c:dLbl>
              <c:idx val="5"/>
              <c:layout>
                <c:manualLayout>
                  <c:x val="4.5413260672116261E-3"/>
                  <c:y val="4.7744091668656006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5413260672116261E-3"/>
                  <c:y val="1.9097636667462402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70663033605813E-3"/>
                  <c:y val="4.774409166865600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-1.8608096251060715</c:v>
                </c:pt>
                <c:pt idx="1">
                  <c:v>-0.19566812875905271</c:v>
                </c:pt>
                <c:pt idx="2">
                  <c:v>2.0329651762121017</c:v>
                </c:pt>
                <c:pt idx="3">
                  <c:v>2.6117546634780524</c:v>
                </c:pt>
                <c:pt idx="4">
                  <c:v>2.2116240118594988</c:v>
                </c:pt>
                <c:pt idx="5">
                  <c:v>4.2359445161344667</c:v>
                </c:pt>
                <c:pt idx="6">
                  <c:v>1.5321204308065717</c:v>
                </c:pt>
                <c:pt idx="7">
                  <c:v>2.9431043267748862</c:v>
                </c:pt>
                <c:pt idx="8">
                  <c:v>-0.48000285774766382</c:v>
                </c:pt>
                <c:pt idx="9">
                  <c:v>-0.35890402386590381</c:v>
                </c:pt>
                <c:pt idx="10">
                  <c:v>-1.8022003233255361</c:v>
                </c:pt>
                <c:pt idx="11">
                  <c:v>-4.3299000124871441</c:v>
                </c:pt>
                <c:pt idx="12">
                  <c:v>-1.6306332973720856</c:v>
                </c:pt>
              </c:numCache>
            </c:numRef>
          </c:val>
          <c:shape val="box"/>
        </c:ser>
        <c:dLbls>
          <c:showLegendKey val="0"/>
          <c:showVal val="0"/>
          <c:showCatName val="0"/>
          <c:showSerName val="0"/>
          <c:showPercent val="0"/>
          <c:showBubbleSize val="0"/>
        </c:dLbls>
        <c:gapWidth val="42"/>
        <c:gapDepth val="288"/>
        <c:shape val="cylinder"/>
        <c:axId val="-810240928"/>
        <c:axId val="-810230592"/>
        <c:axId val="0"/>
      </c:bar3DChart>
      <c:catAx>
        <c:axId val="-810240928"/>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0230592"/>
        <c:crosses val="autoZero"/>
        <c:auto val="1"/>
        <c:lblAlgn val="ctr"/>
        <c:lblOffset val="100"/>
        <c:noMultiLvlLbl val="0"/>
      </c:catAx>
      <c:valAx>
        <c:axId val="-810230592"/>
        <c:scaling>
          <c:orientation val="minMax"/>
          <c:max val="8"/>
          <c:min val="-8"/>
        </c:scaling>
        <c:delete val="1"/>
        <c:axPos val="l"/>
        <c:numFmt formatCode="0.00" sourceLinked="1"/>
        <c:majorTickMark val="out"/>
        <c:minorTickMark val="none"/>
        <c:tickLblPos val="nextTo"/>
        <c:crossAx val="-810240928"/>
        <c:crosses val="autoZero"/>
        <c:crossBetween val="between"/>
        <c:majorUnit val="2"/>
        <c:minorUnit val="2"/>
      </c:valAx>
      <c:spPr>
        <a:noFill/>
        <a:ln w="25400">
          <a:noFill/>
        </a:ln>
        <a:effectLst/>
      </c:spPr>
    </c:plotArea>
    <c:plotVisOnly val="1"/>
    <c:dispBlanksAs val="gap"/>
    <c:showDLblsOverMax val="0"/>
  </c:chart>
  <c:spPr>
    <a:noFill/>
    <a:ln w="9525" cap="flat" cmpd="sng" algn="ctr">
      <a:solidFill>
        <a:sysClr val="windowText" lastClr="000000">
          <a:lumMod val="50000"/>
          <a:lumOff val="50000"/>
        </a:sysClr>
      </a:solidFill>
      <a:round/>
    </a:ln>
    <a:effectLst/>
  </c:spPr>
  <c:txPr>
    <a:bodyPr/>
    <a:lstStyle/>
    <a:p>
      <a:pPr>
        <a:defRPr/>
      </a:pPr>
      <a:endParaRPr lang="es-MX"/>
    </a:p>
  </c:txPr>
  <c:externalData r:id="rId4">
    <c:autoUpdate val="0"/>
  </c:externalData>
  <c:userShapes r:id="rId5"/>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20"/>
      <c:depthPercent val="60"/>
      <c:rAngAx val="0"/>
      <c:perspective val="0"/>
    </c:view3D>
    <c:floor>
      <c:thickness val="0"/>
      <c:spPr>
        <a:solidFill>
          <a:schemeClr val="lt1">
            <a:lumMod val="95000"/>
          </a:schemeClr>
        </a:solidFill>
        <a:ln w="0">
          <a:solidFill>
            <a:schemeClr val="accent1"/>
          </a:solidFill>
        </a:ln>
        <a:effectLst/>
        <a:sp3d>
          <a:contourClr>
            <a:schemeClr val="accent1"/>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8797943172634754E-4"/>
          <c:y val="1.7917062149913773E-2"/>
          <c:w val="0.9988869182429454"/>
          <c:h val="0.81434225610215305"/>
        </c:manualLayout>
      </c:layout>
      <c:bar3DChart>
        <c:barDir val="col"/>
        <c:grouping val="clustered"/>
        <c:varyColors val="0"/>
        <c:ser>
          <c:idx val="0"/>
          <c:order val="0"/>
          <c:tx>
            <c:strRef>
              <c:f>Hoja1!$B$1</c:f>
              <c:strCache>
                <c:ptCount val="1"/>
                <c:pt idx="0">
                  <c:v>Columna1</c:v>
                </c:pt>
              </c:strCache>
            </c:strRef>
          </c:tx>
          <c:spPr>
            <a:pattFill prst="pct90">
              <a:fgClr>
                <a:srgbClr val="7030A0"/>
              </a:fgClr>
              <a:bgClr>
                <a:sysClr val="window" lastClr="FFFFFF"/>
              </a:bgClr>
            </a:pattFill>
            <a:ln w="9525" cap="flat" cmpd="sng" algn="ctr">
              <a:noFill/>
              <a:round/>
            </a:ln>
            <a:effectLst>
              <a:outerShdw blurRad="57150" dist="19050" dir="5400000" algn="ctr" rotWithShape="0">
                <a:srgbClr val="000000">
                  <a:alpha val="63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Hoja1!$A$2:$A$14</c:f>
              <c:strCache>
                <c:ptCount val="13"/>
                <c:pt idx="0">
                  <c:v>E</c:v>
                </c:pt>
                <c:pt idx="1">
                  <c:v>F</c:v>
                </c:pt>
                <c:pt idx="2">
                  <c:v>M</c:v>
                </c:pt>
                <c:pt idx="3">
                  <c:v>A</c:v>
                </c:pt>
                <c:pt idx="4">
                  <c:v>M</c:v>
                </c:pt>
                <c:pt idx="5">
                  <c:v>J</c:v>
                </c:pt>
                <c:pt idx="6">
                  <c:v>J</c:v>
                </c:pt>
                <c:pt idx="7">
                  <c:v>A</c:v>
                </c:pt>
                <c:pt idx="8">
                  <c:v>S</c:v>
                </c:pt>
                <c:pt idx="9">
                  <c:v>O</c:v>
                </c:pt>
                <c:pt idx="10">
                  <c:v>N</c:v>
                </c:pt>
                <c:pt idx="11">
                  <c:v>D</c:v>
                </c:pt>
                <c:pt idx="12">
                  <c:v>E</c:v>
                </c:pt>
              </c:strCache>
            </c:strRef>
          </c:cat>
          <c:val>
            <c:numRef>
              <c:f>Hoja1!$B$2:$B$14</c:f>
              <c:numCache>
                <c:formatCode>0.00</c:formatCode>
                <c:ptCount val="13"/>
                <c:pt idx="0">
                  <c:v>-5.6247662341399121</c:v>
                </c:pt>
                <c:pt idx="1">
                  <c:v>6.1843790012804334</c:v>
                </c:pt>
                <c:pt idx="2">
                  <c:v>7.9194731069806465</c:v>
                </c:pt>
                <c:pt idx="3">
                  <c:v>-1.6174944797680411</c:v>
                </c:pt>
                <c:pt idx="4">
                  <c:v>3.747870528109047</c:v>
                </c:pt>
                <c:pt idx="5">
                  <c:v>-0.48684930717598718</c:v>
                </c:pt>
                <c:pt idx="6">
                  <c:v>0.43172870436652033</c:v>
                </c:pt>
                <c:pt idx="7">
                  <c:v>-5.7035933289947423</c:v>
                </c:pt>
                <c:pt idx="8">
                  <c:v>-6.6441979393470234</c:v>
                </c:pt>
                <c:pt idx="9">
                  <c:v>4.1797145710717842</c:v>
                </c:pt>
                <c:pt idx="10">
                  <c:v>-3.3198611820297828</c:v>
                </c:pt>
                <c:pt idx="11">
                  <c:v>-5.3399966309169713</c:v>
                </c:pt>
                <c:pt idx="12">
                  <c:v>0.12101079606119924</c:v>
                </c:pt>
              </c:numCache>
            </c:numRef>
          </c:val>
          <c:shape val="box"/>
        </c:ser>
        <c:dLbls>
          <c:showLegendKey val="0"/>
          <c:showVal val="1"/>
          <c:showCatName val="0"/>
          <c:showSerName val="0"/>
          <c:showPercent val="0"/>
          <c:showBubbleSize val="0"/>
        </c:dLbls>
        <c:gapWidth val="24"/>
        <c:gapDepth val="262"/>
        <c:shape val="cylinder"/>
        <c:axId val="-810234400"/>
        <c:axId val="-810237120"/>
        <c:axId val="0"/>
      </c:bar3DChart>
      <c:catAx>
        <c:axId val="-810234400"/>
        <c:scaling>
          <c:orientation val="minMax"/>
        </c:scaling>
        <c:delete val="0"/>
        <c:axPos val="b"/>
        <c:numFmt formatCode="General" sourceLinked="1"/>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0237120"/>
        <c:crosses val="autoZero"/>
        <c:auto val="1"/>
        <c:lblAlgn val="ctr"/>
        <c:lblOffset val="100"/>
        <c:tickLblSkip val="1"/>
        <c:noMultiLvlLbl val="0"/>
      </c:catAx>
      <c:valAx>
        <c:axId val="-810237120"/>
        <c:scaling>
          <c:orientation val="minMax"/>
          <c:max val="10"/>
          <c:min val="-10"/>
        </c:scaling>
        <c:delete val="1"/>
        <c:axPos val="l"/>
        <c:numFmt formatCode="0.00" sourceLinked="1"/>
        <c:majorTickMark val="out"/>
        <c:minorTickMark val="none"/>
        <c:tickLblPos val="nextTo"/>
        <c:crossAx val="-810234400"/>
        <c:crosses val="autoZero"/>
        <c:crossBetween val="between"/>
        <c:majorUnit val="2.5"/>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413793103448337E-2"/>
          <c:y val="0.14028776978417271"/>
          <c:w val="0.85172413793103463"/>
          <c:h val="0.65107913669064776"/>
        </c:manualLayout>
      </c:layout>
      <c:barChart>
        <c:barDir val="col"/>
        <c:grouping val="clustered"/>
        <c:varyColors val="0"/>
        <c:ser>
          <c:idx val="2"/>
          <c:order val="2"/>
          <c:tx>
            <c:strRef>
              <c:f>Sheet1!$A$4</c:f>
              <c:strCache>
                <c:ptCount val="1"/>
                <c:pt idx="0">
                  <c:v>Existencias al final del ejercicio (eje de la derecha)</c:v>
                </c:pt>
              </c:strCache>
            </c:strRef>
          </c:tx>
          <c:spPr>
            <a:gradFill>
              <a:gsLst>
                <a:gs pos="0">
                  <a:srgbClr val="9D963D"/>
                </a:gs>
                <a:gs pos="40000">
                  <a:srgbClr val="EEECE1">
                    <a:lumMod val="50000"/>
                  </a:srgbClr>
                </a:gs>
                <a:gs pos="100000">
                  <a:srgbClr val="EEECE1">
                    <a:lumMod val="90000"/>
                  </a:srgbClr>
                </a:gs>
              </a:gsLst>
              <a:lin ang="5400000" scaled="0"/>
            </a:gradFill>
            <a:ln w="47625">
              <a:solidFill>
                <a:prstClr val="black"/>
              </a:solidFill>
              <a:prstDash val="solid"/>
            </a:ln>
            <a:effectLst>
              <a:glow rad="63500">
                <a:srgbClr val="EEECE1">
                  <a:lumMod val="50000"/>
                  <a:alpha val="40000"/>
                </a:srgbClr>
              </a:glow>
              <a:softEdge rad="50800"/>
            </a:effectLst>
          </c:spPr>
          <c:invertIfNegative val="0"/>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Sheet1!$B$4:$L$4</c:f>
              <c:numCache>
                <c:formatCode>General</c:formatCode>
                <c:ptCount val="11"/>
                <c:pt idx="0">
                  <c:v>472.9</c:v>
                </c:pt>
                <c:pt idx="1">
                  <c:v>468.4</c:v>
                </c:pt>
                <c:pt idx="2">
                  <c:v>422.2</c:v>
                </c:pt>
                <c:pt idx="3">
                  <c:v>419</c:v>
                </c:pt>
                <c:pt idx="4">
                  <c:v>501.1</c:v>
                </c:pt>
                <c:pt idx="5">
                  <c:v>522.9</c:v>
                </c:pt>
                <c:pt idx="6">
                  <c:v>501.8</c:v>
                </c:pt>
                <c:pt idx="7">
                  <c:v>522.29999999999995</c:v>
                </c:pt>
                <c:pt idx="8">
                  <c:v>506.1</c:v>
                </c:pt>
                <c:pt idx="9">
                  <c:v>578.6</c:v>
                </c:pt>
                <c:pt idx="10">
                  <c:v>622.70000000000005</c:v>
                </c:pt>
              </c:numCache>
            </c:numRef>
          </c:val>
        </c:ser>
        <c:dLbls>
          <c:showLegendKey val="0"/>
          <c:showVal val="0"/>
          <c:showCatName val="0"/>
          <c:showSerName val="0"/>
          <c:showPercent val="0"/>
          <c:showBubbleSize val="0"/>
        </c:dLbls>
        <c:gapWidth val="109"/>
        <c:axId val="-810231136"/>
        <c:axId val="-810241472"/>
      </c:barChart>
      <c:lineChart>
        <c:grouping val="standard"/>
        <c:varyColors val="0"/>
        <c:ser>
          <c:idx val="3"/>
          <c:order val="0"/>
          <c:tx>
            <c:strRef>
              <c:f>Sheet1!$A$2</c:f>
              <c:strCache>
                <c:ptCount val="1"/>
                <c:pt idx="0">
                  <c:v>Producción (eje de la izquierda)</c:v>
                </c:pt>
              </c:strCache>
            </c:strRef>
          </c:tx>
          <c:spPr>
            <a:ln w="28575" cap="flat" cmpd="sng" algn="ctr">
              <a:solidFill>
                <a:srgbClr val="4BACC6">
                  <a:lumMod val="75000"/>
                </a:srgbClr>
              </a:solidFill>
              <a:prstDash val="solid"/>
            </a:ln>
            <a:effectLst>
              <a:outerShdw blurRad="40000" dist="23000" dir="5400000" rotWithShape="0">
                <a:srgbClr val="000000">
                  <a:alpha val="35000"/>
                </a:srgbClr>
              </a:outerShdw>
            </a:effectLst>
          </c:spPr>
          <c:marker>
            <c:symbol val="none"/>
          </c:marker>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Sheet1!$B$2:$L$2</c:f>
              <c:numCache>
                <c:formatCode>General</c:formatCode>
                <c:ptCount val="11"/>
                <c:pt idx="0">
                  <c:v>2074.6</c:v>
                </c:pt>
                <c:pt idx="1">
                  <c:v>2052.5</c:v>
                </c:pt>
                <c:pt idx="2">
                  <c:v>2020</c:v>
                </c:pt>
                <c:pt idx="3">
                  <c:v>2134.8000000000002</c:v>
                </c:pt>
                <c:pt idx="4">
                  <c:v>2288.5</c:v>
                </c:pt>
                <c:pt idx="5">
                  <c:v>2266.1</c:v>
                </c:pt>
                <c:pt idx="6">
                  <c:v>2257.4</c:v>
                </c:pt>
                <c:pt idx="7">
                  <c:v>2353.6999999999998</c:v>
                </c:pt>
                <c:pt idx="8">
                  <c:v>2304.4</c:v>
                </c:pt>
                <c:pt idx="9">
                  <c:v>2525.1999999999998</c:v>
                </c:pt>
                <c:pt idx="10">
                  <c:v>2533.5</c:v>
                </c:pt>
              </c:numCache>
            </c:numRef>
          </c:val>
          <c:smooth val="0"/>
        </c:ser>
        <c:ser>
          <c:idx val="0"/>
          <c:order val="1"/>
          <c:tx>
            <c:strRef>
              <c:f>Sheet1!$A$3</c:f>
              <c:strCache>
                <c:ptCount val="1"/>
                <c:pt idx="0">
                  <c:v>Utilización (eje de la izquierda)</c:v>
                </c:pt>
              </c:strCache>
            </c:strRef>
          </c:tx>
          <c:spPr>
            <a:ln w="38100" cap="flat" cmpd="thickThin" algn="ctr">
              <a:solidFill>
                <a:srgbClr val="FF0000"/>
              </a:solidFill>
              <a:prstDash val="sysDash"/>
            </a:ln>
            <a:effectLst>
              <a:outerShdw blurRad="40000" dist="23000" dir="5400000" rotWithShape="0">
                <a:srgbClr val="000000">
                  <a:alpha val="35000"/>
                </a:srgbClr>
              </a:outerShdw>
            </a:effectLst>
          </c:spPr>
          <c:marker>
            <c:symbol val="none"/>
          </c:marker>
          <c:cat>
            <c:strRef>
              <c:f>Sheet1!$B$1:$L$1</c:f>
              <c:strCache>
                <c:ptCount val="11"/>
                <c:pt idx="0">
                  <c:v>2004/05</c:v>
                </c:pt>
                <c:pt idx="1">
                  <c:v>2005/06</c:v>
                </c:pt>
                <c:pt idx="2">
                  <c:v>2006/07</c:v>
                </c:pt>
                <c:pt idx="3">
                  <c:v>2007/08</c:v>
                </c:pt>
                <c:pt idx="4">
                  <c:v>2008/09</c:v>
                </c:pt>
                <c:pt idx="5">
                  <c:v>2009/10</c:v>
                </c:pt>
                <c:pt idx="6">
                  <c:v>2010/11</c:v>
                </c:pt>
                <c:pt idx="7">
                  <c:v>2011/12</c:v>
                </c:pt>
                <c:pt idx="8">
                  <c:v>2012/13</c:v>
                </c:pt>
                <c:pt idx="9">
                  <c:v>2013/14</c:v>
                </c:pt>
                <c:pt idx="10">
                  <c:v>2014/15*</c:v>
                </c:pt>
              </c:strCache>
            </c:strRef>
          </c:cat>
          <c:val>
            <c:numRef>
              <c:f>Sheet1!$B$3:$L$3</c:f>
              <c:numCache>
                <c:formatCode>General</c:formatCode>
                <c:ptCount val="11"/>
                <c:pt idx="0">
                  <c:v>2023.6</c:v>
                </c:pt>
                <c:pt idx="1">
                  <c:v>2045.4</c:v>
                </c:pt>
                <c:pt idx="2">
                  <c:v>2074.9</c:v>
                </c:pt>
                <c:pt idx="3">
                  <c:v>2142.1999999999998</c:v>
                </c:pt>
                <c:pt idx="4">
                  <c:v>2191.6999999999998</c:v>
                </c:pt>
                <c:pt idx="5">
                  <c:v>2233.1</c:v>
                </c:pt>
                <c:pt idx="6">
                  <c:v>2272.6</c:v>
                </c:pt>
                <c:pt idx="7">
                  <c:v>2325.6</c:v>
                </c:pt>
                <c:pt idx="8" formatCode="0.0">
                  <c:v>2328.1999999999998</c:v>
                </c:pt>
                <c:pt idx="9" formatCode="0.0">
                  <c:v>2416.4</c:v>
                </c:pt>
                <c:pt idx="10" formatCode="0.0">
                  <c:v>2466.9</c:v>
                </c:pt>
              </c:numCache>
            </c:numRef>
          </c:val>
          <c:smooth val="0"/>
        </c:ser>
        <c:dLbls>
          <c:showLegendKey val="0"/>
          <c:showVal val="0"/>
          <c:showCatName val="0"/>
          <c:showSerName val="0"/>
          <c:showPercent val="0"/>
          <c:showBubbleSize val="0"/>
        </c:dLbls>
        <c:marker val="1"/>
        <c:smooth val="0"/>
        <c:axId val="-810229504"/>
        <c:axId val="-810239296"/>
      </c:lineChart>
      <c:catAx>
        <c:axId val="-810231136"/>
        <c:scaling>
          <c:orientation val="minMax"/>
        </c:scaling>
        <c:delete val="0"/>
        <c:axPos val="b"/>
        <c:numFmt formatCode="General" sourceLinked="1"/>
        <c:majorTickMark val="cross"/>
        <c:minorTickMark val="none"/>
        <c:tickLblPos val="nextTo"/>
        <c:spPr>
          <a:ln w="3168">
            <a:solidFill>
              <a:srgbClr val="000000"/>
            </a:solidFill>
            <a:prstDash val="solid"/>
          </a:ln>
        </c:spPr>
        <c:txPr>
          <a:bodyPr rot="-2700000" vert="horz"/>
          <a:lstStyle/>
          <a:p>
            <a:pPr>
              <a:defRPr sz="998" b="0" i="0" u="none" strike="noStrike" baseline="0">
                <a:solidFill>
                  <a:srgbClr val="000000"/>
                </a:solidFill>
                <a:latin typeface="Times New Roman"/>
                <a:ea typeface="Times New Roman"/>
                <a:cs typeface="Times New Roman"/>
              </a:defRPr>
            </a:pPr>
            <a:endParaRPr lang="es-MX"/>
          </a:p>
        </c:txPr>
        <c:crossAx val="-810241472"/>
        <c:crosses val="autoZero"/>
        <c:auto val="0"/>
        <c:lblAlgn val="ctr"/>
        <c:lblOffset val="100"/>
        <c:tickLblSkip val="1"/>
        <c:tickMarkSkip val="1"/>
        <c:noMultiLvlLbl val="0"/>
      </c:catAx>
      <c:valAx>
        <c:axId val="-810241472"/>
        <c:scaling>
          <c:orientation val="minMax"/>
          <c:max val="800"/>
          <c:min val="0"/>
        </c:scaling>
        <c:delete val="0"/>
        <c:axPos val="l"/>
        <c:numFmt formatCode="General" sourceLinked="1"/>
        <c:majorTickMark val="cross"/>
        <c:minorTickMark val="none"/>
        <c:tickLblPos val="nextTo"/>
        <c:spPr>
          <a:ln w="3168">
            <a:solidFill>
              <a:srgbClr val="000000"/>
            </a:solidFill>
            <a:prstDash val="solid"/>
          </a:ln>
        </c:spPr>
        <c:txPr>
          <a:bodyPr rot="0" vert="horz"/>
          <a:lstStyle/>
          <a:p>
            <a:pPr>
              <a:defRPr sz="998" b="0" i="0" u="none" strike="noStrike" baseline="0">
                <a:solidFill>
                  <a:srgbClr val="000000"/>
                </a:solidFill>
                <a:latin typeface="Times New Roman"/>
                <a:ea typeface="Times New Roman"/>
                <a:cs typeface="Times New Roman"/>
              </a:defRPr>
            </a:pPr>
            <a:endParaRPr lang="es-MX"/>
          </a:p>
        </c:txPr>
        <c:crossAx val="-810231136"/>
        <c:crosses val="autoZero"/>
        <c:crossBetween val="between"/>
        <c:majorUnit val="200"/>
      </c:valAx>
      <c:catAx>
        <c:axId val="-810229504"/>
        <c:scaling>
          <c:orientation val="minMax"/>
        </c:scaling>
        <c:delete val="1"/>
        <c:axPos val="b"/>
        <c:numFmt formatCode="General" sourceLinked="1"/>
        <c:majorTickMark val="out"/>
        <c:minorTickMark val="none"/>
        <c:tickLblPos val="none"/>
        <c:crossAx val="-810239296"/>
        <c:crosses val="autoZero"/>
        <c:auto val="0"/>
        <c:lblAlgn val="ctr"/>
        <c:lblOffset val="100"/>
        <c:noMultiLvlLbl val="0"/>
      </c:catAx>
      <c:valAx>
        <c:axId val="-810239296"/>
        <c:scaling>
          <c:orientation val="minMax"/>
          <c:max val="2600"/>
          <c:min val="1800"/>
        </c:scaling>
        <c:delete val="0"/>
        <c:axPos val="r"/>
        <c:numFmt formatCode="0\ 000" sourceLinked="0"/>
        <c:majorTickMark val="cross"/>
        <c:minorTickMark val="none"/>
        <c:tickLblPos val="nextTo"/>
        <c:spPr>
          <a:ln w="3168">
            <a:solidFill>
              <a:srgbClr val="000000"/>
            </a:solidFill>
            <a:prstDash val="solid"/>
          </a:ln>
        </c:spPr>
        <c:txPr>
          <a:bodyPr rot="0" vert="horz"/>
          <a:lstStyle/>
          <a:p>
            <a:pPr>
              <a:defRPr sz="998" b="0" i="0" u="none" strike="noStrike" baseline="0">
                <a:solidFill>
                  <a:srgbClr val="000000"/>
                </a:solidFill>
                <a:latin typeface="Times New Roman"/>
                <a:ea typeface="Times New Roman"/>
                <a:cs typeface="Times New Roman"/>
              </a:defRPr>
            </a:pPr>
            <a:endParaRPr lang="es-MX"/>
          </a:p>
        </c:txPr>
        <c:crossAx val="-810229504"/>
        <c:crosses val="max"/>
        <c:crossBetween val="between"/>
        <c:majorUnit val="200"/>
      </c:valAx>
      <c:spPr>
        <a:noFill/>
        <a:ln w="25345">
          <a:noFill/>
        </a:ln>
      </c:spPr>
    </c:plotArea>
    <c:legend>
      <c:legendPos val="t"/>
      <c:layout>
        <c:manualLayout>
          <c:xMode val="edge"/>
          <c:yMode val="edge"/>
          <c:x val="0.11620668077436652"/>
          <c:y val="5.0902360018509951E-2"/>
          <c:w val="0.56834342681615835"/>
          <c:h val="0.17717957130358694"/>
        </c:manualLayout>
      </c:layout>
      <c:overlay val="0"/>
      <c:txPr>
        <a:bodyPr/>
        <a:lstStyle/>
        <a:p>
          <a:pPr>
            <a:defRPr sz="950">
              <a:latin typeface="Times New Roman" pitchFamily="18" charset="0"/>
              <a:cs typeface="Times New Roman" pitchFamily="18" charset="0"/>
            </a:defRPr>
          </a:pPr>
          <a:endParaRPr lang="es-MX"/>
        </a:p>
      </c:txPr>
    </c:legend>
    <c:plotVisOnly val="1"/>
    <c:dispBlanksAs val="gap"/>
    <c:showDLblsOverMax val="0"/>
  </c:chart>
  <c:spPr>
    <a:gradFill flip="none" rotWithShape="1">
      <a:gsLst>
        <a:gs pos="0">
          <a:srgbClr val="4F81BD">
            <a:lumMod val="5000"/>
            <a:lumOff val="95000"/>
          </a:srgbClr>
        </a:gs>
        <a:gs pos="74000">
          <a:sysClr val="window" lastClr="FFFFFF">
            <a:lumMod val="85000"/>
          </a:sysClr>
        </a:gs>
        <a:gs pos="83000">
          <a:sysClr val="window" lastClr="FFFFFF">
            <a:lumMod val="85000"/>
          </a:sysClr>
        </a:gs>
        <a:gs pos="100000">
          <a:sysClr val="window" lastClr="FFFFFF">
            <a:lumMod val="75000"/>
          </a:sysClr>
        </a:gs>
      </a:gsLst>
      <a:lin ang="5400000" scaled="1"/>
      <a:tileRect/>
    </a:gradFill>
    <a:ln>
      <a:noFill/>
    </a:ln>
  </c:spPr>
  <c:txPr>
    <a:bodyPr/>
    <a:lstStyle/>
    <a:p>
      <a:pPr>
        <a:defRPr sz="998" b="0" i="0" u="none" strike="noStrike" baseline="0">
          <a:solidFill>
            <a:srgbClr val="000000"/>
          </a:solidFill>
          <a:latin typeface="Arial"/>
          <a:ea typeface="Arial"/>
          <a:cs typeface="Arial"/>
        </a:defRPr>
      </a:pPr>
      <a:endParaRPr lang="es-MX"/>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7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4.1930230201923817E-2"/>
          <c:w val="0.99873908860939897"/>
          <c:h val="0.8140262426866316"/>
        </c:manualLayout>
      </c:layout>
      <c:bar3DChart>
        <c:barDir val="col"/>
        <c:grouping val="clustered"/>
        <c:varyColors val="0"/>
        <c:ser>
          <c:idx val="0"/>
          <c:order val="0"/>
          <c:tx>
            <c:strRef>
              <c:f>Hoja1!$B$1</c:f>
              <c:strCache>
                <c:ptCount val="1"/>
                <c:pt idx="0">
                  <c:v>OCDE</c:v>
                </c:pt>
              </c:strCache>
            </c:strRef>
          </c:tx>
          <c:spPr>
            <a:gradFill rotWithShape="1">
              <a:gsLst>
                <a:gs pos="0">
                  <a:srgbClr val="FFC000">
                    <a:satMod val="103000"/>
                    <a:lumMod val="102000"/>
                    <a:tint val="94000"/>
                  </a:srgbClr>
                </a:gs>
                <a:gs pos="50000">
                  <a:srgbClr val="FFC000">
                    <a:satMod val="110000"/>
                    <a:lumMod val="100000"/>
                    <a:shade val="100000"/>
                  </a:srgbClr>
                </a:gs>
                <a:gs pos="100000">
                  <a:srgbClr val="FFC000">
                    <a:lumMod val="99000"/>
                    <a:satMod val="120000"/>
                    <a:shade val="78000"/>
                  </a:srgbClr>
                </a:gs>
              </a:gsLst>
              <a:lin ang="5400000" scaled="0"/>
            </a:gradFill>
            <a:ln w="9525" cap="flat" cmpd="sng" algn="ctr">
              <a:noFill/>
              <a:round/>
            </a:ln>
            <a:effectLst>
              <a:outerShdw blurRad="57150" dist="19050" dir="5400000" algn="ctr" rotWithShape="0">
                <a:srgbClr val="000000">
                  <a:alpha val="63000"/>
                </a:srgbClr>
              </a:outerShdw>
            </a:effectLst>
            <a:sp3d/>
          </c:spPr>
          <c:invertIfNegative val="0"/>
          <c:dLbls>
            <c:dLbl>
              <c:idx val="0"/>
              <c:layout>
                <c:manualLayout>
                  <c:x val="1.1313464210638807E-2"/>
                  <c:y val="1.124198345957663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248868778280547E-3"/>
                  <c:y val="7.1865704707019173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624434389141102E-3"/>
                  <c:y val="7.162980179618913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312039049417466E-2"/>
                  <c:y val="6.952784637276556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Hoja1!$B$2:$B$5</c:f>
              <c:numCache>
                <c:formatCode>0.0</c:formatCode>
                <c:ptCount val="4"/>
                <c:pt idx="0">
                  <c:v>1.1000000000000001</c:v>
                </c:pt>
                <c:pt idx="1">
                  <c:v>2.5</c:v>
                </c:pt>
                <c:pt idx="2">
                  <c:v>-6.3</c:v>
                </c:pt>
                <c:pt idx="3">
                  <c:v>1.8</c:v>
                </c:pt>
              </c:numCache>
            </c:numRef>
          </c:val>
        </c:ser>
        <c:ser>
          <c:idx val="1"/>
          <c:order val="1"/>
          <c:tx>
            <c:strRef>
              <c:f>Hoja1!$C$1</c:f>
              <c:strCache>
                <c:ptCount val="1"/>
                <c:pt idx="0">
                  <c:v>Estados Unidos de Norteamérica</c:v>
                </c:pt>
              </c:strCache>
            </c:strRef>
          </c:tx>
          <c:spPr>
            <a:pattFill prst="wdDnDiag">
              <a:fgClr>
                <a:sysClr val="windowText" lastClr="000000">
                  <a:lumMod val="50000"/>
                  <a:lumOff val="50000"/>
                </a:sysClr>
              </a:fgClr>
              <a:bgClr>
                <a:sysClr val="window" lastClr="FFFFFF"/>
              </a:bgClr>
            </a:pattFill>
            <a:ln w="9525" cap="flat" cmpd="sng" algn="ctr">
              <a:noFill/>
              <a:round/>
            </a:ln>
            <a:effectLst/>
            <a:sp3d/>
          </c:spPr>
          <c:invertIfNegative val="0"/>
          <c:dLbls>
            <c:dLbl>
              <c:idx val="0"/>
              <c:layout>
                <c:manualLayout>
                  <c:x val="1.1311148323654114E-2"/>
                  <c:y val="7.647488465708638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622652937613983E-3"/>
                  <c:y val="6.741681776046479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706381159369481E-3"/>
                  <c:y val="2.5919076228396362E-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312217194570302E-2"/>
                  <c:y val="3.782914882902936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Hoja1!$C$2:$C$5</c:f>
              <c:numCache>
                <c:formatCode>0.0</c:formatCode>
                <c:ptCount val="4"/>
                <c:pt idx="0">
                  <c:v>0.8</c:v>
                </c:pt>
                <c:pt idx="1">
                  <c:v>3.7</c:v>
                </c:pt>
                <c:pt idx="2">
                  <c:v>-10.6</c:v>
                </c:pt>
                <c:pt idx="3">
                  <c:v>1.6</c:v>
                </c:pt>
              </c:numCache>
            </c:numRef>
          </c:val>
          <c:shape val="cylinder"/>
        </c:ser>
        <c:ser>
          <c:idx val="2"/>
          <c:order val="2"/>
          <c:tx>
            <c:strRef>
              <c:f>Hoja1!$D$1</c:f>
              <c:strCache>
                <c:ptCount val="1"/>
                <c:pt idx="0">
                  <c:v>Área del Euro*</c:v>
                </c:pt>
              </c:strCache>
            </c:strRef>
          </c:tx>
          <c:spPr>
            <a:solidFill>
              <a:srgbClr val="C00000"/>
            </a:solidFill>
            <a:ln w="9525" cap="flat" cmpd="sng" algn="ctr">
              <a:noFill/>
              <a:round/>
            </a:ln>
            <a:effectLst/>
            <a:sp3d/>
          </c:spPr>
          <c:invertIfNegative val="0"/>
          <c:dLbls>
            <c:dLbl>
              <c:idx val="0"/>
              <c:layout>
                <c:manualLayout>
                  <c:x val="9.0522677877934946E-3"/>
                  <c:y val="3.139625791446669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5629030534079165E-7"/>
                  <c:y val="1.07952801271456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7878647522001756E-3"/>
                  <c:y val="2.669937047191167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241742972173728E-3"/>
                  <c:y val="2.87710819324081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Hoja1!$A$2:$A$5</c:f>
              <c:strCache>
                <c:ptCount val="4"/>
                <c:pt idx="0">
                  <c:v>Todos los rubros</c:v>
                </c:pt>
                <c:pt idx="1">
                  <c:v>Alimentos</c:v>
                </c:pt>
                <c:pt idx="2">
                  <c:v>Energía</c:v>
                </c:pt>
                <c:pt idx="3">
                  <c:v>Todos los rubros menos alimentos y energía</c:v>
                </c:pt>
              </c:strCache>
            </c:strRef>
          </c:cat>
          <c:val>
            <c:numRef>
              <c:f>Hoja1!$D$2:$D$5</c:f>
              <c:numCache>
                <c:formatCode>0.0</c:formatCode>
                <c:ptCount val="4"/>
                <c:pt idx="0">
                  <c:v>-0.2</c:v>
                </c:pt>
                <c:pt idx="1">
                  <c:v>-0.6</c:v>
                </c:pt>
                <c:pt idx="2">
                  <c:v>-6.3</c:v>
                </c:pt>
                <c:pt idx="3">
                  <c:v>0.8</c:v>
                </c:pt>
              </c:numCache>
            </c:numRef>
          </c:val>
        </c:ser>
        <c:dLbls>
          <c:showLegendKey val="0"/>
          <c:showVal val="0"/>
          <c:showCatName val="0"/>
          <c:showSerName val="0"/>
          <c:showPercent val="0"/>
          <c:showBubbleSize val="0"/>
        </c:dLbls>
        <c:gapWidth val="25"/>
        <c:shape val="box"/>
        <c:axId val="-810243648"/>
        <c:axId val="-810237664"/>
        <c:axId val="0"/>
      </c:bar3DChart>
      <c:catAx>
        <c:axId val="-810243648"/>
        <c:scaling>
          <c:orientation val="minMax"/>
        </c:scaling>
        <c:delete val="0"/>
        <c:axPos val="b"/>
        <c:numFmt formatCode="General" sourceLinked="1"/>
        <c:majorTickMark val="out"/>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5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810237664"/>
        <c:crosses val="autoZero"/>
        <c:auto val="1"/>
        <c:lblAlgn val="ctr"/>
        <c:lblOffset val="100"/>
        <c:noMultiLvlLbl val="0"/>
      </c:catAx>
      <c:valAx>
        <c:axId val="-810237664"/>
        <c:scaling>
          <c:orientation val="minMax"/>
          <c:max val="10"/>
          <c:min val="-15"/>
        </c:scaling>
        <c:delete val="0"/>
        <c:axPos val="l"/>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MX"/>
          </a:p>
        </c:txPr>
        <c:crossAx val="-810243648"/>
        <c:crosses val="autoZero"/>
        <c:crossBetween val="between"/>
        <c:majorUnit val="5"/>
      </c:valAx>
      <c:spPr>
        <a:noFill/>
        <a:ln>
          <a:noFill/>
        </a:ln>
        <a:effectLst/>
      </c:spPr>
    </c:plotArea>
    <c:legend>
      <c:legendPos val="r"/>
      <c:legendEntry>
        <c:idx val="1"/>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Entry>
      <c:layout>
        <c:manualLayout>
          <c:xMode val="edge"/>
          <c:yMode val="edge"/>
          <c:x val="0.14594559447037445"/>
          <c:y val="6.8608732339415904E-2"/>
          <c:w val="0.74998200733958031"/>
          <c:h val="5.6175741619775912E-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autoTitleDeleted val="1"/>
    <c:view3D>
      <c:rotX val="10"/>
      <c:rotY val="0"/>
      <c:depthPercent val="60"/>
      <c:rAngAx val="0"/>
      <c:perspective val="12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
          <c:w val="1"/>
          <c:h val="0.92719584854891413"/>
        </c:manualLayout>
      </c:layout>
      <c:bar3DChart>
        <c:barDir val="col"/>
        <c:grouping val="clustered"/>
        <c:varyColors val="0"/>
        <c:ser>
          <c:idx val="0"/>
          <c:order val="0"/>
          <c:tx>
            <c:strRef>
              <c:f>Hoja1!$B$1</c:f>
              <c:strCache>
                <c:ptCount val="1"/>
                <c:pt idx="0">
                  <c:v>interanual</c:v>
                </c:pt>
              </c:strCache>
            </c:strRef>
          </c:tx>
          <c:spPr>
            <a:solidFill>
              <a:srgbClr val="FFC000">
                <a:lumMod val="20000"/>
                <a:lumOff val="80000"/>
              </a:srgbClr>
            </a:solidFill>
            <a:ln w="28575" cap="flat" cmpd="sng" algn="ctr">
              <a:solidFill>
                <a:srgbClr val="FFC000">
                  <a:lumMod val="75000"/>
                </a:srgbClr>
              </a:solidFill>
              <a:prstDash val="solid"/>
              <a:miter lim="800000"/>
            </a:ln>
            <a:effectLst/>
            <a:sp3d contourW="28575">
              <a:contourClr>
                <a:srgbClr val="FFC000">
                  <a:lumMod val="75000"/>
                </a:srgbClr>
              </a:contourClr>
            </a:sp3d>
          </c:spPr>
          <c:invertIfNegative val="0"/>
          <c:dLbls>
            <c:dLbl>
              <c:idx val="0"/>
              <c:layout>
                <c:manualLayout>
                  <c:x val="-7.3381706367276513E-3"/>
                  <c:y val="2.1187049869775313E-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8857598632179554E-3"/>
                  <c:y val="8.1721478068428631E-6"/>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3345123337758148E-3"/>
                  <c:y val="5.448098537942223E-6"/>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512555199458891E-3"/>
                  <c:y val="7.6848456599084673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4370073926600964E-3"/>
                  <c:y val="1.1530597883413683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4464419634304484E-3"/>
                  <c:y val="3.843936190659235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9.6271130309713852E-7"/>
                  <c:y val="-3.8372774035573057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443168744999918E-3"/>
                  <c:y val="3.0267214099679018E-6"/>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4418209491755822E-3"/>
                  <c:y val="-5.7604561874509104E-3"/>
                </c:manualLayout>
              </c:layout>
              <c:spPr>
                <a:noFill/>
                <a:ln>
                  <a:noFill/>
                </a:ln>
                <a:effectLst/>
              </c:spPr>
              <c:txPr>
                <a:bodyPr rot="0" spcFirstLastPara="1" vertOverflow="ellipsis" vert="horz" wrap="square" lIns="38100" tIns="19050" rIns="38100" bIns="19050" anchor="ctr" anchorCtr="1">
                  <a:no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6.1743489424134983E-2"/>
                      <c:h val="6.3982469229593469E-2"/>
                    </c:manualLayout>
                  </c15:layout>
                </c:ext>
              </c:extLst>
            </c:dLbl>
            <c:dLbl>
              <c:idx val="9"/>
              <c:layout>
                <c:manualLayout>
                  <c:x val="4.8903808774728441E-3"/>
                  <c:y val="3.8527136827481421E-3"/>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4.8905734197332842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4.54</c:v>
                </c:pt>
                <c:pt idx="1">
                  <c:v>3.94</c:v>
                </c:pt>
                <c:pt idx="2">
                  <c:v>3.98</c:v>
                </c:pt>
                <c:pt idx="3">
                  <c:v>3.7</c:v>
                </c:pt>
                <c:pt idx="4">
                  <c:v>6.28</c:v>
                </c:pt>
                <c:pt idx="5">
                  <c:v>4.46</c:v>
                </c:pt>
                <c:pt idx="6">
                  <c:v>3.78</c:v>
                </c:pt>
                <c:pt idx="7">
                  <c:v>4.05</c:v>
                </c:pt>
                <c:pt idx="8">
                  <c:v>3.25</c:v>
                </c:pt>
                <c:pt idx="9">
                  <c:v>4.4800000000000004</c:v>
                </c:pt>
                <c:pt idx="10">
                  <c:v>3.07</c:v>
                </c:pt>
              </c:numCache>
            </c:numRef>
          </c:val>
        </c:ser>
        <c:dLbls>
          <c:showLegendKey val="0"/>
          <c:showVal val="0"/>
          <c:showCatName val="0"/>
          <c:showSerName val="0"/>
          <c:showPercent val="0"/>
          <c:showBubbleSize val="0"/>
        </c:dLbls>
        <c:gapWidth val="25"/>
        <c:shape val="box"/>
        <c:axId val="-654876384"/>
        <c:axId val="-654882368"/>
        <c:axId val="0"/>
      </c:bar3DChart>
      <c:catAx>
        <c:axId val="-654876384"/>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654882368"/>
        <c:crosses val="autoZero"/>
        <c:auto val="1"/>
        <c:lblAlgn val="ctr"/>
        <c:lblOffset val="100"/>
        <c:noMultiLvlLbl val="0"/>
      </c:catAx>
      <c:valAx>
        <c:axId val="-654882368"/>
        <c:scaling>
          <c:orientation val="minMax"/>
          <c:max val="7.5"/>
          <c:min val="0"/>
        </c:scaling>
        <c:delete val="1"/>
        <c:axPos val="l"/>
        <c:numFmt formatCode="0.00" sourceLinked="1"/>
        <c:majorTickMark val="none"/>
        <c:minorTickMark val="none"/>
        <c:tickLblPos val="nextTo"/>
        <c:crossAx val="-654876384"/>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view3D>
      <c:rotX val="20"/>
      <c:rotY val="10"/>
      <c:depthPercent val="60"/>
      <c:rAngAx val="0"/>
      <c:perspective val="2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1261807622482594E-2"/>
          <c:w val="0.99871073702289226"/>
          <c:h val="0.9060179005748682"/>
        </c:manualLayout>
      </c:layout>
      <c:bar3DChart>
        <c:barDir val="col"/>
        <c:grouping val="clustered"/>
        <c:varyColors val="0"/>
        <c:ser>
          <c:idx val="0"/>
          <c:order val="0"/>
          <c:tx>
            <c:strRef>
              <c:f>Hoja1!$B$1</c:f>
              <c:strCache>
                <c:ptCount val="1"/>
                <c:pt idx="0">
                  <c:v>Mensuales</c:v>
                </c:pt>
              </c:strCache>
            </c:strRef>
          </c:tx>
          <c:spPr>
            <a:solidFill>
              <a:srgbClr val="70AD47">
                <a:lumMod val="20000"/>
                <a:lumOff val="80000"/>
              </a:srgbClr>
            </a:solidFill>
            <a:ln w="28575" cap="flat" cmpd="sng" algn="ctr">
              <a:solidFill>
                <a:srgbClr val="92D050"/>
              </a:solidFill>
              <a:prstDash val="solid"/>
              <a:round/>
            </a:ln>
            <a:effectLst>
              <a:outerShdw blurRad="40000" dist="20000" dir="5400000" rotWithShape="0">
                <a:srgbClr val="000000">
                  <a:alpha val="38000"/>
                </a:srgbClr>
              </a:outerShdw>
            </a:effectLst>
            <a:sp3d contourW="28575">
              <a:contourClr>
                <a:srgbClr val="92D050"/>
              </a:contourClr>
            </a:sp3d>
          </c:spPr>
          <c:invertIfNegative val="0"/>
          <c:dLbls>
            <c:dLbl>
              <c:idx val="0"/>
              <c:layout>
                <c:manualLayout>
                  <c:x val="7.3139962690930982E-3"/>
                  <c:y val="-1.536589458281630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7479049596520956E-3"/>
                  <c:y val="-1.534594123133341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8973425436502687E-3"/>
                  <c:y val="-1.152578139289509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220219368123177E-3"/>
                  <c:y val="-1.537828984661617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7.3069025612118995E-3"/>
                  <c:y val="-1.5363778318265025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4248977643316866E-3"/>
                  <c:y val="-1.1506735011934291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7.3061356738734901E-3"/>
                  <c:y val="-1.1521246540285399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4.8655167191025885E-3"/>
                  <c:y val="-7.6874821440177784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7.3026846808503373E-3"/>
                  <c:y val="-7.6959472022227532E-3"/>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1.2176061995172354E-2"/>
                  <c:y val="-7.6853658794666588E-3"/>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7.3046018991964941E-3"/>
                  <c:y val="-1.151852562871952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Hoja1!$A$2:$A$12</c:f>
              <c:strCache>
                <c:ptCount val="11"/>
                <c:pt idx="0">
                  <c:v>2005</c:v>
                </c:pt>
                <c:pt idx="1">
                  <c:v>2006</c:v>
                </c:pt>
                <c:pt idx="2">
                  <c:v>2007</c:v>
                </c:pt>
                <c:pt idx="3">
                  <c:v>2008</c:v>
                </c:pt>
                <c:pt idx="4">
                  <c:v>2009</c:v>
                </c:pt>
                <c:pt idx="5">
                  <c:v>2010</c:v>
                </c:pt>
                <c:pt idx="6">
                  <c:v>2011</c:v>
                </c:pt>
                <c:pt idx="7">
                  <c:v>2012</c:v>
                </c:pt>
                <c:pt idx="8">
                  <c:v>2013</c:v>
                </c:pt>
                <c:pt idx="9">
                  <c:v>2014</c:v>
                </c:pt>
                <c:pt idx="10">
                  <c:v>2015</c:v>
                </c:pt>
              </c:strCache>
            </c:strRef>
          </c:cat>
          <c:val>
            <c:numRef>
              <c:f>Hoja1!$B$2:$B$12</c:f>
              <c:numCache>
                <c:formatCode>0.00</c:formatCode>
                <c:ptCount val="11"/>
                <c:pt idx="0">
                  <c:v>0.44</c:v>
                </c:pt>
                <c:pt idx="1">
                  <c:v>0.63</c:v>
                </c:pt>
                <c:pt idx="2">
                  <c:v>0.95</c:v>
                </c:pt>
                <c:pt idx="3">
                  <c:v>0.75</c:v>
                </c:pt>
                <c:pt idx="4">
                  <c:v>0.51</c:v>
                </c:pt>
                <c:pt idx="5">
                  <c:v>1.48</c:v>
                </c:pt>
                <c:pt idx="6">
                  <c:v>0.77</c:v>
                </c:pt>
                <c:pt idx="7">
                  <c:v>0.98</c:v>
                </c:pt>
                <c:pt idx="8">
                  <c:v>0.79</c:v>
                </c:pt>
                <c:pt idx="9">
                  <c:v>1.71</c:v>
                </c:pt>
                <c:pt idx="10">
                  <c:v>0.05</c:v>
                </c:pt>
              </c:numCache>
            </c:numRef>
          </c:val>
        </c:ser>
        <c:dLbls>
          <c:showLegendKey val="0"/>
          <c:showVal val="0"/>
          <c:showCatName val="0"/>
          <c:showSerName val="0"/>
          <c:showPercent val="0"/>
          <c:showBubbleSize val="0"/>
        </c:dLbls>
        <c:gapWidth val="25"/>
        <c:gapDepth val="0"/>
        <c:shape val="box"/>
        <c:axId val="-654873120"/>
        <c:axId val="-654880736"/>
        <c:axId val="0"/>
      </c:bar3DChart>
      <c:catAx>
        <c:axId val="-654873120"/>
        <c:scaling>
          <c:orientation val="minMax"/>
        </c:scaling>
        <c:delete val="0"/>
        <c:axPos val="b"/>
        <c:numFmt formatCode="General" sourceLinked="0"/>
        <c:majorTickMark val="none"/>
        <c:minorTickMark val="none"/>
        <c:tickLblPos val="low"/>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s-MX"/>
          </a:p>
        </c:txPr>
        <c:crossAx val="-654880736"/>
        <c:crosses val="autoZero"/>
        <c:auto val="1"/>
        <c:lblAlgn val="ctr"/>
        <c:lblOffset val="100"/>
        <c:noMultiLvlLbl val="0"/>
      </c:catAx>
      <c:valAx>
        <c:axId val="-654880736"/>
        <c:scaling>
          <c:orientation val="minMax"/>
          <c:max val="2"/>
          <c:min val="0"/>
        </c:scaling>
        <c:delete val="1"/>
        <c:axPos val="l"/>
        <c:numFmt formatCode="0.00" sourceLinked="1"/>
        <c:majorTickMark val="out"/>
        <c:minorTickMark val="none"/>
        <c:tickLblPos val="nextTo"/>
        <c:crossAx val="-654873120"/>
        <c:crosses val="autoZero"/>
        <c:crossBetween val="between"/>
      </c:valAx>
      <c:spPr>
        <a:noFill/>
        <a:ln>
          <a:noFill/>
        </a:ln>
        <a:effectLst/>
      </c:spPr>
    </c:plotArea>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es-MX"/>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rAngAx val="0"/>
      <c:perspective val="0"/>
    </c:view3D>
    <c:floor>
      <c:thickness val="0"/>
    </c:floor>
    <c:sideWall>
      <c:thickness val="0"/>
      <c:spPr>
        <a:noFill/>
        <a:ln>
          <a:solidFill>
            <a:sysClr val="window" lastClr="FFFFFF">
              <a:lumMod val="65000"/>
            </a:sysClr>
          </a:solidFill>
        </a:ln>
      </c:spPr>
    </c:sideWall>
    <c:backWall>
      <c:thickness val="0"/>
      <c:spPr>
        <a:noFill/>
        <a:ln>
          <a:solidFill>
            <a:sysClr val="window" lastClr="FFFFFF">
              <a:lumMod val="65000"/>
            </a:sysClr>
          </a:solidFill>
        </a:ln>
      </c:spPr>
    </c:backWall>
    <c:plotArea>
      <c:layout>
        <c:manualLayout>
          <c:layoutTarget val="inner"/>
          <c:xMode val="edge"/>
          <c:yMode val="edge"/>
          <c:x val="5.508367526024259E-3"/>
          <c:y val="3.2475009973376044E-3"/>
          <c:w val="0.97549561886432823"/>
          <c:h val="0.8470989500369227"/>
        </c:manualLayout>
      </c:layout>
      <c:bar3DChart>
        <c:barDir val="col"/>
        <c:grouping val="clustered"/>
        <c:varyColors val="0"/>
        <c:ser>
          <c:idx val="0"/>
          <c:order val="0"/>
          <c:tx>
            <c:strRef>
              <c:f>Hoja1!$B$1</c:f>
              <c:strCache>
                <c:ptCount val="1"/>
                <c:pt idx="0">
                  <c:v>V mensula</c:v>
                </c:pt>
              </c:strCache>
            </c:strRef>
          </c:tx>
          <c:spPr>
            <a:effectLst>
              <a:outerShdw blurRad="50800" dist="50800" dir="5400000" algn="ctr" rotWithShape="0">
                <a:srgbClr val="000000"/>
              </a:outerShdw>
            </a:effectLst>
          </c:spPr>
          <c:invertIfNegative val="0"/>
          <c:dPt>
            <c:idx val="0"/>
            <c:invertIfNegative val="0"/>
            <c:bubble3D val="0"/>
            <c:spPr>
              <a:solidFill>
                <a:srgbClr val="C00000"/>
              </a:solidFill>
              <a:effectLst>
                <a:outerShdw blurRad="50800" dist="50800" dir="5400000" algn="ctr" rotWithShape="0">
                  <a:srgbClr val="000000"/>
                </a:outerShdw>
              </a:effectLst>
            </c:spPr>
          </c:dPt>
          <c:dPt>
            <c:idx val="1"/>
            <c:invertIfNegative val="0"/>
            <c:bubble3D val="0"/>
            <c:spPr>
              <a:solidFill>
                <a:srgbClr val="C00000"/>
              </a:solidFill>
              <a:effectLst>
                <a:outerShdw blurRad="50800" dist="50800" dir="5400000" algn="ctr" rotWithShape="0">
                  <a:srgbClr val="000000"/>
                </a:outerShdw>
              </a:effectLst>
            </c:spPr>
          </c:dPt>
          <c:dPt>
            <c:idx val="2"/>
            <c:invertIfNegative val="0"/>
            <c:bubble3D val="0"/>
            <c:spPr>
              <a:solidFill>
                <a:srgbClr val="C00000"/>
              </a:solidFill>
              <a:effectLst>
                <a:outerShdw blurRad="50800" dist="50800" dir="5400000" algn="ctr" rotWithShape="0">
                  <a:srgbClr val="000000"/>
                </a:outerShdw>
              </a:effectLst>
            </c:spPr>
          </c:dPt>
          <c:dPt>
            <c:idx val="3"/>
            <c:invertIfNegative val="0"/>
            <c:bubble3D val="0"/>
            <c:spPr>
              <a:solidFill>
                <a:schemeClr val="accent3"/>
              </a:solidFill>
              <a:effectLst>
                <a:outerShdw blurRad="50800" dist="50800" dir="5400000" algn="ctr" rotWithShape="0">
                  <a:srgbClr val="000000"/>
                </a:outerShdw>
              </a:effectLst>
            </c:spPr>
          </c:dPt>
          <c:dPt>
            <c:idx val="4"/>
            <c:invertIfNegative val="0"/>
            <c:bubble3D val="0"/>
            <c:spPr>
              <a:solidFill>
                <a:schemeClr val="accent3"/>
              </a:solidFill>
              <a:effectLst>
                <a:outerShdw blurRad="50800" dist="50800" dir="5400000" algn="ctr" rotWithShape="0">
                  <a:srgbClr val="000000"/>
                </a:outerShdw>
              </a:effectLst>
            </c:spPr>
          </c:dPt>
          <c:dPt>
            <c:idx val="5"/>
            <c:invertIfNegative val="0"/>
            <c:bubble3D val="0"/>
            <c:spPr>
              <a:solidFill>
                <a:schemeClr val="accent3"/>
              </a:solidFill>
              <a:effectLst>
                <a:outerShdw blurRad="50800" dist="50800" dir="5400000" algn="ctr" rotWithShape="0">
                  <a:srgbClr val="000000"/>
                </a:outerShdw>
              </a:effectLst>
            </c:spPr>
          </c:dPt>
          <c:dPt>
            <c:idx val="6"/>
            <c:invertIfNegative val="0"/>
            <c:bubble3D val="0"/>
            <c:spPr>
              <a:solidFill>
                <a:schemeClr val="accent4"/>
              </a:solidFill>
              <a:effectLst>
                <a:outerShdw blurRad="50800" dist="50800" dir="5400000" algn="ctr" rotWithShape="0">
                  <a:srgbClr val="000000"/>
                </a:outerShdw>
              </a:effectLst>
            </c:spPr>
          </c:dPt>
          <c:dPt>
            <c:idx val="7"/>
            <c:invertIfNegative val="0"/>
            <c:bubble3D val="0"/>
            <c:spPr>
              <a:solidFill>
                <a:schemeClr val="accent4"/>
              </a:solidFill>
              <a:effectLst>
                <a:outerShdw blurRad="50800" dist="50800" dir="5400000" algn="ctr" rotWithShape="0">
                  <a:srgbClr val="000000"/>
                </a:outerShdw>
              </a:effectLst>
            </c:spPr>
          </c:dPt>
          <c:dPt>
            <c:idx val="8"/>
            <c:invertIfNegative val="0"/>
            <c:bubble3D val="0"/>
            <c:spPr>
              <a:solidFill>
                <a:schemeClr val="accent4"/>
              </a:solidFill>
              <a:effectLst>
                <a:outerShdw blurRad="50800" dist="50800" dir="5400000" algn="ctr" rotWithShape="0">
                  <a:srgbClr val="000000"/>
                </a:outerShdw>
              </a:effectLst>
            </c:spPr>
          </c:dPt>
          <c:dPt>
            <c:idx val="9"/>
            <c:invertIfNegative val="0"/>
            <c:bubble3D val="0"/>
            <c:spPr>
              <a:solidFill>
                <a:schemeClr val="accent5"/>
              </a:solidFill>
              <a:effectLst>
                <a:outerShdw blurRad="50800" dist="50800" dir="5400000" algn="ctr" rotWithShape="0">
                  <a:srgbClr val="000000"/>
                </a:outerShdw>
              </a:effectLst>
            </c:spPr>
          </c:dPt>
          <c:dPt>
            <c:idx val="10"/>
            <c:invertIfNegative val="0"/>
            <c:bubble3D val="0"/>
            <c:spPr>
              <a:solidFill>
                <a:schemeClr val="accent5"/>
              </a:solidFill>
              <a:effectLst>
                <a:outerShdw blurRad="50800" dist="50800" dir="5400000" algn="ctr" rotWithShape="0">
                  <a:srgbClr val="000000"/>
                </a:outerShdw>
              </a:effectLst>
            </c:spPr>
          </c:dPt>
          <c:dPt>
            <c:idx val="11"/>
            <c:invertIfNegative val="0"/>
            <c:bubble3D val="0"/>
            <c:spPr>
              <a:solidFill>
                <a:schemeClr val="accent5"/>
              </a:solidFill>
              <a:effectLst>
                <a:outerShdw blurRad="50800" dist="50800" dir="5400000" algn="ctr" rotWithShape="0">
                  <a:srgbClr val="000000"/>
                </a:outerShdw>
              </a:effectLst>
            </c:spPr>
          </c:dPt>
          <c:dPt>
            <c:idx val="15"/>
            <c:invertIfNegative val="0"/>
            <c:bubble3D val="0"/>
            <c:spPr>
              <a:solidFill>
                <a:srgbClr val="F79646"/>
              </a:solidFill>
              <a:effectLst>
                <a:outerShdw blurRad="50800" dist="50800" dir="5400000" algn="ctr" rotWithShape="0">
                  <a:srgbClr val="000000"/>
                </a:outerShdw>
              </a:effectLst>
            </c:spPr>
          </c:dPt>
          <c:dPt>
            <c:idx val="16"/>
            <c:invertIfNegative val="0"/>
            <c:bubble3D val="0"/>
            <c:spPr>
              <a:solidFill>
                <a:srgbClr val="F79646"/>
              </a:solidFill>
              <a:effectLst>
                <a:outerShdw blurRad="50800" dist="50800" dir="5400000" algn="ctr" rotWithShape="0">
                  <a:srgbClr val="000000"/>
                </a:outerShdw>
              </a:effectLst>
            </c:spPr>
          </c:dPt>
          <c:dPt>
            <c:idx val="17"/>
            <c:invertIfNegative val="0"/>
            <c:bubble3D val="0"/>
            <c:spPr>
              <a:solidFill>
                <a:srgbClr val="F79646"/>
              </a:solidFill>
              <a:effectLst>
                <a:outerShdw blurRad="50800" dist="50800" dir="5400000" algn="ctr" rotWithShape="0">
                  <a:srgbClr val="000000"/>
                </a:outerShdw>
              </a:effectLst>
            </c:spPr>
          </c:dPt>
          <c:dLbls>
            <c:dLbl>
              <c:idx val="5"/>
              <c:layout>
                <c:manualLayout>
                  <c:x val="0"/>
                  <c:y val="1.437297879985627E-2"/>
                </c:manualLayout>
              </c:layout>
              <c:showLegendKey val="0"/>
              <c:showVal val="1"/>
              <c:showCatName val="0"/>
              <c:showSerName val="0"/>
              <c:showPercent val="0"/>
              <c:showBubbleSize val="0"/>
              <c:extLst>
                <c:ext xmlns:c15="http://schemas.microsoft.com/office/drawing/2012/chart" uri="{CE6537A1-D6FC-4f65-9D91-7224C49458BB}"/>
              </c:extLst>
            </c:dLbl>
            <c:dLbl>
              <c:idx val="12"/>
              <c:layout>
                <c:manualLayout>
                  <c:x val="0"/>
                  <c:y val="1.077973409989213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latin typeface="Times New Roman" pitchFamily="18" charset="0"/>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Hoja1!$A$2:$A$22</c:f>
              <c:strCache>
                <c:ptCount val="21"/>
                <c:pt idx="0">
                  <c:v>N</c:v>
                </c:pt>
                <c:pt idx="1">
                  <c:v>D</c:v>
                </c:pt>
                <c:pt idx="2">
                  <c:v>E</c:v>
                </c:pt>
                <c:pt idx="3">
                  <c:v>N</c:v>
                </c:pt>
                <c:pt idx="4">
                  <c:v>D</c:v>
                </c:pt>
                <c:pt idx="5">
                  <c:v>E</c:v>
                </c:pt>
                <c:pt idx="6">
                  <c:v>N</c:v>
                </c:pt>
                <c:pt idx="7">
                  <c:v>D</c:v>
                </c:pt>
                <c:pt idx="8">
                  <c:v>E</c:v>
                </c:pt>
                <c:pt idx="9">
                  <c:v>N</c:v>
                </c:pt>
                <c:pt idx="10">
                  <c:v>D</c:v>
                </c:pt>
                <c:pt idx="11">
                  <c:v>E</c:v>
                </c:pt>
                <c:pt idx="12">
                  <c:v>N</c:v>
                </c:pt>
                <c:pt idx="13">
                  <c:v>D</c:v>
                </c:pt>
                <c:pt idx="14">
                  <c:v>E</c:v>
                </c:pt>
                <c:pt idx="15">
                  <c:v>N</c:v>
                </c:pt>
                <c:pt idx="16">
                  <c:v>D</c:v>
                </c:pt>
                <c:pt idx="17">
                  <c:v>E</c:v>
                </c:pt>
                <c:pt idx="18">
                  <c:v>N</c:v>
                </c:pt>
                <c:pt idx="19">
                  <c:v>D</c:v>
                </c:pt>
                <c:pt idx="20">
                  <c:v>E</c:v>
                </c:pt>
              </c:strCache>
            </c:strRef>
          </c:cat>
          <c:val>
            <c:numRef>
              <c:f>Hoja1!$B$2:$B$22</c:f>
              <c:numCache>
                <c:formatCode>0.00</c:formatCode>
                <c:ptCount val="21"/>
                <c:pt idx="0">
                  <c:v>1.1399999999999999</c:v>
                </c:pt>
                <c:pt idx="1">
                  <c:v>0.69</c:v>
                </c:pt>
                <c:pt idx="2">
                  <c:v>0.23</c:v>
                </c:pt>
                <c:pt idx="3">
                  <c:v>0.52</c:v>
                </c:pt>
                <c:pt idx="4">
                  <c:v>0.41</c:v>
                </c:pt>
                <c:pt idx="5">
                  <c:v>1.0900000000000001</c:v>
                </c:pt>
                <c:pt idx="6">
                  <c:v>0.8</c:v>
                </c:pt>
                <c:pt idx="7">
                  <c:v>0.5</c:v>
                </c:pt>
                <c:pt idx="8">
                  <c:v>0.49</c:v>
                </c:pt>
                <c:pt idx="9">
                  <c:v>1.08</c:v>
                </c:pt>
                <c:pt idx="10">
                  <c:v>0.82</c:v>
                </c:pt>
                <c:pt idx="11">
                  <c:v>0.71</c:v>
                </c:pt>
                <c:pt idx="12">
                  <c:v>0.68</c:v>
                </c:pt>
                <c:pt idx="13">
                  <c:v>0.23</c:v>
                </c:pt>
                <c:pt idx="14">
                  <c:v>0.4</c:v>
                </c:pt>
                <c:pt idx="15">
                  <c:v>0.93</c:v>
                </c:pt>
                <c:pt idx="16">
                  <c:v>0.56999999999999995</c:v>
                </c:pt>
                <c:pt idx="17">
                  <c:v>0.89</c:v>
                </c:pt>
                <c:pt idx="18">
                  <c:v>0.81</c:v>
                </c:pt>
                <c:pt idx="19">
                  <c:v>0.49</c:v>
                </c:pt>
                <c:pt idx="20">
                  <c:v>-0.09</c:v>
                </c:pt>
              </c:numCache>
            </c:numRef>
          </c:val>
        </c:ser>
        <c:dLbls>
          <c:showLegendKey val="0"/>
          <c:showVal val="0"/>
          <c:showCatName val="0"/>
          <c:showSerName val="0"/>
          <c:showPercent val="0"/>
          <c:showBubbleSize val="0"/>
        </c:dLbls>
        <c:gapWidth val="54"/>
        <c:shape val="cylinder"/>
        <c:axId val="-654884000"/>
        <c:axId val="-654883456"/>
        <c:axId val="0"/>
      </c:bar3DChart>
      <c:catAx>
        <c:axId val="-654884000"/>
        <c:scaling>
          <c:orientation val="minMax"/>
        </c:scaling>
        <c:delete val="0"/>
        <c:axPos val="b"/>
        <c:numFmt formatCode="General" sourceLinked="1"/>
        <c:majorTickMark val="out"/>
        <c:minorTickMark val="none"/>
        <c:tickLblPos val="low"/>
        <c:txPr>
          <a:bodyPr/>
          <a:lstStyle/>
          <a:p>
            <a:pPr>
              <a:defRPr>
                <a:latin typeface="Times New Roman" pitchFamily="18" charset="0"/>
                <a:cs typeface="Times New Roman" pitchFamily="18" charset="0"/>
              </a:defRPr>
            </a:pPr>
            <a:endParaRPr lang="es-MX"/>
          </a:p>
        </c:txPr>
        <c:crossAx val="-654883456"/>
        <c:crosses val="autoZero"/>
        <c:auto val="0"/>
        <c:lblAlgn val="ctr"/>
        <c:lblOffset val="100"/>
        <c:tickLblSkip val="1"/>
        <c:noMultiLvlLbl val="0"/>
      </c:catAx>
      <c:valAx>
        <c:axId val="-654883456"/>
        <c:scaling>
          <c:orientation val="minMax"/>
          <c:max val="1.8"/>
          <c:min val="-0.5"/>
        </c:scaling>
        <c:delete val="1"/>
        <c:axPos val="l"/>
        <c:numFmt formatCode="#,##0.0" sourceLinked="0"/>
        <c:majorTickMark val="out"/>
        <c:minorTickMark val="none"/>
        <c:tickLblPos val="nextTo"/>
        <c:crossAx val="-654884000"/>
        <c:crosses val="autoZero"/>
        <c:crossBetween val="between"/>
      </c:valAx>
    </c:plotArea>
    <c:plotVisOnly val="1"/>
    <c:dispBlanksAs val="gap"/>
    <c:showDLblsOverMax val="0"/>
  </c:chart>
  <c:spPr>
    <a:ln>
      <a:noFill/>
    </a:ln>
  </c:sp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100"/>
      <c:rAngAx val="0"/>
      <c:perspective val="0"/>
    </c:view3D>
    <c:floor>
      <c:thickness val="0"/>
      <c:spPr>
        <a:solidFill>
          <a:sysClr val="window" lastClr="FFFFFF">
            <a:lumMod val="75000"/>
            <a:alpha val="56000"/>
          </a:sysClr>
        </a:solidFill>
        <a:ln w="9525" cap="flat" cmpd="sng" algn="ctr">
          <a:solidFill>
            <a:schemeClr val="tx1">
              <a:tint val="75000"/>
              <a:shade val="95000"/>
              <a:satMod val="105000"/>
            </a:schemeClr>
          </a:solidFill>
          <a:prstDash val="solid"/>
          <a:round/>
        </a:ln>
        <a:effectLst/>
        <a:sp3d contourW="9525">
          <a:contourClr>
            <a:schemeClr val="tx1">
              <a:tint val="75000"/>
              <a:shade val="95000"/>
              <a:satMod val="105000"/>
            </a:schemeClr>
          </a:contourClr>
        </a:sp3d>
      </c:spPr>
    </c:floor>
    <c:sideWall>
      <c:thickness val="0"/>
      <c:spPr>
        <a:noFill/>
        <a:ln>
          <a:noFill/>
        </a:ln>
        <a:effectLst/>
        <a:sp3d/>
      </c:spPr>
    </c:sideWall>
    <c:backWall>
      <c:thickness val="0"/>
      <c:spPr>
        <a:noFill/>
        <a:ln>
          <a:noFill/>
        </a:ln>
        <a:effectLst/>
        <a:scene3d>
          <a:camera prst="orthographicFront"/>
          <a:lightRig rig="threePt" dir="t"/>
        </a:scene3d>
        <a:sp3d/>
      </c:spPr>
    </c:backWall>
    <c:plotArea>
      <c:layout>
        <c:manualLayout>
          <c:layoutTarget val="inner"/>
          <c:xMode val="edge"/>
          <c:yMode val="edge"/>
          <c:x val="1.4755365199776337E-4"/>
          <c:y val="4.9946447277050013E-2"/>
          <c:w val="0.99731323218743995"/>
          <c:h val="0.80967509386438852"/>
        </c:manualLayout>
      </c:layout>
      <c:bar3DChart>
        <c:barDir val="col"/>
        <c:grouping val="clustered"/>
        <c:varyColors val="0"/>
        <c:ser>
          <c:idx val="0"/>
          <c:order val="0"/>
          <c:tx>
            <c:strRef>
              <c:f>Hoja1!$B$1</c:f>
              <c:strCache>
                <c:ptCount val="1"/>
                <c:pt idx="0">
                  <c:v>2014</c:v>
                </c:pt>
              </c:strCache>
            </c:strRef>
          </c:tx>
          <c:spPr>
            <a:gradFill flip="none" rotWithShape="1">
              <a:gsLst>
                <a:gs pos="0">
                  <a:schemeClr val="accent3">
                    <a:lumMod val="89000"/>
                  </a:schemeClr>
                </a:gs>
                <a:gs pos="23000">
                  <a:schemeClr val="accent3">
                    <a:lumMod val="89000"/>
                  </a:schemeClr>
                </a:gs>
                <a:gs pos="69000">
                  <a:schemeClr val="accent3">
                    <a:lumMod val="75000"/>
                  </a:schemeClr>
                </a:gs>
                <a:gs pos="97000">
                  <a:schemeClr val="accent3">
                    <a:lumMod val="70000"/>
                  </a:schemeClr>
                </a:gs>
              </a:gsLst>
              <a:path path="circle">
                <a:fillToRect l="50000" t="50000" r="50000" b="50000"/>
              </a:path>
              <a:tileRect/>
            </a:gradFill>
            <a:ln>
              <a:noFill/>
            </a:ln>
            <a:effectLst>
              <a:outerShdw blurRad="57150" dist="19050" dir="5400000" algn="ctr" rotWithShape="0">
                <a:srgbClr val="000000">
                  <a:alpha val="63000"/>
                </a:srgbClr>
              </a:outerShdw>
            </a:effectLst>
            <a:sp3d/>
          </c:spPr>
          <c:invertIfNegative val="0"/>
          <c:dPt>
            <c:idx val="0"/>
            <c:invertIfNegative val="0"/>
            <c:bubble3D val="0"/>
          </c:dPt>
          <c:dPt>
            <c:idx val="1"/>
            <c:invertIfNegative val="0"/>
            <c:bubble3D val="0"/>
          </c:dPt>
          <c:dPt>
            <c:idx val="2"/>
            <c:invertIfNegative val="0"/>
            <c:bubble3D val="0"/>
          </c:dPt>
          <c:dPt>
            <c:idx val="3"/>
            <c:invertIfNegative val="0"/>
            <c:bubble3D val="0"/>
          </c:dPt>
          <c:dPt>
            <c:idx val="4"/>
            <c:invertIfNegative val="0"/>
            <c:bubble3D val="0"/>
          </c:dPt>
          <c:dPt>
            <c:idx val="5"/>
            <c:invertIfNegative val="0"/>
            <c:bubble3D val="0"/>
          </c:dPt>
          <c:dPt>
            <c:idx val="6"/>
            <c:invertIfNegative val="0"/>
            <c:bubble3D val="0"/>
          </c:dPt>
          <c:dPt>
            <c:idx val="7"/>
            <c:invertIfNegative val="0"/>
            <c:bubble3D val="0"/>
          </c:dPt>
          <c:dPt>
            <c:idx val="8"/>
            <c:invertIfNegative val="0"/>
            <c:bubble3D val="0"/>
          </c:dPt>
          <c:dLbls>
            <c:dLbl>
              <c:idx val="0"/>
              <c:layout>
                <c:manualLayout>
                  <c:x val="-1.4174147671120795E-3"/>
                  <c:y val="1.266148549613112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188144389131743E-3"/>
                  <c:y val="4.331390394382520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7.1234790922588267E-3"/>
                  <c:y val="1.120496301598663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2673099551150277E-4"/>
                  <c:y val="1.1670962654331886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5.387242531644822E-5"/>
                  <c:y val="7.4762245628387358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6.9836059850316286E-6"/>
                  <c:y val="1.868666360651107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892195393263252E-4"/>
                  <c:y val="1.061867266591676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6279814848012648E-3"/>
                  <c:y val="1.15744622831237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7.5090438563831007E-4"/>
                  <c:y val="1.074172546613491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5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accesorios domésticos</c:v>
                </c:pt>
                <c:pt idx="5">
                  <c:v>Salud y cuidado personal</c:v>
                </c:pt>
                <c:pt idx="6">
                  <c:v>Transporte</c:v>
                </c:pt>
                <c:pt idx="7">
                  <c:v>Educación y esparcimiento</c:v>
                </c:pt>
                <c:pt idx="8">
                  <c:v>Otros      servicios</c:v>
                </c:pt>
              </c:strCache>
            </c:strRef>
          </c:cat>
          <c:val>
            <c:numRef>
              <c:f>Hoja1!$B$2:$B$10</c:f>
              <c:numCache>
                <c:formatCode>0.00</c:formatCode>
                <c:ptCount val="9"/>
                <c:pt idx="0">
                  <c:v>0.89</c:v>
                </c:pt>
                <c:pt idx="1">
                  <c:v>1.23</c:v>
                </c:pt>
                <c:pt idx="2">
                  <c:v>-0.69</c:v>
                </c:pt>
                <c:pt idx="3">
                  <c:v>0.7</c:v>
                </c:pt>
                <c:pt idx="4">
                  <c:v>0.46</c:v>
                </c:pt>
                <c:pt idx="5">
                  <c:v>1.1399999999999999</c:v>
                </c:pt>
                <c:pt idx="6">
                  <c:v>1.3</c:v>
                </c:pt>
                <c:pt idx="7">
                  <c:v>0.25</c:v>
                </c:pt>
                <c:pt idx="8">
                  <c:v>1.68</c:v>
                </c:pt>
              </c:numCache>
            </c:numRef>
          </c:val>
          <c:shape val="cylinder"/>
        </c:ser>
        <c:ser>
          <c:idx val="1"/>
          <c:order val="1"/>
          <c:tx>
            <c:strRef>
              <c:f>Hoja1!$C$1</c:f>
              <c:strCache>
                <c:ptCount val="1"/>
                <c:pt idx="0">
                  <c:v>2015</c:v>
                </c:pt>
              </c:strCache>
            </c:strRef>
          </c:tx>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invertIfNegative val="0"/>
          <c:dPt>
            <c:idx val="0"/>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1"/>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2"/>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3"/>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4"/>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5"/>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6"/>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7"/>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Pt>
            <c:idx val="8"/>
            <c:invertIfNegative val="0"/>
            <c:bubble3D val="0"/>
            <c:spPr>
              <a:pattFill prst="dkHorz">
                <a:fgClr>
                  <a:srgbClr val="0F7165"/>
                </a:fgClr>
                <a:bgClr>
                  <a:schemeClr val="bg1"/>
                </a:bgClr>
              </a:pattFill>
              <a:ln w="9525" cap="flat" cmpd="sng" algn="ctr">
                <a:noFill/>
                <a:prstDash val="solid"/>
              </a:ln>
              <a:effectLst>
                <a:outerShdw blurRad="40000" dist="20000" dir="5400000" rotWithShape="0">
                  <a:srgbClr val="000000">
                    <a:alpha val="38000"/>
                  </a:srgbClr>
                </a:outerShdw>
              </a:effectLst>
              <a:sp3d>
                <a:contourClr>
                  <a:schemeClr val="accent4">
                    <a:shade val="95000"/>
                    <a:satMod val="105000"/>
                  </a:schemeClr>
                </a:contourClr>
              </a:sp3d>
            </c:spPr>
          </c:dPt>
          <c:dLbls>
            <c:dLbl>
              <c:idx val="0"/>
              <c:layout>
                <c:manualLayout>
                  <c:x val="-5.7945033578335491E-4"/>
                  <c:y val="1.0937041960664088E-2"/>
                </c:manualLayout>
              </c:layout>
              <c:showLegendKey val="0"/>
              <c:showVal val="1"/>
              <c:showCatName val="0"/>
              <c:showSerName val="0"/>
              <c:showPercent val="0"/>
              <c:showBubbleSize val="0"/>
              <c:extLst>
                <c:ext xmlns:c15="http://schemas.microsoft.com/office/drawing/2012/chart" uri="{CE6537A1-D6FC-4f65-9D91-7224C49458BB}">
                  <c15:layout>
                    <c:manualLayout>
                      <c:w val="7.8021245592987384E-2"/>
                      <c:h val="6.8760609469270886E-2"/>
                    </c:manualLayout>
                  </c15:layout>
                </c:ext>
              </c:extLst>
            </c:dLbl>
            <c:dLbl>
              <c:idx val="1"/>
              <c:layout>
                <c:manualLayout>
                  <c:x val="-6.1190249642614682E-4"/>
                  <c:y val="1.121484814398202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3752499413930957E-3"/>
                  <c:y val="1.121416641101672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2134582573052071E-4"/>
                  <c:y val="1.09791909419395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7170585960007033E-6"/>
                  <c:y val="1.4936065055855667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4.43651029208932E-3"/>
                  <c:y val="1.1212527806221532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5608707843219228E-3"/>
                  <c:y val="1.1207008214882231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1.5087956387237935E-3"/>
                  <c:y val="8.4371271772846583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1.3938800557112458E-3"/>
                  <c:y val="6.299553464907795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5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accesorios domésticos</c:v>
                </c:pt>
                <c:pt idx="5">
                  <c:v>Salud y cuidado personal</c:v>
                </c:pt>
                <c:pt idx="6">
                  <c:v>Transporte</c:v>
                </c:pt>
                <c:pt idx="7">
                  <c:v>Educación y esparcimiento</c:v>
                </c:pt>
                <c:pt idx="8">
                  <c:v>Otros      servicios</c:v>
                </c:pt>
              </c:strCache>
            </c:strRef>
          </c:cat>
          <c:val>
            <c:numRef>
              <c:f>Hoja1!$C$2:$C$10</c:f>
              <c:numCache>
                <c:formatCode>0.00</c:formatCode>
                <c:ptCount val="9"/>
                <c:pt idx="0">
                  <c:v>-0.09</c:v>
                </c:pt>
                <c:pt idx="1">
                  <c:v>0</c:v>
                </c:pt>
                <c:pt idx="2">
                  <c:v>-0.91</c:v>
                </c:pt>
                <c:pt idx="3">
                  <c:v>-0.51</c:v>
                </c:pt>
                <c:pt idx="4">
                  <c:v>0.36</c:v>
                </c:pt>
                <c:pt idx="5">
                  <c:v>0.44</c:v>
                </c:pt>
                <c:pt idx="6">
                  <c:v>-0.1</c:v>
                </c:pt>
                <c:pt idx="7">
                  <c:v>-0.03</c:v>
                </c:pt>
                <c:pt idx="8">
                  <c:v>0.78</c:v>
                </c:pt>
              </c:numCache>
            </c:numRef>
          </c:val>
        </c:ser>
        <c:dLbls>
          <c:showLegendKey val="0"/>
          <c:showVal val="0"/>
          <c:showCatName val="0"/>
          <c:showSerName val="0"/>
          <c:showPercent val="0"/>
          <c:showBubbleSize val="0"/>
        </c:dLbls>
        <c:gapWidth val="0"/>
        <c:gapDepth val="0"/>
        <c:shape val="box"/>
        <c:axId val="-654873664"/>
        <c:axId val="-654881280"/>
        <c:axId val="0"/>
      </c:bar3DChart>
      <c:catAx>
        <c:axId val="-654873664"/>
        <c:scaling>
          <c:orientation val="minMax"/>
        </c:scaling>
        <c:delete val="0"/>
        <c:axPos val="b"/>
        <c:numFmt formatCode="General" sourceLinked="1"/>
        <c:majorTickMark val="none"/>
        <c:minorTickMark val="none"/>
        <c:tickLblPos val="low"/>
        <c:spPr>
          <a:noFill/>
          <a:ln w="12563" cap="flat" cmpd="sng" algn="ctr">
            <a:solidFill>
              <a:sysClr val="window" lastClr="FFFFFF">
                <a:lumMod val="85000"/>
              </a:sysClr>
            </a:solidFill>
            <a:prstDash val="solid"/>
            <a:round/>
          </a:ln>
          <a:effectLst/>
        </c:spPr>
        <c:txPr>
          <a:bodyPr rot="0" spcFirstLastPara="1" vertOverflow="ellipsis" wrap="square" anchor="b" anchorCtr="1"/>
          <a:lstStyle/>
          <a:p>
            <a:pPr>
              <a:defRPr sz="690" b="1" i="0" u="none" strike="noStrike" kern="600" spc="0" baseline="0">
                <a:solidFill>
                  <a:schemeClr val="tx1"/>
                </a:solidFill>
                <a:latin typeface="Times New Roman" pitchFamily="18" charset="0"/>
                <a:ea typeface="+mn-ea"/>
                <a:cs typeface="Times New Roman" pitchFamily="18" charset="0"/>
              </a:defRPr>
            </a:pPr>
            <a:endParaRPr lang="es-MX"/>
          </a:p>
        </c:txPr>
        <c:crossAx val="-654881280"/>
        <c:crosses val="autoZero"/>
        <c:auto val="0"/>
        <c:lblAlgn val="ctr"/>
        <c:lblOffset val="100"/>
        <c:noMultiLvlLbl val="0"/>
      </c:catAx>
      <c:valAx>
        <c:axId val="-654881280"/>
        <c:scaling>
          <c:orientation val="minMax"/>
          <c:max val="2"/>
          <c:min val="-1.3"/>
        </c:scaling>
        <c:delete val="1"/>
        <c:axPos val="l"/>
        <c:numFmt formatCode="0.00" sourceLinked="1"/>
        <c:majorTickMark val="out"/>
        <c:minorTickMark val="none"/>
        <c:tickLblPos val="nextTo"/>
        <c:crossAx val="-654873664"/>
        <c:crosses val="autoZero"/>
        <c:crossBetween val="between"/>
      </c:valAx>
      <c:spPr>
        <a:noFill/>
        <a:ln w="16751">
          <a:noFill/>
        </a:ln>
        <a:effectLst/>
      </c:spPr>
    </c:plotArea>
    <c:legend>
      <c:legendPos val="r"/>
      <c:layout>
        <c:manualLayout>
          <c:xMode val="edge"/>
          <c:yMode val="edge"/>
          <c:x val="0.39223335719398711"/>
          <c:y val="2.352788861033631E-2"/>
          <c:w val="0.19747897026837857"/>
          <c:h val="9.5753409931585987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es-MX"/>
        </a:p>
      </c:txPr>
    </c:legend>
    <c:plotVisOnly val="1"/>
    <c:dispBlanksAs val="gap"/>
    <c:showDLblsOverMax val="0"/>
  </c:chart>
  <c:spPr>
    <a:noFill/>
    <a:ln w="9525" cap="flat" cmpd="sng" algn="ctr">
      <a:solidFill>
        <a:schemeClr val="bg1">
          <a:lumMod val="65000"/>
        </a:schemeClr>
      </a:solidFill>
      <a:prstDash val="solid"/>
      <a:round/>
    </a:ln>
    <a:effectLst/>
  </c:spPr>
  <c:txPr>
    <a:bodyPr/>
    <a:lstStyle/>
    <a:p>
      <a:pPr>
        <a:defRPr sz="1055">
          <a:latin typeface="Times New Roman" pitchFamily="18" charset="0"/>
          <a:cs typeface="Times New Roman" pitchFamily="18" charset="0"/>
        </a:defRPr>
      </a:pPr>
      <a:endParaRPr lang="es-MX"/>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100"/>
      <c:rAngAx val="0"/>
      <c:perspective val="2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w="25400">
          <a:noFill/>
        </a:ln>
        <a:effectLst/>
        <a:sp3d>
          <a:contourClr>
            <a:sysClr val="window" lastClr="FFFFFF">
              <a:lumMod val="85000"/>
            </a:sysClr>
          </a:contourClr>
        </a:sp3d>
      </c:spPr>
    </c:sideWall>
    <c:backWall>
      <c:thickness val="0"/>
      <c:spPr>
        <a:noFill/>
        <a:ln w="25400">
          <a:noFill/>
        </a:ln>
        <a:effectLst/>
        <a:scene3d>
          <a:camera prst="orthographicFront"/>
          <a:lightRig rig="threePt" dir="t"/>
        </a:scene3d>
        <a:sp3d>
          <a:contourClr>
            <a:sysClr val="window" lastClr="FFFFFF">
              <a:lumMod val="85000"/>
            </a:sysClr>
          </a:contourClr>
        </a:sp3d>
      </c:spPr>
    </c:backWall>
    <c:plotArea>
      <c:layout>
        <c:manualLayout>
          <c:layoutTarget val="inner"/>
          <c:xMode val="edge"/>
          <c:yMode val="edge"/>
          <c:x val="1.1330160888284613E-2"/>
          <c:y val="0"/>
          <c:w val="0.99953037821326041"/>
          <c:h val="0.91648667854195276"/>
        </c:manualLayout>
      </c:layout>
      <c:bar3DChart>
        <c:barDir val="col"/>
        <c:grouping val="clustered"/>
        <c:varyColors val="0"/>
        <c:ser>
          <c:idx val="0"/>
          <c:order val="0"/>
          <c:tx>
            <c:strRef>
              <c:f>Hoja1!$B$1</c:f>
              <c:strCache>
                <c:ptCount val="1"/>
                <c:pt idx="0">
                  <c:v>2014</c:v>
                </c:pt>
              </c:strCache>
            </c:strRef>
          </c:tx>
          <c:spPr>
            <a:pattFill prst="wdUpDiag">
              <a:fgClr>
                <a:srgbClr val="107392"/>
              </a:fgClr>
              <a:bgClr>
                <a:schemeClr val="bg1"/>
              </a:bgClr>
            </a:pattFill>
            <a:ln>
              <a:noFill/>
            </a:ln>
            <a:effectLst>
              <a:outerShdw blurRad="57150" dist="19050" dir="5400000" algn="ctr" rotWithShape="0">
                <a:srgbClr val="000000">
                  <a:alpha val="63000"/>
                </a:srgbClr>
              </a:outerShdw>
            </a:effectLst>
            <a:sp3d/>
          </c:spPr>
          <c:invertIfNegative val="0"/>
          <c:dLbls>
            <c:dLbl>
              <c:idx val="0"/>
              <c:layout>
                <c:manualLayout>
                  <c:x val="1.3280269314161713E-3"/>
                  <c:y val="1.9577107901579786E-3"/>
                </c:manualLayout>
              </c:layout>
              <c:spPr>
                <a:noFill/>
                <a:ln>
                  <a:noFill/>
                </a:ln>
                <a:effectLst/>
              </c:spPr>
              <c:txPr>
                <a:bodyPr rot="0" spcFirstLastPara="1" vertOverflow="ellipsis" vert="horz" wrap="square" anchor="ctr" anchorCtr="1"/>
                <a:lstStyle/>
                <a:p>
                  <a:pPr>
                    <a:defRPr sz="950" b="0" i="0" u="none" strike="noStrike" kern="1200" spc="-8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2.2430150004193053E-3"/>
                  <c:y val="1.267066073262577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723621418974287E-3"/>
                  <c:y val="1.267082230495123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845685267342268E-3"/>
                  <c:y val="1.6951550394032885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9613716763665409E-6"/>
                  <c:y val="4.24452953503115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3728853111416471E-3"/>
                  <c:y val="2.5343305094033215E-2"/>
                </c:manualLayout>
              </c:layout>
              <c:showLegendKey val="0"/>
              <c:showVal val="1"/>
              <c:showCatName val="0"/>
              <c:showSerName val="0"/>
              <c:showPercent val="0"/>
              <c:showBubbleSize val="0"/>
              <c:extLst>
                <c:ext xmlns:c15="http://schemas.microsoft.com/office/drawing/2012/chart" uri="{CE6537A1-D6FC-4f65-9D91-7224C49458BB}">
                  <c15:layout>
                    <c:manualLayout>
                      <c:w val="6.0476188743505015E-2"/>
                      <c:h val="7.5601178279539188E-2"/>
                    </c:manualLayout>
                  </c15:layout>
                </c:ext>
              </c:extLst>
            </c:dLbl>
            <c:dLbl>
              <c:idx val="6"/>
              <c:layout>
                <c:manualLayout>
                  <c:x val="-4.5214966335729769E-3"/>
                  <c:y val="1.2668829723994328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055860366137691E-3"/>
                  <c:y val="8.4482111604458621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211802637518715E-3"/>
                  <c:y val="1.266175967134535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5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accesorios domésticos</c:v>
                </c:pt>
                <c:pt idx="5">
                  <c:v>Salud y cuidado personal</c:v>
                </c:pt>
                <c:pt idx="6">
                  <c:v>Transporte</c:v>
                </c:pt>
                <c:pt idx="7">
                  <c:v>Educación y esparcimiento</c:v>
                </c:pt>
                <c:pt idx="8">
                  <c:v>Otros servicios</c:v>
                </c:pt>
              </c:strCache>
            </c:strRef>
          </c:cat>
          <c:val>
            <c:numRef>
              <c:f>Hoja1!$B$2:$B$10</c:f>
              <c:numCache>
                <c:formatCode>0.00</c:formatCode>
                <c:ptCount val="9"/>
                <c:pt idx="0">
                  <c:v>4.4800000000000004</c:v>
                </c:pt>
                <c:pt idx="1">
                  <c:v>5.19</c:v>
                </c:pt>
                <c:pt idx="2">
                  <c:v>1.51</c:v>
                </c:pt>
                <c:pt idx="3">
                  <c:v>3.75</c:v>
                </c:pt>
                <c:pt idx="4">
                  <c:v>1.21</c:v>
                </c:pt>
                <c:pt idx="5">
                  <c:v>2.78</c:v>
                </c:pt>
                <c:pt idx="6">
                  <c:v>8.27</c:v>
                </c:pt>
                <c:pt idx="7">
                  <c:v>3.8</c:v>
                </c:pt>
                <c:pt idx="8">
                  <c:v>4.45</c:v>
                </c:pt>
              </c:numCache>
            </c:numRef>
          </c:val>
          <c:shape val="cylinder"/>
        </c:ser>
        <c:ser>
          <c:idx val="1"/>
          <c:order val="1"/>
          <c:tx>
            <c:strRef>
              <c:f>Hoja1!$C$1</c:f>
              <c:strCache>
                <c:ptCount val="1"/>
                <c:pt idx="0">
                  <c:v>2015</c:v>
                </c:pt>
              </c:strCache>
            </c:strRef>
          </c:tx>
          <c:spPr>
            <a:solidFill>
              <a:srgbClr val="A5A5A5">
                <a:lumMod val="20000"/>
                <a:lumOff val="80000"/>
              </a:srgbClr>
            </a:solidFill>
            <a:ln>
              <a:solidFill>
                <a:srgbClr val="4472C4">
                  <a:lumMod val="50000"/>
                </a:srgbClr>
              </a:solidFill>
            </a:ln>
            <a:effectLst/>
            <a:scene3d>
              <a:camera prst="orthographicFront"/>
              <a:lightRig rig="threePt" dir="t"/>
            </a:scene3d>
            <a:sp3d prstMaterial="metal">
              <a:contourClr>
                <a:srgbClr val="4472C4">
                  <a:lumMod val="50000"/>
                </a:srgbClr>
              </a:contourClr>
            </a:sp3d>
          </c:spPr>
          <c:invertIfNegative val="0"/>
          <c:dLbls>
            <c:dLbl>
              <c:idx val="0"/>
              <c:layout>
                <c:manualLayout>
                  <c:x val="2.2150998365600971E-3"/>
                  <c:y val="1.265288907633909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4978733067006773E-3"/>
                  <c:y val="8.454853096968913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6044476117220369E-3"/>
                  <c:y val="1.267049020812500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520084445965993E-5"/>
                  <c:y val="8.4671406795365257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1286301653875394E-6"/>
                  <c:y val="8.4369198683568181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2697791599979302E-3"/>
                  <c:y val="8.5960287572749063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5238146182814106E-3"/>
                  <c:y val="1.2676467950995774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2.2465133269489153E-3"/>
                  <c:y val="8.4927121351501249E-3"/>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4.527671246155213E-3"/>
                  <c:y val="1.27046961812185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50" b="0" i="0" u="none" strike="noStrike" kern="1200" baseline="0">
                    <a:solidFill>
                      <a:schemeClr val="tx1"/>
                    </a:solidFill>
                    <a:latin typeface="Times New Roman" pitchFamily="18" charset="0"/>
                    <a:ea typeface="+mn-ea"/>
                    <a:cs typeface="Times New Roman" pitchFamily="18" charset="0"/>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Hoja1!$A$2:$A$10</c:f>
              <c:strCache>
                <c:ptCount val="9"/>
                <c:pt idx="0">
                  <c:v>ÍNDICE GENERAL</c:v>
                </c:pt>
                <c:pt idx="1">
                  <c:v>Alimentos, bebidas y tabaco</c:v>
                </c:pt>
                <c:pt idx="2">
                  <c:v>Ropa, calzado y accesorios</c:v>
                </c:pt>
                <c:pt idx="3">
                  <c:v>Vivienda</c:v>
                </c:pt>
                <c:pt idx="4">
                  <c:v>Muebles, aparatos y accesorios domésticos</c:v>
                </c:pt>
                <c:pt idx="5">
                  <c:v>Salud y cuidado personal</c:v>
                </c:pt>
                <c:pt idx="6">
                  <c:v>Transporte</c:v>
                </c:pt>
                <c:pt idx="7">
                  <c:v>Educación y esparcimiento</c:v>
                </c:pt>
                <c:pt idx="8">
                  <c:v>Otros servicios</c:v>
                </c:pt>
              </c:strCache>
            </c:strRef>
          </c:cat>
          <c:val>
            <c:numRef>
              <c:f>Hoja1!$C$2:$C$10</c:f>
              <c:numCache>
                <c:formatCode>0.00</c:formatCode>
                <c:ptCount val="9"/>
                <c:pt idx="0">
                  <c:v>3.07</c:v>
                </c:pt>
                <c:pt idx="1">
                  <c:v>5.24</c:v>
                </c:pt>
                <c:pt idx="2">
                  <c:v>2.0299999999999998</c:v>
                </c:pt>
                <c:pt idx="3">
                  <c:v>0.8</c:v>
                </c:pt>
                <c:pt idx="4">
                  <c:v>1.47</c:v>
                </c:pt>
                <c:pt idx="5">
                  <c:v>2.16</c:v>
                </c:pt>
                <c:pt idx="6">
                  <c:v>3.01</c:v>
                </c:pt>
                <c:pt idx="7">
                  <c:v>3.57</c:v>
                </c:pt>
                <c:pt idx="8">
                  <c:v>5.85</c:v>
                </c:pt>
              </c:numCache>
            </c:numRef>
          </c:val>
        </c:ser>
        <c:dLbls>
          <c:showLegendKey val="0"/>
          <c:showVal val="0"/>
          <c:showCatName val="0"/>
          <c:showSerName val="0"/>
          <c:showPercent val="0"/>
          <c:showBubbleSize val="0"/>
        </c:dLbls>
        <c:gapWidth val="0"/>
        <c:gapDepth val="500"/>
        <c:shape val="box"/>
        <c:axId val="-654878016"/>
        <c:axId val="-654875840"/>
        <c:axId val="0"/>
      </c:bar3DChart>
      <c:catAx>
        <c:axId val="-654878016"/>
        <c:scaling>
          <c:orientation val="minMax"/>
        </c:scaling>
        <c:delete val="0"/>
        <c:axPos val="b"/>
        <c:numFmt formatCode="General" sourceLinked="0"/>
        <c:majorTickMark val="in"/>
        <c:minorTickMark val="none"/>
        <c:tickLblPos val="low"/>
        <c:spPr>
          <a:noFill/>
          <a:ln w="6350" cap="flat" cmpd="sng" algn="ctr">
            <a:solidFill>
              <a:schemeClr val="tx1">
                <a:tint val="75000"/>
              </a:schemeClr>
            </a:solidFill>
            <a:prstDash val="solid"/>
            <a:round/>
          </a:ln>
          <a:effectLst/>
        </c:spPr>
        <c:txPr>
          <a:bodyPr rot="0" spcFirstLastPara="1" vertOverflow="ellipsis" wrap="square" anchor="b" anchorCtr="1"/>
          <a:lstStyle/>
          <a:p>
            <a:pPr>
              <a:defRPr sz="700" b="1" i="0" u="none" strike="noStrike" kern="600" spc="0" baseline="0">
                <a:solidFill>
                  <a:schemeClr val="tx1"/>
                </a:solidFill>
                <a:latin typeface="Times New Roman" pitchFamily="18" charset="0"/>
                <a:ea typeface="+mn-ea"/>
                <a:cs typeface="Times New Roman" pitchFamily="18" charset="0"/>
              </a:defRPr>
            </a:pPr>
            <a:endParaRPr lang="es-MX"/>
          </a:p>
        </c:txPr>
        <c:crossAx val="-654875840"/>
        <c:crosses val="autoZero"/>
        <c:auto val="1"/>
        <c:lblAlgn val="ctr"/>
        <c:lblOffset val="100"/>
        <c:noMultiLvlLbl val="0"/>
      </c:catAx>
      <c:valAx>
        <c:axId val="-654875840"/>
        <c:scaling>
          <c:orientation val="minMax"/>
          <c:max val="9.5"/>
          <c:min val="0"/>
        </c:scaling>
        <c:delete val="1"/>
        <c:axPos val="l"/>
        <c:numFmt formatCode="0.00" sourceLinked="1"/>
        <c:majorTickMark val="out"/>
        <c:minorTickMark val="none"/>
        <c:tickLblPos val="nextTo"/>
        <c:crossAx val="-654878016"/>
        <c:crosses val="autoZero"/>
        <c:crossBetween val="between"/>
      </c:valAx>
      <c:spPr>
        <a:noFill/>
        <a:ln w="22789">
          <a:noFill/>
        </a:ln>
        <a:effectLst/>
      </c:spPr>
    </c:plotArea>
    <c:legend>
      <c:legendPos val="r"/>
      <c:layout>
        <c:manualLayout>
          <c:xMode val="edge"/>
          <c:yMode val="edge"/>
          <c:x val="0.39767577456350567"/>
          <c:y val="1.7113281548368234E-2"/>
          <c:w val="0.19981063847997263"/>
          <c:h val="8.7297252400411973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itchFamily="18" charset="0"/>
              <a:ea typeface="+mn-ea"/>
              <a:cs typeface="Times New Roman" pitchFamily="18" charset="0"/>
            </a:defRPr>
          </a:pPr>
          <a:endParaRPr lang="es-MX"/>
        </a:p>
      </c:txPr>
    </c:legend>
    <c:plotVisOnly val="1"/>
    <c:dispBlanksAs val="gap"/>
    <c:showDLblsOverMax val="0"/>
  </c:chart>
  <c:spPr>
    <a:noFill/>
    <a:ln w="6350" cap="flat" cmpd="sng" algn="ctr">
      <a:solidFill>
        <a:schemeClr val="bg1">
          <a:lumMod val="65000"/>
        </a:schemeClr>
      </a:solidFill>
      <a:prstDash val="solid"/>
      <a:round/>
    </a:ln>
    <a:effectLst/>
  </c:spPr>
  <c:txPr>
    <a:bodyPr/>
    <a:lstStyle/>
    <a:p>
      <a:pPr>
        <a:defRPr sz="1436">
          <a:latin typeface="Times New Roman" pitchFamily="18" charset="0"/>
          <a:cs typeface="Times New Roman" pitchFamily="18" charset="0"/>
        </a:defRPr>
      </a:pPr>
      <a:endParaRPr lang="es-MX"/>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7.9517046112616785E-2"/>
          <c:w val="0.28195734703624764"/>
          <c:h val="0.86499457425255655"/>
        </c:manualLayout>
      </c:layout>
      <c:barChart>
        <c:barDir val="col"/>
        <c:grouping val="stacked"/>
        <c:varyColors val="0"/>
        <c:ser>
          <c:idx val="0"/>
          <c:order val="0"/>
          <c:tx>
            <c:strRef>
              <c:f>Hoja1!$B$1</c:f>
              <c:strCache>
                <c:ptCount val="1"/>
                <c:pt idx="0">
                  <c:v>Resto de bienes y servicios genéricos con variaciones positivas 0.337</c:v>
                </c:pt>
              </c:strCache>
            </c:strRef>
          </c:tx>
          <c:spPr>
            <a:solidFill>
              <a:srgbClr val="8A6600"/>
            </a:solidFill>
            <a:ln w="9525" cap="flat" cmpd="sng" algn="ctr">
              <a:noFill/>
              <a:round/>
            </a:ln>
            <a:effectLst/>
            <a:scene3d>
              <a:camera prst="orthographicFront"/>
              <a:lightRig rig="threePt" dir="t"/>
            </a:scene3d>
            <a:sp3d>
              <a:bevelT h="247650"/>
              <a:bevelB h="184150"/>
            </a:sp3d>
          </c:spPr>
          <c:invertIfNegative val="0"/>
          <c:dPt>
            <c:idx val="0"/>
            <c:invertIfNegative val="0"/>
            <c:bubble3D val="0"/>
            <c:spPr>
              <a:solidFill>
                <a:srgbClr val="8A6600"/>
              </a:solidFill>
              <a:ln w="9525" cap="flat" cmpd="sng" algn="ctr">
                <a:noFill/>
                <a:round/>
              </a:ln>
              <a:effectLst/>
              <a:scene3d>
                <a:camera prst="orthographicFront"/>
                <a:lightRig rig="threePt" dir="t"/>
              </a:scene3d>
              <a:sp3d>
                <a:bevelT h="247650"/>
                <a:bevelB h="184150"/>
              </a:sp3d>
            </c:spPr>
          </c:dPt>
          <c:cat>
            <c:strRef>
              <c:f>Hoja1!$A$2</c:f>
              <c:strCache>
                <c:ptCount val="1"/>
                <c:pt idx="0">
                  <c:v>Categoría 1</c:v>
                </c:pt>
              </c:strCache>
            </c:strRef>
          </c:cat>
          <c:val>
            <c:numRef>
              <c:f>Hoja1!$B$2</c:f>
              <c:numCache>
                <c:formatCode>0.000</c:formatCode>
                <c:ptCount val="1"/>
                <c:pt idx="0">
                  <c:v>0.33700000000000002</c:v>
                </c:pt>
              </c:numCache>
            </c:numRef>
          </c:val>
        </c:ser>
        <c:ser>
          <c:idx val="1"/>
          <c:order val="1"/>
          <c:tx>
            <c:strRef>
              <c:f>Hoja1!$C$1</c:f>
              <c:strCache>
                <c:ptCount val="1"/>
                <c:pt idx="0">
                  <c:v>Papaya 0.020</c:v>
                </c:pt>
              </c:strCache>
            </c:strRef>
          </c:tx>
          <c:spPr>
            <a:pattFill prst="narVert">
              <a:fgClr>
                <a:schemeClr val="accent3">
                  <a:lumMod val="50000"/>
                </a:schemeClr>
              </a:fgClr>
              <a:bgClr>
                <a:schemeClr val="bg1"/>
              </a:bgClr>
            </a:pattFill>
            <a:ln w="9525" cap="flat" cmpd="sng" algn="ctr">
              <a:noFill/>
              <a:round/>
            </a:ln>
            <a:effectLst/>
          </c:spPr>
          <c:invertIfNegative val="0"/>
          <c:cat>
            <c:strRef>
              <c:f>Hoja1!$A$2</c:f>
              <c:strCache>
                <c:ptCount val="1"/>
                <c:pt idx="0">
                  <c:v>Categoría 1</c:v>
                </c:pt>
              </c:strCache>
            </c:strRef>
          </c:cat>
          <c:val>
            <c:numRef>
              <c:f>Hoja1!$C$2</c:f>
              <c:numCache>
                <c:formatCode>0.000</c:formatCode>
                <c:ptCount val="1"/>
                <c:pt idx="0">
                  <c:v>0.02</c:v>
                </c:pt>
              </c:numCache>
            </c:numRef>
          </c:val>
        </c:ser>
        <c:ser>
          <c:idx val="2"/>
          <c:order val="2"/>
          <c:tx>
            <c:strRef>
              <c:f>Hoja1!$D$1</c:f>
              <c:strCache>
                <c:ptCount val="1"/>
                <c:pt idx="0">
                  <c:v>Derechos por el suministro de agua 0.022</c:v>
                </c:pt>
              </c:strCache>
            </c:strRef>
          </c:tx>
          <c:spPr>
            <a:solidFill>
              <a:schemeClr val="accent4">
                <a:alpha val="85000"/>
              </a:schemeClr>
            </a:solidFill>
            <a:ln w="9525" cap="flat" cmpd="sng" algn="ctr">
              <a:noFill/>
              <a:round/>
            </a:ln>
            <a:effectLst/>
            <a:scene3d>
              <a:camera prst="orthographicFront"/>
              <a:lightRig rig="threePt" dir="t"/>
            </a:scene3d>
            <a:sp3d>
              <a:bevelT h="63500"/>
            </a:sp3d>
          </c:spPr>
          <c:invertIfNegative val="0"/>
          <c:cat>
            <c:strRef>
              <c:f>Hoja1!$A$2</c:f>
              <c:strCache>
                <c:ptCount val="1"/>
                <c:pt idx="0">
                  <c:v>Categoría 1</c:v>
                </c:pt>
              </c:strCache>
            </c:strRef>
          </c:cat>
          <c:val>
            <c:numRef>
              <c:f>Hoja1!$D$2</c:f>
              <c:numCache>
                <c:formatCode>0.000</c:formatCode>
                <c:ptCount val="1"/>
                <c:pt idx="0">
                  <c:v>2.1999999999999999E-2</c:v>
                </c:pt>
              </c:numCache>
            </c:numRef>
          </c:val>
        </c:ser>
        <c:ser>
          <c:idx val="3"/>
          <c:order val="3"/>
          <c:tx>
            <c:strRef>
              <c:f>Hoja1!$E$1</c:f>
              <c:strCache>
                <c:ptCount val="1"/>
                <c:pt idx="0">
                  <c:v>Restaurantes y similares 0.027</c:v>
                </c:pt>
              </c:strCache>
            </c:strRef>
          </c:tx>
          <c:spPr>
            <a:pattFill prst="smCheck">
              <a:fgClr>
                <a:schemeClr val="accent4"/>
              </a:fgClr>
              <a:bgClr>
                <a:schemeClr val="bg1"/>
              </a:bgClr>
            </a:pattFill>
            <a:ln w="9525" cap="flat" cmpd="sng" algn="ctr">
              <a:solidFill>
                <a:schemeClr val="accent4"/>
              </a:solidFill>
              <a:round/>
            </a:ln>
            <a:effectLst/>
          </c:spPr>
          <c:invertIfNegative val="0"/>
          <c:dPt>
            <c:idx val="0"/>
            <c:invertIfNegative val="0"/>
            <c:bubble3D val="0"/>
            <c:spPr>
              <a:pattFill prst="smCheck">
                <a:fgClr>
                  <a:schemeClr val="bg1">
                    <a:lumMod val="50000"/>
                  </a:schemeClr>
                </a:fgClr>
                <a:bgClr>
                  <a:schemeClr val="bg1"/>
                </a:bgClr>
              </a:pattFill>
              <a:ln w="9525" cap="flat" cmpd="sng" algn="ctr">
                <a:solidFill>
                  <a:schemeClr val="accent4"/>
                </a:solidFill>
                <a:round/>
              </a:ln>
              <a:effectLst/>
            </c:spPr>
          </c:dPt>
          <c:cat>
            <c:strRef>
              <c:f>Hoja1!$A$2</c:f>
              <c:strCache>
                <c:ptCount val="1"/>
                <c:pt idx="0">
                  <c:v>Categoría 1</c:v>
                </c:pt>
              </c:strCache>
            </c:strRef>
          </c:cat>
          <c:val>
            <c:numRef>
              <c:f>Hoja1!$E$2</c:f>
              <c:numCache>
                <c:formatCode>0.000</c:formatCode>
                <c:ptCount val="1"/>
                <c:pt idx="0">
                  <c:v>2.7E-2</c:v>
                </c:pt>
              </c:numCache>
            </c:numRef>
          </c:val>
        </c:ser>
        <c:ser>
          <c:idx val="4"/>
          <c:order val="4"/>
          <c:tx>
            <c:strRef>
              <c:f>Hoja1!$F$1</c:f>
              <c:strCache>
                <c:ptCount val="1"/>
                <c:pt idx="0">
                  <c:v>Pollo 0.028</c:v>
                </c:pt>
              </c:strCache>
            </c:strRef>
          </c:tx>
          <c:spPr>
            <a:solidFill>
              <a:schemeClr val="bg1">
                <a:lumMod val="50000"/>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Hoja1!$F$2</c:f>
              <c:numCache>
                <c:formatCode>0.000</c:formatCode>
                <c:ptCount val="1"/>
                <c:pt idx="0">
                  <c:v>2.8000000000000001E-2</c:v>
                </c:pt>
              </c:numCache>
            </c:numRef>
          </c:val>
        </c:ser>
        <c:ser>
          <c:idx val="5"/>
          <c:order val="5"/>
          <c:tx>
            <c:strRef>
              <c:f>Hoja1!$G$1</c:f>
              <c:strCache>
                <c:ptCount val="1"/>
                <c:pt idx="0">
                  <c:v>Loncherías, fondas, torterías y taquerías 0.031</c:v>
                </c:pt>
              </c:strCache>
            </c:strRef>
          </c:tx>
          <c:spPr>
            <a:pattFill prst="trellis">
              <a:fgClr>
                <a:srgbClr val="FFC000"/>
              </a:fgClr>
              <a:bgClr>
                <a:schemeClr val="bg1"/>
              </a:bgClr>
            </a:pattFill>
            <a:ln w="9525" cap="flat" cmpd="sng" algn="ctr">
              <a:noFill/>
              <a:round/>
            </a:ln>
            <a:effectLst/>
          </c:spPr>
          <c:invertIfNegative val="0"/>
          <c:cat>
            <c:strRef>
              <c:f>Hoja1!$A$2</c:f>
              <c:strCache>
                <c:ptCount val="1"/>
                <c:pt idx="0">
                  <c:v>Categoría 1</c:v>
                </c:pt>
              </c:strCache>
            </c:strRef>
          </c:cat>
          <c:val>
            <c:numRef>
              <c:f>Hoja1!$G$2</c:f>
              <c:numCache>
                <c:formatCode>0.000</c:formatCode>
                <c:ptCount val="1"/>
                <c:pt idx="0">
                  <c:v>3.1E-2</c:v>
                </c:pt>
              </c:numCache>
            </c:numRef>
          </c:val>
        </c:ser>
        <c:ser>
          <c:idx val="6"/>
          <c:order val="6"/>
          <c:tx>
            <c:strRef>
              <c:f>Hoja1!$H$1</c:f>
              <c:strCache>
                <c:ptCount val="1"/>
                <c:pt idx="0">
                  <c:v>Gas doméstico LP 0.034</c:v>
                </c:pt>
              </c:strCache>
            </c:strRef>
          </c:tx>
          <c:spPr>
            <a:solidFill>
              <a:schemeClr val="accent4">
                <a:lumMod val="20000"/>
                <a:lumOff val="80000"/>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Hoja1!$H$2</c:f>
              <c:numCache>
                <c:formatCode>0.000</c:formatCode>
                <c:ptCount val="1"/>
                <c:pt idx="0">
                  <c:v>3.4000000000000002E-2</c:v>
                </c:pt>
              </c:numCache>
            </c:numRef>
          </c:val>
        </c:ser>
        <c:ser>
          <c:idx val="7"/>
          <c:order val="7"/>
          <c:tx>
            <c:strRef>
              <c:f>Hoja1!$I$1</c:f>
              <c:strCache>
                <c:ptCount val="1"/>
                <c:pt idx="0">
                  <c:v>Papa y otros tubérculos 0.037</c:v>
                </c:pt>
              </c:strCache>
            </c:strRef>
          </c:tx>
          <c:spPr>
            <a:pattFill prst="pct25">
              <a:fgClr>
                <a:srgbClr val="8A6600"/>
              </a:fgClr>
              <a:bgClr>
                <a:schemeClr val="bg1"/>
              </a:bgClr>
            </a:pattFill>
            <a:ln w="9525" cap="flat" cmpd="sng" algn="ctr">
              <a:noFill/>
              <a:round/>
            </a:ln>
            <a:effectLst/>
          </c:spPr>
          <c:invertIfNegative val="0"/>
          <c:cat>
            <c:strRef>
              <c:f>Hoja1!$A$2</c:f>
              <c:strCache>
                <c:ptCount val="1"/>
                <c:pt idx="0">
                  <c:v>Categoría 1</c:v>
                </c:pt>
              </c:strCache>
            </c:strRef>
          </c:cat>
          <c:val>
            <c:numRef>
              <c:f>Hoja1!$I$2</c:f>
              <c:numCache>
                <c:formatCode>0.000</c:formatCode>
                <c:ptCount val="1"/>
                <c:pt idx="0">
                  <c:v>3.6999999999999998E-2</c:v>
                </c:pt>
              </c:numCache>
            </c:numRef>
          </c:val>
        </c:ser>
        <c:ser>
          <c:idx val="8"/>
          <c:order val="8"/>
          <c:tx>
            <c:strRef>
              <c:f>Hoja1!$J$1</c:f>
              <c:strCache>
                <c:ptCount val="1"/>
                <c:pt idx="0">
                  <c:v>Huevo 0.039</c:v>
                </c:pt>
              </c:strCache>
            </c:strRef>
          </c:tx>
          <c:spPr>
            <a:solidFill>
              <a:schemeClr val="accent3">
                <a:lumMod val="60000"/>
                <a:alpha val="85000"/>
              </a:schemeClr>
            </a:solidFill>
            <a:ln w="9525" cap="flat" cmpd="sng" algn="ctr">
              <a:solidFill>
                <a:schemeClr val="lt1">
                  <a:alpha val="50000"/>
                </a:schemeClr>
              </a:solidFill>
              <a:round/>
            </a:ln>
            <a:effectLst/>
            <a:scene3d>
              <a:camera prst="orthographicFront"/>
              <a:lightRig rig="threePt" dir="t"/>
            </a:scene3d>
            <a:sp3d>
              <a:bevelT h="69850"/>
            </a:sp3d>
          </c:spPr>
          <c:invertIfNegative val="0"/>
          <c:cat>
            <c:strRef>
              <c:f>Hoja1!$A$2</c:f>
              <c:strCache>
                <c:ptCount val="1"/>
                <c:pt idx="0">
                  <c:v>Categoría 1</c:v>
                </c:pt>
              </c:strCache>
            </c:strRef>
          </c:cat>
          <c:val>
            <c:numRef>
              <c:f>Hoja1!$J$2</c:f>
              <c:numCache>
                <c:formatCode>0.000</c:formatCode>
                <c:ptCount val="1"/>
                <c:pt idx="0">
                  <c:v>3.9E-2</c:v>
                </c:pt>
              </c:numCache>
            </c:numRef>
          </c:val>
        </c:ser>
        <c:ser>
          <c:idx val="9"/>
          <c:order val="9"/>
          <c:tx>
            <c:strRef>
              <c:f>Hoja1!$K$1</c:f>
              <c:strCache>
                <c:ptCount val="1"/>
                <c:pt idx="0">
                  <c:v>Tomate verde 0.042</c:v>
                </c:pt>
              </c:strCache>
            </c:strRef>
          </c:tx>
          <c:spPr>
            <a:pattFill prst="narHorz">
              <a:fgClr>
                <a:schemeClr val="accent4">
                  <a:lumMod val="75000"/>
                </a:schemeClr>
              </a:fgClr>
              <a:bgClr>
                <a:schemeClr val="bg1"/>
              </a:bgClr>
            </a:pattFill>
            <a:ln w="9525" cap="flat" cmpd="sng" algn="ctr">
              <a:noFill/>
              <a:round/>
            </a:ln>
            <a:effectLst/>
          </c:spPr>
          <c:invertIfNegative val="0"/>
          <c:cat>
            <c:strRef>
              <c:f>Hoja1!$A$2</c:f>
              <c:strCache>
                <c:ptCount val="1"/>
                <c:pt idx="0">
                  <c:v>Categoría 1</c:v>
                </c:pt>
              </c:strCache>
            </c:strRef>
          </c:cat>
          <c:val>
            <c:numRef>
              <c:f>Hoja1!$K$2</c:f>
              <c:numCache>
                <c:formatCode>0.000</c:formatCode>
                <c:ptCount val="1"/>
                <c:pt idx="0">
                  <c:v>4.2000000000000003E-2</c:v>
                </c:pt>
              </c:numCache>
            </c:numRef>
          </c:val>
        </c:ser>
        <c:ser>
          <c:idx val="10"/>
          <c:order val="10"/>
          <c:tx>
            <c:strRef>
              <c:f>Hoja1!$L$1</c:f>
              <c:strCache>
                <c:ptCount val="1"/>
                <c:pt idx="0">
                  <c:v>Carne de res 0.043</c:v>
                </c:pt>
              </c:strCache>
            </c:strRef>
          </c:tx>
          <c:spPr>
            <a:solidFill>
              <a:schemeClr val="accent4">
                <a:lumMod val="40000"/>
                <a:lumOff val="60000"/>
                <a:alpha val="85000"/>
              </a:schemeClr>
            </a:solidFill>
            <a:ln w="9525" cap="flat" cmpd="sng" algn="ctr">
              <a:solidFill>
                <a:schemeClr val="lt1">
                  <a:alpha val="50000"/>
                </a:schemeClr>
              </a:solidFill>
              <a:round/>
            </a:ln>
            <a:effectLst/>
            <a:scene3d>
              <a:camera prst="orthographicFront"/>
              <a:lightRig rig="threePt" dir="t"/>
            </a:scene3d>
            <a:sp3d>
              <a:bevelT h="203200"/>
              <a:bevelB h="44450"/>
            </a:sp3d>
          </c:spPr>
          <c:invertIfNegative val="0"/>
          <c:cat>
            <c:strRef>
              <c:f>Hoja1!$A$2</c:f>
              <c:strCache>
                <c:ptCount val="1"/>
                <c:pt idx="0">
                  <c:v>Categoría 1</c:v>
                </c:pt>
              </c:strCache>
            </c:strRef>
          </c:cat>
          <c:val>
            <c:numRef>
              <c:f>Hoja1!$L$2</c:f>
              <c:numCache>
                <c:formatCode>0.000</c:formatCode>
                <c:ptCount val="1"/>
                <c:pt idx="0">
                  <c:v>4.2999999999999997E-2</c:v>
                </c:pt>
              </c:numCache>
            </c:numRef>
          </c:val>
        </c:ser>
        <c:dLbls>
          <c:showLegendKey val="0"/>
          <c:showVal val="0"/>
          <c:showCatName val="0"/>
          <c:showSerName val="0"/>
          <c:showPercent val="0"/>
          <c:showBubbleSize val="0"/>
        </c:dLbls>
        <c:gapWidth val="6"/>
        <c:overlap val="100"/>
        <c:axId val="-687867776"/>
        <c:axId val="-687871040"/>
      </c:barChart>
      <c:catAx>
        <c:axId val="-687867776"/>
        <c:scaling>
          <c:orientation val="minMax"/>
        </c:scaling>
        <c:delete val="0"/>
        <c:axPos val="b"/>
        <c:numFmt formatCode="General" sourceLinked="0"/>
        <c:majorTickMark val="none"/>
        <c:minorTickMark val="none"/>
        <c:tickLblPos val="none"/>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MX"/>
          </a:p>
        </c:txPr>
        <c:crossAx val="-687871040"/>
        <c:crosses val="autoZero"/>
        <c:auto val="1"/>
        <c:lblAlgn val="ctr"/>
        <c:lblOffset val="100"/>
        <c:noMultiLvlLbl val="0"/>
      </c:catAx>
      <c:valAx>
        <c:axId val="-687871040"/>
        <c:scaling>
          <c:orientation val="minMax"/>
          <c:max val="0.66000000000000014"/>
          <c:min val="0"/>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0" sourceLinked="1"/>
        <c:majorTickMark val="out"/>
        <c:minorTickMark val="none"/>
        <c:tickLblPos val="nextTo"/>
        <c:crossAx val="-68786777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5898421465089816E-4"/>
          <c:y val="6.5809691205341012E-2"/>
          <c:w val="0.27834757622121881"/>
          <c:h val="0.89054657434247364"/>
        </c:manualLayout>
      </c:layout>
      <c:barChart>
        <c:barDir val="col"/>
        <c:grouping val="stacked"/>
        <c:varyColors val="0"/>
        <c:ser>
          <c:idx val="0"/>
          <c:order val="0"/>
          <c:tx>
            <c:strRef>
              <c:f>Hoja1!$B$1</c:f>
              <c:strCache>
                <c:ptCount val="1"/>
                <c:pt idx="0">
                  <c:v>Resto de bienes y servicios genéricos con variaciones negativas -0.150</c:v>
                </c:pt>
              </c:strCache>
            </c:strRef>
          </c:tx>
          <c:spPr>
            <a:solidFill>
              <a:srgbClr val="866300">
                <a:alpha val="85000"/>
              </a:srgbClr>
            </a:solidFill>
            <a:ln w="9525" cap="flat" cmpd="sng" algn="ctr">
              <a:noFill/>
              <a:round/>
            </a:ln>
            <a:effectLst>
              <a:outerShdw blurRad="40000" dist="20000" dir="5400000" rotWithShape="0">
                <a:srgbClr val="000000">
                  <a:alpha val="38000"/>
                </a:srgbClr>
              </a:outerShdw>
            </a:effectLst>
            <a:scene3d>
              <a:camera prst="orthographicFront"/>
              <a:lightRig rig="threePt" dir="t"/>
            </a:scene3d>
            <a:sp3d>
              <a:bevelT w="69850" h="158750"/>
              <a:bevelB w="12700" h="95250"/>
            </a:sp3d>
          </c:spPr>
          <c:invertIfNegative val="0"/>
          <c:dPt>
            <c:idx val="0"/>
            <c:invertIfNegative val="0"/>
            <c:bubble3D val="0"/>
          </c:dPt>
          <c:cat>
            <c:strRef>
              <c:f>Hoja1!$A$2</c:f>
              <c:strCache>
                <c:ptCount val="1"/>
                <c:pt idx="0">
                  <c:v>Categoría 1</c:v>
                </c:pt>
              </c:strCache>
            </c:strRef>
          </c:cat>
          <c:val>
            <c:numRef>
              <c:f>Hoja1!$B$2</c:f>
              <c:numCache>
                <c:formatCode>0.000</c:formatCode>
                <c:ptCount val="1"/>
                <c:pt idx="0">
                  <c:v>0.15</c:v>
                </c:pt>
              </c:numCache>
            </c:numRef>
          </c:val>
        </c:ser>
        <c:ser>
          <c:idx val="1"/>
          <c:order val="1"/>
          <c:tx>
            <c:strRef>
              <c:f>Hoja1!$C$1</c:f>
              <c:strCache>
                <c:ptCount val="1"/>
                <c:pt idx="0">
                  <c:v>Ropa de abrigo -0.015</c:v>
                </c:pt>
              </c:strCache>
            </c:strRef>
          </c:tx>
          <c:spPr>
            <a:pattFill prst="wdUpDiag">
              <a:fgClr>
                <a:schemeClr val="bg1">
                  <a:lumMod val="75000"/>
                </a:schemeClr>
              </a:fgClr>
              <a:bgClr>
                <a:schemeClr val="bg1"/>
              </a:bgClr>
            </a:pattFill>
            <a:ln w="9525" cap="flat" cmpd="sng" algn="ctr">
              <a:noFill/>
              <a:round/>
            </a:ln>
            <a:effectLst/>
          </c:spPr>
          <c:invertIfNegative val="0"/>
          <c:dPt>
            <c:idx val="0"/>
            <c:invertIfNegative val="0"/>
            <c:bubble3D val="0"/>
            <c:spPr>
              <a:pattFill prst="wdUpDiag">
                <a:fgClr>
                  <a:schemeClr val="bg1">
                    <a:lumMod val="75000"/>
                  </a:schemeClr>
                </a:fgClr>
                <a:bgClr>
                  <a:schemeClr val="bg1"/>
                </a:bgClr>
              </a:pattFill>
              <a:ln w="9525" cap="flat" cmpd="sng" algn="ctr">
                <a:noFill/>
                <a:round/>
              </a:ln>
              <a:effectLst>
                <a:outerShdw blurRad="40000" dist="20000" dir="5400000" rotWithShape="0">
                  <a:srgbClr val="000000">
                    <a:alpha val="38000"/>
                  </a:srgbClr>
                </a:outerShdw>
              </a:effectLst>
            </c:spPr>
          </c:dPt>
          <c:cat>
            <c:strRef>
              <c:f>Hoja1!$A$2</c:f>
              <c:strCache>
                <c:ptCount val="1"/>
                <c:pt idx="0">
                  <c:v>Categoría 1</c:v>
                </c:pt>
              </c:strCache>
            </c:strRef>
          </c:cat>
          <c:val>
            <c:numRef>
              <c:f>Hoja1!$C$2</c:f>
              <c:numCache>
                <c:formatCode>0.000</c:formatCode>
                <c:ptCount val="1"/>
                <c:pt idx="0">
                  <c:v>1.4999999999999999E-2</c:v>
                </c:pt>
              </c:numCache>
            </c:numRef>
          </c:val>
        </c:ser>
        <c:ser>
          <c:idx val="2"/>
          <c:order val="2"/>
          <c:tx>
            <c:strRef>
              <c:f>Hoja1!$D$1</c:f>
              <c:strCache>
                <c:ptCount val="1"/>
                <c:pt idx="0">
                  <c:v>Chile poblano -0.015</c:v>
                </c:pt>
              </c:strCache>
            </c:strRef>
          </c:tx>
          <c:spPr>
            <a:solidFill>
              <a:schemeClr val="accent4">
                <a:alpha val="85000"/>
              </a:schemeClr>
            </a:solidFill>
            <a:ln w="9525" cap="flat" cmpd="sng" algn="ctr">
              <a:noFill/>
              <a:round/>
            </a:ln>
            <a:effectLst>
              <a:outerShdw blurRad="40000" dist="20000" dir="5400000" rotWithShape="0">
                <a:srgbClr val="000000">
                  <a:alpha val="38000"/>
                </a:srgbClr>
              </a:outerShdw>
            </a:effectLst>
            <a:scene3d>
              <a:camera prst="orthographicFront"/>
              <a:lightRig rig="threePt" dir="t"/>
            </a:scene3d>
            <a:sp3d>
              <a:bevelT h="50800"/>
              <a:bevelB h="177800"/>
            </a:sp3d>
          </c:spPr>
          <c:invertIfNegative val="0"/>
          <c:cat>
            <c:strRef>
              <c:f>Hoja1!$A$2</c:f>
              <c:strCache>
                <c:ptCount val="1"/>
                <c:pt idx="0">
                  <c:v>Categoría 1</c:v>
                </c:pt>
              </c:strCache>
            </c:strRef>
          </c:cat>
          <c:val>
            <c:numRef>
              <c:f>Hoja1!$D$2</c:f>
              <c:numCache>
                <c:formatCode>0.000</c:formatCode>
                <c:ptCount val="1"/>
                <c:pt idx="0">
                  <c:v>1.4999999999999999E-2</c:v>
                </c:pt>
              </c:numCache>
            </c:numRef>
          </c:val>
        </c:ser>
        <c:ser>
          <c:idx val="3"/>
          <c:order val="3"/>
          <c:tx>
            <c:strRef>
              <c:f>Hoja1!$E$1</c:f>
              <c:strCache>
                <c:ptCount val="1"/>
                <c:pt idx="0">
                  <c:v>Larga distancia intenacional -0.017</c:v>
                </c:pt>
              </c:strCache>
            </c:strRef>
          </c:tx>
          <c:spPr>
            <a:pattFill prst="lgCheck">
              <a:fgClr>
                <a:schemeClr val="tx1">
                  <a:lumMod val="65000"/>
                  <a:lumOff val="35000"/>
                </a:schemeClr>
              </a:fgClr>
              <a:bgClr>
                <a:schemeClr val="bg1"/>
              </a:bgClr>
            </a:pattFill>
            <a:ln w="9525" cap="flat" cmpd="sng" algn="ctr">
              <a:noFill/>
              <a:round/>
            </a:ln>
            <a:effectLst>
              <a:outerShdw blurRad="40000" dist="20000" dir="5400000" rotWithShape="0">
                <a:srgbClr val="000000">
                  <a:alpha val="38000"/>
                </a:srgbClr>
              </a:outerShdw>
            </a:effectLst>
          </c:spPr>
          <c:invertIfNegative val="0"/>
          <c:cat>
            <c:strRef>
              <c:f>Hoja1!$A$2</c:f>
              <c:strCache>
                <c:ptCount val="1"/>
                <c:pt idx="0">
                  <c:v>Categoría 1</c:v>
                </c:pt>
              </c:strCache>
            </c:strRef>
          </c:cat>
          <c:val>
            <c:numRef>
              <c:f>Hoja1!$E$2</c:f>
              <c:numCache>
                <c:formatCode>0.000</c:formatCode>
                <c:ptCount val="1"/>
                <c:pt idx="0">
                  <c:v>1.7000000000000001E-2</c:v>
                </c:pt>
              </c:numCache>
            </c:numRef>
          </c:val>
        </c:ser>
        <c:ser>
          <c:idx val="4"/>
          <c:order val="4"/>
          <c:tx>
            <c:strRef>
              <c:f>Hoja1!$F$1</c:f>
              <c:strCache>
                <c:ptCount val="1"/>
                <c:pt idx="0">
                  <c:v>Gas doméstico natural -0.022</c:v>
                </c:pt>
              </c:strCache>
            </c:strRef>
          </c:tx>
          <c:spPr>
            <a:solidFill>
              <a:schemeClr val="accent4">
                <a:lumMod val="50000"/>
                <a:alpha val="85000"/>
              </a:schemeClr>
            </a:solidFill>
            <a:ln w="9525" cap="flat" cmpd="sng" algn="ctr">
              <a:noFill/>
              <a:round/>
            </a:ln>
            <a:effectLst>
              <a:outerShdw blurRad="40000" dist="20000" dir="5400000" rotWithShape="0">
                <a:srgbClr val="000000">
                  <a:alpha val="38000"/>
                </a:srgbClr>
              </a:outerShdw>
            </a:effectLst>
            <a:scene3d>
              <a:camera prst="orthographicFront"/>
              <a:lightRig rig="threePt" dir="t"/>
            </a:scene3d>
            <a:sp3d>
              <a:bevelT h="57150"/>
              <a:bevelB h="57150"/>
            </a:sp3d>
          </c:spPr>
          <c:invertIfNegative val="0"/>
          <c:cat>
            <c:strRef>
              <c:f>Hoja1!$A$2</c:f>
              <c:strCache>
                <c:ptCount val="1"/>
                <c:pt idx="0">
                  <c:v>Categoría 1</c:v>
                </c:pt>
              </c:strCache>
            </c:strRef>
          </c:cat>
          <c:val>
            <c:numRef>
              <c:f>Hoja1!$F$2</c:f>
              <c:numCache>
                <c:formatCode>0.000</c:formatCode>
                <c:ptCount val="1"/>
                <c:pt idx="0">
                  <c:v>2.1999999999999999E-2</c:v>
                </c:pt>
              </c:numCache>
            </c:numRef>
          </c:val>
        </c:ser>
        <c:ser>
          <c:idx val="5"/>
          <c:order val="5"/>
          <c:tx>
            <c:strRef>
              <c:f>Hoja1!$G$1</c:f>
              <c:strCache>
                <c:ptCount val="1"/>
                <c:pt idx="0">
                  <c:v>Servicios turísticos en paquete -0.035</c:v>
                </c:pt>
              </c:strCache>
            </c:strRef>
          </c:tx>
          <c:spPr>
            <a:pattFill prst="pct40">
              <a:fgClr>
                <a:schemeClr val="accent4">
                  <a:lumMod val="75000"/>
                </a:schemeClr>
              </a:fgClr>
              <a:bgClr>
                <a:schemeClr val="bg1"/>
              </a:bgClr>
            </a:pattFill>
            <a:ln w="9525" cap="flat" cmpd="sng" algn="ctr">
              <a:noFill/>
              <a:round/>
            </a:ln>
            <a:effectLst>
              <a:outerShdw blurRad="40000" dist="20000" dir="5400000" rotWithShape="0">
                <a:srgbClr val="000000">
                  <a:alpha val="38000"/>
                </a:srgbClr>
              </a:outerShdw>
            </a:effectLst>
          </c:spPr>
          <c:invertIfNegative val="0"/>
          <c:dPt>
            <c:idx val="0"/>
            <c:invertIfNegative val="0"/>
            <c:bubble3D val="0"/>
          </c:dPt>
          <c:cat>
            <c:strRef>
              <c:f>Hoja1!$A$2</c:f>
              <c:strCache>
                <c:ptCount val="1"/>
                <c:pt idx="0">
                  <c:v>Categoría 1</c:v>
                </c:pt>
              </c:strCache>
            </c:strRef>
          </c:cat>
          <c:val>
            <c:numRef>
              <c:f>Hoja1!$G$2</c:f>
              <c:numCache>
                <c:formatCode>0.000</c:formatCode>
                <c:ptCount val="1"/>
                <c:pt idx="0">
                  <c:v>3.5000000000000003E-2</c:v>
                </c:pt>
              </c:numCache>
            </c:numRef>
          </c:val>
        </c:ser>
        <c:ser>
          <c:idx val="6"/>
          <c:order val="6"/>
          <c:tx>
            <c:strRef>
              <c:f>Hoja1!$H$1</c:f>
              <c:strCache>
                <c:ptCount val="1"/>
                <c:pt idx="0">
                  <c:v>Servicio telefónico local fijo -0.046</c:v>
                </c:pt>
              </c:strCache>
            </c:strRef>
          </c:tx>
          <c:spPr>
            <a:solidFill>
              <a:schemeClr val="bg1">
                <a:lumMod val="75000"/>
                <a:alpha val="85000"/>
              </a:schemeClr>
            </a:solidFill>
            <a:ln w="9525" cap="flat" cmpd="sng" algn="ctr">
              <a:noFill/>
              <a:round/>
            </a:ln>
            <a:effectLst>
              <a:outerShdw blurRad="40000" dist="20000" dir="5400000" rotWithShape="0">
                <a:srgbClr val="000000">
                  <a:alpha val="38000"/>
                </a:srgbClr>
              </a:outerShdw>
            </a:effectLst>
            <a:scene3d>
              <a:camera prst="orthographicFront"/>
              <a:lightRig rig="threePt" dir="t"/>
            </a:scene3d>
            <a:sp3d>
              <a:bevelT h="57150"/>
              <a:bevelB h="31750"/>
            </a:sp3d>
          </c:spPr>
          <c:invertIfNegative val="0"/>
          <c:dPt>
            <c:idx val="0"/>
            <c:invertIfNegative val="0"/>
            <c:bubble3D val="0"/>
          </c:dPt>
          <c:cat>
            <c:strRef>
              <c:f>Hoja1!$A$2</c:f>
              <c:strCache>
                <c:ptCount val="1"/>
                <c:pt idx="0">
                  <c:v>Categoría 1</c:v>
                </c:pt>
              </c:strCache>
            </c:strRef>
          </c:cat>
          <c:val>
            <c:numRef>
              <c:f>Hoja1!$H$2</c:f>
              <c:numCache>
                <c:formatCode>0.000</c:formatCode>
                <c:ptCount val="1"/>
                <c:pt idx="0">
                  <c:v>4.5999999999999999E-2</c:v>
                </c:pt>
              </c:numCache>
            </c:numRef>
          </c:val>
        </c:ser>
        <c:ser>
          <c:idx val="7"/>
          <c:order val="7"/>
          <c:tx>
            <c:strRef>
              <c:f>Hoja1!$I$1</c:f>
              <c:strCache>
                <c:ptCount val="1"/>
                <c:pt idx="0">
                  <c:v>Electricidad -0.056</c:v>
                </c:pt>
              </c:strCache>
            </c:strRef>
          </c:tx>
          <c:spPr>
            <a:pattFill prst="narHorz">
              <a:fgClr>
                <a:schemeClr val="bg1">
                  <a:lumMod val="65000"/>
                </a:schemeClr>
              </a:fgClr>
              <a:bgClr>
                <a:schemeClr val="bg1"/>
              </a:bgClr>
            </a:pattFill>
            <a:ln w="9525" cap="flat" cmpd="sng" algn="ctr">
              <a:solidFill>
                <a:schemeClr val="lt1">
                  <a:alpha val="50000"/>
                </a:schemeClr>
              </a:solidFill>
              <a:round/>
            </a:ln>
            <a:effectLst>
              <a:outerShdw blurRad="40000" dist="20000" dir="5400000" rotWithShape="0">
                <a:srgbClr val="000000">
                  <a:alpha val="38000"/>
                </a:srgbClr>
              </a:outerShdw>
            </a:effectLst>
          </c:spPr>
          <c:invertIfNegative val="0"/>
          <c:cat>
            <c:strRef>
              <c:f>Hoja1!$A$2</c:f>
              <c:strCache>
                <c:ptCount val="1"/>
                <c:pt idx="0">
                  <c:v>Categoría 1</c:v>
                </c:pt>
              </c:strCache>
            </c:strRef>
          </c:cat>
          <c:val>
            <c:numRef>
              <c:f>Hoja1!$I$2</c:f>
              <c:numCache>
                <c:formatCode>0.000</c:formatCode>
                <c:ptCount val="1"/>
                <c:pt idx="0">
                  <c:v>5.6000000000000001E-2</c:v>
                </c:pt>
              </c:numCache>
            </c:numRef>
          </c:val>
        </c:ser>
        <c:ser>
          <c:idx val="8"/>
          <c:order val="8"/>
          <c:tx>
            <c:strRef>
              <c:f>Hoja1!$J$1</c:f>
              <c:strCache>
                <c:ptCount val="1"/>
                <c:pt idx="0">
                  <c:v>Transporte aéreo -0.066</c:v>
                </c:pt>
              </c:strCache>
            </c:strRef>
          </c:tx>
          <c:spPr>
            <a:solidFill>
              <a:schemeClr val="accent4">
                <a:lumMod val="75000"/>
                <a:alpha val="85000"/>
              </a:schemeClr>
            </a:solidFill>
            <a:ln w="9525" cap="flat" cmpd="sng" algn="ctr">
              <a:noFill/>
              <a:round/>
            </a:ln>
            <a:effectLst>
              <a:outerShdw blurRad="40000" dist="20000" dir="5400000" rotWithShape="0">
                <a:srgbClr val="000000">
                  <a:alpha val="38000"/>
                </a:srgbClr>
              </a:outerShdw>
            </a:effectLst>
            <a:scene3d>
              <a:camera prst="orthographicFront"/>
              <a:lightRig rig="threePt" dir="t"/>
            </a:scene3d>
            <a:sp3d>
              <a:bevelT h="50800"/>
              <a:bevelB h="120650"/>
            </a:sp3d>
          </c:spPr>
          <c:invertIfNegative val="0"/>
          <c:cat>
            <c:strRef>
              <c:f>Hoja1!$A$2</c:f>
              <c:strCache>
                <c:ptCount val="1"/>
                <c:pt idx="0">
                  <c:v>Categoría 1</c:v>
                </c:pt>
              </c:strCache>
            </c:strRef>
          </c:cat>
          <c:val>
            <c:numRef>
              <c:f>Hoja1!$J$2</c:f>
              <c:numCache>
                <c:formatCode>0.000</c:formatCode>
                <c:ptCount val="1"/>
                <c:pt idx="0">
                  <c:v>6.6000000000000003E-2</c:v>
                </c:pt>
              </c:numCache>
            </c:numRef>
          </c:val>
        </c:ser>
        <c:ser>
          <c:idx val="9"/>
          <c:order val="9"/>
          <c:tx>
            <c:strRef>
              <c:f>Hoja1!$K$1</c:f>
              <c:strCache>
                <c:ptCount val="1"/>
                <c:pt idx="0">
                  <c:v>Larga distancia nacional -0.084</c:v>
                </c:pt>
              </c:strCache>
            </c:strRef>
          </c:tx>
          <c:spPr>
            <a:pattFill prst="pct25">
              <a:fgClr>
                <a:srgbClr val="8A6600"/>
              </a:fgClr>
              <a:bgClr>
                <a:schemeClr val="bg1"/>
              </a:bgClr>
            </a:pattFill>
            <a:ln w="9525" cap="flat" cmpd="sng" algn="ctr">
              <a:noFill/>
              <a:round/>
            </a:ln>
            <a:effectLst>
              <a:outerShdw blurRad="40000" dist="20000" dir="5400000" rotWithShape="0">
                <a:srgbClr val="000000">
                  <a:alpha val="38000"/>
                </a:srgbClr>
              </a:outerShdw>
            </a:effectLst>
            <a:scene3d>
              <a:camera prst="orthographicFront"/>
              <a:lightRig rig="threePt" dir="t"/>
            </a:scene3d>
            <a:sp3d>
              <a:bevelB h="25400"/>
            </a:sp3d>
          </c:spPr>
          <c:invertIfNegative val="0"/>
          <c:cat>
            <c:strRef>
              <c:f>Hoja1!$A$2</c:f>
              <c:strCache>
                <c:ptCount val="1"/>
                <c:pt idx="0">
                  <c:v>Categoría 1</c:v>
                </c:pt>
              </c:strCache>
            </c:strRef>
          </c:cat>
          <c:val>
            <c:numRef>
              <c:f>Hoja1!$K$2</c:f>
              <c:numCache>
                <c:formatCode>0.000</c:formatCode>
                <c:ptCount val="1"/>
                <c:pt idx="0">
                  <c:v>8.4000000000000005E-2</c:v>
                </c:pt>
              </c:numCache>
            </c:numRef>
          </c:val>
        </c:ser>
        <c:ser>
          <c:idx val="10"/>
          <c:order val="10"/>
          <c:tx>
            <c:strRef>
              <c:f>Hoja1!$L$1</c:f>
              <c:strCache>
                <c:ptCount val="1"/>
                <c:pt idx="0">
                  <c:v>Jitomate -0.244</c:v>
                </c:pt>
              </c:strCache>
            </c:strRef>
          </c:tx>
          <c:spPr>
            <a:solidFill>
              <a:schemeClr val="accent3"/>
            </a:solidFill>
            <a:ln w="9525" cap="flat" cmpd="sng" algn="ctr">
              <a:solidFill>
                <a:schemeClr val="lt1">
                  <a:alpha val="50000"/>
                </a:schemeClr>
              </a:solidFill>
              <a:round/>
            </a:ln>
            <a:effectLst>
              <a:outerShdw blurRad="40000" dist="20000" dir="5400000" rotWithShape="0">
                <a:srgbClr val="000000">
                  <a:alpha val="38000"/>
                </a:srgbClr>
              </a:outerShdw>
            </a:effectLst>
            <a:scene3d>
              <a:camera prst="orthographicFront"/>
              <a:lightRig rig="threePt" dir="t"/>
            </a:scene3d>
            <a:sp3d>
              <a:bevelT h="177800"/>
              <a:bevelB h="133350"/>
            </a:sp3d>
          </c:spPr>
          <c:invertIfNegative val="0"/>
          <c:dPt>
            <c:idx val="0"/>
            <c:invertIfNegative val="0"/>
            <c:bubble3D val="0"/>
          </c:dPt>
          <c:cat>
            <c:strRef>
              <c:f>Hoja1!$A$2</c:f>
              <c:strCache>
                <c:ptCount val="1"/>
                <c:pt idx="0">
                  <c:v>Categoría 1</c:v>
                </c:pt>
              </c:strCache>
            </c:strRef>
          </c:cat>
          <c:val>
            <c:numRef>
              <c:f>Hoja1!$L$2</c:f>
              <c:numCache>
                <c:formatCode>0.000</c:formatCode>
                <c:ptCount val="1"/>
                <c:pt idx="0">
                  <c:v>0.24399999999999999</c:v>
                </c:pt>
              </c:numCache>
            </c:numRef>
          </c:val>
        </c:ser>
        <c:dLbls>
          <c:showLegendKey val="0"/>
          <c:showVal val="0"/>
          <c:showCatName val="0"/>
          <c:showSerName val="0"/>
          <c:showPercent val="0"/>
          <c:showBubbleSize val="0"/>
        </c:dLbls>
        <c:gapWidth val="6"/>
        <c:overlap val="100"/>
        <c:axId val="-687881376"/>
        <c:axId val="-687864512"/>
      </c:barChart>
      <c:catAx>
        <c:axId val="-687881376"/>
        <c:scaling>
          <c:orientation val="minMax"/>
        </c:scaling>
        <c:delete val="0"/>
        <c:axPos val="b"/>
        <c:numFmt formatCode="General" sourceLinked="0"/>
        <c:majorTickMark val="none"/>
        <c:minorTickMark val="none"/>
        <c:tickLblPos val="none"/>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s-MX"/>
          </a:p>
        </c:txPr>
        <c:crossAx val="-687864512"/>
        <c:crosses val="autoZero"/>
        <c:auto val="1"/>
        <c:lblAlgn val="ctr"/>
        <c:lblOffset val="100"/>
        <c:noMultiLvlLbl val="0"/>
      </c:catAx>
      <c:valAx>
        <c:axId val="-687864512"/>
        <c:scaling>
          <c:orientation val="minMax"/>
          <c:max val="0.76000000000000012"/>
          <c:min val="0"/>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00" sourceLinked="1"/>
        <c:majorTickMark val="out"/>
        <c:minorTickMark val="none"/>
        <c:tickLblPos val="nextTo"/>
        <c:crossAx val="-687881376"/>
        <c:crosses val="autoZero"/>
        <c:crossBetween val="between"/>
      </c:valAx>
      <c:spPr>
        <a:noFill/>
        <a:ln>
          <a:noFill/>
        </a:ln>
        <a:effectLst/>
      </c:spPr>
    </c:plotArea>
    <c:legend>
      <c:legendPos val="l"/>
      <c:layout>
        <c:manualLayout>
          <c:xMode val="edge"/>
          <c:yMode val="edge"/>
          <c:x val="0.28883156636343499"/>
          <c:y val="4.5272948264017336E-2"/>
          <c:w val="0.71116843363656501"/>
          <c:h val="0.8641230248903450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4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MX"/>
        </a:p>
      </c:txPr>
    </c:legend>
    <c:plotVisOnly val="1"/>
    <c:dispBlanksAs val="gap"/>
    <c:showDLblsOverMax val="0"/>
  </c:chart>
  <c:spPr>
    <a:noFill/>
    <a:ln w="9525" cap="flat" cmpd="sng" algn="ctr">
      <a:noFill/>
      <a:round/>
    </a:ln>
    <a:effectLst/>
  </c:spPr>
  <c:txPr>
    <a:bodyPr/>
    <a:lstStyle/>
    <a:p>
      <a:pPr>
        <a:defRPr/>
      </a:pPr>
      <a:endParaRPr lang="es-MX"/>
    </a:p>
  </c:txPr>
  <c:externalData r:id="rId4">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7">
  <a:schemeClr val="accent4"/>
</cs:colorStyle>
</file>

<file path=word/charts/colors4.xml><?xml version="1.0" encoding="utf-8"?>
<cs:colorStyle xmlns:cs="http://schemas.microsoft.com/office/drawing/2012/chartStyle" xmlns:a="http://schemas.openxmlformats.org/drawingml/2006/main" meth="withinLinear" id="18">
  <a:schemeClr val="accent5"/>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309">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dk1">
            <a:lumMod val="50000"/>
            <a:lumOff val="5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9525" cap="flat" cmpd="sng" algn="ctr">
        <a:solidFill>
          <a:schemeClr val="dk1">
            <a:lumMod val="50000"/>
            <a:lumOff val="50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9">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12700" cap="flat" cmpd="sng" algn="ctr">
        <a:solidFill>
          <a:schemeClr val="lt1"/>
        </a:solidFill>
        <a:round/>
      </a:ln>
    </cs:spPr>
    <cs:defRPr sz="900" kern="1200" spc="10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effectRef idx="0"/>
    <cs:fontRef idx="minor">
      <a:schemeClr val="lt1"/>
    </cs:fontRef>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fillRef idx="0"/>
    <cs:effectRef idx="0"/>
    <cs:fontRef idx="minor">
      <a:schemeClr val="dk1"/>
    </cs:fontRef>
    <cs:spPr>
      <a:ln w="9525" cap="flat" cmpd="sng" algn="ctr">
        <a:gradFill>
          <a:gsLst>
            <a:gs pos="0">
              <a:schemeClr val="lt1"/>
            </a:gs>
            <a:gs pos="100000">
              <a:schemeClr val="lt1">
                <a:alpha val="0"/>
              </a:schemeClr>
            </a:gs>
          </a:gsLst>
          <a:lin ang="5400000" scaled="0"/>
        </a:gradFill>
        <a:round/>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5.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6.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00">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rawings/drawing1.xml><?xml version="1.0" encoding="utf-8"?>
<c:userShapes xmlns:c="http://schemas.openxmlformats.org/drawingml/2006/chart">
  <cdr:relSizeAnchor xmlns:cdr="http://schemas.openxmlformats.org/drawingml/2006/chartDrawing">
    <cdr:from>
      <cdr:x>0.48606</cdr:x>
      <cdr:y>0.91082</cdr:y>
    </cdr:from>
    <cdr:to>
      <cdr:x>0.89352</cdr:x>
      <cdr:y>0.91107</cdr:y>
    </cdr:to>
    <cdr:cxnSp macro="">
      <cdr:nvCxnSpPr>
        <cdr:cNvPr id="9" name="1 Conector recto"/>
        <cdr:cNvCxnSpPr/>
      </cdr:nvCxnSpPr>
      <cdr:spPr>
        <a:xfrm xmlns:a="http://schemas.openxmlformats.org/drawingml/2006/main">
          <a:off x="2533685" y="3320438"/>
          <a:ext cx="2124000" cy="911"/>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0.66399</cdr:x>
      <cdr:y>0.90832</cdr:y>
    </cdr:from>
    <cdr:to>
      <cdr:x>0.72412</cdr:x>
      <cdr:y>0.97249</cdr:y>
    </cdr:to>
    <cdr:sp macro="" textlink="">
      <cdr:nvSpPr>
        <cdr:cNvPr id="26" name="1 CuadroTexto"/>
        <cdr:cNvSpPr txBox="1"/>
      </cdr:nvSpPr>
      <cdr:spPr>
        <a:xfrm xmlns:a="http://schemas.openxmlformats.org/drawingml/2006/main">
          <a:off x="3461170" y="3311324"/>
          <a:ext cx="313440" cy="233934"/>
        </a:xfrm>
        <a:prstGeom xmlns:a="http://schemas.openxmlformats.org/drawingml/2006/main" prst="rect">
          <a:avLst/>
        </a:prstGeom>
      </cdr:spPr>
      <cdr:txBody>
        <a:bodyPr xmlns:a="http://schemas.openxmlformats.org/drawingml/2006/main" wrap="square" lIns="0" rIns="0" rtlCol="0" anchor="ct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2014</a:t>
          </a:r>
          <a:endParaRPr lang="es-MX" sz="1000" dirty="0">
            <a:latin typeface="Times New Roman" pitchFamily="18" charset="0"/>
            <a:cs typeface="Times New Roman" pitchFamily="18" charset="0"/>
          </a:endParaRPr>
        </a:p>
      </cdr:txBody>
    </cdr:sp>
  </cdr:relSizeAnchor>
  <cdr:relSizeAnchor xmlns:cdr="http://schemas.openxmlformats.org/drawingml/2006/chartDrawing">
    <cdr:from>
      <cdr:x>0.17829</cdr:x>
      <cdr:y>0.9079</cdr:y>
    </cdr:from>
    <cdr:to>
      <cdr:x>0.2701</cdr:x>
      <cdr:y>0.95659</cdr:y>
    </cdr:to>
    <cdr:sp macro="" textlink="">
      <cdr:nvSpPr>
        <cdr:cNvPr id="35" name="34 Cuadro de texto"/>
        <cdr:cNvSpPr txBox="1"/>
      </cdr:nvSpPr>
      <cdr:spPr>
        <a:xfrm xmlns:a="http://schemas.openxmlformats.org/drawingml/2006/main">
          <a:off x="929378" y="3309768"/>
          <a:ext cx="478579" cy="1775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2013</a:t>
          </a:r>
        </a:p>
      </cdr:txBody>
    </cdr:sp>
  </cdr:relSizeAnchor>
  <cdr:relSizeAnchor xmlns:cdr="http://schemas.openxmlformats.org/drawingml/2006/chartDrawing">
    <cdr:from>
      <cdr:x>0.02123</cdr:x>
      <cdr:y>0.91053</cdr:y>
    </cdr:from>
    <cdr:to>
      <cdr:x>0.45454</cdr:x>
      <cdr:y>0.91107</cdr:y>
    </cdr:to>
    <cdr:cxnSp macro="">
      <cdr:nvCxnSpPr>
        <cdr:cNvPr id="18" name="17 Conector recto"/>
        <cdr:cNvCxnSpPr/>
      </cdr:nvCxnSpPr>
      <cdr:spPr>
        <a:xfrm xmlns:a="http://schemas.openxmlformats.org/drawingml/2006/main" flipV="1">
          <a:off x="110656" y="3319356"/>
          <a:ext cx="2258722" cy="1969"/>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0.90616</cdr:x>
      <cdr:y>0.91018</cdr:y>
    </cdr:from>
    <cdr:to>
      <cdr:x>0.96831</cdr:x>
      <cdr:y>0.91042</cdr:y>
    </cdr:to>
    <cdr:cxnSp macro="">
      <cdr:nvCxnSpPr>
        <cdr:cNvPr id="10" name="1 Conector recto"/>
        <cdr:cNvCxnSpPr/>
      </cdr:nvCxnSpPr>
      <cdr:spPr>
        <a:xfrm xmlns:a="http://schemas.openxmlformats.org/drawingml/2006/main">
          <a:off x="4865095" y="3318075"/>
          <a:ext cx="333709" cy="911"/>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0.89982</cdr:x>
      <cdr:y>0.90706</cdr:y>
    </cdr:from>
    <cdr:to>
      <cdr:x>0.9901</cdr:x>
      <cdr:y>0.97414</cdr:y>
    </cdr:to>
    <cdr:sp macro="" textlink="">
      <cdr:nvSpPr>
        <cdr:cNvPr id="2" name="Cuadro de texto 1"/>
        <cdr:cNvSpPr txBox="1"/>
      </cdr:nvSpPr>
      <cdr:spPr>
        <a:xfrm xmlns:a="http://schemas.openxmlformats.org/drawingml/2006/main">
          <a:off x="4831066" y="3306726"/>
          <a:ext cx="484696" cy="2445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anose="02020603050405020304" pitchFamily="18" charset="0"/>
              <a:cs typeface="Times New Roman" panose="02020603050405020304" pitchFamily="18" charset="0"/>
            </a:rPr>
            <a:t>2015</a:t>
          </a:r>
        </a:p>
      </cdr:txBody>
    </cdr:sp>
  </cdr:relSizeAnchor>
</c:userShapes>
</file>

<file path=word/drawings/drawing10.xml><?xml version="1.0" encoding="utf-8"?>
<c:userShapes xmlns:c="http://schemas.openxmlformats.org/drawingml/2006/chart">
  <cdr:relSizeAnchor xmlns:cdr="http://schemas.openxmlformats.org/drawingml/2006/chartDrawing">
    <cdr:from>
      <cdr:x>0.06009</cdr:x>
      <cdr:y>0.8757</cdr:y>
    </cdr:from>
    <cdr:to>
      <cdr:x>0.98327</cdr:x>
      <cdr:y>0.98976</cdr:y>
    </cdr:to>
    <cdr:grpSp>
      <cdr:nvGrpSpPr>
        <cdr:cNvPr id="4" name="3 Grupo"/>
        <cdr:cNvGrpSpPr/>
      </cdr:nvGrpSpPr>
      <cdr:grpSpPr>
        <a:xfrm xmlns:a="http://schemas.openxmlformats.org/drawingml/2006/main">
          <a:off x="336085" y="2620197"/>
          <a:ext cx="5163417" cy="341282"/>
          <a:chOff x="343836" y="2521807"/>
          <a:chExt cx="5163425" cy="341287"/>
        </a:xfrm>
      </cdr:grpSpPr>
      <cdr:grpSp>
        <cdr:nvGrpSpPr>
          <cdr:cNvPr id="3" name="2 Grupo"/>
          <cdr:cNvGrpSpPr/>
        </cdr:nvGrpSpPr>
        <cdr:grpSpPr>
          <a:xfrm xmlns:a="http://schemas.openxmlformats.org/drawingml/2006/main">
            <a:off x="4707348" y="2591570"/>
            <a:ext cx="799913" cy="271524"/>
            <a:chOff x="4707348" y="2591570"/>
            <a:chExt cx="799913" cy="271524"/>
          </a:xfrm>
        </cdr:grpSpPr>
        <cdr:sp macro="" textlink="">
          <cdr:nvSpPr>
            <cdr:cNvPr id="10" name="9 CuadroTexto"/>
            <cdr:cNvSpPr txBox="1"/>
          </cdr:nvSpPr>
          <cdr:spPr>
            <a:xfrm xmlns:a="http://schemas.openxmlformats.org/drawingml/2006/main">
              <a:off x="4707348" y="2598411"/>
              <a:ext cx="799913" cy="26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4992642" y="2591570"/>
              <a:ext cx="252000"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343836" y="2521807"/>
            <a:ext cx="4428007" cy="229759"/>
            <a:chOff x="343836" y="2521807"/>
            <a:chExt cx="4428007" cy="229759"/>
          </a:xfrm>
        </cdr:grpSpPr>
        <cdr:sp macro="" textlink="">
          <cdr:nvSpPr>
            <cdr:cNvPr id="11" name="10 CuadroTexto"/>
            <cdr:cNvSpPr txBox="1"/>
          </cdr:nvSpPr>
          <cdr:spPr>
            <a:xfrm xmlns:a="http://schemas.openxmlformats.org/drawingml/2006/main">
              <a:off x="2288142" y="2557428"/>
              <a:ext cx="438153" cy="1941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343836" y="2521807"/>
              <a:ext cx="4428007" cy="72001"/>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11.xml><?xml version="1.0" encoding="utf-8"?>
<c:userShapes xmlns:c="http://schemas.openxmlformats.org/drawingml/2006/chart">
  <cdr:relSizeAnchor xmlns:cdr="http://schemas.openxmlformats.org/drawingml/2006/chartDrawing">
    <cdr:from>
      <cdr:x>0.93346</cdr:x>
      <cdr:y>0.87654</cdr:y>
    </cdr:from>
    <cdr:to>
      <cdr:x>0.96806</cdr:x>
      <cdr:y>0.87654</cdr:y>
    </cdr:to>
    <cdr:sp macro="" textlink="">
      <cdr:nvSpPr>
        <cdr:cNvPr id="3" name="2 Conector recto"/>
        <cdr:cNvSpPr/>
      </cdr:nvSpPr>
      <cdr:spPr>
        <a:xfrm xmlns:a="http://schemas.openxmlformats.org/drawingml/2006/main" flipV="1">
          <a:off x="4856390" y="1852365"/>
          <a:ext cx="180008" cy="0"/>
        </a:xfrm>
        <a:prstGeom xmlns:a="http://schemas.openxmlformats.org/drawingml/2006/main" prst="line">
          <a:avLst/>
        </a:prstGeom>
        <a:ln xmlns:a="http://schemas.openxmlformats.org/drawingml/2006/main">
          <a:solidFill>
            <a:schemeClr val="tx1">
              <a:lumMod val="95000"/>
              <a:lumOff val="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relSizeAnchor>
  <cdr:relSizeAnchor xmlns:cdr="http://schemas.openxmlformats.org/drawingml/2006/chartDrawing">
    <cdr:from>
      <cdr:x>0.90473</cdr:x>
      <cdr:y>0.87103</cdr:y>
    </cdr:from>
    <cdr:to>
      <cdr:x>0.99529</cdr:x>
      <cdr:y>0.95595</cdr:y>
    </cdr:to>
    <cdr:sp macro="" textlink="">
      <cdr:nvSpPr>
        <cdr:cNvPr id="9" name="8 CuadroTexto"/>
        <cdr:cNvSpPr txBox="1"/>
      </cdr:nvSpPr>
      <cdr:spPr>
        <a:xfrm xmlns:a="http://schemas.openxmlformats.org/drawingml/2006/main">
          <a:off x="4706892" y="1840720"/>
          <a:ext cx="471163" cy="1794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itchFamily="18" charset="0"/>
              <a:cs typeface="Times New Roman" pitchFamily="18" charset="0"/>
            </a:rPr>
            <a:t>2015</a:t>
          </a:r>
        </a:p>
      </cdr:txBody>
    </cdr:sp>
  </cdr:relSizeAnchor>
  <cdr:relSizeAnchor xmlns:cdr="http://schemas.openxmlformats.org/drawingml/2006/chartDrawing">
    <cdr:from>
      <cdr:x>0.42101</cdr:x>
      <cdr:y>0.88395</cdr:y>
    </cdr:from>
    <cdr:to>
      <cdr:x>0.52362</cdr:x>
      <cdr:y>0.97546</cdr:y>
    </cdr:to>
    <cdr:sp macro="" textlink="">
      <cdr:nvSpPr>
        <cdr:cNvPr id="10" name="9 CuadroTexto"/>
        <cdr:cNvSpPr txBox="1"/>
      </cdr:nvSpPr>
      <cdr:spPr>
        <a:xfrm xmlns:a="http://schemas.openxmlformats.org/drawingml/2006/main">
          <a:off x="2190313" y="1868032"/>
          <a:ext cx="533834" cy="1933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itchFamily="18" charset="0"/>
              <a:cs typeface="Times New Roman" pitchFamily="18" charset="0"/>
            </a:rPr>
            <a:t>2014</a:t>
          </a:r>
        </a:p>
      </cdr:txBody>
    </cdr:sp>
  </cdr:relSizeAnchor>
  <cdr:relSizeAnchor xmlns:cdr="http://schemas.openxmlformats.org/drawingml/2006/chartDrawing">
    <cdr:from>
      <cdr:x>0.04269</cdr:x>
      <cdr:y>0.88321</cdr:y>
    </cdr:from>
    <cdr:to>
      <cdr:x>0.8869</cdr:x>
      <cdr:y>0.88321</cdr:y>
    </cdr:to>
    <cdr:sp macro="" textlink="">
      <cdr:nvSpPr>
        <cdr:cNvPr id="6" name="1 Conector recto"/>
        <cdr:cNvSpPr/>
      </cdr:nvSpPr>
      <cdr:spPr>
        <a:xfrm xmlns:a="http://schemas.openxmlformats.org/drawingml/2006/main">
          <a:off x="222096" y="1866465"/>
          <a:ext cx="4392049" cy="0"/>
        </a:xfrm>
        <a:prstGeom xmlns:a="http://schemas.openxmlformats.org/drawingml/2006/main" prst="line">
          <a:avLst/>
        </a:prstGeom>
        <a:noFill xmlns:a="http://schemas.openxmlformats.org/drawingml/2006/main"/>
        <a:ln xmlns:a="http://schemas.openxmlformats.org/drawingml/2006/main" w="9525" cap="flat" cmpd="sng" algn="ctr">
          <a:solidFill>
            <a:sysClr val="windowText" lastClr="000000">
              <a:lumMod val="95000"/>
              <a:lumOff val="5000"/>
            </a:sysClr>
          </a:solidFill>
          <a:prstDash val="solid"/>
        </a:ln>
        <a:effectLst xmlns:a="http://schemas.openxmlformats.org/drawingml/2006/mai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lvl1pPr marL="0" indent="0">
            <a:defRPr sz="1100">
              <a:solidFill>
                <a:sysClr val="windowText" lastClr="000000"/>
              </a:solidFill>
              <a:latin typeface="Calibri"/>
            </a:defRPr>
          </a:lvl1pPr>
          <a:lvl2pPr marL="457200" indent="0">
            <a:defRPr sz="1100">
              <a:solidFill>
                <a:sysClr val="windowText" lastClr="000000"/>
              </a:solidFill>
              <a:latin typeface="Calibri"/>
            </a:defRPr>
          </a:lvl2pPr>
          <a:lvl3pPr marL="914400" indent="0">
            <a:defRPr sz="1100">
              <a:solidFill>
                <a:sysClr val="windowText" lastClr="000000"/>
              </a:solidFill>
              <a:latin typeface="Calibri"/>
            </a:defRPr>
          </a:lvl3pPr>
          <a:lvl4pPr marL="1371600" indent="0">
            <a:defRPr sz="1100">
              <a:solidFill>
                <a:sysClr val="windowText" lastClr="000000"/>
              </a:solidFill>
              <a:latin typeface="Calibri"/>
            </a:defRPr>
          </a:lvl4pPr>
          <a:lvl5pPr marL="1828800" indent="0">
            <a:defRPr sz="1100">
              <a:solidFill>
                <a:sysClr val="windowText" lastClr="000000"/>
              </a:solidFill>
              <a:latin typeface="Calibri"/>
            </a:defRPr>
          </a:lvl5pPr>
          <a:lvl6pPr marL="2286000" indent="0">
            <a:defRPr sz="1100">
              <a:solidFill>
                <a:sysClr val="windowText" lastClr="000000"/>
              </a:solidFill>
              <a:latin typeface="Calibri"/>
            </a:defRPr>
          </a:lvl6pPr>
          <a:lvl7pPr marL="2743200" indent="0">
            <a:defRPr sz="1100">
              <a:solidFill>
                <a:sysClr val="windowText" lastClr="000000"/>
              </a:solidFill>
              <a:latin typeface="Calibri"/>
            </a:defRPr>
          </a:lvl7pPr>
          <a:lvl8pPr marL="3200400" indent="0">
            <a:defRPr sz="1100">
              <a:solidFill>
                <a:sysClr val="windowText" lastClr="000000"/>
              </a:solidFill>
              <a:latin typeface="Calibri"/>
            </a:defRPr>
          </a:lvl8pPr>
          <a:lvl9pPr marL="3657600" indent="0">
            <a:defRPr sz="1100">
              <a:solidFill>
                <a:sysClr val="windowText" lastClr="000000"/>
              </a:solidFill>
              <a:latin typeface="Calibri"/>
            </a:defRPr>
          </a:lvl9pPr>
        </a:lstStyle>
        <a:p xmlns:a="http://schemas.openxmlformats.org/drawingml/2006/main">
          <a:r>
            <a:rPr lang="es-MX" sz="1050"/>
            <a:t>          </a:t>
          </a:r>
        </a:p>
      </cdr:txBody>
    </cdr:sp>
  </cdr:relSizeAnchor>
</c:userShapes>
</file>

<file path=word/drawings/drawing12.xml><?xml version="1.0" encoding="utf-8"?>
<c:userShapes xmlns:c="http://schemas.openxmlformats.org/drawingml/2006/chart">
  <cdr:relSizeAnchor xmlns:cdr="http://schemas.openxmlformats.org/drawingml/2006/chartDrawing">
    <cdr:from>
      <cdr:x>0.8434</cdr:x>
      <cdr:y>0.90685</cdr:y>
    </cdr:from>
    <cdr:to>
      <cdr:x>0.93866</cdr:x>
      <cdr:y>0.97651</cdr:y>
    </cdr:to>
    <cdr:grpSp>
      <cdr:nvGrpSpPr>
        <cdr:cNvPr id="5" name="4 Grupo"/>
        <cdr:cNvGrpSpPr/>
      </cdr:nvGrpSpPr>
      <cdr:grpSpPr>
        <a:xfrm xmlns:a="http://schemas.openxmlformats.org/drawingml/2006/main">
          <a:off x="4635794" y="2872904"/>
          <a:ext cx="523603" cy="220679"/>
          <a:chOff x="7170323" y="2796184"/>
          <a:chExt cx="467839" cy="259635"/>
        </a:xfrm>
      </cdr:grpSpPr>
      <cdr:sp macro="" textlink="">
        <cdr:nvSpPr>
          <cdr:cNvPr id="2" name="1 CuadroTexto"/>
          <cdr:cNvSpPr txBox="1"/>
        </cdr:nvSpPr>
        <cdr:spPr>
          <a:xfrm xmlns:a="http://schemas.openxmlformats.org/drawingml/2006/main">
            <a:off x="7170323" y="2806055"/>
            <a:ext cx="467839" cy="2497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latin typeface="Times New Roman" pitchFamily="18" charset="0"/>
                <a:cs typeface="Times New Roman" pitchFamily="18" charset="0"/>
              </a:rPr>
              <a:t>2015</a:t>
            </a:r>
          </a:p>
        </cdr:txBody>
      </cdr:sp>
      <cdr:sp macro="" textlink="">
        <cdr:nvSpPr>
          <cdr:cNvPr id="10" name="9 Conector recto"/>
          <cdr:cNvSpPr/>
        </cdr:nvSpPr>
        <cdr:spPr>
          <a:xfrm xmlns:a="http://schemas.openxmlformats.org/drawingml/2006/main">
            <a:off x="7227325" y="2796184"/>
            <a:ext cx="225147" cy="1239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dr:relSizeAnchor xmlns:cdr="http://schemas.openxmlformats.org/drawingml/2006/chartDrawing">
    <cdr:from>
      <cdr:x>0.14654</cdr:x>
      <cdr:y>0.86402</cdr:y>
    </cdr:from>
    <cdr:to>
      <cdr:x>0.8277</cdr:x>
      <cdr:y>0.96444</cdr:y>
    </cdr:to>
    <cdr:grpSp>
      <cdr:nvGrpSpPr>
        <cdr:cNvPr id="4" name="3 Grupo"/>
        <cdr:cNvGrpSpPr/>
      </cdr:nvGrpSpPr>
      <cdr:grpSpPr>
        <a:xfrm xmlns:a="http://schemas.openxmlformats.org/drawingml/2006/main">
          <a:off x="805461" y="2737216"/>
          <a:ext cx="3744037" cy="318132"/>
          <a:chOff x="-3358233" y="2666564"/>
          <a:chExt cx="3775937" cy="317674"/>
        </a:xfrm>
      </cdr:grpSpPr>
      <cdr:sp macro="" textlink="">
        <cdr:nvSpPr>
          <cdr:cNvPr id="3" name="1 CuadroTexto"/>
          <cdr:cNvSpPr txBox="1"/>
        </cdr:nvSpPr>
        <cdr:spPr>
          <a:xfrm xmlns:a="http://schemas.openxmlformats.org/drawingml/2006/main">
            <a:off x="-1843471" y="2734134"/>
            <a:ext cx="519314" cy="2501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s-MX" sz="1050">
                <a:latin typeface="Times New Roman" pitchFamily="18" charset="0"/>
                <a:cs typeface="Times New Roman" pitchFamily="18" charset="0"/>
              </a:rPr>
              <a:t>2014</a:t>
            </a:r>
          </a:p>
        </cdr:txBody>
      </cdr:sp>
      <cdr:sp macro="" textlink="">
        <cdr:nvSpPr>
          <cdr:cNvPr id="12" name="11 Conector recto"/>
          <cdr:cNvSpPr/>
        </cdr:nvSpPr>
        <cdr:spPr>
          <a:xfrm xmlns:a="http://schemas.openxmlformats.org/drawingml/2006/main">
            <a:off x="-3358233" y="2666564"/>
            <a:ext cx="3775937" cy="143794"/>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userShapes>
</file>

<file path=word/drawings/drawing13.xml><?xml version="1.0" encoding="utf-8"?>
<c:userShapes xmlns:c="http://schemas.openxmlformats.org/drawingml/2006/chart">
  <cdr:relSizeAnchor xmlns:cdr="http://schemas.openxmlformats.org/drawingml/2006/chartDrawing">
    <cdr:from>
      <cdr:x>0.90473</cdr:x>
      <cdr:y>0.89082</cdr:y>
    </cdr:from>
    <cdr:to>
      <cdr:x>1</cdr:x>
      <cdr:y>0.97932</cdr:y>
    </cdr:to>
    <cdr:grpSp>
      <cdr:nvGrpSpPr>
        <cdr:cNvPr id="5" name="4 Grupo"/>
        <cdr:cNvGrpSpPr/>
      </cdr:nvGrpSpPr>
      <cdr:grpSpPr>
        <a:xfrm xmlns:a="http://schemas.openxmlformats.org/drawingml/2006/main">
          <a:off x="4972903" y="2462377"/>
          <a:ext cx="523657" cy="244628"/>
          <a:chOff x="5807127" y="2650032"/>
          <a:chExt cx="467839" cy="249764"/>
        </a:xfrm>
      </cdr:grpSpPr>
      <cdr:sp macro="" textlink="">
        <cdr:nvSpPr>
          <cdr:cNvPr id="2" name="1 CuadroTexto"/>
          <cdr:cNvSpPr txBox="1"/>
        </cdr:nvSpPr>
        <cdr:spPr>
          <a:xfrm xmlns:a="http://schemas.openxmlformats.org/drawingml/2006/main">
            <a:off x="5807127" y="2650032"/>
            <a:ext cx="467839" cy="2497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latin typeface="Times New Roman" pitchFamily="18" charset="0"/>
                <a:cs typeface="Times New Roman" pitchFamily="18" charset="0"/>
              </a:rPr>
              <a:t>2015</a:t>
            </a:r>
          </a:p>
        </cdr:txBody>
      </cdr:sp>
      <cdr:sp macro="" textlink="">
        <cdr:nvSpPr>
          <cdr:cNvPr id="10" name="9 Conector recto"/>
          <cdr:cNvSpPr/>
        </cdr:nvSpPr>
        <cdr:spPr>
          <a:xfrm xmlns:a="http://schemas.openxmlformats.org/drawingml/2006/main" flipV="1">
            <a:off x="5840136" y="2654727"/>
            <a:ext cx="340656" cy="4885"/>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dr:relSizeAnchor xmlns:cdr="http://schemas.openxmlformats.org/drawingml/2006/chartDrawing">
    <cdr:from>
      <cdr:x>0.04785</cdr:x>
      <cdr:y>0.89029</cdr:y>
    </cdr:from>
    <cdr:to>
      <cdr:x>0.87964</cdr:x>
      <cdr:y>0.97632</cdr:y>
    </cdr:to>
    <cdr:grpSp>
      <cdr:nvGrpSpPr>
        <cdr:cNvPr id="4" name="3 Grupo"/>
        <cdr:cNvGrpSpPr/>
      </cdr:nvGrpSpPr>
      <cdr:grpSpPr>
        <a:xfrm xmlns:a="http://schemas.openxmlformats.org/drawingml/2006/main">
          <a:off x="262983" y="2460890"/>
          <a:ext cx="4572038" cy="237818"/>
          <a:chOff x="-3298676" y="2713012"/>
          <a:chExt cx="4127923" cy="250104"/>
        </a:xfrm>
      </cdr:grpSpPr>
      <cdr:sp macro="" textlink="">
        <cdr:nvSpPr>
          <cdr:cNvPr id="3" name="1 CuadroTexto"/>
          <cdr:cNvSpPr txBox="1"/>
        </cdr:nvSpPr>
        <cdr:spPr>
          <a:xfrm xmlns:a="http://schemas.openxmlformats.org/drawingml/2006/main">
            <a:off x="-1481702" y="2713012"/>
            <a:ext cx="519314" cy="25010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s-MX" sz="1050">
                <a:latin typeface="Times New Roman" pitchFamily="18" charset="0"/>
                <a:cs typeface="Times New Roman" pitchFamily="18" charset="0"/>
              </a:rPr>
              <a:t>2014</a:t>
            </a:r>
          </a:p>
        </cdr:txBody>
      </cdr:sp>
      <cdr:sp macro="" textlink="">
        <cdr:nvSpPr>
          <cdr:cNvPr id="12" name="11 Conector recto"/>
          <cdr:cNvSpPr/>
        </cdr:nvSpPr>
        <cdr:spPr>
          <a:xfrm xmlns:a="http://schemas.openxmlformats.org/drawingml/2006/main">
            <a:off x="-3298676" y="2725327"/>
            <a:ext cx="4127923" cy="0"/>
          </a:xfrm>
          <a:prstGeom xmlns:a="http://schemas.openxmlformats.org/drawingml/2006/main" prst="line">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s-MX"/>
          </a:p>
        </cdr:txBody>
      </cdr:sp>
    </cdr:grpSp>
  </cdr:relSizeAnchor>
</c:userShapes>
</file>

<file path=word/drawings/drawing14.xml><?xml version="1.0" encoding="utf-8"?>
<c:userShapes xmlns:c="http://schemas.openxmlformats.org/drawingml/2006/chart">
  <cdr:relSizeAnchor xmlns:cdr="http://schemas.openxmlformats.org/drawingml/2006/chartDrawing">
    <cdr:from>
      <cdr:x>0.03841</cdr:x>
      <cdr:y>0.89602</cdr:y>
    </cdr:from>
    <cdr:to>
      <cdr:x>1</cdr:x>
      <cdr:y>1</cdr:y>
    </cdr:to>
    <cdr:grpSp>
      <cdr:nvGrpSpPr>
        <cdr:cNvPr id="4" name="3 Grupo"/>
        <cdr:cNvGrpSpPr/>
      </cdr:nvGrpSpPr>
      <cdr:grpSpPr>
        <a:xfrm xmlns:a="http://schemas.openxmlformats.org/drawingml/2006/main">
          <a:off x="211123" y="2383427"/>
          <a:ext cx="5284802" cy="276588"/>
          <a:chOff x="304044" y="2530033"/>
          <a:chExt cx="5378243" cy="289172"/>
        </a:xfrm>
      </cdr:grpSpPr>
      <cdr:grpSp>
        <cdr:nvGrpSpPr>
          <cdr:cNvPr id="3" name="2 Grupo"/>
          <cdr:cNvGrpSpPr/>
        </cdr:nvGrpSpPr>
        <cdr:grpSpPr>
          <a:xfrm xmlns:a="http://schemas.openxmlformats.org/drawingml/2006/main">
            <a:off x="4882374" y="2554522"/>
            <a:ext cx="799913" cy="264683"/>
            <a:chOff x="4882374" y="2554522"/>
            <a:chExt cx="799913" cy="264683"/>
          </a:xfrm>
        </cdr:grpSpPr>
        <cdr:sp macro="" textlink="">
          <cdr:nvSpPr>
            <cdr:cNvPr id="10" name="9 CuadroTexto"/>
            <cdr:cNvSpPr txBox="1"/>
          </cdr:nvSpPr>
          <cdr:spPr>
            <a:xfrm xmlns:a="http://schemas.openxmlformats.org/drawingml/2006/main">
              <a:off x="4882374" y="2554522"/>
              <a:ext cx="799913" cy="26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5061908" y="2567591"/>
              <a:ext cx="426510"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304044" y="2530033"/>
            <a:ext cx="4652838" cy="194138"/>
            <a:chOff x="304044" y="2530033"/>
            <a:chExt cx="4652838" cy="194138"/>
          </a:xfrm>
        </cdr:grpSpPr>
        <cdr:sp macro="" textlink="">
          <cdr:nvSpPr>
            <cdr:cNvPr id="11" name="10 CuadroTexto"/>
            <cdr:cNvSpPr txBox="1"/>
          </cdr:nvSpPr>
          <cdr:spPr>
            <a:xfrm xmlns:a="http://schemas.openxmlformats.org/drawingml/2006/main">
              <a:off x="2331133" y="2530033"/>
              <a:ext cx="438153" cy="1941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304044" y="2554372"/>
              <a:ext cx="4652838" cy="15296"/>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15.xml><?xml version="1.0" encoding="utf-8"?>
<c:userShapes xmlns:c="http://schemas.openxmlformats.org/drawingml/2006/chart">
  <cdr:relSizeAnchor xmlns:cdr="http://schemas.openxmlformats.org/drawingml/2006/chartDrawing">
    <cdr:from>
      <cdr:x>0.10456</cdr:x>
      <cdr:y>0.82894</cdr:y>
    </cdr:from>
    <cdr:to>
      <cdr:x>0.91635</cdr:x>
      <cdr:y>1</cdr:y>
    </cdr:to>
    <cdr:grpSp>
      <cdr:nvGrpSpPr>
        <cdr:cNvPr id="4" name="3 Grupo"/>
        <cdr:cNvGrpSpPr/>
      </cdr:nvGrpSpPr>
      <cdr:grpSpPr>
        <a:xfrm xmlns:a="http://schemas.openxmlformats.org/drawingml/2006/main">
          <a:off x="584787" y="2480288"/>
          <a:ext cx="4540452" cy="511832"/>
          <a:chOff x="847724" y="2368387"/>
          <a:chExt cx="4540465" cy="511841"/>
        </a:xfrm>
      </cdr:grpSpPr>
      <cdr:grpSp>
        <cdr:nvGrpSpPr>
          <cdr:cNvPr id="3" name="2 Grupo"/>
          <cdr:cNvGrpSpPr/>
        </cdr:nvGrpSpPr>
        <cdr:grpSpPr>
          <a:xfrm xmlns:a="http://schemas.openxmlformats.org/drawingml/2006/main">
            <a:off x="4588276" y="2615545"/>
            <a:ext cx="799913" cy="264683"/>
            <a:chOff x="4588276" y="2615545"/>
            <a:chExt cx="799913" cy="264683"/>
          </a:xfrm>
        </cdr:grpSpPr>
        <cdr:sp macro="" textlink="">
          <cdr:nvSpPr>
            <cdr:cNvPr id="10" name="9 CuadroTexto"/>
            <cdr:cNvSpPr txBox="1"/>
          </cdr:nvSpPr>
          <cdr:spPr>
            <a:xfrm xmlns:a="http://schemas.openxmlformats.org/drawingml/2006/main">
              <a:off x="4588276" y="2615545"/>
              <a:ext cx="799913" cy="2646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cxnSp macro="">
          <cdr:nvCxnSpPr>
            <cdr:cNvPr id="5" name="4 Conector recto"/>
            <cdr:cNvCxnSpPr/>
          </cdr:nvCxnSpPr>
          <cdr:spPr>
            <a:xfrm xmlns:a="http://schemas.openxmlformats.org/drawingml/2006/main">
              <a:off x="4792419" y="2620671"/>
              <a:ext cx="393405" cy="21265"/>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 name="1 Grupo"/>
          <cdr:cNvGrpSpPr/>
        </cdr:nvGrpSpPr>
        <cdr:grpSpPr>
          <a:xfrm xmlns:a="http://schemas.openxmlformats.org/drawingml/2006/main">
            <a:off x="847724" y="2368387"/>
            <a:ext cx="3827736" cy="334244"/>
            <a:chOff x="847724" y="2368387"/>
            <a:chExt cx="3827736" cy="334244"/>
          </a:xfrm>
        </cdr:grpSpPr>
        <cdr:sp macro="" textlink="">
          <cdr:nvSpPr>
            <cdr:cNvPr id="11" name="10 CuadroTexto"/>
            <cdr:cNvSpPr txBox="1"/>
          </cdr:nvSpPr>
          <cdr:spPr>
            <a:xfrm xmlns:a="http://schemas.openxmlformats.org/drawingml/2006/main">
              <a:off x="2478355" y="2508493"/>
              <a:ext cx="438153" cy="1941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cxnSp macro="">
          <cdr:nvCxnSpPr>
            <cdr:cNvPr id="12" name="1 Conector recto"/>
            <cdr:cNvCxnSpPr/>
          </cdr:nvCxnSpPr>
          <cdr:spPr>
            <a:xfrm xmlns:a="http://schemas.openxmlformats.org/drawingml/2006/main">
              <a:off x="847724" y="2368387"/>
              <a:ext cx="3827736" cy="262917"/>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userShapes>
</file>

<file path=word/drawings/drawing2.xml><?xml version="1.0" encoding="utf-8"?>
<c:userShapes xmlns:c="http://schemas.openxmlformats.org/drawingml/2006/chart">
  <cdr:relSizeAnchor xmlns:cdr="http://schemas.openxmlformats.org/drawingml/2006/chartDrawing">
    <cdr:from>
      <cdr:x>0</cdr:x>
      <cdr:y>0.90212</cdr:y>
    </cdr:from>
    <cdr:to>
      <cdr:x>0.9081</cdr:x>
      <cdr:y>0.97093</cdr:y>
    </cdr:to>
    <cdr:grpSp>
      <cdr:nvGrpSpPr>
        <cdr:cNvPr id="19" name="18 Grupo"/>
        <cdr:cNvGrpSpPr/>
      </cdr:nvGrpSpPr>
      <cdr:grpSpPr>
        <a:xfrm xmlns:a="http://schemas.openxmlformats.org/drawingml/2006/main">
          <a:off x="0" y="3188473"/>
          <a:ext cx="4932608" cy="243206"/>
          <a:chOff x="505888" y="3953484"/>
          <a:chExt cx="4907235" cy="324654"/>
        </a:xfrm>
      </cdr:grpSpPr>
      <cdr:grpSp>
        <cdr:nvGrpSpPr>
          <cdr:cNvPr id="2" name="1 Grupo"/>
          <cdr:cNvGrpSpPr/>
        </cdr:nvGrpSpPr>
        <cdr:grpSpPr>
          <a:xfrm xmlns:a="http://schemas.openxmlformats.org/drawingml/2006/main">
            <a:off x="4069627" y="3953485"/>
            <a:ext cx="608852" cy="314034"/>
            <a:chOff x="1288751" y="3920847"/>
            <a:chExt cx="636643" cy="294972"/>
          </a:xfrm>
        </cdr:grpSpPr>
        <cdr:sp macro="" textlink="">
          <cdr:nvSpPr>
            <cdr:cNvPr id="4" name="1 CuadroTexto"/>
            <cdr:cNvSpPr txBox="1"/>
          </cdr:nvSpPr>
          <cdr:spPr>
            <a:xfrm xmlns:a="http://schemas.openxmlformats.org/drawingml/2006/main">
              <a:off x="1389068" y="3920847"/>
              <a:ext cx="488185" cy="294972"/>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2013</a:t>
              </a:r>
              <a:endParaRPr lang="es-MX" sz="1000" dirty="0">
                <a:latin typeface="Times New Roman" pitchFamily="18" charset="0"/>
                <a:cs typeface="Times New Roman" pitchFamily="18" charset="0"/>
              </a:endParaRPr>
            </a:p>
          </cdr:txBody>
        </cdr:sp>
        <cdr:cxnSp macro="">
          <cdr:nvCxnSpPr>
            <cdr:cNvPr id="20" name="1 Conector recto"/>
            <cdr:cNvCxnSpPr/>
          </cdr:nvCxnSpPr>
          <cdr:spPr>
            <a:xfrm xmlns:a="http://schemas.openxmlformats.org/drawingml/2006/main">
              <a:off x="1288751" y="3940793"/>
              <a:ext cx="636643"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11" name="10 Grupo"/>
          <cdr:cNvGrpSpPr/>
        </cdr:nvGrpSpPr>
        <cdr:grpSpPr>
          <a:xfrm xmlns:a="http://schemas.openxmlformats.org/drawingml/2006/main">
            <a:off x="4840086" y="3953486"/>
            <a:ext cx="573037" cy="314034"/>
            <a:chOff x="7204101" y="3923307"/>
            <a:chExt cx="627224" cy="294971"/>
          </a:xfrm>
        </cdr:grpSpPr>
        <cdr:sp macro="" textlink="">
          <cdr:nvSpPr>
            <cdr:cNvPr id="5" name="1 CuadroTexto"/>
            <cdr:cNvSpPr txBox="1"/>
          </cdr:nvSpPr>
          <cdr:spPr>
            <a:xfrm xmlns:a="http://schemas.openxmlformats.org/drawingml/2006/main">
              <a:off x="7315667" y="3923307"/>
              <a:ext cx="488128" cy="294971"/>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2014</a:t>
              </a:r>
              <a:endParaRPr lang="es-MX" sz="1000" dirty="0">
                <a:latin typeface="Times New Roman" pitchFamily="18" charset="0"/>
                <a:cs typeface="Times New Roman" pitchFamily="18" charset="0"/>
              </a:endParaRPr>
            </a:p>
          </cdr:txBody>
        </cdr:sp>
        <cdr:cxnSp macro="">
          <cdr:nvCxnSpPr>
            <cdr:cNvPr id="21" name="1 Conector recto"/>
            <cdr:cNvCxnSpPr/>
          </cdr:nvCxnSpPr>
          <cdr:spPr>
            <a:xfrm xmlns:a="http://schemas.openxmlformats.org/drawingml/2006/main">
              <a:off x="7204101" y="3943247"/>
              <a:ext cx="627224"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16" name="15 Grupo"/>
          <cdr:cNvGrpSpPr/>
        </cdr:nvGrpSpPr>
        <cdr:grpSpPr>
          <a:xfrm xmlns:a="http://schemas.openxmlformats.org/drawingml/2006/main">
            <a:off x="505888" y="3964104"/>
            <a:ext cx="673039" cy="314034"/>
            <a:chOff x="2560488" y="3933280"/>
            <a:chExt cx="488130" cy="294971"/>
          </a:xfrm>
        </cdr:grpSpPr>
        <cdr:sp macro="" textlink="">
          <cdr:nvSpPr>
            <cdr:cNvPr id="6" name="1 CuadroTexto"/>
            <cdr:cNvSpPr txBox="1"/>
          </cdr:nvSpPr>
          <cdr:spPr>
            <a:xfrm xmlns:a="http://schemas.openxmlformats.org/drawingml/2006/main">
              <a:off x="2560488" y="3933280"/>
              <a:ext cx="488130" cy="294971"/>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2008</a:t>
              </a:r>
              <a:endParaRPr lang="es-MX" sz="1000" dirty="0">
                <a:latin typeface="Times New Roman" pitchFamily="18" charset="0"/>
                <a:cs typeface="Times New Roman" pitchFamily="18" charset="0"/>
              </a:endParaRPr>
            </a:p>
          </cdr:txBody>
        </cdr:sp>
        <cdr:cxnSp macro="">
          <cdr:nvCxnSpPr>
            <cdr:cNvPr id="22" name="1 Conector recto"/>
            <cdr:cNvCxnSpPr/>
          </cdr:nvCxnSpPr>
          <cdr:spPr>
            <a:xfrm xmlns:a="http://schemas.openxmlformats.org/drawingml/2006/main">
              <a:off x="2648166" y="3945249"/>
              <a:ext cx="311702"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18" name="17 Grupo"/>
          <cdr:cNvGrpSpPr/>
        </cdr:nvGrpSpPr>
        <cdr:grpSpPr>
          <a:xfrm xmlns:a="http://schemas.openxmlformats.org/drawingml/2006/main">
            <a:off x="1102144" y="3964105"/>
            <a:ext cx="692678" cy="314033"/>
            <a:chOff x="3024500" y="3933280"/>
            <a:chExt cx="508971" cy="294971"/>
          </a:xfrm>
        </cdr:grpSpPr>
        <cdr:sp macro="" textlink="">
          <cdr:nvSpPr>
            <cdr:cNvPr id="7" name="1 CuadroTexto"/>
            <cdr:cNvSpPr txBox="1"/>
          </cdr:nvSpPr>
          <cdr:spPr>
            <a:xfrm xmlns:a="http://schemas.openxmlformats.org/drawingml/2006/main">
              <a:off x="3024500" y="3933280"/>
              <a:ext cx="488130" cy="294971"/>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2009</a:t>
              </a:r>
              <a:endParaRPr lang="es-MX" sz="1000" dirty="0">
                <a:latin typeface="Times New Roman" pitchFamily="18" charset="0"/>
                <a:cs typeface="Times New Roman" pitchFamily="18" charset="0"/>
              </a:endParaRPr>
            </a:p>
          </cdr:txBody>
        </cdr:sp>
        <cdr:cxnSp macro="">
          <cdr:nvCxnSpPr>
            <cdr:cNvPr id="23" name="1 Conector recto"/>
            <cdr:cNvCxnSpPr/>
          </cdr:nvCxnSpPr>
          <cdr:spPr>
            <a:xfrm xmlns:a="http://schemas.openxmlformats.org/drawingml/2006/main">
              <a:off x="3038803" y="3953219"/>
              <a:ext cx="494668"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7" name="26 Grupo"/>
          <cdr:cNvGrpSpPr/>
        </cdr:nvGrpSpPr>
        <cdr:grpSpPr>
          <a:xfrm xmlns:a="http://schemas.openxmlformats.org/drawingml/2006/main">
            <a:off x="1869063" y="3953484"/>
            <a:ext cx="717793" cy="314033"/>
            <a:chOff x="3638708" y="3928072"/>
            <a:chExt cx="488184" cy="294971"/>
          </a:xfrm>
        </cdr:grpSpPr>
        <cdr:sp macro="" textlink="">
          <cdr:nvSpPr>
            <cdr:cNvPr id="8" name="1 CuadroTexto"/>
            <cdr:cNvSpPr txBox="1"/>
          </cdr:nvSpPr>
          <cdr:spPr>
            <a:xfrm xmlns:a="http://schemas.openxmlformats.org/drawingml/2006/main">
              <a:off x="3638708" y="3928072"/>
              <a:ext cx="488184" cy="294971"/>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2010</a:t>
              </a:r>
              <a:endParaRPr lang="es-MX" sz="1000" dirty="0">
                <a:latin typeface="Times New Roman" pitchFamily="18" charset="0"/>
                <a:cs typeface="Times New Roman" pitchFamily="18" charset="0"/>
              </a:endParaRPr>
            </a:p>
          </cdr:txBody>
        </cdr:sp>
        <cdr:cxnSp macro="">
          <cdr:nvCxnSpPr>
            <cdr:cNvPr id="24" name="1 Conector recto"/>
            <cdr:cNvCxnSpPr/>
          </cdr:nvCxnSpPr>
          <cdr:spPr>
            <a:xfrm xmlns:a="http://schemas.openxmlformats.org/drawingml/2006/main">
              <a:off x="3661860" y="3948017"/>
              <a:ext cx="414091"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8" name="27 Grupo"/>
          <cdr:cNvGrpSpPr/>
        </cdr:nvGrpSpPr>
        <cdr:grpSpPr>
          <a:xfrm xmlns:a="http://schemas.openxmlformats.org/drawingml/2006/main">
            <a:off x="2627028" y="3953494"/>
            <a:ext cx="689934" cy="314033"/>
            <a:chOff x="4236247" y="3933018"/>
            <a:chExt cx="492869" cy="294971"/>
          </a:xfrm>
        </cdr:grpSpPr>
        <cdr:sp macro="" textlink="">
          <cdr:nvSpPr>
            <cdr:cNvPr id="9" name="1 CuadroTexto"/>
            <cdr:cNvSpPr txBox="1"/>
          </cdr:nvSpPr>
          <cdr:spPr>
            <a:xfrm xmlns:a="http://schemas.openxmlformats.org/drawingml/2006/main">
              <a:off x="4240986" y="3933018"/>
              <a:ext cx="488130" cy="294971"/>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2011</a:t>
              </a:r>
              <a:endParaRPr lang="es-MX" sz="1000" dirty="0">
                <a:latin typeface="Times New Roman" pitchFamily="18" charset="0"/>
                <a:cs typeface="Times New Roman" pitchFamily="18" charset="0"/>
              </a:endParaRPr>
            </a:p>
          </cdr:txBody>
        </cdr:sp>
        <cdr:cxnSp macro="">
          <cdr:nvCxnSpPr>
            <cdr:cNvPr id="25" name="1 Conector recto"/>
            <cdr:cNvCxnSpPr/>
          </cdr:nvCxnSpPr>
          <cdr:spPr>
            <a:xfrm xmlns:a="http://schemas.openxmlformats.org/drawingml/2006/main">
              <a:off x="4236247" y="3952958"/>
              <a:ext cx="434946"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nvGrpSpPr>
          <cdr:cNvPr id="29" name="28 Grupo"/>
          <cdr:cNvGrpSpPr/>
        </cdr:nvGrpSpPr>
        <cdr:grpSpPr>
          <a:xfrm xmlns:a="http://schemas.openxmlformats.org/drawingml/2006/main">
            <a:off x="3310063" y="3953490"/>
            <a:ext cx="768373" cy="314034"/>
            <a:chOff x="4776619" y="3927741"/>
            <a:chExt cx="488184" cy="294971"/>
          </a:xfrm>
        </cdr:grpSpPr>
        <cdr:sp macro="" textlink="">
          <cdr:nvSpPr>
            <cdr:cNvPr id="10" name="1 CuadroTexto"/>
            <cdr:cNvSpPr txBox="1"/>
          </cdr:nvSpPr>
          <cdr:spPr>
            <a:xfrm xmlns:a="http://schemas.openxmlformats.org/drawingml/2006/main">
              <a:off x="4776619" y="3927741"/>
              <a:ext cx="488184" cy="294971"/>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2012</a:t>
              </a:r>
              <a:endParaRPr lang="es-MX" sz="1000" dirty="0">
                <a:latin typeface="Times New Roman" pitchFamily="18" charset="0"/>
                <a:cs typeface="Times New Roman" pitchFamily="18" charset="0"/>
              </a:endParaRPr>
            </a:p>
          </cdr:txBody>
        </cdr:sp>
        <cdr:cxnSp macro="">
          <cdr:nvCxnSpPr>
            <cdr:cNvPr id="26" name="1 Conector recto"/>
            <cdr:cNvCxnSpPr/>
          </cdr:nvCxnSpPr>
          <cdr:spPr>
            <a:xfrm xmlns:a="http://schemas.openxmlformats.org/drawingml/2006/main">
              <a:off x="4802231" y="3944232"/>
              <a:ext cx="390482" cy="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grpSp>
  </cdr:relSizeAnchor>
  <cdr:relSizeAnchor xmlns:cdr="http://schemas.openxmlformats.org/drawingml/2006/chartDrawing">
    <cdr:from>
      <cdr:x>0.10416</cdr:x>
      <cdr:y>0.06049</cdr:y>
    </cdr:from>
    <cdr:to>
      <cdr:x>0.13081</cdr:x>
      <cdr:y>0.06049</cdr:y>
    </cdr:to>
    <cdr:cxnSp macro="">
      <cdr:nvCxnSpPr>
        <cdr:cNvPr id="36" name="1 Conector recto"/>
        <cdr:cNvCxnSpPr/>
      </cdr:nvCxnSpPr>
      <cdr:spPr>
        <a:xfrm xmlns:a="http://schemas.openxmlformats.org/drawingml/2006/main">
          <a:off x="565796" y="213783"/>
          <a:ext cx="144758" cy="0"/>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relSizeAnchor>
  <cdr:relSizeAnchor xmlns:cdr="http://schemas.openxmlformats.org/drawingml/2006/chartDrawing">
    <cdr:from>
      <cdr:x>0.12707</cdr:x>
      <cdr:y>0.03023</cdr:y>
    </cdr:from>
    <cdr:to>
      <cdr:x>0.44582</cdr:x>
      <cdr:y>0.09275</cdr:y>
    </cdr:to>
    <cdr:sp macro="" textlink="">
      <cdr:nvSpPr>
        <cdr:cNvPr id="48" name="47 Cuadro de texto"/>
        <cdr:cNvSpPr txBox="1"/>
      </cdr:nvSpPr>
      <cdr:spPr>
        <a:xfrm xmlns:a="http://schemas.openxmlformats.org/drawingml/2006/main">
          <a:off x="690194" y="106831"/>
          <a:ext cx="1731383" cy="22097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a:latin typeface="Times New Roman" pitchFamily="18" charset="0"/>
              <a:cs typeface="Times New Roman" pitchFamily="18" charset="0"/>
            </a:rPr>
            <a:t>Variación acumulada</a:t>
          </a:r>
        </a:p>
      </cdr:txBody>
    </cdr:sp>
  </cdr:relSizeAnchor>
  <cdr:relSizeAnchor xmlns:cdr="http://schemas.openxmlformats.org/drawingml/2006/chartDrawing">
    <cdr:from>
      <cdr:x>0.11609</cdr:x>
      <cdr:y>0.36708</cdr:y>
    </cdr:from>
    <cdr:to>
      <cdr:x>0.18102</cdr:x>
      <cdr:y>0.41507</cdr:y>
    </cdr:to>
    <cdr:sp macro="" textlink="">
      <cdr:nvSpPr>
        <cdr:cNvPr id="49" name="48 Cuadro de texto"/>
        <cdr:cNvSpPr txBox="1"/>
      </cdr:nvSpPr>
      <cdr:spPr>
        <a:xfrm xmlns:a="http://schemas.openxmlformats.org/drawingml/2006/main">
          <a:off x="627321" y="1626781"/>
          <a:ext cx="350875" cy="21265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a:p>
      </cdr:txBody>
    </cdr:sp>
  </cdr:relSizeAnchor>
  <cdr:relSizeAnchor xmlns:cdr="http://schemas.openxmlformats.org/drawingml/2006/chartDrawing">
    <cdr:from>
      <cdr:x>0.83329</cdr:x>
      <cdr:y>0.23281</cdr:y>
    </cdr:from>
    <cdr:to>
      <cdr:x>0.96315</cdr:x>
      <cdr:y>0.30146</cdr:y>
    </cdr:to>
    <cdr:grpSp>
      <cdr:nvGrpSpPr>
        <cdr:cNvPr id="3" name="2 Grupo"/>
        <cdr:cNvGrpSpPr/>
      </cdr:nvGrpSpPr>
      <cdr:grpSpPr>
        <a:xfrm xmlns:a="http://schemas.openxmlformats.org/drawingml/2006/main">
          <a:off x="4526253" y="822837"/>
          <a:ext cx="705372" cy="242637"/>
          <a:chOff x="425283" y="1450109"/>
          <a:chExt cx="701744" cy="304254"/>
        </a:xfrm>
      </cdr:grpSpPr>
      <cdr:cxnSp macro="">
        <cdr:nvCxnSpPr>
          <cdr:cNvPr id="30" name="29 Conector recto"/>
          <cdr:cNvCxnSpPr/>
        </cdr:nvCxnSpPr>
        <cdr:spPr>
          <a:xfrm xmlns:a="http://schemas.openxmlformats.org/drawingml/2006/main">
            <a:off x="425283" y="1754363"/>
            <a:ext cx="701744" cy="0"/>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sp macro="" textlink="">
        <cdr:nvSpPr>
          <cdr:cNvPr id="50" name="49 Cuadro de texto"/>
          <cdr:cNvSpPr txBox="1"/>
        </cdr:nvSpPr>
        <cdr:spPr>
          <a:xfrm xmlns:a="http://schemas.openxmlformats.org/drawingml/2006/main">
            <a:off x="552868" y="1450109"/>
            <a:ext cx="446574" cy="2867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b="1">
                <a:latin typeface="Times New Roman" pitchFamily="18" charset="0"/>
                <a:cs typeface="Times New Roman" pitchFamily="18" charset="0"/>
              </a:rPr>
              <a:t>1.21</a:t>
            </a:r>
          </a:p>
        </cdr:txBody>
      </cdr:sp>
    </cdr:grpSp>
  </cdr:relSizeAnchor>
  <cdr:relSizeAnchor xmlns:cdr="http://schemas.openxmlformats.org/drawingml/2006/chartDrawing">
    <cdr:from>
      <cdr:x>0.02742</cdr:x>
      <cdr:y>0.11506</cdr:y>
    </cdr:from>
    <cdr:to>
      <cdr:x>0.15728</cdr:x>
      <cdr:y>0.17905</cdr:y>
    </cdr:to>
    <cdr:grpSp>
      <cdr:nvGrpSpPr>
        <cdr:cNvPr id="12" name="11 Grupo"/>
        <cdr:cNvGrpSpPr/>
      </cdr:nvGrpSpPr>
      <cdr:grpSpPr>
        <a:xfrm xmlns:a="http://schemas.openxmlformats.org/drawingml/2006/main">
          <a:off x="148914" y="406655"/>
          <a:ext cx="705372" cy="226166"/>
          <a:chOff x="1241643" y="564622"/>
          <a:chExt cx="701744" cy="283599"/>
        </a:xfrm>
      </cdr:grpSpPr>
      <cdr:cxnSp macro="">
        <cdr:nvCxnSpPr>
          <cdr:cNvPr id="31" name="1 Conector recto"/>
          <cdr:cNvCxnSpPr/>
        </cdr:nvCxnSpPr>
        <cdr:spPr>
          <a:xfrm xmlns:a="http://schemas.openxmlformats.org/drawingml/2006/main">
            <a:off x="1241643" y="848221"/>
            <a:ext cx="701744" cy="0"/>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sp macro="" textlink="">
        <cdr:nvSpPr>
          <cdr:cNvPr id="53" name="52 Cuadro de texto"/>
          <cdr:cNvSpPr txBox="1"/>
        </cdr:nvSpPr>
        <cdr:spPr>
          <a:xfrm xmlns:a="http://schemas.openxmlformats.org/drawingml/2006/main">
            <a:off x="1392842" y="564622"/>
            <a:ext cx="467866" cy="2434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b="1">
                <a:latin typeface="Times New Roman" pitchFamily="18" charset="0"/>
                <a:cs typeface="Times New Roman" pitchFamily="18" charset="0"/>
              </a:rPr>
              <a:t>2.07</a:t>
            </a:r>
          </a:p>
        </cdr:txBody>
      </cdr:sp>
    </cdr:grpSp>
  </cdr:relSizeAnchor>
  <cdr:relSizeAnchor xmlns:cdr="http://schemas.openxmlformats.org/drawingml/2006/chartDrawing">
    <cdr:from>
      <cdr:x>0.1588</cdr:x>
      <cdr:y>0.14574</cdr:y>
    </cdr:from>
    <cdr:to>
      <cdr:x>0.28866</cdr:x>
      <cdr:y>0.21147</cdr:y>
    </cdr:to>
    <cdr:grpSp>
      <cdr:nvGrpSpPr>
        <cdr:cNvPr id="13" name="12 Grupo"/>
        <cdr:cNvGrpSpPr/>
      </cdr:nvGrpSpPr>
      <cdr:grpSpPr>
        <a:xfrm xmlns:a="http://schemas.openxmlformats.org/drawingml/2006/main">
          <a:off x="862547" y="515105"/>
          <a:ext cx="705373" cy="232317"/>
          <a:chOff x="2060380" y="663311"/>
          <a:chExt cx="701744" cy="291270"/>
        </a:xfrm>
      </cdr:grpSpPr>
      <cdr:cxnSp macro="">
        <cdr:nvCxnSpPr>
          <cdr:cNvPr id="32" name="1 Conector recto"/>
          <cdr:cNvCxnSpPr/>
        </cdr:nvCxnSpPr>
        <cdr:spPr>
          <a:xfrm xmlns:a="http://schemas.openxmlformats.org/drawingml/2006/main">
            <a:off x="2060380" y="954581"/>
            <a:ext cx="701744" cy="0"/>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sp macro="" textlink="">
        <cdr:nvSpPr>
          <cdr:cNvPr id="54" name="53 Cuadro de texto"/>
          <cdr:cNvSpPr txBox="1"/>
        </cdr:nvSpPr>
        <cdr:spPr>
          <a:xfrm xmlns:a="http://schemas.openxmlformats.org/drawingml/2006/main">
            <a:off x="2200934" y="663311"/>
            <a:ext cx="510394" cy="2551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b="1">
                <a:latin typeface="Times New Roman" pitchFamily="18" charset="0"/>
                <a:cs typeface="Times New Roman" pitchFamily="18" charset="0"/>
              </a:rPr>
              <a:t>2.03</a:t>
            </a:r>
          </a:p>
        </cdr:txBody>
      </cdr:sp>
    </cdr:grpSp>
  </cdr:relSizeAnchor>
  <cdr:relSizeAnchor xmlns:cdr="http://schemas.openxmlformats.org/drawingml/2006/chartDrawing">
    <cdr:from>
      <cdr:x>0.29316</cdr:x>
      <cdr:y>0.23534</cdr:y>
    </cdr:from>
    <cdr:to>
      <cdr:x>0.42303</cdr:x>
      <cdr:y>0.3035</cdr:y>
    </cdr:to>
    <cdr:grpSp>
      <cdr:nvGrpSpPr>
        <cdr:cNvPr id="14" name="13 Grupo"/>
        <cdr:cNvGrpSpPr/>
      </cdr:nvGrpSpPr>
      <cdr:grpSpPr>
        <a:xfrm xmlns:a="http://schemas.openxmlformats.org/drawingml/2006/main">
          <a:off x="1592363" y="831804"/>
          <a:ext cx="705426" cy="240888"/>
          <a:chOff x="2857772" y="1237300"/>
          <a:chExt cx="701798" cy="302039"/>
        </a:xfrm>
      </cdr:grpSpPr>
      <cdr:cxnSp macro="">
        <cdr:nvCxnSpPr>
          <cdr:cNvPr id="33" name="1 Conector recto"/>
          <cdr:cNvCxnSpPr/>
        </cdr:nvCxnSpPr>
        <cdr:spPr>
          <a:xfrm xmlns:a="http://schemas.openxmlformats.org/drawingml/2006/main">
            <a:off x="2857772" y="1539339"/>
            <a:ext cx="701798" cy="0"/>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sp macro="" textlink="">
        <cdr:nvSpPr>
          <cdr:cNvPr id="55" name="54 Cuadro de texto"/>
          <cdr:cNvSpPr txBox="1"/>
        </cdr:nvSpPr>
        <cdr:spPr>
          <a:xfrm xmlns:a="http://schemas.openxmlformats.org/drawingml/2006/main">
            <a:off x="2990721" y="1237300"/>
            <a:ext cx="478457" cy="2551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b="1">
                <a:latin typeface="Times New Roman" pitchFamily="18" charset="0"/>
                <a:cs typeface="Times New Roman" pitchFamily="18" charset="0"/>
              </a:rPr>
              <a:t>1.80</a:t>
            </a:r>
          </a:p>
        </cdr:txBody>
      </cdr:sp>
    </cdr:grpSp>
  </cdr:relSizeAnchor>
  <cdr:relSizeAnchor xmlns:cdr="http://schemas.openxmlformats.org/drawingml/2006/chartDrawing">
    <cdr:from>
      <cdr:x>0.42889</cdr:x>
      <cdr:y>0.12871</cdr:y>
    </cdr:from>
    <cdr:to>
      <cdr:x>0.55875</cdr:x>
      <cdr:y>0.19318</cdr:y>
    </cdr:to>
    <cdr:grpSp>
      <cdr:nvGrpSpPr>
        <cdr:cNvPr id="15" name="14 Grupo"/>
        <cdr:cNvGrpSpPr/>
      </cdr:nvGrpSpPr>
      <cdr:grpSpPr>
        <a:xfrm xmlns:a="http://schemas.openxmlformats.org/drawingml/2006/main">
          <a:off x="2329653" y="454899"/>
          <a:ext cx="705373" cy="227869"/>
          <a:chOff x="3665864" y="668863"/>
          <a:chExt cx="701744" cy="285718"/>
        </a:xfrm>
      </cdr:grpSpPr>
      <cdr:cxnSp macro="">
        <cdr:nvCxnSpPr>
          <cdr:cNvPr id="34" name="1 Conector recto"/>
          <cdr:cNvCxnSpPr/>
        </cdr:nvCxnSpPr>
        <cdr:spPr>
          <a:xfrm xmlns:a="http://schemas.openxmlformats.org/drawingml/2006/main">
            <a:off x="3665864" y="954581"/>
            <a:ext cx="701744" cy="0"/>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sp macro="" textlink="">
        <cdr:nvSpPr>
          <cdr:cNvPr id="56" name="55 Cuadro de texto"/>
          <cdr:cNvSpPr txBox="1"/>
        </cdr:nvSpPr>
        <cdr:spPr>
          <a:xfrm xmlns:a="http://schemas.openxmlformats.org/drawingml/2006/main">
            <a:off x="3802615" y="668863"/>
            <a:ext cx="435929" cy="2339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b="1">
                <a:latin typeface="Times New Roman" pitchFamily="18" charset="0"/>
                <a:cs typeface="Times New Roman" pitchFamily="18" charset="0"/>
              </a:rPr>
              <a:t>2.63</a:t>
            </a:r>
          </a:p>
        </cdr:txBody>
      </cdr:sp>
    </cdr:grpSp>
  </cdr:relSizeAnchor>
  <cdr:relSizeAnchor xmlns:cdr="http://schemas.openxmlformats.org/drawingml/2006/chartDrawing">
    <cdr:from>
      <cdr:x>0.56839</cdr:x>
      <cdr:y>0.27748</cdr:y>
    </cdr:from>
    <cdr:to>
      <cdr:x>0.69825</cdr:x>
      <cdr:y>0.34751</cdr:y>
    </cdr:to>
    <cdr:grpSp>
      <cdr:nvGrpSpPr>
        <cdr:cNvPr id="17" name="16 Grupo"/>
        <cdr:cNvGrpSpPr/>
      </cdr:nvGrpSpPr>
      <cdr:grpSpPr>
        <a:xfrm xmlns:a="http://schemas.openxmlformats.org/drawingml/2006/main">
          <a:off x="3087400" y="980728"/>
          <a:ext cx="705372" cy="247515"/>
          <a:chOff x="4490653" y="1480709"/>
          <a:chExt cx="701744" cy="310393"/>
        </a:xfrm>
      </cdr:grpSpPr>
      <cdr:cxnSp macro="">
        <cdr:nvCxnSpPr>
          <cdr:cNvPr id="35" name="1 Conector recto"/>
          <cdr:cNvCxnSpPr/>
        </cdr:nvCxnSpPr>
        <cdr:spPr>
          <a:xfrm xmlns:a="http://schemas.openxmlformats.org/drawingml/2006/main">
            <a:off x="4490653" y="1791102"/>
            <a:ext cx="701744" cy="0"/>
          </a:xfrm>
          <a:prstGeom xmlns:a="http://schemas.openxmlformats.org/drawingml/2006/main" prst="line">
            <a:avLst/>
          </a:prstGeom>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cxnSp>
      <cdr:sp macro="" textlink="">
        <cdr:nvSpPr>
          <cdr:cNvPr id="57" name="56 Cuadro de texto"/>
          <cdr:cNvSpPr txBox="1"/>
        </cdr:nvSpPr>
        <cdr:spPr>
          <a:xfrm xmlns:a="http://schemas.openxmlformats.org/drawingml/2006/main">
            <a:off x="4596569" y="1480709"/>
            <a:ext cx="466892" cy="2339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100" b="1">
                <a:latin typeface="Times New Roman" pitchFamily="18" charset="0"/>
                <a:cs typeface="Times New Roman" pitchFamily="18" charset="0"/>
              </a:rPr>
              <a:t>1.32</a:t>
            </a:r>
          </a:p>
        </cdr:txBody>
      </cdr:sp>
    </cdr:grpSp>
  </cdr:relSizeAnchor>
</c:userShapes>
</file>

<file path=word/drawings/drawing3.xml><?xml version="1.0" encoding="utf-8"?>
<c:userShapes xmlns:c="http://schemas.openxmlformats.org/drawingml/2006/chart">
  <cdr:relSizeAnchor xmlns:cdr="http://schemas.openxmlformats.org/drawingml/2006/chartDrawing">
    <cdr:from>
      <cdr:x>0.47396</cdr:x>
      <cdr:y>0.07853</cdr:y>
    </cdr:from>
    <cdr:to>
      <cdr:x>0.84201</cdr:x>
      <cdr:y>0.13938</cdr:y>
    </cdr:to>
    <cdr:sp macro="" textlink="">
      <cdr:nvSpPr>
        <cdr:cNvPr id="2" name="1 Cuadro de texto"/>
        <cdr:cNvSpPr txBox="1"/>
      </cdr:nvSpPr>
      <cdr:spPr>
        <a:xfrm xmlns:a="http://schemas.openxmlformats.org/drawingml/2006/main">
          <a:off x="2600325" y="428625"/>
          <a:ext cx="2019300" cy="3321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MX" sz="1100"/>
        </a:p>
      </cdr:txBody>
    </cdr:sp>
  </cdr:relSizeAnchor>
</c:userShapes>
</file>

<file path=word/drawings/drawing4.xml><?xml version="1.0" encoding="utf-8"?>
<c:userShapes xmlns:c="http://schemas.openxmlformats.org/drawingml/2006/chart">
  <cdr:relSizeAnchor xmlns:cdr="http://schemas.openxmlformats.org/drawingml/2006/chartDrawing">
    <cdr:from>
      <cdr:x>0.44928</cdr:x>
      <cdr:y>0.91508</cdr:y>
    </cdr:from>
    <cdr:to>
      <cdr:x>0.53356</cdr:x>
      <cdr:y>0.97163</cdr:y>
    </cdr:to>
    <cdr:sp macro="" textlink="">
      <cdr:nvSpPr>
        <cdr:cNvPr id="7" name="6 Cuadro de texto"/>
        <cdr:cNvSpPr txBox="1"/>
      </cdr:nvSpPr>
      <cdr:spPr>
        <a:xfrm xmlns:a="http://schemas.openxmlformats.org/drawingml/2006/main">
          <a:off x="2464905" y="2928636"/>
          <a:ext cx="462394" cy="1809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b="0">
              <a:latin typeface="Times New Roman" pitchFamily="18" charset="0"/>
              <a:cs typeface="Times New Roman" pitchFamily="18" charset="0"/>
            </a:rPr>
            <a:t>2014</a:t>
          </a:r>
        </a:p>
      </cdr:txBody>
    </cdr:sp>
  </cdr:relSizeAnchor>
  <cdr:relSizeAnchor xmlns:cdr="http://schemas.openxmlformats.org/drawingml/2006/chartDrawing">
    <cdr:from>
      <cdr:x>0.89394</cdr:x>
      <cdr:y>0.91685</cdr:y>
    </cdr:from>
    <cdr:to>
      <cdr:x>0.99116</cdr:x>
      <cdr:y>0.97935</cdr:y>
    </cdr:to>
    <cdr:sp macro="" textlink="">
      <cdr:nvSpPr>
        <cdr:cNvPr id="8" name="7 Cuadro de texto"/>
        <cdr:cNvSpPr txBox="1"/>
      </cdr:nvSpPr>
      <cdr:spPr>
        <a:xfrm xmlns:a="http://schemas.openxmlformats.org/drawingml/2006/main">
          <a:off x="4904496" y="2934284"/>
          <a:ext cx="533388"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50">
              <a:latin typeface="Times New Roman" pitchFamily="18" charset="0"/>
              <a:cs typeface="Times New Roman" pitchFamily="18" charset="0"/>
            </a:rPr>
            <a:t>2015</a:t>
          </a:r>
        </a:p>
      </cdr:txBody>
    </cdr:sp>
  </cdr:relSizeAnchor>
  <cdr:relSizeAnchor xmlns:cdr="http://schemas.openxmlformats.org/drawingml/2006/chartDrawing">
    <cdr:from>
      <cdr:x>0.09938</cdr:x>
      <cdr:y>0.92222</cdr:y>
    </cdr:from>
    <cdr:to>
      <cdr:x>0.89334</cdr:x>
      <cdr:y>0.92222</cdr:y>
    </cdr:to>
    <cdr:cxnSp macro="">
      <cdr:nvCxnSpPr>
        <cdr:cNvPr id="21" name="20 Conector recto"/>
        <cdr:cNvCxnSpPr/>
      </cdr:nvCxnSpPr>
      <cdr:spPr>
        <a:xfrm xmlns:a="http://schemas.openxmlformats.org/drawingml/2006/main">
          <a:off x="545235" y="2951487"/>
          <a:ext cx="4356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0.90905</cdr:x>
      <cdr:y>0.91855</cdr:y>
    </cdr:from>
    <cdr:to>
      <cdr:x>0.96811</cdr:x>
      <cdr:y>0.91855</cdr:y>
    </cdr:to>
    <cdr:cxnSp macro="">
      <cdr:nvCxnSpPr>
        <cdr:cNvPr id="27" name="26 Conector recto"/>
        <cdr:cNvCxnSpPr/>
      </cdr:nvCxnSpPr>
      <cdr:spPr>
        <a:xfrm xmlns:a="http://schemas.openxmlformats.org/drawingml/2006/main">
          <a:off x="4987395" y="2939727"/>
          <a:ext cx="324027"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0.95217</cdr:x>
      <cdr:y>0.60141</cdr:y>
    </cdr:from>
    <cdr:to>
      <cdr:x>0.96347</cdr:x>
      <cdr:y>0.72298</cdr:y>
    </cdr:to>
    <cdr:cxnSp macro="">
      <cdr:nvCxnSpPr>
        <cdr:cNvPr id="3" name="Conector recto de flecha 2"/>
        <cdr:cNvCxnSpPr/>
      </cdr:nvCxnSpPr>
      <cdr:spPr>
        <a:xfrm xmlns:a="http://schemas.openxmlformats.org/drawingml/2006/main" flipH="1">
          <a:off x="5224007" y="1924756"/>
          <a:ext cx="61963" cy="389074"/>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accent3"/>
        </a:lnRef>
        <a:fillRef xmlns:a="http://schemas.openxmlformats.org/drawingml/2006/main" idx="0">
          <a:schemeClr val="accent3"/>
        </a:fillRef>
        <a:effectRef xmlns:a="http://schemas.openxmlformats.org/drawingml/2006/main" idx="1">
          <a:schemeClr val="accent3"/>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0.91836</cdr:x>
      <cdr:y>0.91406</cdr:y>
    </cdr:from>
    <cdr:to>
      <cdr:x>0.98537</cdr:x>
      <cdr:y>0.91406</cdr:y>
    </cdr:to>
    <cdr:cxnSp macro="">
      <cdr:nvCxnSpPr>
        <cdr:cNvPr id="6" name="5 Conector recto"/>
        <cdr:cNvCxnSpPr/>
      </cdr:nvCxnSpPr>
      <cdr:spPr>
        <a:xfrm xmlns:a="http://schemas.openxmlformats.org/drawingml/2006/main" flipV="1">
          <a:off x="4933526" y="2716418"/>
          <a:ext cx="360000" cy="0"/>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0.08653</cdr:x>
      <cdr:y>0.91272</cdr:y>
    </cdr:from>
    <cdr:to>
      <cdr:x>0.89069</cdr:x>
      <cdr:y>0.91332</cdr:y>
    </cdr:to>
    <cdr:cxnSp macro="">
      <cdr:nvCxnSpPr>
        <cdr:cNvPr id="9" name="8 Conector recto"/>
        <cdr:cNvCxnSpPr/>
      </cdr:nvCxnSpPr>
      <cdr:spPr>
        <a:xfrm xmlns:a="http://schemas.openxmlformats.org/drawingml/2006/main" flipV="1">
          <a:off x="464865" y="2712436"/>
          <a:ext cx="4320000" cy="1783"/>
        </a:xfrm>
        <a:prstGeom xmlns:a="http://schemas.openxmlformats.org/drawingml/2006/main" prst="line">
          <a:avLst/>
        </a:prstGeom>
        <a:ln xmlns:a="http://schemas.openxmlformats.org/drawingml/2006/mai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0.44999</cdr:x>
      <cdr:y>0.91158</cdr:y>
    </cdr:from>
    <cdr:to>
      <cdr:x>0.53628</cdr:x>
      <cdr:y>0.97996</cdr:y>
    </cdr:to>
    <cdr:sp macro="" textlink="">
      <cdr:nvSpPr>
        <cdr:cNvPr id="12" name="11 Cuadro de texto"/>
        <cdr:cNvSpPr txBox="1"/>
      </cdr:nvSpPr>
      <cdr:spPr>
        <a:xfrm xmlns:a="http://schemas.openxmlformats.org/drawingml/2006/main">
          <a:off x="2417375" y="2709019"/>
          <a:ext cx="463559" cy="2032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dr:relSizeAnchor xmlns:cdr="http://schemas.openxmlformats.org/drawingml/2006/chartDrawing">
    <cdr:from>
      <cdr:x>0.91608</cdr:x>
      <cdr:y>0.90776</cdr:y>
    </cdr:from>
    <cdr:to>
      <cdr:x>1</cdr:x>
      <cdr:y>0.97828</cdr:y>
    </cdr:to>
    <cdr:sp macro="" textlink="">
      <cdr:nvSpPr>
        <cdr:cNvPr id="13" name="12 Cuadro de texto"/>
        <cdr:cNvSpPr txBox="1"/>
      </cdr:nvSpPr>
      <cdr:spPr>
        <a:xfrm xmlns:a="http://schemas.openxmlformats.org/drawingml/2006/main">
          <a:off x="4921274" y="2697696"/>
          <a:ext cx="450826" cy="20954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2015</a:t>
          </a:r>
        </a:p>
      </cdr:txBody>
    </cdr:sp>
  </cdr:relSizeAnchor>
  <cdr:relSizeAnchor xmlns:cdr="http://schemas.openxmlformats.org/drawingml/2006/chartDrawing">
    <cdr:from>
      <cdr:x>0.9627</cdr:x>
      <cdr:y>0.47752</cdr:y>
    </cdr:from>
    <cdr:to>
      <cdr:x>0.98011</cdr:x>
      <cdr:y>0.6667</cdr:y>
    </cdr:to>
    <cdr:cxnSp macro="">
      <cdr:nvCxnSpPr>
        <cdr:cNvPr id="3" name="Conector recto de flecha 2"/>
        <cdr:cNvCxnSpPr/>
      </cdr:nvCxnSpPr>
      <cdr:spPr>
        <a:xfrm xmlns:a="http://schemas.openxmlformats.org/drawingml/2006/main">
          <a:off x="5171704" y="1419101"/>
          <a:ext cx="93551" cy="562200"/>
        </a:xfrm>
        <a:prstGeom xmlns:a="http://schemas.openxmlformats.org/drawingml/2006/main" prst="straightConnector1">
          <a:avLst/>
        </a:prstGeom>
        <a:ln xmlns:a="http://schemas.openxmlformats.org/drawingml/2006/main">
          <a:tailEnd type="triangle"/>
        </a:ln>
      </cdr:spPr>
      <cdr:style>
        <a:lnRef xmlns:a="http://schemas.openxmlformats.org/drawingml/2006/main" idx="2">
          <a:schemeClr val="accent3"/>
        </a:lnRef>
        <a:fillRef xmlns:a="http://schemas.openxmlformats.org/drawingml/2006/main" idx="0">
          <a:schemeClr val="accent3"/>
        </a:fillRef>
        <a:effectRef xmlns:a="http://schemas.openxmlformats.org/drawingml/2006/main" idx="1">
          <a:schemeClr val="accent3"/>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0.82818</cdr:x>
      <cdr:y>0.91059</cdr:y>
    </cdr:from>
    <cdr:to>
      <cdr:x>0.91941</cdr:x>
      <cdr:y>0.9592</cdr:y>
    </cdr:to>
    <cdr:sp macro="" textlink="">
      <cdr:nvSpPr>
        <cdr:cNvPr id="10" name="1 CuadroTexto"/>
        <cdr:cNvSpPr txBox="1"/>
      </cdr:nvSpPr>
      <cdr:spPr>
        <a:xfrm xmlns:a="http://schemas.openxmlformats.org/drawingml/2006/main">
          <a:off x="4472726" y="3550283"/>
          <a:ext cx="492704" cy="189526"/>
        </a:xfrm>
        <a:prstGeom xmlns:a="http://schemas.openxmlformats.org/drawingml/2006/main" prst="rect">
          <a:avLst/>
        </a:prstGeom>
      </cdr:spPr>
      <cdr:txBody>
        <a:bodyPr xmlns:a="http://schemas.openxmlformats.org/drawingml/2006/main" wrap="square" rtlCol="0"/>
        <a:lstStyle xmlns:a="http://schemas.openxmlformats.org/drawingml/2006/main">
          <a:defPPr>
            <a:defRPr lang="es-MX"/>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ctr"/>
          <a:r>
            <a:rPr lang="es-MX" sz="1000" dirty="0" smtClean="0">
              <a:latin typeface="Times New Roman" pitchFamily="18" charset="0"/>
              <a:cs typeface="Times New Roman" pitchFamily="18" charset="0"/>
            </a:rPr>
            <a:t>2015</a:t>
          </a:r>
          <a:endParaRPr lang="es-MX" sz="1000" dirty="0">
            <a:latin typeface="Times New Roman" pitchFamily="18" charset="0"/>
            <a:cs typeface="Times New Roman" pitchFamily="18" charset="0"/>
          </a:endParaRPr>
        </a:p>
      </cdr:txBody>
    </cdr:sp>
  </cdr:relSizeAnchor>
  <cdr:relSizeAnchor xmlns:cdr="http://schemas.openxmlformats.org/drawingml/2006/chartDrawing">
    <cdr:from>
      <cdr:x>0.83812</cdr:x>
      <cdr:y>0.90472</cdr:y>
    </cdr:from>
    <cdr:to>
      <cdr:x>0.91534</cdr:x>
      <cdr:y>0.91368</cdr:y>
    </cdr:to>
    <cdr:cxnSp macro="">
      <cdr:nvCxnSpPr>
        <cdr:cNvPr id="26" name="1 Conector recto"/>
        <cdr:cNvCxnSpPr/>
      </cdr:nvCxnSpPr>
      <cdr:spPr>
        <a:xfrm xmlns:a="http://schemas.openxmlformats.org/drawingml/2006/main">
          <a:off x="4526422" y="3527397"/>
          <a:ext cx="417053" cy="34953"/>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0.05638</cdr:x>
      <cdr:y>0.80827</cdr:y>
    </cdr:from>
    <cdr:to>
      <cdr:x>0.81481</cdr:x>
      <cdr:y>0.90147</cdr:y>
    </cdr:to>
    <cdr:cxnSp macro="">
      <cdr:nvCxnSpPr>
        <cdr:cNvPr id="11" name="1 Conector recto"/>
        <cdr:cNvCxnSpPr/>
      </cdr:nvCxnSpPr>
      <cdr:spPr>
        <a:xfrm xmlns:a="http://schemas.openxmlformats.org/drawingml/2006/main">
          <a:off x="304509" y="3151383"/>
          <a:ext cx="4096041" cy="363342"/>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0.38599</cdr:x>
      <cdr:y>0.85629</cdr:y>
    </cdr:from>
    <cdr:to>
      <cdr:x>0.47883</cdr:x>
      <cdr:y>0.90623</cdr:y>
    </cdr:to>
    <cdr:sp macro="" textlink="">
      <cdr:nvSpPr>
        <cdr:cNvPr id="4" name="3 Cuadro de texto"/>
        <cdr:cNvSpPr txBox="1"/>
      </cdr:nvSpPr>
      <cdr:spPr>
        <a:xfrm xmlns:a="http://schemas.openxmlformats.org/drawingml/2006/main">
          <a:off x="2084629" y="3338577"/>
          <a:ext cx="501399" cy="19471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userShapes>
</file>

<file path=word/drawings/drawing7.xml><?xml version="1.0" encoding="utf-8"?>
<c:userShapes xmlns:c="http://schemas.openxmlformats.org/drawingml/2006/chart">
  <cdr:relSizeAnchor xmlns:cdr="http://schemas.openxmlformats.org/drawingml/2006/chartDrawing">
    <cdr:from>
      <cdr:x>0.03559</cdr:x>
      <cdr:y>0.81586</cdr:y>
    </cdr:from>
    <cdr:to>
      <cdr:x>0.8306</cdr:x>
      <cdr:y>0.81586</cdr:y>
    </cdr:to>
    <cdr:cxnSp macro="">
      <cdr:nvCxnSpPr>
        <cdr:cNvPr id="7" name="6 Conector recto"/>
        <cdr:cNvCxnSpPr/>
      </cdr:nvCxnSpPr>
      <cdr:spPr>
        <a:xfrm xmlns:a="http://schemas.openxmlformats.org/drawingml/2006/main">
          <a:off x="191771" y="2932280"/>
          <a:ext cx="4283999"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0.3544</cdr:x>
      <cdr:y>0.82382</cdr:y>
    </cdr:from>
    <cdr:to>
      <cdr:x>0.50464</cdr:x>
      <cdr:y>0.89594</cdr:y>
    </cdr:to>
    <cdr:sp macro="" textlink="">
      <cdr:nvSpPr>
        <cdr:cNvPr id="20" name="14 Cuadro de texto"/>
        <cdr:cNvSpPr txBox="1"/>
      </cdr:nvSpPr>
      <cdr:spPr>
        <a:xfrm xmlns:a="http://schemas.openxmlformats.org/drawingml/2006/main">
          <a:off x="1909698" y="2960890"/>
          <a:ext cx="809585" cy="2592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2014</a:t>
          </a:r>
        </a:p>
      </cdr:txBody>
    </cdr:sp>
  </cdr:relSizeAnchor>
  <cdr:relSizeAnchor xmlns:cdr="http://schemas.openxmlformats.org/drawingml/2006/chartDrawing">
    <cdr:from>
      <cdr:x>0.8578</cdr:x>
      <cdr:y>0.81705</cdr:y>
    </cdr:from>
    <cdr:to>
      <cdr:x>0.91125</cdr:x>
      <cdr:y>0.81705</cdr:y>
    </cdr:to>
    <cdr:cxnSp macro="">
      <cdr:nvCxnSpPr>
        <cdr:cNvPr id="13" name="12 Conector recto"/>
        <cdr:cNvCxnSpPr/>
      </cdr:nvCxnSpPr>
      <cdr:spPr>
        <a:xfrm xmlns:a="http://schemas.openxmlformats.org/drawingml/2006/main">
          <a:off x="4622366" y="2936558"/>
          <a:ext cx="288021"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0.83432</cdr:x>
      <cdr:y>0.82507</cdr:y>
    </cdr:from>
    <cdr:to>
      <cdr:x>0.9331</cdr:x>
      <cdr:y>0.90692</cdr:y>
    </cdr:to>
    <cdr:sp macro="" textlink="">
      <cdr:nvSpPr>
        <cdr:cNvPr id="22" name="16 Cuadro de texto"/>
        <cdr:cNvSpPr txBox="1"/>
      </cdr:nvSpPr>
      <cdr:spPr>
        <a:xfrm xmlns:a="http://schemas.openxmlformats.org/drawingml/2006/main">
          <a:off x="4495800" y="2965382"/>
          <a:ext cx="532287" cy="2941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2015</a:t>
          </a:r>
        </a:p>
      </cdr:txBody>
    </cdr:sp>
  </cdr:relSizeAnchor>
  <cdr:relSizeAnchor xmlns:cdr="http://schemas.openxmlformats.org/drawingml/2006/chartDrawing">
    <cdr:from>
      <cdr:x>0.6945</cdr:x>
      <cdr:y>0.02804</cdr:y>
    </cdr:from>
    <cdr:to>
      <cdr:x>0.74975</cdr:x>
      <cdr:y>0.09904</cdr:y>
    </cdr:to>
    <cdr:sp macro="" textlink="">
      <cdr:nvSpPr>
        <cdr:cNvPr id="4" name="3 Cuadro de texto"/>
        <cdr:cNvSpPr txBox="1"/>
      </cdr:nvSpPr>
      <cdr:spPr>
        <a:xfrm xmlns:a="http://schemas.openxmlformats.org/drawingml/2006/main">
          <a:off x="3742375" y="100794"/>
          <a:ext cx="297721" cy="2551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ES" sz="900" b="1" u="sng" baseline="30000">
              <a:effectLst/>
              <a:latin typeface="Times New Roman" pitchFamily="18" charset="0"/>
              <a:ea typeface="+mn-ea"/>
              <a:cs typeface="Times New Roman" pitchFamily="18" charset="0"/>
            </a:rPr>
            <a:t>1</a:t>
          </a:r>
          <a:r>
            <a:rPr lang="es-ES" sz="900" b="1" baseline="30000">
              <a:effectLst/>
              <a:latin typeface="Times New Roman" pitchFamily="18" charset="0"/>
              <a:ea typeface="+mn-ea"/>
              <a:cs typeface="Times New Roman" pitchFamily="18" charset="0"/>
            </a:rPr>
            <a:t>/</a:t>
          </a:r>
          <a:endParaRPr lang="es-MX" sz="900">
            <a:latin typeface="Times New Roman" pitchFamily="18" charset="0"/>
            <a:cs typeface="Times New Roman" pitchFamily="18" charset="0"/>
          </a:endParaRPr>
        </a:p>
      </cdr:txBody>
    </cdr:sp>
  </cdr:relSizeAnchor>
</c:userShapes>
</file>

<file path=word/drawings/drawing8.xml><?xml version="1.0" encoding="utf-8"?>
<c:userShapes xmlns:c="http://schemas.openxmlformats.org/drawingml/2006/chart">
  <cdr:relSizeAnchor xmlns:cdr="http://schemas.openxmlformats.org/drawingml/2006/chartDrawing">
    <cdr:from>
      <cdr:x>0.04452</cdr:x>
      <cdr:y>0.7075</cdr:y>
    </cdr:from>
    <cdr:to>
      <cdr:x>0.46211</cdr:x>
      <cdr:y>0.81281</cdr:y>
    </cdr:to>
    <cdr:cxnSp macro="">
      <cdr:nvCxnSpPr>
        <cdr:cNvPr id="13" name="1 Conector recto"/>
        <cdr:cNvCxnSpPr/>
      </cdr:nvCxnSpPr>
      <cdr:spPr>
        <a:xfrm xmlns:a="http://schemas.openxmlformats.org/drawingml/2006/main">
          <a:off x="226453" y="2176690"/>
          <a:ext cx="2124008" cy="323994"/>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0.20493</cdr:x>
      <cdr:y>0.75907</cdr:y>
    </cdr:from>
    <cdr:to>
      <cdr:x>0.30362</cdr:x>
      <cdr:y>0.81557</cdr:y>
    </cdr:to>
    <cdr:sp macro="" textlink="">
      <cdr:nvSpPr>
        <cdr:cNvPr id="10" name="9 Cuadro de texto"/>
        <cdr:cNvSpPr txBox="1"/>
      </cdr:nvSpPr>
      <cdr:spPr>
        <a:xfrm xmlns:a="http://schemas.openxmlformats.org/drawingml/2006/main">
          <a:off x="1042361" y="2335349"/>
          <a:ext cx="501972" cy="1738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00">
              <a:latin typeface="Times New Roman" pitchFamily="18" charset="0"/>
              <a:cs typeface="Times New Roman" pitchFamily="18" charset="0"/>
            </a:rPr>
            <a:t>2013</a:t>
          </a:r>
        </a:p>
      </cdr:txBody>
    </cdr:sp>
  </cdr:relSizeAnchor>
  <cdr:relSizeAnchor xmlns:cdr="http://schemas.openxmlformats.org/drawingml/2006/chartDrawing">
    <cdr:from>
      <cdr:x>0.48304</cdr:x>
      <cdr:y>0.81838</cdr:y>
    </cdr:from>
    <cdr:to>
      <cdr:x>0.89355</cdr:x>
      <cdr:y>0.91199</cdr:y>
    </cdr:to>
    <cdr:cxnSp macro="">
      <cdr:nvCxnSpPr>
        <cdr:cNvPr id="7" name="1 Conector recto"/>
        <cdr:cNvCxnSpPr/>
      </cdr:nvCxnSpPr>
      <cdr:spPr>
        <a:xfrm xmlns:a="http://schemas.openxmlformats.org/drawingml/2006/main">
          <a:off x="2456886" y="2517807"/>
          <a:ext cx="2087997" cy="287998"/>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0.64303</cdr:x>
      <cdr:y>0.85221</cdr:y>
    </cdr:from>
    <cdr:to>
      <cdr:x>0.73899</cdr:x>
      <cdr:y>0.92303</cdr:y>
    </cdr:to>
    <cdr:sp macro="" textlink="">
      <cdr:nvSpPr>
        <cdr:cNvPr id="2" name="1 Cuadro de texto"/>
        <cdr:cNvSpPr txBox="1"/>
      </cdr:nvSpPr>
      <cdr:spPr>
        <a:xfrm xmlns:a="http://schemas.openxmlformats.org/drawingml/2006/main">
          <a:off x="3270659" y="2621894"/>
          <a:ext cx="488086" cy="21788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New Roman" pitchFamily="18" charset="0"/>
              <a:cs typeface="Times New Roman" pitchFamily="18" charset="0"/>
            </a:rPr>
            <a:t>2014</a:t>
          </a:r>
        </a:p>
      </cdr:txBody>
    </cdr:sp>
  </cdr:relSizeAnchor>
  <cdr:relSizeAnchor xmlns:cdr="http://schemas.openxmlformats.org/drawingml/2006/chartDrawing">
    <cdr:from>
      <cdr:x>0.91287</cdr:x>
      <cdr:y>0.91501</cdr:y>
    </cdr:from>
    <cdr:to>
      <cdr:x>0.96596</cdr:x>
      <cdr:y>0.92491</cdr:y>
    </cdr:to>
    <cdr:cxnSp macro="">
      <cdr:nvCxnSpPr>
        <cdr:cNvPr id="6" name="1 Conector recto"/>
        <cdr:cNvCxnSpPr/>
      </cdr:nvCxnSpPr>
      <cdr:spPr>
        <a:xfrm xmlns:a="http://schemas.openxmlformats.org/drawingml/2006/main">
          <a:off x="4643176" y="2815097"/>
          <a:ext cx="270018" cy="30462"/>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0.6557</cdr:x>
      <cdr:y>0.84876</cdr:y>
    </cdr:from>
    <cdr:to>
      <cdr:x>0.75166</cdr:x>
      <cdr:y>0.91958</cdr:y>
    </cdr:to>
    <cdr:sp macro="" textlink="">
      <cdr:nvSpPr>
        <cdr:cNvPr id="8" name="1 Cuadro de texto"/>
        <cdr:cNvSpPr txBox="1"/>
      </cdr:nvSpPr>
      <cdr:spPr>
        <a:xfrm xmlns:a="http://schemas.openxmlformats.org/drawingml/2006/main">
          <a:off x="3335126" y="2611286"/>
          <a:ext cx="488086" cy="217883"/>
        </a:xfrm>
        <a:prstGeom xmlns:a="http://schemas.openxmlformats.org/drawingml/2006/main" prst="rect">
          <a:avLst/>
        </a:prstGeom>
      </cdr:spPr>
    </cdr:sp>
  </cdr:relSizeAnchor>
  <cdr:relSizeAnchor xmlns:cdr="http://schemas.openxmlformats.org/drawingml/2006/chartDrawing">
    <cdr:from>
      <cdr:x>0.21224</cdr:x>
      <cdr:y>0.74675</cdr:y>
    </cdr:from>
    <cdr:to>
      <cdr:x>0.31093</cdr:x>
      <cdr:y>0.80325</cdr:y>
    </cdr:to>
    <cdr:sp macro="" textlink="">
      <cdr:nvSpPr>
        <cdr:cNvPr id="11" name="9 Cuadro de texto"/>
        <cdr:cNvSpPr txBox="1"/>
      </cdr:nvSpPr>
      <cdr:spPr>
        <a:xfrm xmlns:a="http://schemas.openxmlformats.org/drawingml/2006/main">
          <a:off x="1079514" y="2297438"/>
          <a:ext cx="501972" cy="173827"/>
        </a:xfrm>
        <a:prstGeom xmlns:a="http://schemas.openxmlformats.org/drawingml/2006/main" prst="rect">
          <a:avLst/>
        </a:prstGeom>
      </cdr:spPr>
    </cdr:sp>
  </cdr:relSizeAnchor>
  <cdr:relSizeAnchor xmlns:cdr="http://schemas.openxmlformats.org/drawingml/2006/chartDrawing">
    <cdr:from>
      <cdr:x>0.8866</cdr:x>
      <cdr:y>0.91231</cdr:y>
    </cdr:from>
    <cdr:to>
      <cdr:x>0.98978</cdr:x>
      <cdr:y>1</cdr:y>
    </cdr:to>
    <cdr:sp macro="" textlink="">
      <cdr:nvSpPr>
        <cdr:cNvPr id="9" name="Cuadro de texto 8"/>
        <cdr:cNvSpPr txBox="1"/>
      </cdr:nvSpPr>
      <cdr:spPr>
        <a:xfrm xmlns:a="http://schemas.openxmlformats.org/drawingml/2006/main">
          <a:off x="4509556" y="2806791"/>
          <a:ext cx="524809" cy="2697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00">
              <a:latin typeface="Times" panose="02020603050405020304" pitchFamily="18" charset="0"/>
            </a:rPr>
            <a:t>2015</a:t>
          </a:r>
        </a:p>
      </cdr:txBody>
    </cdr:sp>
  </cdr:relSizeAnchor>
</c:userShapes>
</file>

<file path=word/drawings/drawing9.xml><?xml version="1.0" encoding="utf-8"?>
<c:userShapes xmlns:c="http://schemas.openxmlformats.org/drawingml/2006/chart">
  <cdr:relSizeAnchor xmlns:cdr="http://schemas.openxmlformats.org/drawingml/2006/chartDrawing">
    <cdr:from>
      <cdr:x>0.68222</cdr:x>
      <cdr:y>0.87881</cdr:y>
    </cdr:from>
    <cdr:to>
      <cdr:x>0.7665</cdr:x>
      <cdr:y>0.93536</cdr:y>
    </cdr:to>
    <cdr:sp macro="" textlink="">
      <cdr:nvSpPr>
        <cdr:cNvPr id="7" name="6 Cuadro de texto"/>
        <cdr:cNvSpPr txBox="1"/>
      </cdr:nvSpPr>
      <cdr:spPr>
        <a:xfrm xmlns:a="http://schemas.openxmlformats.org/drawingml/2006/main">
          <a:off x="3742906" y="2812547"/>
          <a:ext cx="462394" cy="1809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b="0">
              <a:latin typeface="Times New Roman" pitchFamily="18" charset="0"/>
              <a:cs typeface="Times New Roman" pitchFamily="18" charset="0"/>
            </a:rPr>
            <a:t>2014</a:t>
          </a:r>
        </a:p>
      </cdr:txBody>
    </cdr:sp>
  </cdr:relSizeAnchor>
  <cdr:relSizeAnchor xmlns:cdr="http://schemas.openxmlformats.org/drawingml/2006/chartDrawing">
    <cdr:from>
      <cdr:x>0.24391</cdr:x>
      <cdr:y>0.8845</cdr:y>
    </cdr:from>
    <cdr:to>
      <cdr:x>0.34113</cdr:x>
      <cdr:y>0.947</cdr:y>
    </cdr:to>
    <cdr:sp macro="" textlink="">
      <cdr:nvSpPr>
        <cdr:cNvPr id="8" name="7 Cuadro de texto"/>
        <cdr:cNvSpPr txBox="1"/>
      </cdr:nvSpPr>
      <cdr:spPr>
        <a:xfrm xmlns:a="http://schemas.openxmlformats.org/drawingml/2006/main">
          <a:off x="1338173" y="2830768"/>
          <a:ext cx="533388" cy="2000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s-MX" sz="1050">
              <a:latin typeface="Times New Roman" pitchFamily="18" charset="0"/>
              <a:cs typeface="Times New Roman" pitchFamily="18" charset="0"/>
            </a:rPr>
            <a:t>2013</a:t>
          </a:r>
        </a:p>
      </cdr:txBody>
    </cdr:sp>
  </cdr:relSizeAnchor>
  <cdr:relSizeAnchor xmlns:cdr="http://schemas.openxmlformats.org/drawingml/2006/chartDrawing">
    <cdr:from>
      <cdr:x>0.52423</cdr:x>
      <cdr:y>0.88418</cdr:y>
    </cdr:from>
    <cdr:to>
      <cdr:x>0.93105</cdr:x>
      <cdr:y>0.88881</cdr:y>
    </cdr:to>
    <cdr:cxnSp macro="">
      <cdr:nvCxnSpPr>
        <cdr:cNvPr id="21" name="20 Conector recto"/>
        <cdr:cNvCxnSpPr/>
      </cdr:nvCxnSpPr>
      <cdr:spPr>
        <a:xfrm xmlns:a="http://schemas.openxmlformats.org/drawingml/2006/main" flipV="1">
          <a:off x="2876116" y="2829730"/>
          <a:ext cx="2232000" cy="14818"/>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0.0859</cdr:x>
      <cdr:y>0.88916</cdr:y>
    </cdr:from>
    <cdr:to>
      <cdr:x>0.49929</cdr:x>
      <cdr:y>0.88916</cdr:y>
    </cdr:to>
    <cdr:cxnSp macro="">
      <cdr:nvCxnSpPr>
        <cdr:cNvPr id="27" name="26 Conector recto"/>
        <cdr:cNvCxnSpPr/>
      </cdr:nvCxnSpPr>
      <cdr:spPr>
        <a:xfrm xmlns:a="http://schemas.openxmlformats.org/drawingml/2006/main">
          <a:off x="471282" y="2845668"/>
          <a:ext cx="2268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0.4809</cdr:x>
      <cdr:y>0.74405</cdr:y>
    </cdr:from>
    <cdr:to>
      <cdr:x>0.52408</cdr:x>
      <cdr:y>0.74858</cdr:y>
    </cdr:to>
    <cdr:cxnSp macro="">
      <cdr:nvCxnSpPr>
        <cdr:cNvPr id="3" name="Conector recto de flecha 2"/>
        <cdr:cNvCxnSpPr/>
      </cdr:nvCxnSpPr>
      <cdr:spPr>
        <a:xfrm xmlns:a="http://schemas.openxmlformats.org/drawingml/2006/main">
          <a:off x="2638425" y="2381250"/>
          <a:ext cx="236878" cy="14490"/>
        </a:xfrm>
        <a:prstGeom xmlns:a="http://schemas.openxmlformats.org/drawingml/2006/main" prst="straightConnector1">
          <a:avLst/>
        </a:prstGeom>
        <a:ln xmlns:a="http://schemas.openxmlformats.org/drawingml/2006/main" w="28575">
          <a:solidFill>
            <a:srgbClr val="7030A0"/>
          </a:solidFill>
          <a:tailEnd type="triangle"/>
        </a:ln>
      </cdr:spPr>
      <cdr:style>
        <a:lnRef xmlns:a="http://schemas.openxmlformats.org/drawingml/2006/main" idx="3">
          <a:schemeClr val="accent5"/>
        </a:lnRef>
        <a:fillRef xmlns:a="http://schemas.openxmlformats.org/drawingml/2006/main" idx="0">
          <a:schemeClr val="accent5"/>
        </a:fillRef>
        <a:effectRef xmlns:a="http://schemas.openxmlformats.org/drawingml/2006/main" idx="2">
          <a:schemeClr val="accent5"/>
        </a:effectRef>
        <a:fontRef xmlns:a="http://schemas.openxmlformats.org/drawingml/2006/main" idx="minor">
          <a:schemeClr val="tx1"/>
        </a:fontRef>
      </cdr:style>
    </cdr:cxnSp>
  </cdr:relSizeAnchor>
  <cdr:relSizeAnchor xmlns:cdr="http://schemas.openxmlformats.org/drawingml/2006/chartDrawing">
    <cdr:from>
      <cdr:x>0.51016</cdr:x>
      <cdr:y>0.53615</cdr:y>
    </cdr:from>
    <cdr:to>
      <cdr:x>0.52817</cdr:x>
      <cdr:y>0.7238</cdr:y>
    </cdr:to>
    <cdr:cxnSp macro="">
      <cdr:nvCxnSpPr>
        <cdr:cNvPr id="9" name="Conector recto de flecha 8"/>
        <cdr:cNvCxnSpPr/>
      </cdr:nvCxnSpPr>
      <cdr:spPr>
        <a:xfrm xmlns:a="http://schemas.openxmlformats.org/drawingml/2006/main">
          <a:off x="2798939" y="1715907"/>
          <a:ext cx="98810" cy="600555"/>
        </a:xfrm>
        <a:prstGeom xmlns:a="http://schemas.openxmlformats.org/drawingml/2006/main" prst="straightConnector1">
          <a:avLst/>
        </a:prstGeom>
        <a:ln xmlns:a="http://schemas.openxmlformats.org/drawingml/2006/main" w="31750">
          <a:solidFill>
            <a:srgbClr val="7030A0"/>
          </a:solidFill>
          <a:tailEnd type="triangle"/>
        </a:ln>
      </cdr:spPr>
      <cdr:style>
        <a:lnRef xmlns:a="http://schemas.openxmlformats.org/drawingml/2006/main" idx="3">
          <a:schemeClr val="accent5"/>
        </a:lnRef>
        <a:fillRef xmlns:a="http://schemas.openxmlformats.org/drawingml/2006/main" idx="0">
          <a:schemeClr val="accent5"/>
        </a:fillRef>
        <a:effectRef xmlns:a="http://schemas.openxmlformats.org/drawingml/2006/main" idx="2">
          <a:schemeClr val="accent5"/>
        </a:effectRef>
        <a:fontRef xmlns:a="http://schemas.openxmlformats.org/drawingml/2006/main" idx="minor">
          <a:schemeClr val="tx1"/>
        </a:fontRef>
      </cdr:style>
    </cdr:cxnSp>
  </cdr:relSizeAnchor>
  <cdr:relSizeAnchor xmlns:cdr="http://schemas.openxmlformats.org/drawingml/2006/chartDrawing">
    <cdr:from>
      <cdr:x>0.97052</cdr:x>
      <cdr:y>0.30952</cdr:y>
    </cdr:from>
    <cdr:to>
      <cdr:x>0.97569</cdr:x>
      <cdr:y>0.45424</cdr:y>
    </cdr:to>
    <cdr:cxnSp macro="">
      <cdr:nvCxnSpPr>
        <cdr:cNvPr id="11" name="Conector recto de flecha 10"/>
        <cdr:cNvCxnSpPr/>
      </cdr:nvCxnSpPr>
      <cdr:spPr>
        <a:xfrm xmlns:a="http://schemas.openxmlformats.org/drawingml/2006/main" flipH="1">
          <a:off x="5324673" y="990600"/>
          <a:ext cx="28377" cy="463165"/>
        </a:xfrm>
        <a:prstGeom xmlns:a="http://schemas.openxmlformats.org/drawingml/2006/main" prst="straightConnector1">
          <a:avLst/>
        </a:prstGeom>
        <a:ln xmlns:a="http://schemas.openxmlformats.org/drawingml/2006/main" w="31750">
          <a:solidFill>
            <a:srgbClr val="7030A0"/>
          </a:solidFill>
          <a:prstDash val="dash"/>
          <a:tailEnd type="triangle"/>
        </a:ln>
      </cdr:spPr>
      <cdr:style>
        <a:lnRef xmlns:a="http://schemas.openxmlformats.org/drawingml/2006/main" idx="3">
          <a:schemeClr val="accent6"/>
        </a:lnRef>
        <a:fillRef xmlns:a="http://schemas.openxmlformats.org/drawingml/2006/main" idx="0">
          <a:schemeClr val="accent6"/>
        </a:fillRef>
        <a:effectRef xmlns:a="http://schemas.openxmlformats.org/drawingml/2006/main" idx="2">
          <a:schemeClr val="accent6"/>
        </a:effectRef>
        <a:fontRef xmlns:a="http://schemas.openxmlformats.org/drawingml/2006/main" idx="minor">
          <a:schemeClr val="tx1"/>
        </a:fontRef>
      </cdr:style>
    </cdr:cxnSp>
  </cdr:relSizeAnchor>
  <cdr:relSizeAnchor xmlns:cdr="http://schemas.openxmlformats.org/drawingml/2006/chartDrawing">
    <cdr:from>
      <cdr:x>0.93403</cdr:x>
      <cdr:y>0.32738</cdr:y>
    </cdr:from>
    <cdr:to>
      <cdr:x>0.95795</cdr:x>
      <cdr:y>0.51455</cdr:y>
    </cdr:to>
    <cdr:cxnSp macro="">
      <cdr:nvCxnSpPr>
        <cdr:cNvPr id="13" name="Conector recto de flecha 12"/>
        <cdr:cNvCxnSpPr/>
      </cdr:nvCxnSpPr>
      <cdr:spPr>
        <a:xfrm xmlns:a="http://schemas.openxmlformats.org/drawingml/2006/main">
          <a:off x="5124450" y="1047750"/>
          <a:ext cx="131241" cy="599030"/>
        </a:xfrm>
        <a:prstGeom xmlns:a="http://schemas.openxmlformats.org/drawingml/2006/main" prst="straightConnector1">
          <a:avLst/>
        </a:prstGeom>
        <a:ln xmlns:a="http://schemas.openxmlformats.org/drawingml/2006/main" w="25400">
          <a:tailEnd type="triangle"/>
        </a:ln>
      </cdr:spPr>
      <cdr:style>
        <a:lnRef xmlns:a="http://schemas.openxmlformats.org/drawingml/2006/main" idx="3">
          <a:schemeClr val="dk1"/>
        </a:lnRef>
        <a:fillRef xmlns:a="http://schemas.openxmlformats.org/drawingml/2006/main" idx="0">
          <a:schemeClr val="dk1"/>
        </a:fillRef>
        <a:effectRef xmlns:a="http://schemas.openxmlformats.org/drawingml/2006/main" idx="2">
          <a:schemeClr val="dk1"/>
        </a:effectRef>
        <a:fontRef xmlns:a="http://schemas.openxmlformats.org/drawingml/2006/main" idx="minor">
          <a:schemeClr val="tx1"/>
        </a:fontRef>
      </cdr:style>
    </cdr:cxnSp>
  </cdr:relSizeAnchor>
  <cdr:relSizeAnchor xmlns:cdr="http://schemas.openxmlformats.org/drawingml/2006/chartDrawing">
    <cdr:from>
      <cdr:x>0.94094</cdr:x>
      <cdr:y>0.88515</cdr:y>
    </cdr:from>
    <cdr:to>
      <cdr:x>0.98688</cdr:x>
      <cdr:y>0.88515</cdr:y>
    </cdr:to>
    <cdr:cxnSp macro="">
      <cdr:nvCxnSpPr>
        <cdr:cNvPr id="10" name="20 Conector recto"/>
        <cdr:cNvCxnSpPr/>
      </cdr:nvCxnSpPr>
      <cdr:spPr>
        <a:xfrm xmlns:a="http://schemas.openxmlformats.org/drawingml/2006/main" flipV="1">
          <a:off x="5162400" y="2832822"/>
          <a:ext cx="252000" cy="0"/>
        </a:xfrm>
        <a:prstGeom xmlns:a="http://schemas.openxmlformats.org/drawingml/2006/main" prst="line">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dr:relSizeAnchor xmlns:cdr="http://schemas.openxmlformats.org/drawingml/2006/chartDrawing">
    <cdr:from>
      <cdr:x>0.69147</cdr:x>
      <cdr:y>0.89468</cdr:y>
    </cdr:from>
    <cdr:to>
      <cdr:x>0.77575</cdr:x>
      <cdr:y>0.95123</cdr:y>
    </cdr:to>
    <cdr:sp macro="" textlink="">
      <cdr:nvSpPr>
        <cdr:cNvPr id="12" name="6 Cuadro de texto"/>
        <cdr:cNvSpPr txBox="1"/>
      </cdr:nvSpPr>
      <cdr:spPr>
        <a:xfrm xmlns:a="http://schemas.openxmlformats.org/drawingml/2006/main">
          <a:off x="3793706" y="2863347"/>
          <a:ext cx="462394" cy="180982"/>
        </a:xfrm>
        <a:prstGeom xmlns:a="http://schemas.openxmlformats.org/drawingml/2006/main" prst="rect">
          <a:avLst/>
        </a:prstGeom>
      </cdr:spPr>
    </cdr:sp>
  </cdr:relSizeAnchor>
  <cdr:relSizeAnchor xmlns:cdr="http://schemas.openxmlformats.org/drawingml/2006/chartDrawing">
    <cdr:from>
      <cdr:x>0.91304</cdr:x>
      <cdr:y>0.87453</cdr:y>
    </cdr:from>
    <cdr:to>
      <cdr:x>1</cdr:x>
      <cdr:y>0.95404</cdr:y>
    </cdr:to>
    <cdr:sp macro="" textlink="">
      <cdr:nvSpPr>
        <cdr:cNvPr id="2" name="Cuadro de texto 1"/>
        <cdr:cNvSpPr txBox="1"/>
      </cdr:nvSpPr>
      <cdr:spPr>
        <a:xfrm xmlns:a="http://schemas.openxmlformats.org/drawingml/2006/main">
          <a:off x="5009320" y="2798860"/>
          <a:ext cx="477079" cy="25444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s-MX" sz="1050"/>
            <a:t>2015</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67F312-DFFD-4F7C-A872-812D0FF8A4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152</Pages>
  <Words>37309</Words>
  <Characters>205203</Characters>
  <Application>Microsoft Office Word</Application>
  <DocSecurity>0</DocSecurity>
  <Lines>1710</Lines>
  <Paragraphs>484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242028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Jocelyn Martinez Estrella</dc:creator>
  <cp:keywords/>
  <dc:description/>
  <cp:lastModifiedBy>Guadalupe Patricia Cuca Villegas</cp:lastModifiedBy>
  <cp:revision>11</cp:revision>
  <cp:lastPrinted>2015-02-26T17:17:00Z</cp:lastPrinted>
  <dcterms:created xsi:type="dcterms:W3CDTF">2015-02-26T15:18:00Z</dcterms:created>
  <dcterms:modified xsi:type="dcterms:W3CDTF">2015-02-26T17:26:00Z</dcterms:modified>
</cp:coreProperties>
</file>