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D3" w:rsidRPr="007B5017" w:rsidRDefault="00BF4654" w:rsidP="00691C05">
      <w:pPr>
        <w:tabs>
          <w:tab w:val="left" w:pos="426"/>
        </w:tabs>
        <w:jc w:val="center"/>
        <w:rPr>
          <w:rFonts w:ascii="Soberana Sans Light" w:hAnsi="Soberana Sans Light" w:cs="Arial"/>
          <w:b/>
          <w:sz w:val="18"/>
          <w:szCs w:val="18"/>
        </w:rPr>
      </w:pPr>
      <w:r w:rsidRPr="007B5017">
        <w:rPr>
          <w:rFonts w:ascii="Soberana Sans Light" w:hAnsi="Soberana Sans Light" w:cs="Arial"/>
          <w:b/>
          <w:sz w:val="18"/>
          <w:szCs w:val="18"/>
        </w:rPr>
        <w:t>NOTAS A LOS ESTADOS FINANCIEROS</w:t>
      </w:r>
    </w:p>
    <w:p w:rsidR="00BF4654" w:rsidRPr="007B5017" w:rsidRDefault="00E929D3" w:rsidP="007B5017">
      <w:pPr>
        <w:pStyle w:val="Texto"/>
        <w:spacing w:after="0" w:line="240" w:lineRule="auto"/>
        <w:ind w:firstLine="0"/>
        <w:jc w:val="center"/>
        <w:rPr>
          <w:rFonts w:ascii="Soberana Sans Light" w:hAnsi="Soberana Sans Light"/>
          <w:b/>
          <w:szCs w:val="18"/>
        </w:rPr>
      </w:pPr>
      <w:r w:rsidRPr="007B5017">
        <w:rPr>
          <w:rFonts w:ascii="Soberana Sans Light" w:hAnsi="Soberana Sans Light"/>
          <w:b/>
          <w:szCs w:val="18"/>
        </w:rPr>
        <w:t>AL</w:t>
      </w:r>
      <w:r w:rsidR="00C90E30" w:rsidRPr="007B5017">
        <w:rPr>
          <w:rFonts w:ascii="Soberana Sans Light" w:hAnsi="Soberana Sans Light"/>
          <w:b/>
          <w:szCs w:val="18"/>
        </w:rPr>
        <w:t xml:space="preserve"> </w:t>
      </w:r>
      <w:r w:rsidR="00C30E3D">
        <w:rPr>
          <w:rFonts w:ascii="Soberana Sans Light" w:hAnsi="Soberana Sans Light"/>
          <w:b/>
          <w:szCs w:val="18"/>
        </w:rPr>
        <w:t xml:space="preserve">31 </w:t>
      </w:r>
      <w:r w:rsidR="004F4C03" w:rsidRPr="007B5017">
        <w:rPr>
          <w:rFonts w:ascii="Soberana Sans Light" w:hAnsi="Soberana Sans Light"/>
          <w:b/>
          <w:szCs w:val="18"/>
        </w:rPr>
        <w:t xml:space="preserve">DE </w:t>
      </w:r>
      <w:r w:rsidR="00C30E3D">
        <w:rPr>
          <w:rFonts w:ascii="Soberana Sans Light" w:hAnsi="Soberana Sans Light"/>
          <w:b/>
          <w:szCs w:val="18"/>
        </w:rPr>
        <w:t>MARZO</w:t>
      </w:r>
      <w:r w:rsidR="001F4E49" w:rsidRPr="007B5017">
        <w:rPr>
          <w:rFonts w:ascii="Soberana Sans Light" w:hAnsi="Soberana Sans Light"/>
          <w:b/>
          <w:szCs w:val="18"/>
        </w:rPr>
        <w:t xml:space="preserve"> </w:t>
      </w:r>
      <w:r w:rsidR="004F4C03" w:rsidRPr="007B5017">
        <w:rPr>
          <w:rFonts w:ascii="Soberana Sans Light" w:hAnsi="Soberana Sans Light"/>
          <w:b/>
          <w:szCs w:val="18"/>
        </w:rPr>
        <w:t>DE 201</w:t>
      </w:r>
      <w:r w:rsidR="00454CD1" w:rsidRPr="007B5017">
        <w:rPr>
          <w:rFonts w:ascii="Soberana Sans Light" w:hAnsi="Soberana Sans Light"/>
          <w:b/>
          <w:szCs w:val="18"/>
        </w:rPr>
        <w:t>5</w:t>
      </w:r>
      <w:r w:rsidR="00CE10E4" w:rsidRPr="007B5017">
        <w:rPr>
          <w:rFonts w:ascii="Soberana Sans Light" w:hAnsi="Soberana Sans Light"/>
          <w:b/>
          <w:szCs w:val="18"/>
        </w:rPr>
        <w:t xml:space="preserve"> </w:t>
      </w:r>
      <w:r w:rsidR="00D42FF8" w:rsidRPr="007B5017">
        <w:rPr>
          <w:rFonts w:ascii="Soberana Sans Light" w:hAnsi="Soberana Sans Light"/>
          <w:b/>
          <w:szCs w:val="18"/>
        </w:rPr>
        <w:t>–</w:t>
      </w:r>
      <w:r w:rsidR="00CE10E4" w:rsidRPr="007B5017">
        <w:rPr>
          <w:rFonts w:ascii="Soberana Sans Light" w:hAnsi="Soberana Sans Light"/>
          <w:b/>
          <w:szCs w:val="18"/>
        </w:rPr>
        <w:t xml:space="preserve"> 201</w:t>
      </w:r>
      <w:r w:rsidR="00454CD1" w:rsidRPr="007B5017">
        <w:rPr>
          <w:rFonts w:ascii="Soberana Sans Light" w:hAnsi="Soberana Sans Light"/>
          <w:b/>
          <w:szCs w:val="18"/>
        </w:rPr>
        <w:t>4</w:t>
      </w:r>
    </w:p>
    <w:p w:rsidR="004F4C03" w:rsidRPr="007B5017" w:rsidRDefault="004F4C03" w:rsidP="007B5017">
      <w:pPr>
        <w:pStyle w:val="Texto"/>
        <w:spacing w:after="0" w:line="240" w:lineRule="auto"/>
        <w:ind w:firstLine="0"/>
        <w:jc w:val="left"/>
        <w:rPr>
          <w:rFonts w:ascii="Soberana Sans Light" w:hAnsi="Soberana Sans Light"/>
          <w:szCs w:val="18"/>
        </w:rPr>
      </w:pPr>
    </w:p>
    <w:p w:rsidR="003C1CBE" w:rsidRPr="007B5017" w:rsidRDefault="003C1CBE" w:rsidP="007B5017">
      <w:pPr>
        <w:jc w:val="both"/>
        <w:rPr>
          <w:rFonts w:ascii="Soberana Sans Light" w:hAnsi="Soberana Sans Light" w:cs="Arial"/>
          <w:sz w:val="18"/>
          <w:szCs w:val="18"/>
        </w:rPr>
      </w:pPr>
      <w:r w:rsidRPr="007B5017">
        <w:rPr>
          <w:rFonts w:ascii="Soberana Sans Light" w:hAnsi="Soberana Sans Light" w:cs="Arial"/>
          <w:sz w:val="18"/>
          <w:szCs w:val="18"/>
        </w:rPr>
        <w:t xml:space="preserve">A efecto de dar cumplimiento al artículo </w:t>
      </w:r>
      <w:r w:rsidR="00041B8D" w:rsidRPr="007B5017">
        <w:rPr>
          <w:rFonts w:ascii="Soberana Sans Light" w:hAnsi="Soberana Sans Light" w:cs="Arial"/>
          <w:sz w:val="18"/>
          <w:szCs w:val="18"/>
        </w:rPr>
        <w:t>46 y</w:t>
      </w:r>
      <w:r w:rsidRPr="007B5017">
        <w:rPr>
          <w:rFonts w:ascii="Soberana Sans Light" w:hAnsi="Soberana Sans Light" w:cs="Arial"/>
          <w:sz w:val="18"/>
          <w:szCs w:val="18"/>
        </w:rPr>
        <w:t xml:space="preserve"> artículo 49 de la Ley General de Contabilidad Gubernamental, esta Comisión Nacional de los Salarios Mínimos (CONASAMI) emite las notas a los estados financieros cuyos rubros así lo requieren, teniendo presentes los postulados de revelación suficiente e importancia relativa, con la finalidad de que la información sea de mayor utilidad para los usuarios.</w:t>
      </w:r>
    </w:p>
    <w:p w:rsidR="00A22DD4" w:rsidRPr="007B5017" w:rsidRDefault="00A22DD4" w:rsidP="007B5017">
      <w:pPr>
        <w:jc w:val="both"/>
        <w:rPr>
          <w:rFonts w:ascii="Soberana Sans Light" w:hAnsi="Soberana Sans Light" w:cs="Arial"/>
          <w:sz w:val="18"/>
          <w:szCs w:val="18"/>
        </w:rPr>
      </w:pPr>
    </w:p>
    <w:p w:rsidR="00A22DD4" w:rsidRPr="007B5017" w:rsidRDefault="00A22DD4" w:rsidP="007B5017">
      <w:pPr>
        <w:jc w:val="both"/>
        <w:rPr>
          <w:rFonts w:ascii="Soberana Sans Light" w:hAnsi="Soberana Sans Light" w:cs="Arial"/>
          <w:sz w:val="18"/>
          <w:szCs w:val="18"/>
        </w:rPr>
      </w:pPr>
      <w:r w:rsidRPr="007B5017">
        <w:rPr>
          <w:rFonts w:ascii="Soberana Sans Light" w:hAnsi="Soberana Sans Light" w:cs="Arial"/>
          <w:sz w:val="18"/>
          <w:szCs w:val="18"/>
        </w:rPr>
        <w:t>A continuación se presentan los tres tipos de notas que acompañan a los estados, a saber:</w:t>
      </w:r>
    </w:p>
    <w:p w:rsidR="00A22DD4" w:rsidRPr="007B5017" w:rsidRDefault="00A22DD4" w:rsidP="007B5017">
      <w:pPr>
        <w:jc w:val="both"/>
        <w:rPr>
          <w:rFonts w:ascii="Soberana Sans Light" w:hAnsi="Soberana Sans Light" w:cs="Arial"/>
          <w:sz w:val="18"/>
          <w:szCs w:val="18"/>
        </w:rPr>
      </w:pPr>
    </w:p>
    <w:p w:rsidR="00A22DD4" w:rsidRPr="007B5017" w:rsidRDefault="00A22DD4" w:rsidP="007B5017">
      <w:pPr>
        <w:pStyle w:val="Prrafodelista"/>
        <w:numPr>
          <w:ilvl w:val="0"/>
          <w:numId w:val="24"/>
        </w:numPr>
        <w:rPr>
          <w:rFonts w:ascii="Soberana Sans Light" w:hAnsi="Soberana Sans Light" w:cs="Arial"/>
          <w:sz w:val="18"/>
          <w:szCs w:val="18"/>
        </w:rPr>
      </w:pPr>
      <w:r w:rsidRPr="007B5017">
        <w:rPr>
          <w:rFonts w:ascii="Soberana Sans Light" w:hAnsi="Soberana Sans Light" w:cs="Arial"/>
          <w:sz w:val="18"/>
          <w:szCs w:val="18"/>
        </w:rPr>
        <w:t>Notas de gestión administrativa</w:t>
      </w:r>
    </w:p>
    <w:p w:rsidR="00A22DD4" w:rsidRPr="007B5017" w:rsidRDefault="003622BD" w:rsidP="007B5017">
      <w:pPr>
        <w:pStyle w:val="Prrafodelista"/>
        <w:numPr>
          <w:ilvl w:val="0"/>
          <w:numId w:val="24"/>
        </w:numPr>
        <w:rPr>
          <w:rFonts w:ascii="Soberana Sans Light" w:hAnsi="Soberana Sans Light" w:cs="Arial"/>
          <w:sz w:val="18"/>
          <w:szCs w:val="18"/>
        </w:rPr>
      </w:pPr>
      <w:r w:rsidRPr="007B5017">
        <w:rPr>
          <w:rFonts w:ascii="Soberana Sans Light" w:hAnsi="Soberana Sans Light" w:cs="Arial"/>
          <w:sz w:val="18"/>
          <w:szCs w:val="18"/>
        </w:rPr>
        <w:t>Notas de desglose</w:t>
      </w:r>
    </w:p>
    <w:p w:rsidR="00A22DD4" w:rsidRPr="007B5017" w:rsidRDefault="00A22DD4" w:rsidP="007B5017">
      <w:pPr>
        <w:pStyle w:val="Prrafodelista"/>
        <w:numPr>
          <w:ilvl w:val="0"/>
          <w:numId w:val="24"/>
        </w:numPr>
        <w:rPr>
          <w:rFonts w:ascii="Soberana Sans Light" w:hAnsi="Soberana Sans Light" w:cs="Arial"/>
          <w:sz w:val="18"/>
          <w:szCs w:val="18"/>
        </w:rPr>
      </w:pPr>
      <w:r w:rsidRPr="007B5017">
        <w:rPr>
          <w:rFonts w:ascii="Soberana Sans Light" w:hAnsi="Soberana Sans Light" w:cs="Arial"/>
          <w:sz w:val="18"/>
          <w:szCs w:val="18"/>
        </w:rPr>
        <w:t xml:space="preserve">Notas de </w:t>
      </w:r>
      <w:r w:rsidR="00D43363" w:rsidRPr="007B5017">
        <w:rPr>
          <w:rFonts w:ascii="Soberana Sans Light" w:hAnsi="Soberana Sans Light" w:cs="Arial"/>
          <w:sz w:val="18"/>
          <w:szCs w:val="18"/>
        </w:rPr>
        <w:t xml:space="preserve">memoria </w:t>
      </w:r>
      <w:r w:rsidR="00A81D51" w:rsidRPr="007B5017">
        <w:rPr>
          <w:rFonts w:ascii="Soberana Sans Light" w:hAnsi="Soberana Sans Light" w:cs="Arial"/>
          <w:sz w:val="18"/>
          <w:szCs w:val="18"/>
        </w:rPr>
        <w:t>(cuentas de orden)</w:t>
      </w:r>
    </w:p>
    <w:p w:rsidR="003C1CBE" w:rsidRPr="007B5017" w:rsidRDefault="003C1CBE" w:rsidP="007B5017">
      <w:pPr>
        <w:jc w:val="both"/>
        <w:rPr>
          <w:rFonts w:ascii="Soberana Sans Light" w:hAnsi="Soberana Sans Light" w:cs="Arial"/>
          <w:sz w:val="18"/>
          <w:szCs w:val="18"/>
        </w:rPr>
      </w:pPr>
    </w:p>
    <w:p w:rsidR="003C1CBE" w:rsidRPr="001F62E2" w:rsidRDefault="003C1CBE" w:rsidP="007B5017">
      <w:pPr>
        <w:pStyle w:val="Prrafodelista"/>
        <w:numPr>
          <w:ilvl w:val="0"/>
          <w:numId w:val="10"/>
        </w:numPr>
        <w:ind w:left="0" w:firstLine="0"/>
        <w:contextualSpacing w:val="0"/>
        <w:jc w:val="both"/>
        <w:rPr>
          <w:rFonts w:ascii="Soberana Sans Light" w:hAnsi="Soberana Sans Light" w:cs="Arial"/>
          <w:b/>
          <w:i/>
          <w:sz w:val="18"/>
          <w:szCs w:val="18"/>
        </w:rPr>
      </w:pPr>
      <w:r w:rsidRPr="001F62E2">
        <w:rPr>
          <w:rFonts w:ascii="Soberana Sans Light" w:hAnsi="Soberana Sans Light" w:cs="Arial"/>
          <w:b/>
          <w:i/>
          <w:sz w:val="18"/>
          <w:szCs w:val="18"/>
        </w:rPr>
        <w:t>NOTAS DE GESTIÓN ADMINISTRATIVA</w:t>
      </w:r>
    </w:p>
    <w:p w:rsidR="003C1CBE" w:rsidRPr="007B5017" w:rsidRDefault="003C1CBE" w:rsidP="007B5017">
      <w:pPr>
        <w:jc w:val="both"/>
        <w:rPr>
          <w:rFonts w:ascii="Soberana Sans Light" w:hAnsi="Soberana Sans Light" w:cs="Arial"/>
          <w:sz w:val="18"/>
          <w:szCs w:val="18"/>
          <w:lang w:val="es-MX"/>
        </w:rPr>
      </w:pPr>
    </w:p>
    <w:p w:rsidR="003C1CBE" w:rsidRPr="007B5017" w:rsidRDefault="005E7CC0"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sz w:val="18"/>
          <w:szCs w:val="18"/>
        </w:rPr>
        <w:t>CREACIÓN DE LA COMISIÓN, DEBERES Y ATRIBUCIONES FUNCIONALES</w:t>
      </w:r>
    </w:p>
    <w:p w:rsidR="003C1CBE" w:rsidRPr="007B5017" w:rsidRDefault="003C1CBE" w:rsidP="007B5017">
      <w:pPr>
        <w:jc w:val="both"/>
        <w:rPr>
          <w:rFonts w:ascii="Soberana Sans Light" w:hAnsi="Soberana Sans Light" w:cs="Arial"/>
          <w:sz w:val="18"/>
          <w:szCs w:val="18"/>
          <w:lang w:val="es-ES_tradnl"/>
        </w:rPr>
      </w:pPr>
    </w:p>
    <w:p w:rsidR="003C1CBE" w:rsidRPr="007B5017" w:rsidRDefault="003C1CBE" w:rsidP="007B5017">
      <w:pPr>
        <w:jc w:val="both"/>
        <w:rPr>
          <w:rFonts w:ascii="Soberana Sans Light" w:hAnsi="Soberana Sans Light" w:cs="Arial"/>
          <w:sz w:val="18"/>
          <w:szCs w:val="18"/>
        </w:rPr>
      </w:pPr>
      <w:r w:rsidRPr="007B5017">
        <w:rPr>
          <w:rFonts w:ascii="Soberana Sans Light" w:hAnsi="Soberana Sans Light" w:cs="Arial"/>
          <w:sz w:val="18"/>
          <w:szCs w:val="18"/>
          <w:lang w:val="es-ES_tradnl"/>
        </w:rPr>
        <w:t xml:space="preserve">La </w:t>
      </w:r>
      <w:r w:rsidRPr="007B5017">
        <w:rPr>
          <w:rFonts w:ascii="Soberana Sans Light" w:hAnsi="Soberana Sans Light" w:cs="Arial"/>
          <w:smallCaps/>
          <w:sz w:val="18"/>
          <w:szCs w:val="18"/>
          <w:lang w:val="es-ES_tradnl"/>
        </w:rPr>
        <w:t>CONASAMI</w:t>
      </w:r>
      <w:r w:rsidRPr="007B5017">
        <w:rPr>
          <w:rFonts w:ascii="Soberana Sans Light" w:hAnsi="Soberana Sans Light" w:cs="Arial"/>
          <w:sz w:val="18"/>
          <w:szCs w:val="18"/>
          <w:lang w:val="es-ES_tradnl"/>
        </w:rPr>
        <w:t xml:space="preserve"> es un Organismo Público Descentralizado del</w:t>
      </w:r>
      <w:r w:rsidRPr="007B5017">
        <w:rPr>
          <w:rFonts w:ascii="Soberana Sans Light" w:hAnsi="Soberana Sans Light" w:cs="Arial"/>
          <w:sz w:val="18"/>
          <w:szCs w:val="18"/>
        </w:rPr>
        <w:t xml:space="preserve"> Gobierno </w:t>
      </w:r>
      <w:r w:rsidR="00BB05F2" w:rsidRPr="007B5017">
        <w:rPr>
          <w:rFonts w:ascii="Soberana Sans Light" w:hAnsi="Soberana Sans Light" w:cs="Arial"/>
          <w:sz w:val="18"/>
          <w:szCs w:val="18"/>
        </w:rPr>
        <w:t>Federal, que se constituyó por D</w:t>
      </w:r>
      <w:r w:rsidRPr="007B5017">
        <w:rPr>
          <w:rFonts w:ascii="Soberana Sans Light" w:hAnsi="Soberana Sans Light" w:cs="Arial"/>
          <w:sz w:val="18"/>
          <w:szCs w:val="18"/>
        </w:rPr>
        <w:t xml:space="preserve">ecreto de reformas y adiciones a la Ley Federal del Trabajo (LFT), publicado en el </w:t>
      </w:r>
      <w:r w:rsidRPr="007B5017">
        <w:rPr>
          <w:rFonts w:ascii="Soberana Sans Light" w:hAnsi="Soberana Sans Light" w:cs="Arial"/>
          <w:i/>
          <w:sz w:val="18"/>
          <w:szCs w:val="18"/>
        </w:rPr>
        <w:t>Diario Oficial de la Federación</w:t>
      </w:r>
      <w:r w:rsidRPr="007B5017">
        <w:rPr>
          <w:rFonts w:ascii="Soberana Sans Light" w:hAnsi="Soberana Sans Light" w:cs="Arial"/>
          <w:sz w:val="18"/>
          <w:szCs w:val="18"/>
        </w:rPr>
        <w:t xml:space="preserve"> (</w:t>
      </w:r>
      <w:r w:rsidRPr="007B5017">
        <w:rPr>
          <w:rFonts w:ascii="Soberana Sans Light" w:hAnsi="Soberana Sans Light" w:cs="Arial"/>
          <w:i/>
          <w:sz w:val="18"/>
          <w:szCs w:val="18"/>
        </w:rPr>
        <w:t>DOF</w:t>
      </w:r>
      <w:r w:rsidRPr="007B5017">
        <w:rPr>
          <w:rFonts w:ascii="Soberana Sans Light" w:hAnsi="Soberana Sans Light" w:cs="Arial"/>
          <w:sz w:val="18"/>
          <w:szCs w:val="18"/>
        </w:rPr>
        <w:t xml:space="preserve">) el 31 de diciembre de 1962, como consecuencia de la reforma al artículo 123 de la Constitución Política de los Estados Unidos Mexicanos, publicada en el </w:t>
      </w:r>
      <w:r w:rsidRPr="007B5017">
        <w:rPr>
          <w:rFonts w:ascii="Soberana Sans Light" w:hAnsi="Soberana Sans Light" w:cs="Arial"/>
          <w:i/>
          <w:sz w:val="18"/>
          <w:szCs w:val="18"/>
        </w:rPr>
        <w:t>DOF</w:t>
      </w:r>
      <w:r w:rsidRPr="007B5017">
        <w:rPr>
          <w:rFonts w:ascii="Soberana Sans Light" w:hAnsi="Soberana Sans Light" w:cs="Arial"/>
          <w:sz w:val="18"/>
          <w:szCs w:val="18"/>
        </w:rPr>
        <w:t xml:space="preserve"> el 21 de noviembre de 1962; su objeto fundamental es el de fijar los salarios mínimos según procedimiento que señalan los artículos 570 al 574 de la Ley Federal del Trabajo.</w:t>
      </w:r>
    </w:p>
    <w:p w:rsidR="003C1CBE" w:rsidRPr="007B5017" w:rsidRDefault="003C1CBE" w:rsidP="007B5017">
      <w:pPr>
        <w:jc w:val="both"/>
        <w:rPr>
          <w:rFonts w:ascii="Soberana Sans Light" w:hAnsi="Soberana Sans Light" w:cs="Arial"/>
          <w:sz w:val="18"/>
          <w:szCs w:val="18"/>
        </w:rPr>
      </w:pPr>
    </w:p>
    <w:p w:rsidR="003C1CBE" w:rsidRPr="007B5017" w:rsidRDefault="003C1CBE" w:rsidP="007B5017">
      <w:pPr>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 xml:space="preserve">La CONASAMI funciona en términos del artículo 551 de la LFT, con un Presidente, un Consejo de Representantes y una Dirección Técnica. </w:t>
      </w:r>
    </w:p>
    <w:p w:rsidR="003C1CBE" w:rsidRPr="007B5017" w:rsidRDefault="003C1CBE" w:rsidP="007B5017">
      <w:pPr>
        <w:jc w:val="both"/>
        <w:rPr>
          <w:rFonts w:ascii="Soberana Sans Light" w:hAnsi="Soberana Sans Light" w:cs="Arial"/>
          <w:sz w:val="18"/>
          <w:szCs w:val="18"/>
        </w:rPr>
      </w:pPr>
    </w:p>
    <w:p w:rsidR="003C1CBE" w:rsidRPr="007B5017" w:rsidRDefault="008F06F0" w:rsidP="007B5017">
      <w:pPr>
        <w:jc w:val="both"/>
        <w:rPr>
          <w:rFonts w:ascii="Soberana Sans Light" w:hAnsi="Soberana Sans Light" w:cs="Arial"/>
          <w:sz w:val="18"/>
          <w:szCs w:val="18"/>
        </w:rPr>
      </w:pPr>
      <w:r w:rsidRPr="007B5017">
        <w:rPr>
          <w:rFonts w:ascii="Soberana Sans Light" w:hAnsi="Soberana Sans Light" w:cs="Arial"/>
          <w:sz w:val="18"/>
          <w:szCs w:val="18"/>
        </w:rPr>
        <w:t xml:space="preserve">1A. </w:t>
      </w:r>
      <w:r w:rsidR="00BB05F2" w:rsidRPr="007B5017">
        <w:rPr>
          <w:rFonts w:ascii="Soberana Sans Light" w:hAnsi="Soberana Sans Light" w:cs="Arial"/>
          <w:sz w:val="18"/>
          <w:szCs w:val="18"/>
        </w:rPr>
        <w:t xml:space="preserve">El Presidente de la CONASAMI es </w:t>
      </w:r>
      <w:r w:rsidR="003C1CBE" w:rsidRPr="007B5017">
        <w:rPr>
          <w:rFonts w:ascii="Soberana Sans Light" w:hAnsi="Soberana Sans Light" w:cs="Arial"/>
          <w:sz w:val="18"/>
          <w:szCs w:val="18"/>
        </w:rPr>
        <w:t xml:space="preserve">nombrado por el Presidente de la República, tiene los deberes y atribuciones siguientes: </w:t>
      </w:r>
    </w:p>
    <w:p w:rsidR="003C1CBE" w:rsidRPr="007B5017" w:rsidRDefault="003C1CBE" w:rsidP="007B5017">
      <w:pPr>
        <w:jc w:val="both"/>
        <w:rPr>
          <w:rFonts w:ascii="Soberana Sans Light" w:hAnsi="Soberana Sans Light" w:cs="Arial"/>
          <w:sz w:val="18"/>
          <w:szCs w:val="18"/>
        </w:rPr>
      </w:pPr>
    </w:p>
    <w:p w:rsidR="003B60A6"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Someter al Consejo de Representantes el plan anual de trabajo preparado por la Dirección Técnica;</w:t>
      </w:r>
    </w:p>
    <w:p w:rsidR="003B60A6"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Reunirse con el Director y los Asesores Técnicos, una vez al mes, por lo m</w:t>
      </w:r>
      <w:r w:rsidR="003B60A6" w:rsidRPr="007B5017">
        <w:rPr>
          <w:rFonts w:ascii="Soberana Sans Light" w:hAnsi="Soberana Sans Light" w:cs="Arial"/>
          <w:sz w:val="18"/>
          <w:szCs w:val="18"/>
          <w:lang w:val="es-ES_tradnl"/>
        </w:rPr>
        <w:t xml:space="preserve">enos; vigilar el desarrollo del </w:t>
      </w:r>
      <w:r w:rsidR="005960B3" w:rsidRPr="007B5017">
        <w:rPr>
          <w:rFonts w:ascii="Soberana Sans Light" w:hAnsi="Soberana Sans Light" w:cs="Arial"/>
          <w:sz w:val="18"/>
          <w:szCs w:val="18"/>
          <w:lang w:val="es-ES_tradnl"/>
        </w:rPr>
        <w:t>plan de trabajo que efectúen las investigaciones y estudios complementarios que juzgue conveniente;</w:t>
      </w:r>
    </w:p>
    <w:p w:rsidR="008F06F0"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Informar periódicamente al Secretario del Trabajo y Previsión Social de las actividades de la Comisión;</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Citar y presidir las sesiones del Consejo de Representantes;</w:t>
      </w:r>
    </w:p>
    <w:p w:rsidR="006C377C"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 xml:space="preserve">Disponer la organización y vigilar el funcionamiento de las Comisiones Consultivas de la </w:t>
      </w:r>
      <w:r w:rsidR="006C377C" w:rsidRPr="007B5017">
        <w:rPr>
          <w:rFonts w:ascii="Soberana Sans Light" w:hAnsi="Soberana Sans Light" w:cs="Arial"/>
          <w:sz w:val="18"/>
          <w:szCs w:val="18"/>
          <w:lang w:val="es-ES_tradnl"/>
        </w:rPr>
        <w:t>Comisión Nacional;</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Presidir los trabajos de las Comisiones Consultivas o designar, en su caso, a quienes deban presidirlos;</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Los demás que le confieran las leyes.</w:t>
      </w:r>
    </w:p>
    <w:p w:rsidR="00D42FF8" w:rsidRPr="007B5017" w:rsidRDefault="00D42FF8" w:rsidP="007B5017">
      <w:pPr>
        <w:pStyle w:val="Prrafodelista"/>
        <w:ind w:left="0"/>
        <w:contextualSpacing w:val="0"/>
        <w:jc w:val="both"/>
        <w:rPr>
          <w:rFonts w:ascii="Soberana Sans Light" w:hAnsi="Soberana Sans Light" w:cs="Arial"/>
          <w:sz w:val="18"/>
          <w:szCs w:val="18"/>
          <w:lang w:val="es-ES_tradnl"/>
        </w:rPr>
      </w:pPr>
    </w:p>
    <w:p w:rsidR="003C1CBE" w:rsidRPr="007B5017" w:rsidRDefault="00CB616A" w:rsidP="007B5017">
      <w:pPr>
        <w:jc w:val="both"/>
        <w:rPr>
          <w:rFonts w:ascii="Soberana Sans Light" w:hAnsi="Soberana Sans Light" w:cs="Arial"/>
          <w:sz w:val="18"/>
          <w:szCs w:val="18"/>
        </w:rPr>
      </w:pPr>
      <w:r w:rsidRPr="007B5017">
        <w:rPr>
          <w:rFonts w:ascii="Soberana Sans Light" w:hAnsi="Soberana Sans Light" w:cs="Arial"/>
          <w:sz w:val="18"/>
          <w:szCs w:val="18"/>
        </w:rPr>
        <w:t>1B.</w:t>
      </w:r>
      <w:r w:rsidR="00C2337C" w:rsidRPr="007B5017">
        <w:rPr>
          <w:rFonts w:ascii="Soberana Sans Light" w:hAnsi="Soberana Sans Light" w:cs="Arial"/>
          <w:sz w:val="18"/>
          <w:szCs w:val="18"/>
        </w:rPr>
        <w:t xml:space="preserve"> </w:t>
      </w:r>
      <w:r w:rsidR="003C1CBE" w:rsidRPr="007B5017">
        <w:rPr>
          <w:rFonts w:ascii="Soberana Sans Light" w:hAnsi="Soberana Sans Light" w:cs="Arial"/>
          <w:sz w:val="18"/>
          <w:szCs w:val="18"/>
        </w:rPr>
        <w:t xml:space="preserve">El Consejo de Representantes se integra: </w:t>
      </w:r>
    </w:p>
    <w:p w:rsidR="003C1CBE" w:rsidRPr="007B5017" w:rsidRDefault="003C1CBE" w:rsidP="007B5017">
      <w:pPr>
        <w:jc w:val="both"/>
        <w:rPr>
          <w:rFonts w:ascii="Soberana Sans Light" w:hAnsi="Soberana Sans Light" w:cs="Arial"/>
          <w:sz w:val="18"/>
          <w:szCs w:val="18"/>
        </w:rPr>
      </w:pPr>
    </w:p>
    <w:p w:rsidR="003C1CBE" w:rsidRPr="007B5017" w:rsidRDefault="003C1CBE" w:rsidP="007B5017">
      <w:pPr>
        <w:pStyle w:val="Prrafodelista"/>
        <w:ind w:left="0"/>
        <w:contextualSpacing w:val="0"/>
        <w:jc w:val="both"/>
        <w:rPr>
          <w:rFonts w:ascii="Soberana Sans Light" w:hAnsi="Soberana Sans Light" w:cs="Arial"/>
          <w:b/>
          <w:sz w:val="18"/>
          <w:szCs w:val="18"/>
          <w:lang w:val="es-ES_tradnl"/>
        </w:rPr>
      </w:pPr>
      <w:r w:rsidRPr="007B5017">
        <w:rPr>
          <w:rFonts w:ascii="Soberana Sans Light" w:hAnsi="Soberana Sans Light" w:cs="Arial"/>
          <w:sz w:val="18"/>
          <w:szCs w:val="18"/>
          <w:lang w:val="es-ES_tradnl"/>
        </w:rPr>
        <w:t xml:space="preserve">Con la representación del gobierno, compuesta del Presidente de la Comisión, que será también el </w:t>
      </w:r>
      <w:r w:rsidR="006C377C" w:rsidRPr="007B5017">
        <w:rPr>
          <w:rFonts w:ascii="Soberana Sans Light" w:hAnsi="Soberana Sans Light" w:cs="Arial"/>
          <w:sz w:val="18"/>
          <w:szCs w:val="18"/>
          <w:lang w:val="es-ES_tradnl"/>
        </w:rPr>
        <w:t>P</w:t>
      </w:r>
      <w:r w:rsidRPr="007B5017">
        <w:rPr>
          <w:rFonts w:ascii="Soberana Sans Light" w:hAnsi="Soberana Sans Light" w:cs="Arial"/>
          <w:sz w:val="18"/>
          <w:szCs w:val="18"/>
          <w:lang w:val="es-ES_tradnl"/>
        </w:rPr>
        <w:t>residente del Consejo y que tendrá el voto del gobierno, y de dos asesores, con voz informativa, designados por el Secretario del Trabajo y Previsión Social;</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C</w:t>
      </w:r>
      <w:r w:rsidR="006D7255" w:rsidRPr="007B5017">
        <w:rPr>
          <w:rFonts w:ascii="Soberana Sans Light" w:hAnsi="Soberana Sans Light" w:cs="Arial"/>
          <w:sz w:val="18"/>
          <w:szCs w:val="18"/>
          <w:lang w:val="es-ES_tradnl"/>
        </w:rPr>
        <w:t>on</w:t>
      </w:r>
      <w:r w:rsidRPr="007B5017">
        <w:rPr>
          <w:rFonts w:ascii="Soberana Sans Light" w:hAnsi="Soberana Sans Light" w:cs="Arial"/>
          <w:sz w:val="18"/>
          <w:szCs w:val="18"/>
          <w:lang w:val="es-ES_tradnl"/>
        </w:rPr>
        <w:t xml:space="preserve">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w:t>
      </w:r>
      <w:r w:rsidR="005E4FF7" w:rsidRPr="007B5017">
        <w:rPr>
          <w:rFonts w:ascii="Soberana Sans Light" w:hAnsi="Soberana Sans Light" w:cs="Arial"/>
          <w:sz w:val="18"/>
          <w:szCs w:val="18"/>
          <w:lang w:val="es-ES_tradnl"/>
        </w:rPr>
        <w:t>er</w:t>
      </w:r>
      <w:r w:rsidR="00F953F4" w:rsidRPr="007B5017">
        <w:rPr>
          <w:rFonts w:ascii="Soberana Sans Light" w:hAnsi="Soberana Sans Light" w:cs="Arial"/>
          <w:sz w:val="18"/>
          <w:szCs w:val="18"/>
          <w:lang w:val="es-ES_tradnl"/>
        </w:rPr>
        <w:t xml:space="preserve"> en trabajadores o patrones; y E</w:t>
      </w:r>
      <w:r w:rsidRPr="007B5017">
        <w:rPr>
          <w:rFonts w:ascii="Soberana Sans Light" w:hAnsi="Soberana Sans Light" w:cs="Arial"/>
          <w:sz w:val="18"/>
          <w:szCs w:val="18"/>
          <w:lang w:val="es-ES_tradnl"/>
        </w:rPr>
        <w:t>l Consejo de Representantes deberá quedar integrado</w:t>
      </w:r>
      <w:r w:rsidR="00CB616A" w:rsidRPr="007B5017">
        <w:rPr>
          <w:rFonts w:ascii="Soberana Sans Light" w:hAnsi="Soberana Sans Light" w:cs="Arial"/>
          <w:sz w:val="18"/>
          <w:szCs w:val="18"/>
          <w:lang w:val="es-ES_tradnl"/>
        </w:rPr>
        <w:t>, a más tardar</w:t>
      </w:r>
      <w:r w:rsidRPr="007B5017">
        <w:rPr>
          <w:rFonts w:ascii="Soberana Sans Light" w:hAnsi="Soberana Sans Light" w:cs="Arial"/>
          <w:sz w:val="18"/>
          <w:szCs w:val="18"/>
          <w:lang w:val="es-ES_tradnl"/>
        </w:rPr>
        <w:t xml:space="preserve"> el primero de julio del año que corresponda.</w:t>
      </w:r>
    </w:p>
    <w:p w:rsidR="00451426" w:rsidRPr="007B5017" w:rsidRDefault="00451426" w:rsidP="007B5017">
      <w:pPr>
        <w:jc w:val="both"/>
        <w:rPr>
          <w:rFonts w:ascii="Soberana Sans Light" w:hAnsi="Soberana Sans Light" w:cs="Arial"/>
          <w:sz w:val="18"/>
          <w:szCs w:val="18"/>
          <w:u w:val="single"/>
        </w:rPr>
      </w:pPr>
    </w:p>
    <w:p w:rsidR="00DD4801" w:rsidRDefault="00DD4801">
      <w:pPr>
        <w:rPr>
          <w:rFonts w:ascii="Soberana Sans Light" w:hAnsi="Soberana Sans Light" w:cs="Arial"/>
          <w:sz w:val="18"/>
          <w:szCs w:val="18"/>
        </w:rPr>
      </w:pPr>
      <w:r>
        <w:rPr>
          <w:rFonts w:ascii="Soberana Sans Light" w:hAnsi="Soberana Sans Light" w:cs="Arial"/>
          <w:sz w:val="18"/>
          <w:szCs w:val="18"/>
        </w:rPr>
        <w:br w:type="page"/>
      </w:r>
    </w:p>
    <w:p w:rsidR="003C1CBE" w:rsidRPr="007B5017" w:rsidRDefault="003C1CBE" w:rsidP="007B5017">
      <w:pPr>
        <w:jc w:val="both"/>
        <w:rPr>
          <w:rFonts w:ascii="Soberana Sans Light" w:hAnsi="Soberana Sans Light" w:cs="Arial"/>
          <w:sz w:val="18"/>
          <w:szCs w:val="18"/>
        </w:rPr>
      </w:pPr>
      <w:r w:rsidRPr="007B5017">
        <w:rPr>
          <w:rFonts w:ascii="Soberana Sans Light" w:hAnsi="Soberana Sans Light" w:cs="Arial"/>
          <w:sz w:val="18"/>
          <w:szCs w:val="18"/>
        </w:rPr>
        <w:lastRenderedPageBreak/>
        <w:t xml:space="preserve">El Consejo de Representantes tiene los deberes y atribuciones siguientes: </w:t>
      </w:r>
    </w:p>
    <w:p w:rsidR="003C1CBE" w:rsidRPr="007B5017" w:rsidRDefault="003C1CBE" w:rsidP="007B5017">
      <w:pPr>
        <w:jc w:val="both"/>
        <w:rPr>
          <w:rFonts w:ascii="Soberana Sans Light" w:hAnsi="Soberana Sans Light" w:cs="Arial"/>
          <w:sz w:val="18"/>
          <w:szCs w:val="18"/>
        </w:rPr>
      </w:pP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Determinar, en la primera sesión, su forma de trabajo y la frecuencia de las sesiones;</w:t>
      </w:r>
    </w:p>
    <w:p w:rsidR="00B55A70"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Aprobar anualmente el plan de trabajo de la Dirección Técnica;</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Conocer el dictamen formulado por la Dirección Técnica y dictar resolución en la que se determinen o modifiquen las áreas geográficas en las que regirán los salarios mínimos. La resolución se publicará en el Diario Oficial de la Federación;</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Practicar y realizar directamente las investigaciones y estudios que juzgue convenientes y solicitar de la Dirección Técnica que efectúe investigaciones y estudios complementarios;</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Designar una o varias comisiones o técnicos para que practiquen investigaciones o realicen estudios</w:t>
      </w:r>
      <w:r w:rsidR="006D7255" w:rsidRPr="007B5017">
        <w:rPr>
          <w:rFonts w:ascii="Soberana Sans Light" w:hAnsi="Soberana Sans Light" w:cs="Arial"/>
          <w:sz w:val="18"/>
          <w:szCs w:val="18"/>
          <w:lang w:val="es-ES_tradnl"/>
        </w:rPr>
        <w:t xml:space="preserve"> especiales;</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 xml:space="preserve">Aprobar la creación de </w:t>
      </w:r>
      <w:r w:rsidR="00DD4801">
        <w:rPr>
          <w:rFonts w:ascii="Soberana Sans Light" w:hAnsi="Soberana Sans Light" w:cs="Arial"/>
          <w:sz w:val="18"/>
          <w:szCs w:val="18"/>
          <w:lang w:val="es-ES_tradnl"/>
        </w:rPr>
        <w:t>C</w:t>
      </w:r>
      <w:r w:rsidRPr="007B5017">
        <w:rPr>
          <w:rFonts w:ascii="Soberana Sans Light" w:hAnsi="Soberana Sans Light" w:cs="Arial"/>
          <w:sz w:val="18"/>
          <w:szCs w:val="18"/>
          <w:lang w:val="es-ES_tradnl"/>
        </w:rPr>
        <w:t xml:space="preserve">omisiones </w:t>
      </w:r>
      <w:r w:rsidR="00DD4801">
        <w:rPr>
          <w:rFonts w:ascii="Soberana Sans Light" w:hAnsi="Soberana Sans Light" w:cs="Arial"/>
          <w:sz w:val="18"/>
          <w:szCs w:val="18"/>
          <w:lang w:val="es-ES_tradnl"/>
        </w:rPr>
        <w:t>C</w:t>
      </w:r>
      <w:r w:rsidRPr="007B5017">
        <w:rPr>
          <w:rFonts w:ascii="Soberana Sans Light" w:hAnsi="Soberana Sans Light" w:cs="Arial"/>
          <w:sz w:val="18"/>
          <w:szCs w:val="18"/>
          <w:lang w:val="es-ES_tradnl"/>
        </w:rPr>
        <w:t>onsultivas de la Comisión Nacional y determinar las bases para su integración y funcionamiento</w:t>
      </w:r>
      <w:r w:rsidR="00BB05F2" w:rsidRPr="007B5017">
        <w:rPr>
          <w:rFonts w:ascii="Soberana Sans Light" w:hAnsi="Soberana Sans Light" w:cs="Arial"/>
          <w:sz w:val="18"/>
          <w:szCs w:val="18"/>
          <w:lang w:val="es-ES_tradnl"/>
        </w:rPr>
        <w:t>;</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 xml:space="preserve">Conocer </w:t>
      </w:r>
      <w:r w:rsidR="00DD4801">
        <w:rPr>
          <w:rFonts w:ascii="Soberana Sans Light" w:hAnsi="Soberana Sans Light" w:cs="Arial"/>
          <w:sz w:val="18"/>
          <w:szCs w:val="18"/>
          <w:lang w:val="es-ES_tradnl"/>
        </w:rPr>
        <w:t>las opiniones que formulen las C</w:t>
      </w:r>
      <w:r w:rsidRPr="007B5017">
        <w:rPr>
          <w:rFonts w:ascii="Soberana Sans Light" w:hAnsi="Soberana Sans Light" w:cs="Arial"/>
          <w:sz w:val="18"/>
          <w:szCs w:val="18"/>
          <w:lang w:val="es-ES_tradnl"/>
        </w:rPr>
        <w:t xml:space="preserve">omisiones </w:t>
      </w:r>
      <w:r w:rsidR="00DD4801">
        <w:rPr>
          <w:rFonts w:ascii="Soberana Sans Light" w:hAnsi="Soberana Sans Light" w:cs="Arial"/>
          <w:sz w:val="18"/>
          <w:szCs w:val="18"/>
          <w:lang w:val="es-ES_tradnl"/>
        </w:rPr>
        <w:t>C</w:t>
      </w:r>
      <w:r w:rsidRPr="007B5017">
        <w:rPr>
          <w:rFonts w:ascii="Soberana Sans Light" w:hAnsi="Soberana Sans Light" w:cs="Arial"/>
          <w:sz w:val="18"/>
          <w:szCs w:val="18"/>
          <w:lang w:val="es-ES_tradnl"/>
        </w:rPr>
        <w:t>onsultivas al término de sus trabajos;</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Fijar los salarios mínimos generales y profesionales; y</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Los demás que le confieran las leyes.</w:t>
      </w:r>
    </w:p>
    <w:p w:rsidR="003B60A6" w:rsidRPr="007B5017" w:rsidRDefault="003B60A6" w:rsidP="007B5017">
      <w:pPr>
        <w:jc w:val="both"/>
        <w:rPr>
          <w:rFonts w:ascii="Soberana Sans Light" w:hAnsi="Soberana Sans Light" w:cs="Arial"/>
          <w:sz w:val="18"/>
          <w:szCs w:val="18"/>
        </w:rPr>
      </w:pPr>
    </w:p>
    <w:p w:rsidR="003C1CBE" w:rsidRPr="007B5017" w:rsidRDefault="00CB616A" w:rsidP="007B5017">
      <w:pPr>
        <w:jc w:val="both"/>
        <w:rPr>
          <w:rFonts w:ascii="Soberana Sans Light" w:hAnsi="Soberana Sans Light" w:cs="Arial"/>
          <w:sz w:val="18"/>
          <w:szCs w:val="18"/>
        </w:rPr>
      </w:pPr>
      <w:r w:rsidRPr="007B5017">
        <w:rPr>
          <w:rFonts w:ascii="Soberana Sans Light" w:hAnsi="Soberana Sans Light" w:cs="Arial"/>
          <w:sz w:val="18"/>
          <w:szCs w:val="18"/>
        </w:rPr>
        <w:t>1C.</w:t>
      </w:r>
      <w:r w:rsidR="003C1CBE" w:rsidRPr="007B5017">
        <w:rPr>
          <w:rFonts w:ascii="Soberana Sans Light" w:hAnsi="Soberana Sans Light" w:cs="Arial"/>
          <w:sz w:val="18"/>
          <w:szCs w:val="18"/>
        </w:rPr>
        <w:t xml:space="preserve"> La Dirección Técnica se integra: </w:t>
      </w:r>
    </w:p>
    <w:p w:rsidR="003C1CBE" w:rsidRPr="007B5017" w:rsidRDefault="003C1CBE" w:rsidP="007B5017">
      <w:pPr>
        <w:jc w:val="both"/>
        <w:rPr>
          <w:rFonts w:ascii="Soberana Sans Light" w:hAnsi="Soberana Sans Light" w:cs="Arial"/>
          <w:sz w:val="18"/>
          <w:szCs w:val="18"/>
        </w:rPr>
      </w:pP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Con un Director, nombrado por la Secretaría del Trabajo y Previsión Social;</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Con el número de Asesores Técnicos que nombre la misma Secretaría; y</w:t>
      </w:r>
    </w:p>
    <w:p w:rsidR="003C1CBE"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46557B" w:rsidRPr="007B5017" w:rsidRDefault="0046557B" w:rsidP="007B5017">
      <w:pPr>
        <w:pStyle w:val="Prrafodelista"/>
        <w:ind w:left="0"/>
        <w:contextualSpacing w:val="0"/>
        <w:rPr>
          <w:rFonts w:ascii="Soberana Sans Light" w:hAnsi="Soberana Sans Light" w:cs="Arial"/>
          <w:sz w:val="18"/>
          <w:szCs w:val="18"/>
          <w:lang w:val="es-ES_tradnl"/>
        </w:rPr>
      </w:pPr>
    </w:p>
    <w:p w:rsidR="003B60A6" w:rsidRPr="007B5017" w:rsidRDefault="00CB616A" w:rsidP="007B5017">
      <w:pPr>
        <w:jc w:val="both"/>
        <w:rPr>
          <w:rFonts w:ascii="Soberana Sans Light" w:hAnsi="Soberana Sans Light" w:cs="Arial"/>
          <w:sz w:val="18"/>
          <w:szCs w:val="18"/>
        </w:rPr>
      </w:pPr>
      <w:r w:rsidRPr="007B5017">
        <w:rPr>
          <w:rFonts w:ascii="Soberana Sans Light" w:hAnsi="Soberana Sans Light" w:cs="Arial"/>
          <w:sz w:val="18"/>
          <w:szCs w:val="18"/>
        </w:rPr>
        <w:t>1D.</w:t>
      </w:r>
      <w:r w:rsidR="003C1CBE" w:rsidRPr="007B5017">
        <w:rPr>
          <w:rFonts w:ascii="Soberana Sans Light" w:hAnsi="Soberana Sans Light" w:cs="Arial"/>
          <w:sz w:val="18"/>
          <w:szCs w:val="18"/>
        </w:rPr>
        <w:t xml:space="preserve"> La Dirección Técnica tiene los deberes y atribuciones siguientes: </w:t>
      </w:r>
    </w:p>
    <w:p w:rsidR="003B60A6" w:rsidRPr="007B5017" w:rsidRDefault="003B60A6" w:rsidP="007B5017">
      <w:pPr>
        <w:jc w:val="both"/>
        <w:rPr>
          <w:rFonts w:ascii="Soberana Sans Light" w:hAnsi="Soberana Sans Light" w:cs="Arial"/>
          <w:sz w:val="18"/>
          <w:szCs w:val="18"/>
        </w:rPr>
      </w:pPr>
    </w:p>
    <w:p w:rsidR="003B60A6" w:rsidRPr="007B5017" w:rsidRDefault="003C1C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sz w:val="18"/>
          <w:szCs w:val="18"/>
          <w:lang w:val="es-ES_tradnl"/>
        </w:rPr>
        <w:t>Realizar los estudios técnicos necesarios y apropiados para determinar la división de la República en áreas geográficas, formular un dictamen y proponerlo al Consejo de Representantes;</w:t>
      </w:r>
    </w:p>
    <w:p w:rsidR="003B60A6" w:rsidRPr="007B5017" w:rsidRDefault="003C1C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sz w:val="18"/>
          <w:szCs w:val="18"/>
          <w:lang w:val="es-ES_tradnl"/>
        </w:rPr>
        <w:t>Proponer al Consejo de Representantes modificaciones a la División de la República en áreas geográficas y a la integración de las mismas; siempre que existan circunstancias que lo justifiquen;</w:t>
      </w:r>
    </w:p>
    <w:p w:rsidR="003B60A6" w:rsidRPr="007B5017" w:rsidRDefault="003C1C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sz w:val="18"/>
          <w:szCs w:val="18"/>
          <w:lang w:val="es-ES_tradnl"/>
        </w:rPr>
        <w:t xml:space="preserve">Practicar las investigaciones y realizar los estudios necesarios y apropiados para que el Consejo de </w:t>
      </w:r>
      <w:r w:rsidR="006D7255" w:rsidRPr="007B5017">
        <w:rPr>
          <w:rFonts w:ascii="Soberana Sans Light" w:hAnsi="Soberana Sans Light" w:cs="Arial"/>
          <w:sz w:val="18"/>
          <w:szCs w:val="18"/>
          <w:lang w:val="es-ES_tradnl"/>
        </w:rPr>
        <w:t>Representantes pueda fijar los salarios mínimos;</w:t>
      </w:r>
    </w:p>
    <w:p w:rsidR="003B60A6" w:rsidRPr="007B5017" w:rsidRDefault="003C1CBE" w:rsidP="007B5017">
      <w:pPr>
        <w:pStyle w:val="Prrafodelista"/>
        <w:ind w:left="0"/>
        <w:contextualSpacing w:val="0"/>
        <w:jc w:val="both"/>
        <w:rPr>
          <w:rFonts w:ascii="Soberana Sans Light" w:hAnsi="Soberana Sans Light" w:cs="Arial"/>
          <w:sz w:val="18"/>
          <w:szCs w:val="18"/>
          <w:lang w:val="es-ES_tradnl"/>
        </w:rPr>
      </w:pPr>
      <w:r w:rsidRPr="007B5017">
        <w:rPr>
          <w:rFonts w:ascii="Soberana Sans Light" w:hAnsi="Soberana Sans Light" w:cs="Arial"/>
          <w:sz w:val="18"/>
          <w:szCs w:val="18"/>
          <w:lang w:val="es-ES_tradnl"/>
        </w:rPr>
        <w:t>Sugerir la fijación de los salarios mínimos profesionales;</w:t>
      </w:r>
    </w:p>
    <w:p w:rsidR="003B60A6" w:rsidRPr="007B5017" w:rsidRDefault="003C1C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sz w:val="18"/>
          <w:szCs w:val="18"/>
          <w:lang w:val="es-ES_tradnl"/>
        </w:rPr>
        <w:t>Publicar regularmente las fluctuaciones ocurridas en los precios y sus repercusiones en el costo de la vida para las principales localidades del país;</w:t>
      </w:r>
    </w:p>
    <w:p w:rsidR="003B60A6" w:rsidRPr="007B5017" w:rsidRDefault="003C1C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sz w:val="18"/>
          <w:szCs w:val="18"/>
          <w:lang w:val="es-ES_tradnl"/>
        </w:rPr>
        <w:t>Resolver, previa orden del Presidente, las consultas que se le formulen en relación con las fluctuaciones de los precios y sus repercusiones en el poder adquisitivo de los salarios;</w:t>
      </w:r>
    </w:p>
    <w:p w:rsidR="003B60A6" w:rsidRPr="007B5017" w:rsidRDefault="003C1C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sz w:val="18"/>
          <w:szCs w:val="18"/>
          <w:lang w:val="es-ES_tradnl"/>
        </w:rPr>
        <w:t>Apoyar los trabajos técnicos e investigaciones de las Comisiones Consultivas; y</w:t>
      </w:r>
    </w:p>
    <w:p w:rsidR="003C1CBE" w:rsidRPr="007B5017" w:rsidRDefault="003C1C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sz w:val="18"/>
          <w:szCs w:val="18"/>
          <w:lang w:val="es-ES_tradnl"/>
        </w:rPr>
        <w:t>Los demás que le confieran las leyes.</w:t>
      </w:r>
    </w:p>
    <w:p w:rsidR="003C1CBE" w:rsidRPr="007B5017" w:rsidRDefault="003C1CBE" w:rsidP="007B5017">
      <w:pPr>
        <w:jc w:val="both"/>
        <w:rPr>
          <w:rFonts w:ascii="Soberana Sans Light" w:hAnsi="Soberana Sans Light" w:cs="Arial"/>
          <w:sz w:val="18"/>
          <w:szCs w:val="18"/>
          <w:lang w:val="es-MX"/>
        </w:rPr>
      </w:pPr>
    </w:p>
    <w:p w:rsidR="003C1CBE" w:rsidRPr="007B5017" w:rsidRDefault="005E7CC0"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sz w:val="18"/>
          <w:szCs w:val="18"/>
        </w:rPr>
        <w:t>OBJETO SOCIAL</w:t>
      </w:r>
    </w:p>
    <w:p w:rsidR="003C1CBE" w:rsidRPr="007B5017" w:rsidRDefault="003C1CBE" w:rsidP="007B5017">
      <w:pPr>
        <w:jc w:val="both"/>
        <w:rPr>
          <w:rFonts w:ascii="Soberana Sans Light" w:eastAsia="Arial Unicode MS" w:hAnsi="Soberana Sans Light" w:cs="Arial"/>
          <w:sz w:val="18"/>
          <w:szCs w:val="18"/>
        </w:rPr>
      </w:pPr>
    </w:p>
    <w:p w:rsidR="00C14120" w:rsidRPr="007B5017" w:rsidRDefault="003C1CBE" w:rsidP="007B5017">
      <w:pPr>
        <w:jc w:val="both"/>
        <w:rPr>
          <w:rFonts w:ascii="Soberana Sans Light" w:eastAsiaTheme="minorHAnsi" w:hAnsi="Soberana Sans Light" w:cstheme="minorBidi"/>
          <w:sz w:val="18"/>
          <w:szCs w:val="18"/>
          <w:lang w:val="es-MX" w:eastAsia="en-US"/>
        </w:rPr>
      </w:pPr>
      <w:r w:rsidRPr="007B5017">
        <w:rPr>
          <w:rFonts w:ascii="Soberana Sans Light" w:eastAsia="Arial Unicode MS" w:hAnsi="Soberana Sans Light" w:cs="Arial"/>
          <w:sz w:val="18"/>
          <w:szCs w:val="18"/>
        </w:rPr>
        <w:t>Tiene como objetivo fundamental cumplir co</w:t>
      </w:r>
      <w:r w:rsidR="00C14120" w:rsidRPr="007B5017">
        <w:rPr>
          <w:rFonts w:ascii="Soberana Sans Light" w:eastAsia="Arial Unicode MS" w:hAnsi="Soberana Sans Light" w:cs="Arial"/>
          <w:sz w:val="18"/>
          <w:szCs w:val="18"/>
        </w:rPr>
        <w:t xml:space="preserve">n lo establecido en el artículo </w:t>
      </w:r>
      <w:r w:rsidR="00B81A57" w:rsidRPr="007B5017">
        <w:rPr>
          <w:rFonts w:ascii="Soberana Sans Light" w:eastAsia="Arial Unicode MS" w:hAnsi="Soberana Sans Light" w:cs="Arial"/>
          <w:sz w:val="18"/>
          <w:szCs w:val="18"/>
        </w:rPr>
        <w:t>123 de</w:t>
      </w:r>
      <w:r w:rsidRPr="007B5017">
        <w:rPr>
          <w:rFonts w:ascii="Soberana Sans Light" w:eastAsia="Arial Unicode MS" w:hAnsi="Soberana Sans Light" w:cs="Arial"/>
          <w:sz w:val="18"/>
          <w:szCs w:val="18"/>
        </w:rPr>
        <w:t xml:space="preserve"> la Constitución Política de los Estados Unidos Mexicanos</w:t>
      </w:r>
      <w:r w:rsidR="00C14120" w:rsidRPr="007B5017">
        <w:rPr>
          <w:rFonts w:ascii="Soberana Sans Light" w:eastAsia="Arial Unicode MS" w:hAnsi="Soberana Sans Light" w:cs="Arial"/>
          <w:sz w:val="18"/>
          <w:szCs w:val="18"/>
        </w:rPr>
        <w:t>, en el cual establece (Inciso VI párrafo segundo)</w:t>
      </w:r>
      <w:r w:rsidRPr="007B5017">
        <w:rPr>
          <w:rFonts w:ascii="Soberana Sans Light" w:eastAsia="Arial Unicode MS" w:hAnsi="Soberana Sans Light" w:cs="Arial"/>
          <w:sz w:val="18"/>
          <w:szCs w:val="18"/>
        </w:rPr>
        <w:t xml:space="preserve"> </w:t>
      </w:r>
      <w:r w:rsidR="00DD4801">
        <w:rPr>
          <w:rFonts w:ascii="Soberana Sans Light" w:eastAsiaTheme="minorHAnsi" w:hAnsi="Soberana Sans Light" w:cs="Arial"/>
          <w:sz w:val="18"/>
          <w:szCs w:val="18"/>
          <w:lang w:val="es-MX" w:eastAsia="en-US"/>
        </w:rPr>
        <w:t>los s</w:t>
      </w:r>
      <w:r w:rsidR="00C14120" w:rsidRPr="007B5017">
        <w:rPr>
          <w:rFonts w:ascii="Soberana Sans Light" w:eastAsiaTheme="minorHAnsi" w:hAnsi="Soberana Sans Light" w:cs="Arial"/>
          <w:sz w:val="18"/>
          <w:szCs w:val="18"/>
          <w:lang w:val="es-MX" w:eastAsia="en-US"/>
        </w:rPr>
        <w:t xml:space="preserve">alarios </w:t>
      </w:r>
      <w:r w:rsidR="00DD4801">
        <w:rPr>
          <w:rFonts w:ascii="Soberana Sans Light" w:eastAsiaTheme="minorHAnsi" w:hAnsi="Soberana Sans Light" w:cs="Arial"/>
          <w:sz w:val="18"/>
          <w:szCs w:val="18"/>
          <w:lang w:val="es-MX" w:eastAsia="en-US"/>
        </w:rPr>
        <w:t>m</w:t>
      </w:r>
      <w:r w:rsidR="00C14120" w:rsidRPr="007B5017">
        <w:rPr>
          <w:rFonts w:ascii="Soberana Sans Light" w:eastAsiaTheme="minorHAnsi" w:hAnsi="Soberana Sans Light" w:cs="Arial"/>
          <w:sz w:val="18"/>
          <w:szCs w:val="18"/>
          <w:lang w:val="es-MX" w:eastAsia="en-US"/>
        </w:rPr>
        <w:t>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3C1CBE" w:rsidRPr="007B5017" w:rsidRDefault="003C1CBE" w:rsidP="007B5017">
      <w:pPr>
        <w:jc w:val="both"/>
        <w:rPr>
          <w:rFonts w:ascii="Soberana Sans Light" w:eastAsia="Arial Unicode MS" w:hAnsi="Soberana Sans Light" w:cs="Arial"/>
          <w:sz w:val="18"/>
          <w:szCs w:val="18"/>
        </w:rPr>
      </w:pPr>
    </w:p>
    <w:p w:rsidR="003C1CBE" w:rsidRPr="007B5017" w:rsidRDefault="005E7CC0"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sz w:val="18"/>
          <w:szCs w:val="18"/>
        </w:rPr>
        <w:t>EJERCICIO FISCAL</w:t>
      </w:r>
    </w:p>
    <w:p w:rsidR="003C1CBE" w:rsidRPr="007B5017" w:rsidRDefault="003C1CBE" w:rsidP="007B5017">
      <w:pPr>
        <w:jc w:val="both"/>
        <w:rPr>
          <w:rFonts w:ascii="Soberana Sans Light" w:hAnsi="Soberana Sans Light" w:cs="Arial"/>
          <w:sz w:val="18"/>
          <w:szCs w:val="18"/>
        </w:rPr>
      </w:pPr>
    </w:p>
    <w:p w:rsidR="003C1CBE" w:rsidRPr="007B5017" w:rsidRDefault="003C1CBE" w:rsidP="007B5017">
      <w:pPr>
        <w:jc w:val="both"/>
        <w:rPr>
          <w:rFonts w:ascii="Soberana Sans Light" w:hAnsi="Soberana Sans Light" w:cs="Arial"/>
          <w:sz w:val="18"/>
          <w:szCs w:val="18"/>
        </w:rPr>
      </w:pPr>
      <w:r w:rsidRPr="007B5017">
        <w:rPr>
          <w:rFonts w:ascii="Soberana Sans Light" w:hAnsi="Soberana Sans Light" w:cs="Arial"/>
          <w:sz w:val="18"/>
          <w:szCs w:val="18"/>
        </w:rPr>
        <w:t>El ejercicio fiscal comprende del 1º de enero al 31 de diciembre de 201</w:t>
      </w:r>
      <w:r w:rsidR="00454CD1" w:rsidRPr="007B5017">
        <w:rPr>
          <w:rFonts w:ascii="Soberana Sans Light" w:hAnsi="Soberana Sans Light" w:cs="Arial"/>
          <w:sz w:val="18"/>
          <w:szCs w:val="18"/>
        </w:rPr>
        <w:t>5</w:t>
      </w:r>
      <w:r w:rsidRPr="007B5017">
        <w:rPr>
          <w:rFonts w:ascii="Soberana Sans Light" w:hAnsi="Soberana Sans Light" w:cs="Arial"/>
          <w:sz w:val="18"/>
          <w:szCs w:val="18"/>
        </w:rPr>
        <w:t>.</w:t>
      </w:r>
    </w:p>
    <w:p w:rsidR="00FD23ED" w:rsidRDefault="00FD23ED">
      <w:pPr>
        <w:rPr>
          <w:rFonts w:ascii="Soberana Sans Light" w:hAnsi="Soberana Sans Light" w:cs="Arial"/>
          <w:sz w:val="18"/>
          <w:szCs w:val="18"/>
        </w:rPr>
      </w:pPr>
      <w:r>
        <w:rPr>
          <w:rFonts w:ascii="Soberana Sans Light" w:hAnsi="Soberana Sans Light" w:cs="Arial"/>
          <w:sz w:val="18"/>
          <w:szCs w:val="18"/>
        </w:rPr>
        <w:br w:type="page"/>
      </w:r>
    </w:p>
    <w:p w:rsidR="00E97096" w:rsidRPr="007B5017" w:rsidRDefault="00E97096" w:rsidP="007B5017">
      <w:pPr>
        <w:jc w:val="both"/>
        <w:rPr>
          <w:rFonts w:ascii="Soberana Sans Light" w:hAnsi="Soberana Sans Light" w:cs="Arial"/>
          <w:sz w:val="18"/>
          <w:szCs w:val="18"/>
        </w:rPr>
      </w:pPr>
    </w:p>
    <w:p w:rsidR="00D42FF8" w:rsidRPr="007B5017" w:rsidRDefault="00D42FF8"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noProof/>
          <w:sz w:val="18"/>
          <w:szCs w:val="18"/>
          <w:lang w:val="es-MX" w:eastAsia="es-MX"/>
        </w:rPr>
        <mc:AlternateContent>
          <mc:Choice Requires="wps">
            <w:drawing>
              <wp:anchor distT="4294967295" distB="4294967295" distL="114299" distR="114299" simplePos="0" relativeHeight="251660288" behindDoc="0" locked="0" layoutInCell="1" allowOverlap="1" wp14:anchorId="3F3041BE" wp14:editId="3956F243">
                <wp:simplePos x="0" y="0"/>
                <wp:positionH relativeFrom="column">
                  <wp:posOffset>4190999</wp:posOffset>
                </wp:positionH>
                <wp:positionV relativeFrom="paragraph">
                  <wp:posOffset>3047999</wp:posOffset>
                </wp:positionV>
                <wp:extent cx="0" cy="0"/>
                <wp:effectExtent l="0" t="0" r="0" b="0"/>
                <wp:wrapNone/>
                <wp:docPr id="113"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DC4C" id="Conector recto 5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"/>
            </w:pict>
          </mc:Fallback>
        </mc:AlternateContent>
      </w:r>
      <w:r w:rsidR="005E7CC0" w:rsidRPr="007B5017">
        <w:rPr>
          <w:rFonts w:ascii="Soberana Sans Light" w:hAnsi="Soberana Sans Light" w:cs="Arial"/>
          <w:b/>
          <w:sz w:val="18"/>
          <w:szCs w:val="18"/>
        </w:rPr>
        <w:t>ORGANIGRAMA GENERAL</w:t>
      </w:r>
    </w:p>
    <w:p w:rsidR="00E97096" w:rsidRPr="007B5017" w:rsidRDefault="00E97096" w:rsidP="007B5017">
      <w:pPr>
        <w:jc w:val="both"/>
        <w:rPr>
          <w:rFonts w:ascii="Soberana Sans Light" w:hAnsi="Soberana Sans Light" w:cs="Arial"/>
          <w:sz w:val="18"/>
          <w:szCs w:val="18"/>
        </w:rPr>
      </w:pPr>
    </w:p>
    <w:p w:rsidR="00C14120" w:rsidRPr="007B5017" w:rsidRDefault="00F31FE4" w:rsidP="007B5017">
      <w:pPr>
        <w:jc w:val="both"/>
        <w:rPr>
          <w:rFonts w:ascii="Soberana Sans Light" w:hAnsi="Soberana Sans Light"/>
          <w:noProof/>
          <w:sz w:val="18"/>
          <w:szCs w:val="18"/>
          <w:lang w:val="es-MX" w:eastAsia="es-MX"/>
        </w:rPr>
      </w:pPr>
      <w:r w:rsidRPr="007B5017">
        <w:rPr>
          <w:rFonts w:ascii="Soberana Sans Light" w:hAnsi="Soberana Sans Light"/>
          <w:noProof/>
          <w:sz w:val="18"/>
          <w:szCs w:val="18"/>
          <w:lang w:val="es-MX" w:eastAsia="es-MX"/>
        </w:rPr>
        <w:drawing>
          <wp:inline distT="0" distB="0" distL="0" distR="0" wp14:anchorId="20C00EFD" wp14:editId="5FBC77DE">
            <wp:extent cx="6365174" cy="51479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676" t="9766" r="13550" b="6311"/>
                    <a:stretch/>
                  </pic:blipFill>
                  <pic:spPr bwMode="auto">
                    <a:xfrm>
                      <a:off x="0" y="0"/>
                      <a:ext cx="6365865" cy="5148504"/>
                    </a:xfrm>
                    <a:prstGeom prst="rect">
                      <a:avLst/>
                    </a:prstGeom>
                    <a:ln>
                      <a:noFill/>
                    </a:ln>
                    <a:extLst>
                      <a:ext uri="{53640926-AAD7-44D8-BBD7-CCE9431645EC}">
                        <a14:shadowObscured xmlns:a14="http://schemas.microsoft.com/office/drawing/2010/main"/>
                      </a:ext>
                    </a:extLst>
                  </pic:spPr>
                </pic:pic>
              </a:graphicData>
            </a:graphic>
          </wp:inline>
        </w:drawing>
      </w:r>
    </w:p>
    <w:p w:rsidR="00FD23ED" w:rsidRDefault="00FD23ED">
      <w:pPr>
        <w:rPr>
          <w:rFonts w:ascii="Soberana Sans Light" w:hAnsi="Soberana Sans Light"/>
          <w:noProof/>
          <w:sz w:val="18"/>
          <w:szCs w:val="18"/>
          <w:lang w:val="es-MX" w:eastAsia="es-MX"/>
        </w:rPr>
      </w:pPr>
      <w:r>
        <w:rPr>
          <w:rFonts w:ascii="Soberana Sans Light" w:hAnsi="Soberana Sans Light"/>
          <w:noProof/>
          <w:sz w:val="18"/>
          <w:szCs w:val="18"/>
          <w:lang w:val="es-MX" w:eastAsia="es-MX"/>
        </w:rPr>
        <w:br w:type="page"/>
      </w:r>
    </w:p>
    <w:p w:rsidR="00C14120" w:rsidRPr="007B5017" w:rsidRDefault="00C14120" w:rsidP="007B5017">
      <w:pPr>
        <w:jc w:val="both"/>
        <w:rPr>
          <w:rFonts w:ascii="Soberana Sans Light" w:hAnsi="Soberana Sans Light"/>
          <w:noProof/>
          <w:sz w:val="18"/>
          <w:szCs w:val="18"/>
          <w:lang w:val="es-MX" w:eastAsia="es-MX"/>
        </w:rPr>
      </w:pPr>
    </w:p>
    <w:p w:rsidR="00FC14BE" w:rsidRPr="007B5017" w:rsidRDefault="005E7CC0"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sz w:val="18"/>
          <w:szCs w:val="18"/>
        </w:rPr>
        <w:t>OBLIGACIONES FISCALES FEDERALES Y ESTATALES Y/O LOCALES</w:t>
      </w:r>
    </w:p>
    <w:p w:rsidR="005E7CC0" w:rsidRPr="007B5017" w:rsidRDefault="005E7CC0" w:rsidP="007B5017">
      <w:pPr>
        <w:rPr>
          <w:rFonts w:ascii="Soberana Sans Light" w:hAnsi="Soberana Sans Light" w:cs="Arial"/>
          <w:sz w:val="18"/>
          <w:szCs w:val="18"/>
        </w:rPr>
      </w:pPr>
    </w:p>
    <w:tbl>
      <w:tblPr>
        <w:tblStyle w:val="Tabladecuadrcula1clara"/>
        <w:tblW w:w="9351" w:type="dxa"/>
        <w:tblLayout w:type="fixed"/>
        <w:tblLook w:val="04A0" w:firstRow="1" w:lastRow="0" w:firstColumn="1" w:lastColumn="0" w:noHBand="0" w:noVBand="1"/>
      </w:tblPr>
      <w:tblGrid>
        <w:gridCol w:w="4375"/>
        <w:gridCol w:w="2492"/>
        <w:gridCol w:w="2484"/>
      </w:tblGrid>
      <w:tr w:rsidR="002B2A65" w:rsidRPr="007B5017" w:rsidTr="00164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shd w:val="clear" w:color="auto" w:fill="00B050"/>
          </w:tcPr>
          <w:p w:rsidR="002B2A65" w:rsidRPr="007B5017" w:rsidRDefault="002B2A65" w:rsidP="007B5017">
            <w:pPr>
              <w:pStyle w:val="Texto"/>
              <w:spacing w:after="0" w:line="240" w:lineRule="auto"/>
              <w:ind w:firstLine="0"/>
              <w:jc w:val="center"/>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Obligaciones</w:t>
            </w:r>
          </w:p>
        </w:tc>
        <w:tc>
          <w:tcPr>
            <w:tcW w:w="2492" w:type="dxa"/>
            <w:shd w:val="clear" w:color="auto" w:fill="00B050"/>
          </w:tcPr>
          <w:p w:rsidR="002B2A65" w:rsidRPr="007B5017" w:rsidRDefault="002B2A65"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Ley Federal</w:t>
            </w:r>
          </w:p>
        </w:tc>
        <w:tc>
          <w:tcPr>
            <w:tcW w:w="2484" w:type="dxa"/>
            <w:shd w:val="clear" w:color="auto" w:fill="00B050"/>
          </w:tcPr>
          <w:p w:rsidR="002B2A65" w:rsidRPr="007B5017" w:rsidRDefault="002B2A65"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Fundamento</w:t>
            </w:r>
          </w:p>
        </w:tc>
      </w:tr>
      <w:tr w:rsidR="002B2A65" w:rsidRPr="007B5017" w:rsidTr="00164A6F">
        <w:tc>
          <w:tcPr>
            <w:cnfStyle w:val="001000000000" w:firstRow="0" w:lastRow="0" w:firstColumn="1" w:lastColumn="0" w:oddVBand="0" w:evenVBand="0" w:oddHBand="0" w:evenHBand="0" w:firstRowFirstColumn="0" w:firstRowLastColumn="0" w:lastRowFirstColumn="0" w:lastRowLastColumn="0"/>
            <w:tcW w:w="4375" w:type="dxa"/>
          </w:tcPr>
          <w:p w:rsidR="002B2A65" w:rsidRPr="007B5017" w:rsidRDefault="002B2A65"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Presentar la declaración y pago provisional mensual de retenciones de Impuesto Sobre la Renta (ISR) por sueldos y salarios.</w:t>
            </w:r>
          </w:p>
          <w:p w:rsidR="002B2A65" w:rsidRPr="007B5017" w:rsidRDefault="002B2A65" w:rsidP="007B5017">
            <w:pPr>
              <w:pStyle w:val="Texto"/>
              <w:spacing w:after="0" w:line="240" w:lineRule="auto"/>
              <w:ind w:firstLine="0"/>
              <w:rPr>
                <w:rFonts w:ascii="Soberana Sans Light" w:hAnsi="Soberana Sans Light"/>
                <w:b w:val="0"/>
                <w:bCs w:val="0"/>
                <w:szCs w:val="18"/>
                <w:lang w:val="es-MX"/>
              </w:rPr>
            </w:pPr>
          </w:p>
        </w:tc>
        <w:tc>
          <w:tcPr>
            <w:tcW w:w="2492" w:type="dxa"/>
          </w:tcPr>
          <w:p w:rsidR="002B2A65" w:rsidRPr="007B5017" w:rsidRDefault="002B2A65"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Ley del Impuesto sobre la Renta</w:t>
            </w:r>
          </w:p>
        </w:tc>
        <w:tc>
          <w:tcPr>
            <w:tcW w:w="2484" w:type="dxa"/>
          </w:tcPr>
          <w:p w:rsidR="002B2A65" w:rsidRPr="007B5017" w:rsidRDefault="00002071"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 xml:space="preserve">Artículo </w:t>
            </w:r>
            <w:r w:rsidR="003622BD" w:rsidRPr="007B5017">
              <w:rPr>
                <w:rFonts w:ascii="Soberana Sans Light" w:hAnsi="Soberana Sans Light"/>
                <w:szCs w:val="18"/>
                <w:lang w:val="es-MX"/>
              </w:rPr>
              <w:t>96</w:t>
            </w:r>
            <w:r w:rsidR="00BB3869" w:rsidRPr="007B5017">
              <w:rPr>
                <w:rFonts w:ascii="Soberana Sans Light" w:hAnsi="Soberana Sans Light"/>
                <w:szCs w:val="18"/>
                <w:lang w:val="es-MX"/>
              </w:rPr>
              <w:t xml:space="preserve"> </w:t>
            </w:r>
          </w:p>
        </w:tc>
      </w:tr>
      <w:tr w:rsidR="002B2A65" w:rsidRPr="007B5017" w:rsidTr="00164A6F">
        <w:tc>
          <w:tcPr>
            <w:cnfStyle w:val="001000000000" w:firstRow="0" w:lastRow="0" w:firstColumn="1" w:lastColumn="0" w:oddVBand="0" w:evenVBand="0" w:oddHBand="0" w:evenHBand="0" w:firstRowFirstColumn="0" w:firstRowLastColumn="0" w:lastRowFirstColumn="0" w:lastRowLastColumn="0"/>
            <w:tcW w:w="4375" w:type="dxa"/>
          </w:tcPr>
          <w:p w:rsidR="002B2A65" w:rsidRPr="007B5017" w:rsidRDefault="002B2A65"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Presentar la declaración anual de ISR donde informen sobre los pagos y retenciones de servicios profesionales.</w:t>
            </w:r>
          </w:p>
          <w:p w:rsidR="002B2A65" w:rsidRPr="007B5017" w:rsidRDefault="002B2A65" w:rsidP="007B5017">
            <w:pPr>
              <w:pStyle w:val="Texto"/>
              <w:spacing w:after="0" w:line="240" w:lineRule="auto"/>
              <w:ind w:firstLine="0"/>
              <w:rPr>
                <w:rFonts w:ascii="Soberana Sans Light" w:hAnsi="Soberana Sans Light"/>
                <w:b w:val="0"/>
                <w:bCs w:val="0"/>
                <w:szCs w:val="18"/>
                <w:lang w:val="es-MX"/>
              </w:rPr>
            </w:pPr>
          </w:p>
        </w:tc>
        <w:tc>
          <w:tcPr>
            <w:tcW w:w="2492" w:type="dxa"/>
          </w:tcPr>
          <w:p w:rsidR="002B2A65" w:rsidRPr="007B5017" w:rsidRDefault="002B2A65"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Ley del Impuesto sobre la Renta</w:t>
            </w:r>
          </w:p>
        </w:tc>
        <w:tc>
          <w:tcPr>
            <w:tcW w:w="2484" w:type="dxa"/>
          </w:tcPr>
          <w:p w:rsidR="002B2A65" w:rsidRPr="007B5017" w:rsidRDefault="00002071"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Artículo 106</w:t>
            </w:r>
            <w:r w:rsidR="002B2A65" w:rsidRPr="007B5017">
              <w:rPr>
                <w:rFonts w:ascii="Soberana Sans Light" w:hAnsi="Soberana Sans Light"/>
                <w:szCs w:val="18"/>
                <w:lang w:val="es-MX"/>
              </w:rPr>
              <w:t xml:space="preserve"> último párrafo</w:t>
            </w:r>
          </w:p>
        </w:tc>
      </w:tr>
      <w:tr w:rsidR="002B2A65" w:rsidRPr="007B5017" w:rsidTr="00164A6F">
        <w:tc>
          <w:tcPr>
            <w:cnfStyle w:val="001000000000" w:firstRow="0" w:lastRow="0" w:firstColumn="1" w:lastColumn="0" w:oddVBand="0" w:evenVBand="0" w:oddHBand="0" w:evenHBand="0" w:firstRowFirstColumn="0" w:firstRowLastColumn="0" w:lastRowFirstColumn="0" w:lastRowLastColumn="0"/>
            <w:tcW w:w="4375" w:type="dxa"/>
          </w:tcPr>
          <w:p w:rsidR="002B2A65" w:rsidRPr="007B5017" w:rsidRDefault="002B2A65"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Presentar la declaración anual donde se informe sobre las retenciones de los trabajadores que recibieron sueldos y salarios y trabajadores asimilados a salarios.</w:t>
            </w:r>
          </w:p>
          <w:p w:rsidR="002B2A65" w:rsidRPr="007B5017" w:rsidRDefault="002B2A65" w:rsidP="007B5017">
            <w:pPr>
              <w:pStyle w:val="Texto"/>
              <w:spacing w:after="0" w:line="240" w:lineRule="auto"/>
              <w:ind w:firstLine="0"/>
              <w:rPr>
                <w:rFonts w:ascii="Soberana Sans Light" w:hAnsi="Soberana Sans Light"/>
                <w:b w:val="0"/>
                <w:bCs w:val="0"/>
                <w:szCs w:val="18"/>
                <w:lang w:val="es-MX"/>
              </w:rPr>
            </w:pPr>
          </w:p>
        </w:tc>
        <w:tc>
          <w:tcPr>
            <w:tcW w:w="2492" w:type="dxa"/>
          </w:tcPr>
          <w:p w:rsidR="002B2A65" w:rsidRPr="007B5017" w:rsidRDefault="002B2A65"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Ley del Impuesto sobre la Renta</w:t>
            </w:r>
          </w:p>
        </w:tc>
        <w:tc>
          <w:tcPr>
            <w:tcW w:w="2484" w:type="dxa"/>
          </w:tcPr>
          <w:p w:rsidR="002B2A65" w:rsidRPr="007B5017" w:rsidRDefault="00002071"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 xml:space="preserve">Artículo </w:t>
            </w:r>
            <w:r w:rsidR="003622BD" w:rsidRPr="007B5017">
              <w:rPr>
                <w:rFonts w:ascii="Soberana Sans Light" w:hAnsi="Soberana Sans Light"/>
                <w:szCs w:val="18"/>
                <w:lang w:val="es-MX"/>
              </w:rPr>
              <w:t>99</w:t>
            </w:r>
          </w:p>
        </w:tc>
      </w:tr>
      <w:tr w:rsidR="002B2A65" w:rsidRPr="007B5017" w:rsidTr="00164A6F">
        <w:tc>
          <w:tcPr>
            <w:cnfStyle w:val="001000000000" w:firstRow="0" w:lastRow="0" w:firstColumn="1" w:lastColumn="0" w:oddVBand="0" w:evenVBand="0" w:oddHBand="0" w:evenHBand="0" w:firstRowFirstColumn="0" w:firstRowLastColumn="0" w:lastRowFirstColumn="0" w:lastRowLastColumn="0"/>
            <w:tcW w:w="4375" w:type="dxa"/>
          </w:tcPr>
          <w:p w:rsidR="002B2A65" w:rsidRPr="007B5017" w:rsidRDefault="002B2A65"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Presentar la declaración y pago provisional mensual de ISR por las retenciones realizadas por servicios profesionales.</w:t>
            </w:r>
          </w:p>
          <w:p w:rsidR="002B2A65" w:rsidRPr="007B5017" w:rsidRDefault="002B2A65" w:rsidP="007B5017">
            <w:pPr>
              <w:pStyle w:val="Texto"/>
              <w:spacing w:after="0" w:line="240" w:lineRule="auto"/>
              <w:ind w:firstLine="0"/>
              <w:rPr>
                <w:rFonts w:ascii="Soberana Sans Light" w:hAnsi="Soberana Sans Light"/>
                <w:b w:val="0"/>
                <w:bCs w:val="0"/>
                <w:szCs w:val="18"/>
                <w:lang w:val="es-MX"/>
              </w:rPr>
            </w:pPr>
          </w:p>
        </w:tc>
        <w:tc>
          <w:tcPr>
            <w:tcW w:w="2492" w:type="dxa"/>
          </w:tcPr>
          <w:p w:rsidR="002B2A65" w:rsidRPr="007B5017" w:rsidRDefault="003E454A"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Código Fiscal de la Federación</w:t>
            </w:r>
          </w:p>
          <w:p w:rsidR="00002071" w:rsidRPr="007B5017" w:rsidRDefault="00002071"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Ley del Impuesto sobre la Renta</w:t>
            </w:r>
          </w:p>
        </w:tc>
        <w:tc>
          <w:tcPr>
            <w:tcW w:w="2484" w:type="dxa"/>
          </w:tcPr>
          <w:p w:rsidR="002B2A65" w:rsidRPr="007B5017" w:rsidRDefault="00002071"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Artículo</w:t>
            </w:r>
            <w:r w:rsidR="003E454A" w:rsidRPr="007B5017">
              <w:rPr>
                <w:rFonts w:ascii="Soberana Sans Light" w:hAnsi="Soberana Sans Light"/>
                <w:szCs w:val="18"/>
                <w:lang w:val="es-MX"/>
              </w:rPr>
              <w:t xml:space="preserve"> 6 Fracción I</w:t>
            </w:r>
          </w:p>
          <w:p w:rsidR="00002071" w:rsidRPr="007B5017" w:rsidRDefault="00002071"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p>
          <w:p w:rsidR="00002071" w:rsidRPr="007B5017" w:rsidRDefault="00002071"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Artículo106  primer párrafo</w:t>
            </w:r>
          </w:p>
        </w:tc>
      </w:tr>
      <w:tr w:rsidR="002B2A65" w:rsidRPr="007B5017" w:rsidTr="00164A6F">
        <w:tc>
          <w:tcPr>
            <w:cnfStyle w:val="001000000000" w:firstRow="0" w:lastRow="0" w:firstColumn="1" w:lastColumn="0" w:oddVBand="0" w:evenVBand="0" w:oddHBand="0" w:evenHBand="0" w:firstRowFirstColumn="0" w:firstRowLastColumn="0" w:lastRowFirstColumn="0" w:lastRowLastColumn="0"/>
            <w:tcW w:w="4375" w:type="dxa"/>
          </w:tcPr>
          <w:p w:rsidR="002B2A65" w:rsidRPr="007B5017" w:rsidRDefault="002B2A65"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Presentar la declaración y pago provisional mensual de ISR por las retenciones realizadas a los trabajadores asimilados a salarios.</w:t>
            </w:r>
          </w:p>
          <w:p w:rsidR="002B2A65" w:rsidRPr="007B5017" w:rsidRDefault="002B2A65" w:rsidP="007B5017">
            <w:pPr>
              <w:pStyle w:val="Texto"/>
              <w:spacing w:after="0" w:line="240" w:lineRule="auto"/>
              <w:ind w:firstLine="0"/>
              <w:rPr>
                <w:rFonts w:ascii="Soberana Sans Light" w:hAnsi="Soberana Sans Light"/>
                <w:b w:val="0"/>
                <w:bCs w:val="0"/>
                <w:szCs w:val="18"/>
                <w:lang w:val="es-MX"/>
              </w:rPr>
            </w:pPr>
          </w:p>
        </w:tc>
        <w:tc>
          <w:tcPr>
            <w:tcW w:w="2492" w:type="dxa"/>
          </w:tcPr>
          <w:p w:rsidR="002B2A65" w:rsidRPr="007B5017" w:rsidRDefault="002B2A65"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Ley del Impuesto sobre la Renta</w:t>
            </w:r>
          </w:p>
        </w:tc>
        <w:tc>
          <w:tcPr>
            <w:tcW w:w="2484" w:type="dxa"/>
          </w:tcPr>
          <w:p w:rsidR="002B2A65" w:rsidRPr="007B5017" w:rsidRDefault="00002071"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 xml:space="preserve">Artículo </w:t>
            </w:r>
            <w:r w:rsidR="00E92F27" w:rsidRPr="007B5017">
              <w:rPr>
                <w:rFonts w:ascii="Soberana Sans Light" w:hAnsi="Soberana Sans Light"/>
                <w:szCs w:val="18"/>
                <w:lang w:val="es-MX"/>
              </w:rPr>
              <w:t>96</w:t>
            </w:r>
          </w:p>
        </w:tc>
      </w:tr>
      <w:tr w:rsidR="002B2A65" w:rsidRPr="007B5017" w:rsidTr="00164A6F">
        <w:tc>
          <w:tcPr>
            <w:cnfStyle w:val="001000000000" w:firstRow="0" w:lastRow="0" w:firstColumn="1" w:lastColumn="0" w:oddVBand="0" w:evenVBand="0" w:oddHBand="0" w:evenHBand="0" w:firstRowFirstColumn="0" w:firstRowLastColumn="0" w:lastRowFirstColumn="0" w:lastRowLastColumn="0"/>
            <w:tcW w:w="4375" w:type="dxa"/>
          </w:tcPr>
          <w:p w:rsidR="002B2A65" w:rsidRPr="007B5017" w:rsidRDefault="002B2A65"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Presentar la declaración informativa anual de Subsidio para el Empleo.</w:t>
            </w:r>
          </w:p>
        </w:tc>
        <w:tc>
          <w:tcPr>
            <w:tcW w:w="2492" w:type="dxa"/>
          </w:tcPr>
          <w:p w:rsidR="002B2A65" w:rsidRPr="007B5017" w:rsidRDefault="002B2A65"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p>
        </w:tc>
        <w:tc>
          <w:tcPr>
            <w:tcW w:w="2484" w:type="dxa"/>
          </w:tcPr>
          <w:p w:rsidR="002B2A65" w:rsidRPr="007B5017" w:rsidRDefault="002B2A65" w:rsidP="007B5017">
            <w:pPr>
              <w:pStyle w:val="Texto"/>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Artículo transitorio Octavo fracción III, inciso e) del Decreto por el que se reforman diversas disposiciones de la Ley del Impuesto Sobre la Renta, del Código Fiscal de la Federación, de la Ley del Impuesto al Valor Agregado, y se establece el subsidio para el empleo</w:t>
            </w:r>
          </w:p>
        </w:tc>
      </w:tr>
    </w:tbl>
    <w:p w:rsidR="00FC14BE" w:rsidRPr="007B5017" w:rsidRDefault="00FC14BE" w:rsidP="007B5017">
      <w:pPr>
        <w:rPr>
          <w:rFonts w:ascii="Soberana Sans Light" w:hAnsi="Soberana Sans Light" w:cs="Arial"/>
          <w:sz w:val="18"/>
          <w:szCs w:val="18"/>
        </w:rPr>
      </w:pPr>
    </w:p>
    <w:tbl>
      <w:tblPr>
        <w:tblStyle w:val="Tabladecuadrcula1clara"/>
        <w:tblpPr w:leftFromText="141" w:rightFromText="141" w:vertAnchor="text" w:horzAnchor="margin" w:tblpXSpec="center" w:tblpY="148"/>
        <w:tblW w:w="9444" w:type="dxa"/>
        <w:tblLayout w:type="fixed"/>
        <w:tblLook w:val="04A0" w:firstRow="1" w:lastRow="0" w:firstColumn="1" w:lastColumn="0" w:noHBand="0" w:noVBand="1"/>
      </w:tblPr>
      <w:tblGrid>
        <w:gridCol w:w="4475"/>
        <w:gridCol w:w="2491"/>
        <w:gridCol w:w="2478"/>
      </w:tblGrid>
      <w:tr w:rsidR="002B2A65" w:rsidRPr="007B5017" w:rsidTr="00164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shd w:val="clear" w:color="auto" w:fill="00B050"/>
          </w:tcPr>
          <w:p w:rsidR="002B2A65" w:rsidRPr="007B5017" w:rsidRDefault="002B2A65" w:rsidP="007B5017">
            <w:pPr>
              <w:pStyle w:val="Texto"/>
              <w:spacing w:after="0" w:line="240" w:lineRule="auto"/>
              <w:ind w:firstLine="0"/>
              <w:jc w:val="center"/>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Obligaciones</w:t>
            </w:r>
          </w:p>
        </w:tc>
        <w:tc>
          <w:tcPr>
            <w:tcW w:w="2491" w:type="dxa"/>
            <w:shd w:val="clear" w:color="auto" w:fill="00B050"/>
          </w:tcPr>
          <w:p w:rsidR="002B2A65" w:rsidRPr="007B5017" w:rsidRDefault="002B2A65"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Ley Local</w:t>
            </w:r>
          </w:p>
        </w:tc>
        <w:tc>
          <w:tcPr>
            <w:tcW w:w="2478" w:type="dxa"/>
            <w:shd w:val="clear" w:color="auto" w:fill="00B050"/>
          </w:tcPr>
          <w:p w:rsidR="002B2A65" w:rsidRPr="007B5017" w:rsidRDefault="002B2A65"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Fundamento</w:t>
            </w:r>
          </w:p>
        </w:tc>
      </w:tr>
      <w:tr w:rsidR="002B2A65" w:rsidRPr="007B5017" w:rsidTr="00164A6F">
        <w:tc>
          <w:tcPr>
            <w:cnfStyle w:val="001000000000" w:firstRow="0" w:lastRow="0" w:firstColumn="1" w:lastColumn="0" w:oddVBand="0" w:evenVBand="0" w:oddHBand="0" w:evenHBand="0" w:firstRowFirstColumn="0" w:firstRowLastColumn="0" w:lastRowFirstColumn="0" w:lastRowLastColumn="0"/>
            <w:tcW w:w="4475" w:type="dxa"/>
          </w:tcPr>
          <w:p w:rsidR="002B2A65" w:rsidRPr="007B5017" w:rsidRDefault="002B2A65"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 xml:space="preserve">Presentar la declaración y pago provisional mensual de </w:t>
            </w:r>
            <w:r w:rsidR="00A22DD4" w:rsidRPr="007B5017">
              <w:rPr>
                <w:rFonts w:ascii="Soberana Sans Light" w:hAnsi="Soberana Sans Light"/>
                <w:b w:val="0"/>
                <w:bCs w:val="0"/>
                <w:szCs w:val="18"/>
                <w:lang w:val="es-MX"/>
              </w:rPr>
              <w:t>3</w:t>
            </w:r>
            <w:r w:rsidR="0088737B" w:rsidRPr="007B5017">
              <w:rPr>
                <w:rFonts w:ascii="Soberana Sans Light" w:hAnsi="Soberana Sans Light"/>
                <w:b w:val="0"/>
                <w:bCs w:val="0"/>
                <w:szCs w:val="18"/>
                <w:lang w:val="es-MX"/>
              </w:rPr>
              <w:t>% sobre nó</w:t>
            </w:r>
            <w:r w:rsidRPr="007B5017">
              <w:rPr>
                <w:rFonts w:ascii="Soberana Sans Light" w:hAnsi="Soberana Sans Light"/>
                <w:b w:val="0"/>
                <w:bCs w:val="0"/>
                <w:szCs w:val="18"/>
                <w:lang w:val="es-MX"/>
              </w:rPr>
              <w:t>minas</w:t>
            </w:r>
            <w:r w:rsidR="0088737B" w:rsidRPr="007B5017">
              <w:rPr>
                <w:rFonts w:ascii="Soberana Sans Light" w:hAnsi="Soberana Sans Light"/>
                <w:b w:val="0"/>
                <w:bCs w:val="0"/>
                <w:szCs w:val="18"/>
                <w:lang w:val="es-MX"/>
              </w:rPr>
              <w:t>.</w:t>
            </w:r>
          </w:p>
          <w:p w:rsidR="002B2A65" w:rsidRPr="007B5017" w:rsidRDefault="002B2A65" w:rsidP="007B5017">
            <w:pPr>
              <w:pStyle w:val="Texto"/>
              <w:spacing w:after="0" w:line="240" w:lineRule="auto"/>
              <w:ind w:firstLine="0"/>
              <w:rPr>
                <w:rFonts w:ascii="Soberana Sans Light" w:hAnsi="Soberana Sans Light"/>
                <w:b w:val="0"/>
                <w:bCs w:val="0"/>
                <w:szCs w:val="18"/>
                <w:lang w:val="es-MX"/>
              </w:rPr>
            </w:pPr>
          </w:p>
        </w:tc>
        <w:tc>
          <w:tcPr>
            <w:tcW w:w="2491" w:type="dxa"/>
          </w:tcPr>
          <w:p w:rsidR="002B2A65" w:rsidRPr="007B5017" w:rsidRDefault="002B2A65"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Código Fiscal del D.F.</w:t>
            </w:r>
          </w:p>
        </w:tc>
        <w:tc>
          <w:tcPr>
            <w:tcW w:w="2478" w:type="dxa"/>
          </w:tcPr>
          <w:p w:rsidR="002B2A65" w:rsidRPr="007B5017" w:rsidRDefault="00BB3869" w:rsidP="007B5017">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156</w:t>
            </w:r>
            <w:r w:rsidR="00F70348" w:rsidRPr="007B5017">
              <w:rPr>
                <w:rFonts w:ascii="Soberana Sans Light" w:hAnsi="Soberana Sans Light" w:cs="Arial"/>
                <w:sz w:val="18"/>
                <w:szCs w:val="18"/>
              </w:rPr>
              <w:t xml:space="preserve"> </w:t>
            </w:r>
            <w:r w:rsidR="009C4A85" w:rsidRPr="007B5017">
              <w:rPr>
                <w:rFonts w:ascii="Soberana Sans Light" w:hAnsi="Soberana Sans Light" w:cs="Arial"/>
                <w:sz w:val="18"/>
                <w:szCs w:val="18"/>
              </w:rPr>
              <w:t>a</w:t>
            </w:r>
            <w:r w:rsidR="00366B51" w:rsidRPr="007B5017">
              <w:rPr>
                <w:rFonts w:ascii="Soberana Sans Light" w:hAnsi="Soberana Sans Light" w:cs="Arial"/>
                <w:sz w:val="18"/>
                <w:szCs w:val="18"/>
              </w:rPr>
              <w:t>l</w:t>
            </w:r>
            <w:r w:rsidRPr="007B5017">
              <w:rPr>
                <w:rFonts w:ascii="Soberana Sans Light" w:hAnsi="Soberana Sans Light" w:cs="Arial"/>
                <w:sz w:val="18"/>
                <w:szCs w:val="18"/>
              </w:rPr>
              <w:t xml:space="preserve"> </w:t>
            </w:r>
            <w:r w:rsidR="002B2A65" w:rsidRPr="007B5017">
              <w:rPr>
                <w:rFonts w:ascii="Soberana Sans Light" w:hAnsi="Soberana Sans Light" w:cs="Arial"/>
                <w:sz w:val="18"/>
                <w:szCs w:val="18"/>
              </w:rPr>
              <w:t>159</w:t>
            </w:r>
          </w:p>
        </w:tc>
      </w:tr>
    </w:tbl>
    <w:p w:rsidR="00FD23ED" w:rsidRDefault="00FD23ED" w:rsidP="007B5017">
      <w:pPr>
        <w:rPr>
          <w:rFonts w:ascii="Soberana Sans Light" w:hAnsi="Soberana Sans Light" w:cs="Arial"/>
          <w:sz w:val="18"/>
          <w:szCs w:val="18"/>
        </w:rPr>
      </w:pPr>
    </w:p>
    <w:p w:rsidR="00FD23ED" w:rsidRDefault="00FD23ED">
      <w:pPr>
        <w:rPr>
          <w:rFonts w:ascii="Soberana Sans Light" w:hAnsi="Soberana Sans Light" w:cs="Arial"/>
          <w:sz w:val="18"/>
          <w:szCs w:val="18"/>
        </w:rPr>
      </w:pPr>
      <w:r>
        <w:rPr>
          <w:rFonts w:ascii="Soberana Sans Light" w:hAnsi="Soberana Sans Light" w:cs="Arial"/>
          <w:sz w:val="18"/>
          <w:szCs w:val="18"/>
        </w:rPr>
        <w:br w:type="page"/>
      </w:r>
    </w:p>
    <w:p w:rsidR="00763910" w:rsidRPr="007B5017" w:rsidRDefault="00763910" w:rsidP="007B5017">
      <w:pPr>
        <w:rPr>
          <w:rFonts w:ascii="Soberana Sans Light" w:hAnsi="Soberana Sans Light" w:cs="Arial"/>
          <w:sz w:val="18"/>
          <w:szCs w:val="18"/>
        </w:rPr>
      </w:pPr>
    </w:p>
    <w:p w:rsidR="00FC14BE" w:rsidRPr="007B5017" w:rsidRDefault="00763910"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sz w:val="18"/>
          <w:szCs w:val="18"/>
        </w:rPr>
        <w:t>RÉGIMEN JURÍDICO</w:t>
      </w:r>
    </w:p>
    <w:p w:rsidR="002F4D5E" w:rsidRPr="007B5017" w:rsidRDefault="002F4D5E" w:rsidP="007B5017">
      <w:pPr>
        <w:pStyle w:val="Sangra3detindependiente"/>
        <w:spacing w:after="0"/>
        <w:ind w:left="0"/>
        <w:jc w:val="both"/>
        <w:rPr>
          <w:rFonts w:ascii="Soberana Sans Light" w:hAnsi="Soberana Sans Light" w:cs="Arial"/>
          <w:b/>
          <w:sz w:val="18"/>
          <w:szCs w:val="18"/>
        </w:rPr>
      </w:pPr>
    </w:p>
    <w:p w:rsidR="002F4D5E" w:rsidRPr="007B5017" w:rsidRDefault="002F4D5E" w:rsidP="007B5017">
      <w:pPr>
        <w:pStyle w:val="Prrafodelista"/>
        <w:autoSpaceDE w:val="0"/>
        <w:autoSpaceDN w:val="0"/>
        <w:adjustRightInd w:val="0"/>
        <w:ind w:left="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Constitución Política de los Estados Unidos Mexicanos. </w:t>
      </w:r>
    </w:p>
    <w:p w:rsidR="00C63F8F" w:rsidRPr="007B5017" w:rsidRDefault="00C63F8F" w:rsidP="007B5017">
      <w:pPr>
        <w:pStyle w:val="Prrafodelista"/>
        <w:autoSpaceDE w:val="0"/>
        <w:autoSpaceDN w:val="0"/>
        <w:adjustRightInd w:val="0"/>
        <w:ind w:left="0"/>
        <w:contextualSpacing w:val="0"/>
        <w:rPr>
          <w:rFonts w:ascii="Soberana Sans Light" w:eastAsia="Calibri" w:hAnsi="Soberana Sans Light" w:cs="Arial"/>
          <w:color w:val="000000"/>
          <w:sz w:val="18"/>
          <w:szCs w:val="18"/>
          <w:lang w:val="es-MX" w:eastAsia="es-MX"/>
        </w:rPr>
      </w:pPr>
    </w:p>
    <w:p w:rsidR="002F4D5E" w:rsidRPr="007B5017" w:rsidRDefault="00F02DAD" w:rsidP="007B5017">
      <w:pPr>
        <w:pStyle w:val="Prrafodelista"/>
        <w:autoSpaceDE w:val="0"/>
        <w:autoSpaceDN w:val="0"/>
        <w:adjustRightInd w:val="0"/>
        <w:ind w:left="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b/>
          <w:color w:val="000000"/>
          <w:sz w:val="18"/>
          <w:szCs w:val="18"/>
          <w:lang w:val="es-MX" w:eastAsia="es-MX"/>
        </w:rPr>
        <w:t>a)</w:t>
      </w:r>
      <w:r w:rsidR="002F4D5E" w:rsidRPr="007B5017">
        <w:rPr>
          <w:rFonts w:ascii="Soberana Sans Light" w:eastAsia="Calibri" w:hAnsi="Soberana Sans Light" w:cs="Arial"/>
          <w:b/>
          <w:color w:val="000000"/>
          <w:sz w:val="18"/>
          <w:szCs w:val="18"/>
          <w:lang w:val="es-MX" w:eastAsia="es-MX"/>
        </w:rPr>
        <w:t xml:space="preserve"> Leyes</w:t>
      </w:r>
      <w:r w:rsidR="002F4D5E" w:rsidRPr="007B5017">
        <w:rPr>
          <w:rFonts w:ascii="Soberana Sans Light" w:eastAsia="Calibri" w:hAnsi="Soberana Sans Light" w:cs="Arial"/>
          <w:color w:val="000000"/>
          <w:sz w:val="18"/>
          <w:szCs w:val="18"/>
          <w:lang w:val="es-MX" w:eastAsia="es-MX"/>
        </w:rPr>
        <w:t xml:space="preserve">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Orgánica de la Administración Pública Federal.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General de Contabilidad Gubernamental.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General de Deuda Pública.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General de Bienes Nacionales.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Federal de Presupuesto y Responsabilidad Hacendaria.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Federal de las Entidades Paraestatales.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del Servicio de la Tesorería de la Federación.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de Adquisiciones, Arrendamientos y Servicios del Sector Público.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de Obras Públicas y Servicios Relacionados con las Mismas.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de Ingresos de la Federación para el Ejercicio Fiscal.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del Impuesto al Valor Agregado.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del Impuesto sobre la Renta </w:t>
      </w:r>
    </w:p>
    <w:p w:rsidR="002F4D5E" w:rsidRPr="007B5017" w:rsidRDefault="002F4D5E" w:rsidP="007B5017">
      <w:pPr>
        <w:pStyle w:val="Prrafodelista"/>
        <w:numPr>
          <w:ilvl w:val="1"/>
          <w:numId w:val="2"/>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Ley General de Sociedades Mercantiles </w:t>
      </w:r>
    </w:p>
    <w:p w:rsidR="00C63F8F" w:rsidRPr="007B5017" w:rsidRDefault="00C63F8F" w:rsidP="007B5017">
      <w:pPr>
        <w:autoSpaceDE w:val="0"/>
        <w:autoSpaceDN w:val="0"/>
        <w:adjustRightInd w:val="0"/>
        <w:rPr>
          <w:rFonts w:ascii="Soberana Sans Light" w:eastAsia="Calibri" w:hAnsi="Soberana Sans Light" w:cs="Arial"/>
          <w:color w:val="000000"/>
          <w:sz w:val="18"/>
          <w:szCs w:val="18"/>
          <w:lang w:val="es-MX" w:eastAsia="es-MX"/>
        </w:rPr>
      </w:pPr>
    </w:p>
    <w:p w:rsidR="002F4D5E" w:rsidRPr="007B5017" w:rsidRDefault="002F4D5E" w:rsidP="007B5017">
      <w:pPr>
        <w:pStyle w:val="Prrafodelista"/>
        <w:numPr>
          <w:ilvl w:val="0"/>
          <w:numId w:val="7"/>
        </w:numPr>
        <w:autoSpaceDE w:val="0"/>
        <w:autoSpaceDN w:val="0"/>
        <w:adjustRightInd w:val="0"/>
        <w:ind w:left="0" w:firstLine="0"/>
        <w:contextualSpacing w:val="0"/>
        <w:rPr>
          <w:rFonts w:ascii="Soberana Sans Light" w:eastAsia="Calibri" w:hAnsi="Soberana Sans Light" w:cs="Arial"/>
          <w:b/>
          <w:color w:val="000000"/>
          <w:sz w:val="18"/>
          <w:szCs w:val="18"/>
          <w:lang w:val="es-MX" w:eastAsia="es-MX"/>
        </w:rPr>
      </w:pPr>
      <w:r w:rsidRPr="007B5017">
        <w:rPr>
          <w:rFonts w:ascii="Soberana Sans Light" w:eastAsia="Calibri" w:hAnsi="Soberana Sans Light" w:cs="Arial"/>
          <w:b/>
          <w:color w:val="000000"/>
          <w:sz w:val="18"/>
          <w:szCs w:val="18"/>
          <w:lang w:val="es-MX" w:eastAsia="es-MX"/>
        </w:rPr>
        <w:t xml:space="preserve">Códigos </w:t>
      </w:r>
    </w:p>
    <w:p w:rsidR="00C63F8F" w:rsidRPr="007B5017" w:rsidRDefault="002F4D5E" w:rsidP="007B5017">
      <w:pPr>
        <w:pStyle w:val="Prrafodelista"/>
        <w:numPr>
          <w:ilvl w:val="1"/>
          <w:numId w:val="4"/>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Código Fiscal de la Federación.</w:t>
      </w:r>
    </w:p>
    <w:p w:rsidR="002F4D5E" w:rsidRPr="007B5017" w:rsidRDefault="002F4D5E" w:rsidP="007B5017">
      <w:pPr>
        <w:pStyle w:val="Prrafodelista"/>
        <w:autoSpaceDE w:val="0"/>
        <w:autoSpaceDN w:val="0"/>
        <w:adjustRightInd w:val="0"/>
        <w:ind w:left="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 </w:t>
      </w:r>
    </w:p>
    <w:p w:rsidR="002F4D5E" w:rsidRPr="007B5017" w:rsidRDefault="002F4D5E" w:rsidP="007B5017">
      <w:pPr>
        <w:pStyle w:val="Prrafodelista"/>
        <w:numPr>
          <w:ilvl w:val="0"/>
          <w:numId w:val="7"/>
        </w:numPr>
        <w:autoSpaceDE w:val="0"/>
        <w:autoSpaceDN w:val="0"/>
        <w:adjustRightInd w:val="0"/>
        <w:ind w:left="0" w:firstLine="0"/>
        <w:contextualSpacing w:val="0"/>
        <w:rPr>
          <w:rFonts w:ascii="Soberana Sans Light" w:eastAsia="Calibri" w:hAnsi="Soberana Sans Light" w:cs="Arial"/>
          <w:b/>
          <w:color w:val="000000"/>
          <w:sz w:val="18"/>
          <w:szCs w:val="18"/>
          <w:lang w:val="es-MX" w:eastAsia="es-MX"/>
        </w:rPr>
      </w:pPr>
      <w:r w:rsidRPr="007B5017">
        <w:rPr>
          <w:rFonts w:ascii="Soberana Sans Light" w:eastAsia="Calibri" w:hAnsi="Soberana Sans Light" w:cs="Arial"/>
          <w:b/>
          <w:color w:val="000000"/>
          <w:sz w:val="18"/>
          <w:szCs w:val="18"/>
          <w:lang w:val="es-MX" w:eastAsia="es-MX"/>
        </w:rPr>
        <w:t xml:space="preserve">Reglamentos </w:t>
      </w:r>
    </w:p>
    <w:p w:rsidR="002F4D5E" w:rsidRPr="007B5017" w:rsidRDefault="002F4D5E" w:rsidP="007B5017">
      <w:pPr>
        <w:pStyle w:val="Prrafodelista"/>
        <w:numPr>
          <w:ilvl w:val="1"/>
          <w:numId w:val="3"/>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Reglamento de la Ley Federal de Presupuesto y Responsabilidad Hacendaria. </w:t>
      </w:r>
    </w:p>
    <w:p w:rsidR="002F4D5E" w:rsidRPr="007B5017" w:rsidRDefault="002F4D5E" w:rsidP="007B5017">
      <w:pPr>
        <w:pStyle w:val="Prrafodelista"/>
        <w:numPr>
          <w:ilvl w:val="1"/>
          <w:numId w:val="3"/>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Reglamento de la Ley Federal de las Entidades Paraestatales. </w:t>
      </w:r>
    </w:p>
    <w:p w:rsidR="002F4D5E" w:rsidRPr="007B5017" w:rsidRDefault="002F4D5E" w:rsidP="007B5017">
      <w:pPr>
        <w:pStyle w:val="Prrafodelista"/>
        <w:numPr>
          <w:ilvl w:val="1"/>
          <w:numId w:val="3"/>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Reglamento de la Ley del Servicio de la Tesorería de la Federación. </w:t>
      </w:r>
    </w:p>
    <w:p w:rsidR="002F4D5E" w:rsidRPr="007B5017" w:rsidRDefault="002F4D5E" w:rsidP="007B5017">
      <w:pPr>
        <w:pStyle w:val="Prrafodelista"/>
        <w:numPr>
          <w:ilvl w:val="1"/>
          <w:numId w:val="3"/>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Reglamento de la Ley del Impuesto al Valor Agregado. </w:t>
      </w:r>
    </w:p>
    <w:p w:rsidR="00BB05F2" w:rsidRPr="007B5017" w:rsidRDefault="002F4D5E" w:rsidP="007B5017">
      <w:pPr>
        <w:pStyle w:val="Prrafodelista"/>
        <w:numPr>
          <w:ilvl w:val="1"/>
          <w:numId w:val="3"/>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Reglamento de la Ley del Impuesto sobre la Renta.</w:t>
      </w:r>
    </w:p>
    <w:p w:rsidR="002F4D5E" w:rsidRPr="007B5017" w:rsidRDefault="00BB05F2" w:rsidP="007B5017">
      <w:pPr>
        <w:pStyle w:val="Prrafodelista"/>
        <w:numPr>
          <w:ilvl w:val="1"/>
          <w:numId w:val="3"/>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Reglamento de la</w:t>
      </w:r>
      <w:r w:rsidR="002F4D5E" w:rsidRPr="007B5017">
        <w:rPr>
          <w:rFonts w:ascii="Soberana Sans Light" w:eastAsia="Calibri" w:hAnsi="Soberana Sans Light" w:cs="Arial"/>
          <w:color w:val="000000"/>
          <w:sz w:val="18"/>
          <w:szCs w:val="18"/>
          <w:lang w:val="es-MX" w:eastAsia="es-MX"/>
        </w:rPr>
        <w:t xml:space="preserve"> </w:t>
      </w:r>
      <w:r w:rsidRPr="007B5017">
        <w:rPr>
          <w:rFonts w:ascii="Soberana Sans Light" w:eastAsia="Calibri" w:hAnsi="Soberana Sans Light" w:cs="Arial"/>
          <w:color w:val="000000"/>
          <w:sz w:val="18"/>
          <w:szCs w:val="18"/>
          <w:lang w:val="es-MX" w:eastAsia="es-MX"/>
        </w:rPr>
        <w:t>Ley de Adquisiciones, Arrendamientos y Servicios del Sector Público.</w:t>
      </w:r>
    </w:p>
    <w:p w:rsidR="00C63F8F" w:rsidRPr="007B5017" w:rsidRDefault="00C63F8F" w:rsidP="007B5017">
      <w:pPr>
        <w:pStyle w:val="Prrafodelista"/>
        <w:autoSpaceDE w:val="0"/>
        <w:autoSpaceDN w:val="0"/>
        <w:adjustRightInd w:val="0"/>
        <w:ind w:left="0"/>
        <w:contextualSpacing w:val="0"/>
        <w:rPr>
          <w:rFonts w:ascii="Soberana Sans Light" w:eastAsia="Calibri" w:hAnsi="Soberana Sans Light" w:cs="Arial"/>
          <w:color w:val="000000"/>
          <w:sz w:val="18"/>
          <w:szCs w:val="18"/>
          <w:lang w:val="es-MX" w:eastAsia="es-MX"/>
        </w:rPr>
      </w:pPr>
    </w:p>
    <w:p w:rsidR="002F4D5E" w:rsidRPr="007B5017" w:rsidRDefault="002F4D5E" w:rsidP="007B5017">
      <w:pPr>
        <w:pStyle w:val="Prrafodelista"/>
        <w:numPr>
          <w:ilvl w:val="0"/>
          <w:numId w:val="7"/>
        </w:numPr>
        <w:autoSpaceDE w:val="0"/>
        <w:autoSpaceDN w:val="0"/>
        <w:adjustRightInd w:val="0"/>
        <w:ind w:left="0" w:firstLine="0"/>
        <w:contextualSpacing w:val="0"/>
        <w:rPr>
          <w:rFonts w:ascii="Soberana Sans Light" w:eastAsia="Calibri" w:hAnsi="Soberana Sans Light" w:cs="Arial"/>
          <w:b/>
          <w:color w:val="000000"/>
          <w:sz w:val="18"/>
          <w:szCs w:val="18"/>
          <w:lang w:val="es-MX" w:eastAsia="es-MX"/>
        </w:rPr>
      </w:pPr>
      <w:r w:rsidRPr="007B5017">
        <w:rPr>
          <w:rFonts w:ascii="Soberana Sans Light" w:eastAsia="Calibri" w:hAnsi="Soberana Sans Light" w:cs="Arial"/>
          <w:b/>
          <w:color w:val="000000"/>
          <w:sz w:val="18"/>
          <w:szCs w:val="18"/>
          <w:lang w:val="es-MX" w:eastAsia="es-MX"/>
        </w:rPr>
        <w:t xml:space="preserve">Decretos </w:t>
      </w:r>
    </w:p>
    <w:p w:rsidR="002F4D5E" w:rsidRPr="007B5017" w:rsidRDefault="002F4D5E" w:rsidP="007B5017">
      <w:pPr>
        <w:pStyle w:val="Prrafodelista"/>
        <w:numPr>
          <w:ilvl w:val="0"/>
          <w:numId w:val="5"/>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Decreto aprobatorio del Presupuesto de Egresos de la Federación para el Ejercicio Fiscal. </w:t>
      </w:r>
    </w:p>
    <w:p w:rsidR="002F4D5E" w:rsidRPr="007B5017" w:rsidRDefault="002F4D5E" w:rsidP="007B5017">
      <w:pPr>
        <w:autoSpaceDE w:val="0"/>
        <w:autoSpaceDN w:val="0"/>
        <w:adjustRightInd w:val="0"/>
        <w:rPr>
          <w:rFonts w:ascii="Soberana Sans Light" w:eastAsia="Calibri" w:hAnsi="Soberana Sans Light" w:cs="Arial"/>
          <w:color w:val="000000"/>
          <w:sz w:val="18"/>
          <w:szCs w:val="18"/>
          <w:lang w:val="es-MX" w:eastAsia="es-MX"/>
        </w:rPr>
      </w:pPr>
    </w:p>
    <w:p w:rsidR="002F4D5E" w:rsidRPr="007B5017" w:rsidRDefault="002F4D5E" w:rsidP="007B5017">
      <w:pPr>
        <w:pStyle w:val="Prrafodelista"/>
        <w:numPr>
          <w:ilvl w:val="0"/>
          <w:numId w:val="7"/>
        </w:numPr>
        <w:autoSpaceDE w:val="0"/>
        <w:autoSpaceDN w:val="0"/>
        <w:adjustRightInd w:val="0"/>
        <w:ind w:left="0" w:firstLine="0"/>
        <w:contextualSpacing w:val="0"/>
        <w:rPr>
          <w:rFonts w:ascii="Soberana Sans Light" w:eastAsia="Calibri" w:hAnsi="Soberana Sans Light" w:cs="Arial"/>
          <w:b/>
          <w:color w:val="000000"/>
          <w:sz w:val="18"/>
          <w:szCs w:val="18"/>
          <w:lang w:val="es-MX" w:eastAsia="es-MX"/>
        </w:rPr>
      </w:pPr>
      <w:r w:rsidRPr="007B5017">
        <w:rPr>
          <w:rFonts w:ascii="Soberana Sans Light" w:eastAsia="Calibri" w:hAnsi="Soberana Sans Light" w:cs="Arial"/>
          <w:b/>
          <w:color w:val="000000"/>
          <w:sz w:val="18"/>
          <w:szCs w:val="18"/>
          <w:lang w:val="es-MX" w:eastAsia="es-MX"/>
        </w:rPr>
        <w:t xml:space="preserve">Marco Técnico </w:t>
      </w:r>
    </w:p>
    <w:p w:rsidR="002F4D5E" w:rsidRPr="007B5017" w:rsidRDefault="002F4D5E" w:rsidP="007B5017">
      <w:pPr>
        <w:pStyle w:val="Prrafodelista"/>
        <w:numPr>
          <w:ilvl w:val="0"/>
          <w:numId w:val="6"/>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Postulados Básicos de Contabilidad Gubernamental. </w:t>
      </w:r>
    </w:p>
    <w:p w:rsidR="002F4D5E" w:rsidRPr="007B5017" w:rsidRDefault="002F4D5E" w:rsidP="007B5017">
      <w:pPr>
        <w:pStyle w:val="Prrafodelista"/>
        <w:numPr>
          <w:ilvl w:val="0"/>
          <w:numId w:val="6"/>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Normas y Metodología para la determinación de los momentos contables de los Egresos </w:t>
      </w:r>
    </w:p>
    <w:p w:rsidR="002F4D5E" w:rsidRPr="007B5017" w:rsidRDefault="002F4D5E" w:rsidP="007B5017">
      <w:pPr>
        <w:pStyle w:val="Prrafodelista"/>
        <w:numPr>
          <w:ilvl w:val="0"/>
          <w:numId w:val="6"/>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Normas y Metodología para la determinación de los momentos contables de los Ingresos </w:t>
      </w:r>
    </w:p>
    <w:p w:rsidR="002F4D5E" w:rsidRPr="007B5017" w:rsidRDefault="002F4D5E" w:rsidP="007B5017">
      <w:pPr>
        <w:pStyle w:val="Prrafodelista"/>
        <w:numPr>
          <w:ilvl w:val="0"/>
          <w:numId w:val="6"/>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Clasificador por Objeto del Gasto </w:t>
      </w:r>
    </w:p>
    <w:p w:rsidR="002F4D5E" w:rsidRPr="007B5017" w:rsidRDefault="002F4D5E" w:rsidP="007B5017">
      <w:pPr>
        <w:pStyle w:val="Prrafodelista"/>
        <w:numPr>
          <w:ilvl w:val="0"/>
          <w:numId w:val="6"/>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 xml:space="preserve">Disposiciones en materia presupuestaria emitidas por la </w:t>
      </w:r>
      <w:r w:rsidR="00EA6330" w:rsidRPr="007B5017">
        <w:rPr>
          <w:rFonts w:ascii="Soberana Sans Light" w:eastAsia="Calibri" w:hAnsi="Soberana Sans Light" w:cs="Arial"/>
          <w:color w:val="000000"/>
          <w:sz w:val="18"/>
          <w:szCs w:val="18"/>
          <w:lang w:val="es-MX" w:eastAsia="es-MX"/>
        </w:rPr>
        <w:t>SHCP</w:t>
      </w:r>
      <w:r w:rsidRPr="007B5017">
        <w:rPr>
          <w:rFonts w:ascii="Soberana Sans Light" w:eastAsia="Calibri" w:hAnsi="Soberana Sans Light" w:cs="Arial"/>
          <w:color w:val="000000"/>
          <w:sz w:val="18"/>
          <w:szCs w:val="18"/>
          <w:lang w:val="es-MX" w:eastAsia="es-MX"/>
        </w:rPr>
        <w:t xml:space="preserve"> </w:t>
      </w:r>
      <w:r w:rsidR="00EA6330" w:rsidRPr="007B5017">
        <w:rPr>
          <w:rFonts w:ascii="Soberana Sans Light" w:eastAsia="Calibri" w:hAnsi="Soberana Sans Light" w:cs="Arial"/>
          <w:color w:val="000000"/>
          <w:sz w:val="18"/>
          <w:szCs w:val="18"/>
          <w:lang w:val="es-MX" w:eastAsia="es-MX"/>
        </w:rPr>
        <w:t xml:space="preserve">              </w:t>
      </w:r>
    </w:p>
    <w:p w:rsidR="002F4D5E" w:rsidRPr="007B5017" w:rsidRDefault="00BB05F2" w:rsidP="007B5017">
      <w:pPr>
        <w:pStyle w:val="Prrafodelista"/>
        <w:numPr>
          <w:ilvl w:val="0"/>
          <w:numId w:val="6"/>
        </w:numPr>
        <w:autoSpaceDE w:val="0"/>
        <w:autoSpaceDN w:val="0"/>
        <w:adjustRightInd w:val="0"/>
        <w:ind w:left="0" w:firstLine="0"/>
        <w:contextualSpacing w:val="0"/>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O</w:t>
      </w:r>
      <w:r w:rsidR="002F4D5E" w:rsidRPr="007B5017">
        <w:rPr>
          <w:rFonts w:ascii="Soberana Sans Light" w:eastAsia="Calibri" w:hAnsi="Soberana Sans Light" w:cs="Arial"/>
          <w:color w:val="000000"/>
          <w:sz w:val="18"/>
          <w:szCs w:val="18"/>
          <w:lang w:val="es-MX" w:eastAsia="es-MX"/>
        </w:rPr>
        <w:t xml:space="preserve">rdenamientos emitidos por el Consejo Nacional de Armonización Contable (CONAC). </w:t>
      </w:r>
    </w:p>
    <w:p w:rsidR="00D42FF8" w:rsidRPr="007B5017" w:rsidRDefault="00D42FF8" w:rsidP="007B5017">
      <w:pPr>
        <w:autoSpaceDE w:val="0"/>
        <w:autoSpaceDN w:val="0"/>
        <w:adjustRightInd w:val="0"/>
        <w:rPr>
          <w:rFonts w:ascii="Soberana Sans Light" w:eastAsia="Calibri" w:hAnsi="Soberana Sans Light" w:cs="Arial"/>
          <w:color w:val="000000"/>
          <w:sz w:val="18"/>
          <w:szCs w:val="18"/>
          <w:lang w:val="es-MX" w:eastAsia="es-MX"/>
        </w:rPr>
      </w:pPr>
    </w:p>
    <w:p w:rsidR="00FC14BE" w:rsidRPr="007B5017" w:rsidRDefault="005E7CC0"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sz w:val="18"/>
          <w:szCs w:val="18"/>
        </w:rPr>
        <w:t>BASES DE PREPARACIÓN DE LOS ESTADOS FINANCIEROS</w:t>
      </w:r>
    </w:p>
    <w:p w:rsidR="00492CF7" w:rsidRPr="007B5017" w:rsidRDefault="00492CF7" w:rsidP="007B5017">
      <w:pPr>
        <w:pStyle w:val="Sangra3detindependiente"/>
        <w:spacing w:after="0"/>
        <w:ind w:left="0"/>
        <w:jc w:val="both"/>
        <w:rPr>
          <w:rFonts w:ascii="Soberana Sans Light" w:hAnsi="Soberana Sans Light" w:cs="Arial"/>
          <w:b/>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Los estados financieros adjuntos de la Comisión Nacional de los Salarios Mínimos, se prepararon de conformidad con las siguientes disposiciones normativas que le son aplicables en su carácter de Entidad Paraestatal del Gobierno Federal:</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Las disposiciones vigentes de la Ley General de Contabilidad Gubernamental (LGCG).</w:t>
      </w:r>
    </w:p>
    <w:p w:rsidR="00661572" w:rsidRPr="007B5017" w:rsidRDefault="00661572" w:rsidP="007B5017">
      <w:pPr>
        <w:pStyle w:val="Prrafodelista"/>
        <w:autoSpaceDE w:val="0"/>
        <w:autoSpaceDN w:val="0"/>
        <w:adjustRightInd w:val="0"/>
        <w:ind w:left="0"/>
        <w:contextualSpacing w:val="0"/>
        <w:jc w:val="both"/>
        <w:rPr>
          <w:rFonts w:ascii="Soberana Sans Light" w:hAnsi="Soberana Sans Light" w:cs="Arial"/>
          <w:sz w:val="18"/>
          <w:szCs w:val="18"/>
        </w:rPr>
      </w:pPr>
      <w:r w:rsidRPr="007B5017">
        <w:rPr>
          <w:rFonts w:ascii="Soberana Sans Light" w:eastAsiaTheme="minorHAnsi" w:hAnsi="Soberana Sans Light" w:cs="Arial"/>
          <w:sz w:val="18"/>
          <w:szCs w:val="18"/>
        </w:rPr>
        <w:t xml:space="preserve">Los informes contenidos en este documento se fundamentan en los Postulados Básicos de Contabilidad Gubernamental (PBCG).  </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Las Normas de Información Financiera Gubernamental Generales para el Sector Paraestatal (NIFGG), emitidas por la Unidad de Contabilidad Gubernamental e Informes sobre la Gestión Pública (UCG) de la Secretaría de Hacienda y Crédito Público (SHCP).</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 xml:space="preserve">Las Normas de Información Financiera emitidas por el Consejo Mexicano de Normas de Información Financiera, A. C. </w:t>
      </w:r>
      <w:r w:rsidRPr="007B5017">
        <w:rPr>
          <w:rFonts w:ascii="Soberana Sans Light" w:hAnsi="Soberana Sans Light" w:cs="Arial"/>
          <w:sz w:val="18"/>
          <w:szCs w:val="18"/>
        </w:rPr>
        <w:lastRenderedPageBreak/>
        <w:t>que son aplicadas de manera supletoria y que han sido autorizadas por la UCG de la SHCP.</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Normas Internacionales de Contabilidad para el Sector Público (NICSP).</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Ley General de Contabilidad Gubernamental (LGCG)</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Desde el 2009 y hasta 2014 el CONAC emitió diversas disposiciones regulatorias en materia de contabilidad gubernamental y presupuestal, en las cuales se establecieron diversas fechas para el inicio de su aplicación efectiva.</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Los registros contables de la Comisión Nacional de los Salarios Mí</w:t>
      </w:r>
      <w:r w:rsidR="005C600F" w:rsidRPr="007B5017">
        <w:rPr>
          <w:rFonts w:ascii="Soberana Sans Light" w:hAnsi="Soberana Sans Light" w:cs="Arial"/>
          <w:sz w:val="18"/>
          <w:szCs w:val="18"/>
        </w:rPr>
        <w:t>nimos</w:t>
      </w:r>
      <w:r w:rsidRPr="007B5017">
        <w:rPr>
          <w:rFonts w:ascii="Soberana Sans Light" w:hAnsi="Soberana Sans Light" w:cs="Arial"/>
          <w:sz w:val="18"/>
          <w:szCs w:val="18"/>
        </w:rPr>
        <w:t xml:space="preserve"> se realizan con base acumulativa, apegándose al marco conceptual y a los postulados básicos de contabilidad gubernamental, así como a las normas y metodologías que establecen los momentos contables presupuestales, los clasificadores y los manuales de contabilidad gubernamental armonizados, y de acuerdo con las respectivas matrices de conversión con las características señ</w:t>
      </w:r>
      <w:r w:rsidR="005C600F" w:rsidRPr="007B5017">
        <w:rPr>
          <w:rFonts w:ascii="Soberana Sans Light" w:hAnsi="Soberana Sans Light" w:cs="Arial"/>
          <w:sz w:val="18"/>
          <w:szCs w:val="18"/>
        </w:rPr>
        <w:t>aladas en los artículos 40 y 41</w:t>
      </w:r>
      <w:r w:rsidRPr="007B5017">
        <w:rPr>
          <w:rFonts w:ascii="Soberana Sans Light" w:hAnsi="Soberana Sans Light" w:cs="Arial"/>
          <w:sz w:val="18"/>
          <w:szCs w:val="18"/>
        </w:rPr>
        <w:t xml:space="preserve"> de la LGCG. Consecuentemente, a partir de la fecha señalada emitimos información contable, presupuestaria y programática sobre la base técnica prevista en los documentos técnico-contables siguientes:</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Marco Conceptual</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Clasificador por Objeto del Gasto</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Clasificador por Tipo de Gasto</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Clasificador por Rubro de Ingresos</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Catálogo de Cuentas de Contabilidad</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Momentos Contables de los Egresos</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Momentos Contables de los Ingresos</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Manual de Contabilidad Gubernamental</w:t>
      </w:r>
    </w:p>
    <w:p w:rsidR="00661572" w:rsidRPr="007B5017" w:rsidRDefault="00661572" w:rsidP="007B5017">
      <w:pPr>
        <w:pStyle w:val="Sinespaciado"/>
        <w:jc w:val="both"/>
        <w:rPr>
          <w:rFonts w:ascii="Soberana Sans Light" w:hAnsi="Soberana Sans Light" w:cs="Arial"/>
          <w:sz w:val="18"/>
          <w:szCs w:val="18"/>
        </w:rPr>
      </w:pPr>
    </w:p>
    <w:p w:rsidR="00661572" w:rsidRPr="007B5017" w:rsidRDefault="00661572" w:rsidP="007B5017">
      <w:pPr>
        <w:pStyle w:val="Prrafodelista"/>
        <w:autoSpaceDE w:val="0"/>
        <w:autoSpaceDN w:val="0"/>
        <w:adjustRightInd w:val="0"/>
        <w:ind w:left="0"/>
        <w:contextualSpacing w:val="0"/>
        <w:jc w:val="both"/>
        <w:rPr>
          <w:rFonts w:ascii="Soberana Sans Light" w:eastAsiaTheme="minorHAnsi" w:hAnsi="Soberana Sans Light" w:cs="Arial"/>
          <w:sz w:val="18"/>
          <w:szCs w:val="18"/>
        </w:rPr>
      </w:pPr>
      <w:r w:rsidRPr="007B5017">
        <w:rPr>
          <w:rFonts w:ascii="Soberana Sans Light" w:eastAsiaTheme="minorHAnsi" w:hAnsi="Soberana Sans Light" w:cs="Arial"/>
          <w:sz w:val="18"/>
          <w:szCs w:val="18"/>
        </w:rPr>
        <w:t>En estricto apego a la normatividad vigente, en la CONASAMI se registraron operaciones durante el período de enero a diciembre de 2014 y se elaboraron estados financieros con información obtenida sobre bases consistentes, proporcionando datos confiables para apoyar la fiscal</w:t>
      </w:r>
      <w:r w:rsidR="005C600F" w:rsidRPr="007B5017">
        <w:rPr>
          <w:rFonts w:ascii="Soberana Sans Light" w:eastAsiaTheme="minorHAnsi" w:hAnsi="Soberana Sans Light" w:cs="Arial"/>
          <w:sz w:val="18"/>
          <w:szCs w:val="18"/>
        </w:rPr>
        <w:t>ización, evaluar los resultados</w:t>
      </w:r>
      <w:r w:rsidRPr="007B5017">
        <w:rPr>
          <w:rFonts w:ascii="Soberana Sans Light" w:eastAsiaTheme="minorHAnsi" w:hAnsi="Soberana Sans Light" w:cs="Arial"/>
          <w:sz w:val="18"/>
          <w:szCs w:val="18"/>
        </w:rPr>
        <w:t xml:space="preserve"> y sustentar la toma de decisiones.</w:t>
      </w:r>
    </w:p>
    <w:p w:rsidR="00661572" w:rsidRPr="007B5017" w:rsidRDefault="00661572" w:rsidP="007B5017">
      <w:pPr>
        <w:pStyle w:val="Prrafodelista"/>
        <w:autoSpaceDE w:val="0"/>
        <w:autoSpaceDN w:val="0"/>
        <w:adjustRightInd w:val="0"/>
        <w:ind w:left="0"/>
        <w:contextualSpacing w:val="0"/>
        <w:jc w:val="both"/>
        <w:rPr>
          <w:rFonts w:ascii="Soberana Sans Light" w:eastAsiaTheme="minorHAnsi" w:hAnsi="Soberana Sans Light" w:cs="Arial"/>
          <w:sz w:val="18"/>
          <w:szCs w:val="18"/>
        </w:rPr>
      </w:pPr>
    </w:p>
    <w:p w:rsidR="00661572" w:rsidRPr="007B5017" w:rsidRDefault="008B2AA1" w:rsidP="007B5017">
      <w:pPr>
        <w:widowControl w:val="0"/>
        <w:autoSpaceDE w:val="0"/>
        <w:autoSpaceDN w:val="0"/>
        <w:adjustRightInd w:val="0"/>
        <w:jc w:val="both"/>
        <w:rPr>
          <w:rFonts w:ascii="Soberana Sans Light" w:hAnsi="Soberana Sans Light" w:cs="Arial"/>
          <w:b/>
          <w:sz w:val="18"/>
          <w:szCs w:val="18"/>
        </w:rPr>
      </w:pPr>
      <w:r w:rsidRPr="007B5017">
        <w:rPr>
          <w:rFonts w:ascii="Soberana Sans Light" w:hAnsi="Soberana Sans Light" w:cs="Arial"/>
          <w:b/>
          <w:sz w:val="18"/>
          <w:szCs w:val="18"/>
        </w:rPr>
        <w:t>POSTULADOS BÁSICOS DE CONTABILIDAD GUBERNAMENTAL</w:t>
      </w:r>
    </w:p>
    <w:p w:rsidR="00661572" w:rsidRPr="007B5017" w:rsidRDefault="00661572" w:rsidP="007B5017">
      <w:pPr>
        <w:widowControl w:val="0"/>
        <w:autoSpaceDE w:val="0"/>
        <w:autoSpaceDN w:val="0"/>
        <w:adjustRightInd w:val="0"/>
        <w:jc w:val="both"/>
        <w:rPr>
          <w:rFonts w:ascii="Soberana Sans Light" w:hAnsi="Soberana Sans Light" w:cs="Arial"/>
          <w:b/>
          <w:sz w:val="18"/>
          <w:szCs w:val="18"/>
        </w:rPr>
      </w:pPr>
    </w:p>
    <w:p w:rsidR="00661572" w:rsidRPr="007B5017" w:rsidRDefault="005C600F"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Los estados financieros</w:t>
      </w:r>
      <w:r w:rsidR="00661572" w:rsidRPr="007B5017">
        <w:rPr>
          <w:rFonts w:ascii="Soberana Sans Light" w:hAnsi="Soberana Sans Light" w:cs="Arial"/>
          <w:sz w:val="18"/>
          <w:szCs w:val="18"/>
        </w:rPr>
        <w:t xml:space="preserve"> reconocen el registro contable de las transacciones, transformaciones internas y otros eventos, que afectan económicamente a la CONASAMI (Sustancia Económica).</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La CONASAMI es una entidad de la administración pública del sector paraestatal (Entes Públicos)</w:t>
      </w:r>
      <w:r w:rsidR="005C600F" w:rsidRPr="007B5017">
        <w:rPr>
          <w:rFonts w:ascii="Soberana Sans Light" w:hAnsi="Soberana Sans Light" w:cs="Arial"/>
          <w:sz w:val="18"/>
          <w:szCs w:val="18"/>
        </w:rPr>
        <w:t>.</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La actividad de la</w:t>
      </w:r>
      <w:r w:rsidR="005C600F" w:rsidRPr="007B5017">
        <w:rPr>
          <w:rFonts w:ascii="Soberana Sans Light" w:hAnsi="Soberana Sans Light" w:cs="Arial"/>
          <w:sz w:val="18"/>
          <w:szCs w:val="18"/>
        </w:rPr>
        <w:t xml:space="preserve"> CONASAMI está establecida por D</w:t>
      </w:r>
      <w:r w:rsidRPr="007B5017">
        <w:rPr>
          <w:rFonts w:ascii="Soberana Sans Light" w:hAnsi="Soberana Sans Light" w:cs="Arial"/>
          <w:sz w:val="18"/>
          <w:szCs w:val="18"/>
        </w:rPr>
        <w:t>ecreto, salvo disposición legal en la que se especifique lo contrario (Existencia Permanente).</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En los estados</w:t>
      </w:r>
      <w:r w:rsidR="00476ED1" w:rsidRPr="007B5017">
        <w:rPr>
          <w:rFonts w:ascii="Soberana Sans Light" w:hAnsi="Soberana Sans Light" w:cs="Arial"/>
          <w:sz w:val="18"/>
          <w:szCs w:val="18"/>
        </w:rPr>
        <w:t xml:space="preserve"> financieros</w:t>
      </w:r>
      <w:r w:rsidRPr="007B5017">
        <w:rPr>
          <w:rFonts w:ascii="Soberana Sans Light" w:hAnsi="Soberana Sans Light" w:cs="Arial"/>
          <w:sz w:val="18"/>
          <w:szCs w:val="18"/>
        </w:rPr>
        <w:t xml:space="preserve"> de la CONASAMI y sus notas se observa el reconocimiento contable y presupuestal de la información financiera con cifras al 31 de diciembre de 2014 (Revelación </w:t>
      </w:r>
      <w:r w:rsidR="007242ED" w:rsidRPr="007B5017">
        <w:rPr>
          <w:rFonts w:ascii="Soberana Sans Light" w:hAnsi="Soberana Sans Light" w:cs="Arial"/>
          <w:sz w:val="18"/>
          <w:szCs w:val="18"/>
        </w:rPr>
        <w:t>S</w:t>
      </w:r>
      <w:r w:rsidRPr="007B5017">
        <w:rPr>
          <w:rFonts w:ascii="Soberana Sans Light" w:hAnsi="Soberana Sans Light" w:cs="Arial"/>
          <w:sz w:val="18"/>
          <w:szCs w:val="18"/>
        </w:rPr>
        <w:t>uficiente).</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Se registran en la CONASAMI los momentos presupuesta</w:t>
      </w:r>
      <w:r w:rsidR="00476ED1" w:rsidRPr="007B5017">
        <w:rPr>
          <w:rFonts w:ascii="Soberana Sans Light" w:hAnsi="Soberana Sans Light" w:cs="Arial"/>
          <w:sz w:val="18"/>
          <w:szCs w:val="18"/>
        </w:rPr>
        <w:t>rios</w:t>
      </w:r>
      <w:r w:rsidRPr="007B5017">
        <w:rPr>
          <w:rFonts w:ascii="Soberana Sans Light" w:hAnsi="Soberana Sans Light" w:cs="Arial"/>
          <w:sz w:val="18"/>
          <w:szCs w:val="18"/>
        </w:rPr>
        <w:t xml:space="preserve"> contables del presupuesto de ingresos y de egresos en sus diferentes etapas (Registro e integración presupuestaria).</w:t>
      </w: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autoSpaceDE w:val="0"/>
        <w:autoSpaceDN w:val="0"/>
        <w:adjustRightInd w:val="0"/>
        <w:jc w:val="both"/>
        <w:rPr>
          <w:rFonts w:ascii="Soberana Sans Light" w:eastAsiaTheme="minorHAnsi" w:hAnsi="Soberana Sans Light" w:cs="Arial"/>
          <w:color w:val="000000"/>
          <w:sz w:val="18"/>
          <w:szCs w:val="18"/>
        </w:rPr>
      </w:pPr>
      <w:r w:rsidRPr="007B5017">
        <w:rPr>
          <w:rFonts w:ascii="Soberana Sans Light" w:eastAsiaTheme="minorHAnsi" w:hAnsi="Soberana Sans Light" w:cs="Arial"/>
          <w:color w:val="000000"/>
          <w:sz w:val="18"/>
          <w:szCs w:val="18"/>
        </w:rPr>
        <w:t>Los saldos al 31 de diciembre de 2014 se constituyeron a partir de la verificación de la consistencia entre los saldos iniciales del ejercicio de 2013, más las transacciones operadas en el periodo. (Consistencia).</w:t>
      </w:r>
    </w:p>
    <w:p w:rsidR="00661572" w:rsidRPr="007B5017" w:rsidRDefault="00661572" w:rsidP="007B5017">
      <w:pPr>
        <w:autoSpaceDE w:val="0"/>
        <w:autoSpaceDN w:val="0"/>
        <w:adjustRightInd w:val="0"/>
        <w:jc w:val="both"/>
        <w:rPr>
          <w:rFonts w:ascii="Soberana Sans Light" w:eastAsiaTheme="minorHAnsi" w:hAnsi="Soberana Sans Light" w:cs="Arial"/>
          <w:color w:val="000000"/>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Los registros contables de ingreso y egreso se registran con base acumulativa.</w:t>
      </w:r>
      <w:r w:rsidRPr="007B5017">
        <w:rPr>
          <w:rFonts w:ascii="Soberana Sans Light" w:hAnsi="Soberana Sans Light" w:cs="Arial"/>
          <w:i/>
          <w:sz w:val="18"/>
          <w:szCs w:val="18"/>
        </w:rPr>
        <w:t xml:space="preserve"> (</w:t>
      </w:r>
      <w:r w:rsidRPr="007B5017">
        <w:rPr>
          <w:rFonts w:ascii="Soberana Sans Light" w:hAnsi="Soberana Sans Light" w:cs="Arial"/>
          <w:sz w:val="18"/>
          <w:szCs w:val="18"/>
        </w:rPr>
        <w:t>Devengo contable).</w:t>
      </w:r>
    </w:p>
    <w:p w:rsidR="00661572" w:rsidRPr="007B5017" w:rsidRDefault="00661572" w:rsidP="007B5017">
      <w:pPr>
        <w:widowControl w:val="0"/>
        <w:autoSpaceDE w:val="0"/>
        <w:autoSpaceDN w:val="0"/>
        <w:adjustRightInd w:val="0"/>
        <w:jc w:val="both"/>
        <w:rPr>
          <w:rFonts w:ascii="Soberana Sans Light" w:hAnsi="Soberana Sans Light" w:cs="Arial"/>
          <w:i/>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sz w:val="18"/>
          <w:szCs w:val="18"/>
        </w:rPr>
      </w:pPr>
      <w:r w:rsidRPr="007B5017">
        <w:rPr>
          <w:rFonts w:ascii="Soberana Sans Light" w:hAnsi="Soberana Sans Light" w:cs="Arial"/>
          <w:sz w:val="18"/>
          <w:szCs w:val="18"/>
        </w:rPr>
        <w:t xml:space="preserve">La </w:t>
      </w:r>
      <w:r w:rsidR="00F953F4" w:rsidRPr="007B5017">
        <w:rPr>
          <w:rFonts w:ascii="Soberana Sans Light" w:hAnsi="Soberana Sans Light" w:cs="Arial"/>
          <w:sz w:val="18"/>
          <w:szCs w:val="18"/>
        </w:rPr>
        <w:t>E</w:t>
      </w:r>
      <w:r w:rsidRPr="007B5017">
        <w:rPr>
          <w:rFonts w:ascii="Soberana Sans Light" w:hAnsi="Soberana Sans Light" w:cs="Arial"/>
          <w:sz w:val="18"/>
          <w:szCs w:val="18"/>
        </w:rPr>
        <w:t>ntidad reconoce todos los derechos y obligaciones que le son inherentes, lo cual obra en su contabilidad expresado en los estados financieros. (Dualidad económica).</w:t>
      </w:r>
    </w:p>
    <w:p w:rsidR="004327AC" w:rsidRDefault="004327AC" w:rsidP="007B5017">
      <w:pPr>
        <w:widowControl w:val="0"/>
        <w:autoSpaceDE w:val="0"/>
        <w:autoSpaceDN w:val="0"/>
        <w:adjustRightInd w:val="0"/>
        <w:jc w:val="both"/>
        <w:rPr>
          <w:rFonts w:ascii="Soberana Sans Light" w:hAnsi="Soberana Sans Light" w:cs="Arial"/>
          <w:bCs/>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bCs/>
          <w:sz w:val="18"/>
          <w:szCs w:val="18"/>
        </w:rPr>
      </w:pPr>
      <w:r w:rsidRPr="007B5017">
        <w:rPr>
          <w:rFonts w:ascii="Soberana Sans Light" w:hAnsi="Soberana Sans Light" w:cs="Arial"/>
          <w:bCs/>
          <w:sz w:val="18"/>
          <w:szCs w:val="18"/>
        </w:rPr>
        <w:t>Normas de Información Financiera Gubernamental emitidas por la UCG de la SHCP</w:t>
      </w:r>
    </w:p>
    <w:p w:rsidR="00661572" w:rsidRPr="004327AC" w:rsidRDefault="00661572" w:rsidP="007B5017">
      <w:pPr>
        <w:widowControl w:val="0"/>
        <w:autoSpaceDE w:val="0"/>
        <w:autoSpaceDN w:val="0"/>
        <w:adjustRightInd w:val="0"/>
        <w:jc w:val="both"/>
        <w:rPr>
          <w:rFonts w:ascii="Soberana Sans Light" w:hAnsi="Soberana Sans Light" w:cs="Arial"/>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bCs/>
          <w:sz w:val="18"/>
          <w:szCs w:val="18"/>
        </w:rPr>
      </w:pPr>
      <w:r w:rsidRPr="007B5017">
        <w:rPr>
          <w:rFonts w:ascii="Soberana Sans Light" w:hAnsi="Soberana Sans Light" w:cs="Arial"/>
          <w:bCs/>
          <w:sz w:val="18"/>
          <w:szCs w:val="18"/>
        </w:rPr>
        <w:lastRenderedPageBreak/>
        <w:t>La Administración de la Comisión N</w:t>
      </w:r>
      <w:r w:rsidR="00476ED1" w:rsidRPr="007B5017">
        <w:rPr>
          <w:rFonts w:ascii="Soberana Sans Light" w:hAnsi="Soberana Sans Light" w:cs="Arial"/>
          <w:bCs/>
          <w:sz w:val="18"/>
          <w:szCs w:val="18"/>
        </w:rPr>
        <w:t>acional de los Salarios Mínimos</w:t>
      </w:r>
      <w:r w:rsidRPr="007B5017">
        <w:rPr>
          <w:rFonts w:ascii="Soberana Sans Light" w:hAnsi="Soberana Sans Light" w:cs="Arial"/>
          <w:bCs/>
          <w:sz w:val="18"/>
          <w:szCs w:val="18"/>
        </w:rPr>
        <w:t xml:space="preserve"> se apega a la normatividad estableci</w:t>
      </w:r>
      <w:r w:rsidR="00F953F4" w:rsidRPr="007B5017">
        <w:rPr>
          <w:rFonts w:ascii="Soberana Sans Light" w:hAnsi="Soberana Sans Light" w:cs="Arial"/>
          <w:bCs/>
          <w:sz w:val="18"/>
          <w:szCs w:val="18"/>
        </w:rPr>
        <w:t>da por L</w:t>
      </w:r>
      <w:r w:rsidRPr="007B5017">
        <w:rPr>
          <w:rFonts w:ascii="Soberana Sans Light" w:hAnsi="Soberana Sans Light" w:cs="Arial"/>
          <w:bCs/>
          <w:sz w:val="18"/>
          <w:szCs w:val="18"/>
        </w:rPr>
        <w:t>a Unidad de Contabilidad Gubernamental de la Secretaria de Hacienda y Crédito Público, la cual emitió el Manual de Contabilidad Gubernamental para el Sector Federal Paraestatal, vigente a partir de enero 201</w:t>
      </w:r>
      <w:r w:rsidR="00345ECC" w:rsidRPr="007B5017">
        <w:rPr>
          <w:rFonts w:ascii="Soberana Sans Light" w:hAnsi="Soberana Sans Light" w:cs="Arial"/>
          <w:bCs/>
          <w:sz w:val="18"/>
          <w:szCs w:val="18"/>
        </w:rPr>
        <w:t>4.</w:t>
      </w:r>
    </w:p>
    <w:p w:rsidR="00D82E22" w:rsidRPr="007B5017" w:rsidRDefault="00D82E22" w:rsidP="007B5017">
      <w:pPr>
        <w:widowControl w:val="0"/>
        <w:autoSpaceDE w:val="0"/>
        <w:autoSpaceDN w:val="0"/>
        <w:adjustRightInd w:val="0"/>
        <w:jc w:val="both"/>
        <w:rPr>
          <w:rFonts w:ascii="Soberana Sans Light" w:hAnsi="Soberana Sans Light" w:cs="Arial"/>
          <w:bCs/>
          <w:sz w:val="18"/>
          <w:szCs w:val="18"/>
        </w:rPr>
      </w:pPr>
    </w:p>
    <w:p w:rsidR="00661572" w:rsidRPr="007B5017" w:rsidRDefault="000F323B" w:rsidP="007B5017">
      <w:pPr>
        <w:widowControl w:val="0"/>
        <w:autoSpaceDE w:val="0"/>
        <w:autoSpaceDN w:val="0"/>
        <w:adjustRightInd w:val="0"/>
        <w:jc w:val="both"/>
        <w:rPr>
          <w:rFonts w:ascii="Soberana Sans Light" w:hAnsi="Soberana Sans Light" w:cs="Arial"/>
          <w:bCs/>
          <w:sz w:val="18"/>
          <w:szCs w:val="18"/>
        </w:rPr>
      </w:pPr>
      <w:r w:rsidRPr="007B5017">
        <w:rPr>
          <w:rFonts w:ascii="Soberana Sans Light" w:hAnsi="Soberana Sans Light" w:cs="Arial"/>
          <w:bCs/>
          <w:sz w:val="18"/>
          <w:szCs w:val="18"/>
        </w:rPr>
        <w:t>Se regula que, a</w:t>
      </w:r>
      <w:r w:rsidR="00661572" w:rsidRPr="007B5017">
        <w:rPr>
          <w:rFonts w:ascii="Soberana Sans Light" w:hAnsi="Soberana Sans Light" w:cs="Arial"/>
          <w:bCs/>
          <w:sz w:val="18"/>
          <w:szCs w:val="18"/>
        </w:rPr>
        <w:t>dicionalmente a las disposiciones normativas que establezca la UCG de la SHCP, los entes públicos podrán aplicar de manera supletoria, previa autorización de ésta, las Normas de Información Financiera nacionales e Internacionales.</w:t>
      </w:r>
    </w:p>
    <w:p w:rsidR="00661572" w:rsidRPr="007B5017" w:rsidRDefault="00661572" w:rsidP="007B5017">
      <w:pPr>
        <w:widowControl w:val="0"/>
        <w:autoSpaceDE w:val="0"/>
        <w:autoSpaceDN w:val="0"/>
        <w:adjustRightInd w:val="0"/>
        <w:jc w:val="both"/>
        <w:rPr>
          <w:rFonts w:ascii="Soberana Sans Light" w:hAnsi="Soberana Sans Light" w:cs="Arial"/>
          <w:bCs/>
          <w:sz w:val="18"/>
          <w:szCs w:val="18"/>
        </w:rPr>
      </w:pPr>
    </w:p>
    <w:p w:rsidR="00661572" w:rsidRPr="007B5017" w:rsidRDefault="00661572" w:rsidP="007B5017">
      <w:pPr>
        <w:widowControl w:val="0"/>
        <w:autoSpaceDE w:val="0"/>
        <w:autoSpaceDN w:val="0"/>
        <w:adjustRightInd w:val="0"/>
        <w:jc w:val="both"/>
        <w:rPr>
          <w:rFonts w:ascii="Soberana Sans Light" w:hAnsi="Soberana Sans Light" w:cs="Arial"/>
          <w:bCs/>
          <w:sz w:val="18"/>
          <w:szCs w:val="18"/>
        </w:rPr>
      </w:pPr>
      <w:r w:rsidRPr="007B5017">
        <w:rPr>
          <w:rFonts w:ascii="Soberana Sans Light" w:hAnsi="Soberana Sans Light" w:cs="Arial"/>
          <w:bCs/>
          <w:sz w:val="18"/>
          <w:szCs w:val="18"/>
        </w:rPr>
        <w:t>La CONASAMI no está aplicando de manera supletoria normas de información financiera que no estén autorizadas por la Unidad de Contabilidad Gubernamental de la SHCP.</w:t>
      </w:r>
    </w:p>
    <w:p w:rsidR="00763910" w:rsidRPr="007B5017" w:rsidRDefault="00763910" w:rsidP="007B5017">
      <w:pPr>
        <w:pStyle w:val="Prrafodelista"/>
        <w:ind w:left="0"/>
        <w:contextualSpacing w:val="0"/>
        <w:jc w:val="both"/>
        <w:rPr>
          <w:rFonts w:ascii="Soberana Sans Light" w:eastAsia="Arial" w:hAnsi="Soberana Sans Light" w:cs="Arial"/>
          <w:sz w:val="18"/>
          <w:szCs w:val="18"/>
          <w:lang w:val="es-MX" w:eastAsia="en-US"/>
        </w:rPr>
      </w:pPr>
    </w:p>
    <w:p w:rsidR="00661572" w:rsidRPr="007B5017" w:rsidRDefault="00661572" w:rsidP="007B5017">
      <w:pPr>
        <w:pStyle w:val="Prrafodelista"/>
        <w:ind w:left="0"/>
        <w:contextualSpacing w:val="0"/>
        <w:jc w:val="both"/>
        <w:rPr>
          <w:rFonts w:ascii="Soberana Sans Light" w:hAnsi="Soberana Sans Light" w:cs="Arial"/>
          <w:b/>
          <w:sz w:val="18"/>
          <w:szCs w:val="18"/>
        </w:rPr>
      </w:pPr>
      <w:r w:rsidRPr="007B5017">
        <w:rPr>
          <w:rFonts w:ascii="Soberana Sans Light" w:hAnsi="Soberana Sans Light" w:cs="Arial"/>
          <w:b/>
          <w:sz w:val="18"/>
          <w:szCs w:val="18"/>
        </w:rPr>
        <w:t>Características del Sistema de Contabilidad Gubernamental (SCG)</w:t>
      </w:r>
    </w:p>
    <w:p w:rsidR="00661572" w:rsidRPr="004327AC" w:rsidRDefault="00661572" w:rsidP="007B5017">
      <w:pPr>
        <w:pStyle w:val="Texto"/>
        <w:spacing w:after="0" w:line="240" w:lineRule="auto"/>
        <w:ind w:firstLine="0"/>
        <w:rPr>
          <w:rFonts w:ascii="Soberana Sans Light" w:hAnsi="Soberana Sans Light"/>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 xml:space="preserve">Para cumplir con los Lineamientos de la Armonización Contable, la CONASAMI adaptó el Plan de Cuentas previsto en el Manual de Contabilidad Gubernamental para el Sector Paraestatal Federal al Sistema Aplicativo </w:t>
      </w:r>
      <w:proofErr w:type="spellStart"/>
      <w:r w:rsidRPr="007B5017">
        <w:rPr>
          <w:rFonts w:ascii="Soberana Sans Light" w:hAnsi="Soberana Sans Light" w:cs="Arial"/>
          <w:bCs/>
          <w:sz w:val="18"/>
          <w:szCs w:val="18"/>
        </w:rPr>
        <w:t>Contpaq</w:t>
      </w:r>
      <w:proofErr w:type="spellEnd"/>
      <w:r w:rsidRPr="007B5017">
        <w:rPr>
          <w:rFonts w:ascii="Soberana Sans Light" w:hAnsi="Soberana Sans Light" w:cs="Arial"/>
          <w:bCs/>
          <w:sz w:val="18"/>
          <w:szCs w:val="18"/>
        </w:rPr>
        <w:t xml:space="preserve"> i Contabilidad, asimismo emite los Estados e Informació</w:t>
      </w:r>
      <w:r w:rsidR="004327AC">
        <w:rPr>
          <w:rFonts w:ascii="Soberana Sans Light" w:hAnsi="Soberana Sans Light" w:cs="Arial"/>
          <w:bCs/>
          <w:sz w:val="18"/>
          <w:szCs w:val="18"/>
        </w:rPr>
        <w:t>n Financiera de acuerdo con el m</w:t>
      </w:r>
      <w:r w:rsidRPr="007B5017">
        <w:rPr>
          <w:rFonts w:ascii="Soberana Sans Light" w:hAnsi="Soberana Sans Light" w:cs="Arial"/>
          <w:bCs/>
          <w:sz w:val="18"/>
          <w:szCs w:val="18"/>
        </w:rPr>
        <w:t>anual mencionado anteriormente.</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 xml:space="preserve">El Sistema Aplicativo </w:t>
      </w:r>
      <w:proofErr w:type="spellStart"/>
      <w:r w:rsidRPr="007B5017">
        <w:rPr>
          <w:rFonts w:ascii="Soberana Sans Light" w:hAnsi="Soberana Sans Light" w:cs="Arial"/>
          <w:bCs/>
          <w:sz w:val="18"/>
          <w:szCs w:val="18"/>
        </w:rPr>
        <w:t>Contpaq</w:t>
      </w:r>
      <w:proofErr w:type="spellEnd"/>
      <w:r w:rsidRPr="007B5017">
        <w:rPr>
          <w:rFonts w:ascii="Soberana Sans Light" w:hAnsi="Soberana Sans Light" w:cs="Arial"/>
          <w:bCs/>
          <w:sz w:val="18"/>
          <w:szCs w:val="18"/>
        </w:rPr>
        <w:t xml:space="preserve"> i Contabilidad, cumple con las fracciones I, II, IV y V del artículo 19 de la Ley General de Contabilidad Gubernamental</w:t>
      </w:r>
      <w:r w:rsidR="00882407" w:rsidRPr="007B5017">
        <w:rPr>
          <w:rFonts w:ascii="Soberana Sans Light" w:hAnsi="Soberana Sans Light" w:cs="Arial"/>
          <w:bCs/>
          <w:sz w:val="18"/>
          <w:szCs w:val="18"/>
        </w:rPr>
        <w:t xml:space="preserve"> en lo siguiente</w:t>
      </w:r>
      <w:r w:rsidRPr="007B5017">
        <w:rPr>
          <w:rFonts w:ascii="Soberana Sans Light" w:hAnsi="Soberana Sans Light" w:cs="Arial"/>
          <w:bCs/>
          <w:sz w:val="18"/>
          <w:szCs w:val="18"/>
        </w:rPr>
        <w:t>:</w:t>
      </w:r>
    </w:p>
    <w:p w:rsidR="00D1698D" w:rsidRPr="007B5017" w:rsidRDefault="00D1698D" w:rsidP="007B5017">
      <w:pPr>
        <w:jc w:val="both"/>
        <w:rPr>
          <w:rFonts w:ascii="Soberana Sans Light" w:hAnsi="Soberana Sans Light" w:cs="Arial"/>
          <w:bCs/>
          <w:sz w:val="18"/>
          <w:szCs w:val="18"/>
        </w:rPr>
      </w:pPr>
    </w:p>
    <w:p w:rsidR="00D1698D" w:rsidRPr="004327AC" w:rsidRDefault="00882407" w:rsidP="004327AC">
      <w:pPr>
        <w:pStyle w:val="Texto"/>
        <w:numPr>
          <w:ilvl w:val="0"/>
          <w:numId w:val="26"/>
        </w:numPr>
        <w:spacing w:after="0" w:line="240" w:lineRule="auto"/>
        <w:rPr>
          <w:rFonts w:ascii="Soberana Sans Light" w:hAnsi="Soberana Sans Light"/>
          <w:szCs w:val="18"/>
          <w:lang w:val="es-MX"/>
        </w:rPr>
      </w:pPr>
      <w:r w:rsidRPr="004327AC">
        <w:rPr>
          <w:rFonts w:ascii="Soberana Sans Light" w:hAnsi="Soberana Sans Light"/>
          <w:szCs w:val="18"/>
        </w:rPr>
        <w:t>Refleja</w:t>
      </w:r>
      <w:r w:rsidR="00D1698D" w:rsidRPr="004327AC">
        <w:rPr>
          <w:rFonts w:ascii="Soberana Sans Light" w:hAnsi="Soberana Sans Light"/>
          <w:szCs w:val="18"/>
        </w:rPr>
        <w:t xml:space="preserve"> la aplicación de los principios, normas contables generales y específicas e </w:t>
      </w:r>
      <w:r w:rsidRPr="004327AC">
        <w:rPr>
          <w:rFonts w:ascii="Soberana Sans Light" w:hAnsi="Soberana Sans Light"/>
          <w:szCs w:val="18"/>
        </w:rPr>
        <w:t>instrumentos que establezca el C</w:t>
      </w:r>
      <w:r w:rsidR="00D1698D" w:rsidRPr="004327AC">
        <w:rPr>
          <w:rFonts w:ascii="Soberana Sans Light" w:hAnsi="Soberana Sans Light"/>
          <w:szCs w:val="18"/>
        </w:rPr>
        <w:t>onsejo</w:t>
      </w:r>
      <w:r w:rsidR="00D1698D" w:rsidRPr="004327AC">
        <w:rPr>
          <w:rFonts w:ascii="Soberana Sans Light" w:hAnsi="Soberana Sans Light"/>
          <w:szCs w:val="18"/>
          <w:lang w:val="es-MX"/>
        </w:rPr>
        <w:t>.</w:t>
      </w:r>
    </w:p>
    <w:p w:rsidR="00D1698D" w:rsidRPr="004327AC" w:rsidRDefault="00882407" w:rsidP="004327AC">
      <w:pPr>
        <w:pStyle w:val="Texto"/>
        <w:numPr>
          <w:ilvl w:val="0"/>
          <w:numId w:val="26"/>
        </w:numPr>
        <w:spacing w:after="0" w:line="240" w:lineRule="auto"/>
        <w:rPr>
          <w:rFonts w:ascii="Soberana Sans Light" w:hAnsi="Soberana Sans Light"/>
          <w:szCs w:val="18"/>
          <w:lang w:val="es-MX"/>
        </w:rPr>
      </w:pPr>
      <w:r w:rsidRPr="004327AC">
        <w:rPr>
          <w:rFonts w:ascii="Soberana Sans Light" w:hAnsi="Soberana Sans Light"/>
          <w:szCs w:val="18"/>
        </w:rPr>
        <w:t>Facilita</w:t>
      </w:r>
      <w:r w:rsidR="00D1698D" w:rsidRPr="004327AC">
        <w:rPr>
          <w:rFonts w:ascii="Soberana Sans Light" w:hAnsi="Soberana Sans Light"/>
          <w:szCs w:val="18"/>
        </w:rPr>
        <w:t xml:space="preserve"> el reconocimiento de las operaciones de ingresos, gastos, activos, pasivos y patrimoniales de los entes públicos</w:t>
      </w:r>
      <w:r w:rsidR="00D1698D" w:rsidRPr="004327AC">
        <w:rPr>
          <w:rFonts w:ascii="Soberana Sans Light" w:hAnsi="Soberana Sans Light"/>
          <w:szCs w:val="18"/>
          <w:lang w:val="es-MX"/>
        </w:rPr>
        <w:t>.</w:t>
      </w:r>
    </w:p>
    <w:p w:rsidR="00D1698D" w:rsidRPr="004327AC" w:rsidRDefault="00882407" w:rsidP="004327AC">
      <w:pPr>
        <w:pStyle w:val="Texto"/>
        <w:numPr>
          <w:ilvl w:val="0"/>
          <w:numId w:val="26"/>
        </w:numPr>
        <w:spacing w:after="0" w:line="240" w:lineRule="auto"/>
        <w:rPr>
          <w:rFonts w:ascii="Soberana Sans Light" w:hAnsi="Soberana Sans Light"/>
          <w:szCs w:val="18"/>
        </w:rPr>
      </w:pPr>
      <w:r w:rsidRPr="004327AC">
        <w:rPr>
          <w:rFonts w:ascii="Soberana Sans Light" w:hAnsi="Soberana Sans Light"/>
          <w:szCs w:val="18"/>
        </w:rPr>
        <w:t>Permite</w:t>
      </w:r>
      <w:r w:rsidR="00D1698D" w:rsidRPr="004327AC">
        <w:rPr>
          <w:rFonts w:ascii="Soberana Sans Light" w:hAnsi="Soberana Sans Light"/>
          <w:szCs w:val="18"/>
        </w:rPr>
        <w:t xml:space="preserve"> que los registros se efectúen considerando la base acumulativa para la integración de la información presupuestaria y contable</w:t>
      </w:r>
      <w:r w:rsidR="00D1698D" w:rsidRPr="004327AC">
        <w:rPr>
          <w:rFonts w:ascii="Soberana Sans Light" w:hAnsi="Soberana Sans Light"/>
          <w:szCs w:val="18"/>
          <w:lang w:val="es-MX"/>
        </w:rPr>
        <w:t>.</w:t>
      </w:r>
    </w:p>
    <w:p w:rsidR="00D1698D" w:rsidRPr="004327AC" w:rsidRDefault="00882407" w:rsidP="004327AC">
      <w:pPr>
        <w:pStyle w:val="Texto"/>
        <w:numPr>
          <w:ilvl w:val="0"/>
          <w:numId w:val="26"/>
        </w:numPr>
        <w:spacing w:after="0" w:line="240" w:lineRule="auto"/>
        <w:rPr>
          <w:rFonts w:ascii="Soberana Sans Light" w:hAnsi="Soberana Sans Light"/>
          <w:szCs w:val="18"/>
          <w:lang w:val="es-MX"/>
        </w:rPr>
      </w:pPr>
      <w:r w:rsidRPr="004327AC">
        <w:rPr>
          <w:rFonts w:ascii="Soberana Sans Light" w:hAnsi="Soberana Sans Light"/>
          <w:szCs w:val="18"/>
        </w:rPr>
        <w:t>Refleja</w:t>
      </w:r>
      <w:r w:rsidR="00D1698D" w:rsidRPr="004327AC">
        <w:rPr>
          <w:rFonts w:ascii="Soberana Sans Light" w:hAnsi="Soberana Sans Light"/>
          <w:szCs w:val="18"/>
        </w:rPr>
        <w:t xml:space="preserve"> un registro congruente y ordenado de cada operación que genere derechos y obligaciones derivados de la gestión económico-financiera de los entes públicos</w:t>
      </w:r>
      <w:r w:rsidR="00D1698D" w:rsidRPr="004327AC">
        <w:rPr>
          <w:rFonts w:ascii="Soberana Sans Light" w:hAnsi="Soberana Sans Light"/>
          <w:szCs w:val="18"/>
          <w:lang w:val="es-MX"/>
        </w:rPr>
        <w:t>.</w:t>
      </w:r>
    </w:p>
    <w:p w:rsidR="00D1698D" w:rsidRPr="007B5017" w:rsidRDefault="00D1698D" w:rsidP="007B5017">
      <w:pPr>
        <w:pStyle w:val="Texto"/>
        <w:spacing w:after="0" w:line="240" w:lineRule="auto"/>
        <w:ind w:firstLine="0"/>
        <w:rPr>
          <w:rFonts w:ascii="Soberana Sans Light" w:hAnsi="Soberana Sans Light"/>
          <w:szCs w:val="18"/>
          <w:lang w:val="es-MX"/>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Ahora bien, en relación con el Acuerdo por el que se emiten los Lineamientos dirigidos a Asegurar en el Sistema de Contabilidad Gubernamental facilite el Registro y Control de los Inventarios de los Bienes Muebles e Inmuebles de los Entes Públicos, la CONASAMI se encuentra en el siguiente estado:</w:t>
      </w:r>
    </w:p>
    <w:p w:rsidR="00D1698D" w:rsidRPr="007B5017" w:rsidRDefault="00D1698D" w:rsidP="007B5017">
      <w:pPr>
        <w:pStyle w:val="Texto"/>
        <w:spacing w:after="0" w:line="240" w:lineRule="auto"/>
        <w:ind w:firstLine="0"/>
        <w:rPr>
          <w:rFonts w:ascii="Soberana Sans Light" w:hAnsi="Soberana Sans Light"/>
          <w:b/>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Bases normativas y prácticas operativas.</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Se cumple con la obligación de registrar los momentos contables de los ingresos y egresos que a continuación se señalan:</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Momentos contables de los ingresos.</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Estimado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Modificado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Devengado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Recaudado</w:t>
      </w:r>
    </w:p>
    <w:p w:rsidR="00471B54" w:rsidRPr="007B5017" w:rsidRDefault="00471B54"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Momentos contables de los egresos.</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Aprobado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Modificado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Comprometido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Devengado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Ejercido</w:t>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Pagado</w:t>
      </w:r>
    </w:p>
    <w:p w:rsidR="00D37732" w:rsidRPr="007B5017" w:rsidRDefault="00D37732" w:rsidP="007B5017">
      <w:pPr>
        <w:jc w:val="both"/>
        <w:rPr>
          <w:rFonts w:ascii="Soberana Sans Light" w:hAnsi="Soberana Sans Light" w:cs="Arial"/>
          <w:bCs/>
          <w:sz w:val="18"/>
          <w:szCs w:val="18"/>
        </w:rPr>
      </w:pPr>
    </w:p>
    <w:p w:rsidR="004327AC" w:rsidRDefault="004327AC">
      <w:pPr>
        <w:rPr>
          <w:rFonts w:ascii="Soberana Sans Light" w:hAnsi="Soberana Sans Light" w:cs="Arial"/>
          <w:bCs/>
          <w:sz w:val="18"/>
          <w:szCs w:val="18"/>
        </w:rPr>
      </w:pPr>
      <w:r>
        <w:rPr>
          <w:rFonts w:ascii="Soberana Sans Light" w:hAnsi="Soberana Sans Light" w:cs="Arial"/>
          <w:bCs/>
          <w:sz w:val="18"/>
          <w:szCs w:val="18"/>
        </w:rPr>
        <w:br w:type="page"/>
      </w: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lastRenderedPageBreak/>
        <w:t>Administración de inventarios de bienes muebles e inmuebles.</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En la administración de inventarios de bienes muebles e inmuebles que comprenden los procedimientos de alta, verificación, registro en el inventario, cambio de destino, disposición final, baja y control de inventario de bienes muebles, se registra en forma manual y el registro de bienes en el inventario se realiza conforme el Catálogo de Adquisiciones de Bienes Muebles que emita el Consejo Nacional de Armonización Contable (CONAC).</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Salidas de información.</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El sistema emite la información con las características previstas en estos lineamientos y con lo establecido en el acuerdo por el que se emiten los lineamientos mínimos relativos al diseño e integración del registro en los Libros Diario, Mayor e Inventarios y Balances (Registro Electrónico).</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 xml:space="preserve">Para cumplir con el inciso III del artículo 19 de Ley General de Contabilidad Gubernamental recepción de bienes y servicios de la funcionalidad indispensable que deben cubrir los aplicativos según la Ley de Contabilidad se adquirió el sistema </w:t>
      </w:r>
      <w:proofErr w:type="spellStart"/>
      <w:r w:rsidRPr="007B5017">
        <w:rPr>
          <w:rFonts w:ascii="Soberana Sans Light" w:hAnsi="Soberana Sans Light" w:cs="Arial"/>
          <w:bCs/>
          <w:sz w:val="18"/>
          <w:szCs w:val="18"/>
        </w:rPr>
        <w:t>Adminpaq</w:t>
      </w:r>
      <w:proofErr w:type="spellEnd"/>
      <w:r w:rsidRPr="007B5017">
        <w:rPr>
          <w:rFonts w:ascii="Soberana Sans Light" w:hAnsi="Soberana Sans Light" w:cs="Arial"/>
          <w:bCs/>
          <w:sz w:val="18"/>
          <w:szCs w:val="18"/>
        </w:rPr>
        <w:t xml:space="preserve"> y se encuentra en proceso de implantación.</w:t>
      </w:r>
    </w:p>
    <w:p w:rsidR="00D1698D" w:rsidRPr="007B5017" w:rsidRDefault="00D1698D" w:rsidP="007B5017">
      <w:pPr>
        <w:jc w:val="both"/>
        <w:rPr>
          <w:rFonts w:ascii="Soberana Sans Light" w:hAnsi="Soberana Sans Light" w:cs="Arial"/>
          <w:bCs/>
          <w:sz w:val="18"/>
          <w:szCs w:val="18"/>
        </w:rPr>
      </w:pPr>
    </w:p>
    <w:p w:rsidR="00D1698D" w:rsidRPr="007B5017" w:rsidRDefault="00D1698D" w:rsidP="007B5017">
      <w:pPr>
        <w:jc w:val="both"/>
        <w:rPr>
          <w:rFonts w:ascii="Soberana Sans Light" w:hAnsi="Soberana Sans Light" w:cs="Arial"/>
          <w:bCs/>
          <w:sz w:val="18"/>
          <w:szCs w:val="18"/>
        </w:rPr>
      </w:pPr>
      <w:r w:rsidRPr="007B5017">
        <w:rPr>
          <w:rFonts w:ascii="Soberana Sans Light" w:hAnsi="Soberana Sans Light" w:cs="Arial"/>
          <w:bCs/>
          <w:sz w:val="18"/>
          <w:szCs w:val="18"/>
        </w:rPr>
        <w:t>Finalmente la CONASAMI tiene un presupuesto de $42.8 (miles), de los cuales el 72% corresponde a servicios personales, con un promedio mensual de 100 eventos, asimismo realiza las etapas presupuestales a través del Sistema de Contabilidad y Presupuesto (SICOP), por tal motivo no ha encontrado un Sistema Aplicativo que cubra sus necesidades operativas, debido a que los sistemas basados en GRP no tienen interoperabilidad con el SICOP, además de que dichos GRP tienen un costo elevado.</w:t>
      </w:r>
    </w:p>
    <w:p w:rsidR="00661572" w:rsidRPr="00D510CB" w:rsidRDefault="00661572" w:rsidP="007B5017">
      <w:pPr>
        <w:pStyle w:val="Sangra3detindependiente"/>
        <w:spacing w:after="0"/>
        <w:ind w:left="0"/>
        <w:jc w:val="both"/>
        <w:rPr>
          <w:rFonts w:ascii="Soberana Sans Light" w:hAnsi="Soberana Sans Light" w:cs="Arial"/>
          <w:sz w:val="18"/>
          <w:szCs w:val="18"/>
        </w:rPr>
      </w:pPr>
    </w:p>
    <w:p w:rsidR="00492CF7" w:rsidRPr="007B5017" w:rsidRDefault="00492CF7" w:rsidP="007B5017">
      <w:pPr>
        <w:pStyle w:val="Sangra3detindependiente"/>
        <w:spacing w:after="0"/>
        <w:ind w:left="0"/>
        <w:jc w:val="both"/>
        <w:rPr>
          <w:rFonts w:ascii="Soberana Sans Light" w:hAnsi="Soberana Sans Light" w:cs="Arial"/>
          <w:sz w:val="18"/>
          <w:szCs w:val="18"/>
        </w:rPr>
      </w:pPr>
      <w:r w:rsidRPr="007B5017">
        <w:rPr>
          <w:rFonts w:ascii="Soberana Sans Light" w:eastAsia="Calibri" w:hAnsi="Soberana Sans Light" w:cs="Arial"/>
          <w:color w:val="000000"/>
          <w:sz w:val="18"/>
          <w:szCs w:val="18"/>
          <w:lang w:val="es-MX" w:eastAsia="es-MX"/>
        </w:rPr>
        <w:t>Manual de Contabilidad Gubernamental para el Sector Paraestatal Federal</w:t>
      </w:r>
      <w:r w:rsidR="00495911" w:rsidRPr="007B5017">
        <w:rPr>
          <w:rFonts w:ascii="Soberana Sans Light" w:eastAsia="Calibri" w:hAnsi="Soberana Sans Light" w:cs="Arial"/>
          <w:color w:val="000000"/>
          <w:sz w:val="18"/>
          <w:szCs w:val="18"/>
          <w:lang w:val="es-MX" w:eastAsia="es-MX"/>
        </w:rPr>
        <w:t xml:space="preserve"> 2014</w:t>
      </w:r>
    </w:p>
    <w:p w:rsidR="00002071" w:rsidRPr="00D510CB" w:rsidRDefault="00002071" w:rsidP="007B5017">
      <w:pPr>
        <w:pStyle w:val="Sangra3detindependiente"/>
        <w:spacing w:after="0"/>
        <w:ind w:left="0"/>
        <w:jc w:val="both"/>
        <w:rPr>
          <w:rFonts w:ascii="Soberana Sans Light" w:hAnsi="Soberana Sans Light" w:cs="Arial"/>
          <w:sz w:val="18"/>
          <w:szCs w:val="18"/>
        </w:rPr>
      </w:pPr>
    </w:p>
    <w:p w:rsidR="00002071" w:rsidRPr="007B5017" w:rsidRDefault="00002071" w:rsidP="007B5017">
      <w:pPr>
        <w:autoSpaceDE w:val="0"/>
        <w:autoSpaceDN w:val="0"/>
        <w:adjustRightInd w:val="0"/>
        <w:jc w:val="both"/>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t>El Manual de Contabilidad Gubernamental para el Sector Paraestatal Federal se emite en cumplimiento a lo dispuesto en la Ley General de Contabilidad Gubernamental (LGCG), a fin de establecer la adecuada armonización en los registros contables para las entidades paraestatales,</w:t>
      </w:r>
      <w:r w:rsidR="00476ED1" w:rsidRPr="007B5017">
        <w:rPr>
          <w:rFonts w:ascii="Soberana Sans Light" w:eastAsia="Calibri" w:hAnsi="Soberana Sans Light" w:cs="Arial"/>
          <w:color w:val="000000"/>
          <w:sz w:val="18"/>
          <w:szCs w:val="18"/>
          <w:lang w:val="es-MX" w:eastAsia="es-MX"/>
        </w:rPr>
        <w:t xml:space="preserve"> </w:t>
      </w:r>
      <w:r w:rsidRPr="007B5017">
        <w:rPr>
          <w:rFonts w:ascii="Soberana Sans Light" w:eastAsia="Calibri" w:hAnsi="Soberana Sans Light" w:cs="Arial"/>
          <w:color w:val="000000"/>
          <w:sz w:val="18"/>
          <w:szCs w:val="18"/>
          <w:lang w:val="es-MX" w:eastAsia="es-MX"/>
        </w:rPr>
        <w:t xml:space="preserve">con la finalidad de contar con Información Financiera homogénea y comparable de fácil agregación, contribuyendo así a medir la eficiencia, eficacia, economía, transparencia y honradez, con el propósito de lograr los objetivos a los que estén destinados los recursos públicos de todos los mexicanos. </w:t>
      </w:r>
    </w:p>
    <w:p w:rsidR="005865F6" w:rsidRPr="007B5017" w:rsidRDefault="005865F6" w:rsidP="00D510CB">
      <w:pPr>
        <w:widowControl w:val="0"/>
        <w:autoSpaceDE w:val="0"/>
        <w:autoSpaceDN w:val="0"/>
        <w:adjustRightInd w:val="0"/>
        <w:jc w:val="both"/>
        <w:rPr>
          <w:rFonts w:ascii="Soberana Sans Light" w:eastAsia="Calibri" w:hAnsi="Soberana Sans Light" w:cs="Arial"/>
          <w:color w:val="000000"/>
          <w:sz w:val="18"/>
          <w:szCs w:val="18"/>
          <w:lang w:val="es-MX" w:eastAsia="es-MX"/>
        </w:rPr>
      </w:pPr>
    </w:p>
    <w:p w:rsidR="00420CA1" w:rsidRPr="007B5017" w:rsidRDefault="00420CA1" w:rsidP="00D510CB">
      <w:pPr>
        <w:widowControl w:val="0"/>
        <w:autoSpaceDE w:val="0"/>
        <w:autoSpaceDN w:val="0"/>
        <w:adjustRightInd w:val="0"/>
        <w:jc w:val="both"/>
        <w:rPr>
          <w:rFonts w:ascii="Soberana Sans Light" w:hAnsi="Soberana Sans Light" w:cs="Arial"/>
          <w:sz w:val="18"/>
          <w:szCs w:val="18"/>
          <w:lang w:val="es-MX" w:eastAsia="en-US"/>
        </w:rPr>
      </w:pPr>
      <w:r w:rsidRPr="007B5017">
        <w:rPr>
          <w:rFonts w:ascii="Soberana Sans Light" w:hAnsi="Soberana Sans Light" w:cs="Arial"/>
          <w:bCs/>
          <w:sz w:val="18"/>
          <w:szCs w:val="18"/>
          <w:lang w:val="es-MX" w:eastAsia="en-US"/>
        </w:rPr>
        <w:t>Normas de Información Financiera Gubernamental emitidas por la UCG de la SHCP</w:t>
      </w:r>
    </w:p>
    <w:p w:rsidR="00420CA1" w:rsidRPr="00D510CB" w:rsidRDefault="00420CA1" w:rsidP="00D510CB">
      <w:pPr>
        <w:widowControl w:val="0"/>
        <w:autoSpaceDE w:val="0"/>
        <w:autoSpaceDN w:val="0"/>
        <w:adjustRightInd w:val="0"/>
        <w:jc w:val="both"/>
        <w:rPr>
          <w:rFonts w:ascii="Soberana Sans Light" w:hAnsi="Soberana Sans Light" w:cs="Arial"/>
          <w:bCs/>
          <w:sz w:val="18"/>
          <w:szCs w:val="18"/>
          <w:lang w:val="es-MX" w:eastAsia="en-US"/>
        </w:rPr>
      </w:pPr>
      <w:r w:rsidRPr="00D510CB">
        <w:rPr>
          <w:rFonts w:ascii="Soberana Sans Light" w:hAnsi="Soberana Sans Light" w:cs="Arial"/>
          <w:bCs/>
          <w:sz w:val="18"/>
          <w:szCs w:val="18"/>
          <w:lang w:val="es-MX" w:eastAsia="en-US"/>
        </w:rPr>
        <w:t xml:space="preserve">Normas de Información Financiera Gubernamental General para el Sector Paraestatal (NIFGG SP) </w:t>
      </w:r>
    </w:p>
    <w:p w:rsidR="00D510CB" w:rsidRDefault="00CB03E9" w:rsidP="00D510CB">
      <w:pPr>
        <w:pStyle w:val="NormalWeb"/>
        <w:spacing w:before="0" w:beforeAutospacing="0" w:after="0" w:afterAutospacing="0"/>
        <w:jc w:val="both"/>
        <w:rPr>
          <w:rFonts w:ascii="Soberana Sans Light" w:hAnsi="Soberana Sans Light" w:cs="Arial"/>
          <w:bCs/>
          <w:sz w:val="18"/>
          <w:szCs w:val="18"/>
          <w:lang w:val="es-MX" w:eastAsia="en-US"/>
        </w:rPr>
      </w:pPr>
      <w:hyperlink r:id="rId9" w:tgtFrame="_blank" w:history="1">
        <w:r w:rsidR="00420CA1" w:rsidRPr="007B5017">
          <w:rPr>
            <w:rFonts w:ascii="Soberana Sans Light" w:hAnsi="Soberana Sans Light" w:cs="Arial"/>
            <w:bCs/>
            <w:sz w:val="18"/>
            <w:szCs w:val="18"/>
            <w:lang w:val="es-MX" w:eastAsia="en-US"/>
          </w:rPr>
          <w:t>NIFGG SP 01.- Control Presupuestario de los Ingresos y de los Gastos</w:t>
        </w:r>
      </w:hyperlink>
      <w:r w:rsidR="00420CA1" w:rsidRPr="007B5017">
        <w:rPr>
          <w:rFonts w:ascii="Soberana Sans Light" w:hAnsi="Soberana Sans Light" w:cs="Arial"/>
          <w:bCs/>
          <w:sz w:val="18"/>
          <w:szCs w:val="18"/>
          <w:lang w:val="es-MX" w:eastAsia="en-US"/>
        </w:rPr>
        <w:t xml:space="preserve"> </w:t>
      </w:r>
    </w:p>
    <w:p w:rsidR="00D510CB" w:rsidRDefault="00CB03E9" w:rsidP="00D510CB">
      <w:pPr>
        <w:pStyle w:val="NormalWeb"/>
        <w:spacing w:before="0" w:beforeAutospacing="0" w:after="0" w:afterAutospacing="0"/>
        <w:jc w:val="both"/>
        <w:rPr>
          <w:rFonts w:ascii="Soberana Sans Light" w:hAnsi="Soberana Sans Light" w:cs="Arial"/>
          <w:bCs/>
          <w:sz w:val="18"/>
          <w:szCs w:val="18"/>
          <w:lang w:val="es-MX" w:eastAsia="en-US"/>
        </w:rPr>
      </w:pPr>
      <w:hyperlink r:id="rId10" w:tgtFrame="_blank" w:history="1">
        <w:r w:rsidR="00420CA1" w:rsidRPr="007B5017">
          <w:rPr>
            <w:rFonts w:ascii="Soberana Sans Light" w:hAnsi="Soberana Sans Light" w:cs="Arial"/>
            <w:bCs/>
            <w:sz w:val="18"/>
            <w:szCs w:val="18"/>
            <w:lang w:val="es-MX" w:eastAsia="en-US"/>
          </w:rPr>
          <w:t xml:space="preserve">NIFGG SP 02.- Subsidios y Transferencias Corrientes y de Capital en sus Diferentes </w:t>
        </w:r>
      </w:hyperlink>
      <w:hyperlink r:id="rId11" w:tgtFrame="_blank" w:history="1">
        <w:r w:rsidR="00420CA1" w:rsidRPr="007B5017">
          <w:rPr>
            <w:rFonts w:ascii="Soberana Sans Light" w:hAnsi="Soberana Sans Light" w:cs="Arial"/>
            <w:bCs/>
            <w:sz w:val="18"/>
            <w:szCs w:val="18"/>
            <w:lang w:val="es-MX" w:eastAsia="en-US"/>
          </w:rPr>
          <w:t>Modalidades</w:t>
        </w:r>
      </w:hyperlink>
      <w:r w:rsidR="00420CA1" w:rsidRPr="007B5017">
        <w:rPr>
          <w:rFonts w:ascii="Soberana Sans Light" w:hAnsi="Soberana Sans Light" w:cs="Arial"/>
          <w:bCs/>
          <w:sz w:val="18"/>
          <w:szCs w:val="18"/>
          <w:lang w:val="es-MX" w:eastAsia="en-US"/>
        </w:rPr>
        <w:t xml:space="preserve"> </w:t>
      </w:r>
    </w:p>
    <w:p w:rsidR="00D510CB" w:rsidRDefault="00CB03E9" w:rsidP="00D510CB">
      <w:pPr>
        <w:pStyle w:val="NormalWeb"/>
        <w:spacing w:before="0" w:beforeAutospacing="0" w:after="0" w:afterAutospacing="0"/>
        <w:jc w:val="both"/>
        <w:rPr>
          <w:rFonts w:ascii="Soberana Sans Light" w:hAnsi="Soberana Sans Light" w:cs="Arial"/>
          <w:bCs/>
          <w:sz w:val="18"/>
          <w:szCs w:val="18"/>
          <w:lang w:val="es-MX" w:eastAsia="en-US"/>
        </w:rPr>
      </w:pPr>
      <w:hyperlink r:id="rId12" w:tgtFrame="_blank" w:history="1">
        <w:r w:rsidR="00420CA1" w:rsidRPr="007B5017">
          <w:rPr>
            <w:rFonts w:ascii="Soberana Sans Light" w:hAnsi="Soberana Sans Light" w:cs="Arial"/>
            <w:bCs/>
            <w:sz w:val="18"/>
            <w:szCs w:val="18"/>
            <w:lang w:val="es-MX" w:eastAsia="en-US"/>
          </w:rPr>
          <w:t xml:space="preserve">NIFGG SP 04.- </w:t>
        </w:r>
        <w:proofErr w:type="spellStart"/>
        <w:r w:rsidR="00420CA1" w:rsidRPr="007B5017">
          <w:rPr>
            <w:rFonts w:ascii="Soberana Sans Light" w:hAnsi="Soberana Sans Light" w:cs="Arial"/>
            <w:bCs/>
            <w:sz w:val="18"/>
            <w:szCs w:val="18"/>
            <w:lang w:val="es-MX" w:eastAsia="en-US"/>
          </w:rPr>
          <w:t>Reexpresión</w:t>
        </w:r>
        <w:proofErr w:type="spellEnd"/>
      </w:hyperlink>
      <w:r w:rsidR="00420CA1" w:rsidRPr="007B5017">
        <w:rPr>
          <w:rFonts w:ascii="Soberana Sans Light" w:hAnsi="Soberana Sans Light" w:cs="Arial"/>
          <w:bCs/>
          <w:sz w:val="18"/>
          <w:szCs w:val="18"/>
          <w:lang w:val="es-MX" w:eastAsia="en-US"/>
        </w:rPr>
        <w:t xml:space="preserve"> </w:t>
      </w:r>
    </w:p>
    <w:p w:rsidR="007464BF" w:rsidRPr="007B5017" w:rsidRDefault="00CB03E9" w:rsidP="00D510CB">
      <w:pPr>
        <w:pStyle w:val="NormalWeb"/>
        <w:spacing w:before="0" w:beforeAutospacing="0" w:after="0" w:afterAutospacing="0"/>
        <w:jc w:val="both"/>
        <w:rPr>
          <w:rFonts w:ascii="Soberana Sans Light" w:hAnsi="Soberana Sans Light" w:cs="Arial"/>
          <w:bCs/>
          <w:sz w:val="18"/>
          <w:szCs w:val="18"/>
          <w:lang w:val="es-MX" w:eastAsia="en-US"/>
        </w:rPr>
      </w:pPr>
      <w:hyperlink r:id="rId13" w:tgtFrame="_blank" w:history="1">
        <w:r w:rsidR="00420CA1" w:rsidRPr="007B5017">
          <w:rPr>
            <w:rFonts w:ascii="Soberana Sans Light" w:hAnsi="Soberana Sans Light" w:cs="Arial"/>
            <w:bCs/>
            <w:sz w:val="18"/>
            <w:szCs w:val="18"/>
            <w:lang w:val="es-MX" w:eastAsia="en-US"/>
          </w:rPr>
          <w:t xml:space="preserve">NIFGG SP 07.- Norma para la Autorización a las Entidades del Sector Paraestatal Federal de la Lista de Cuentas Armonizada </w:t>
        </w:r>
      </w:hyperlink>
    </w:p>
    <w:p w:rsidR="00495911" w:rsidRPr="007B5017" w:rsidRDefault="00CB03E9" w:rsidP="00D510CB">
      <w:pPr>
        <w:pStyle w:val="NormalWeb"/>
        <w:spacing w:before="0" w:beforeAutospacing="0" w:after="0" w:afterAutospacing="0"/>
        <w:jc w:val="both"/>
        <w:rPr>
          <w:rFonts w:ascii="Soberana Sans Light" w:eastAsia="Calibri" w:hAnsi="Soberana Sans Light" w:cs="Arial"/>
          <w:sz w:val="18"/>
          <w:szCs w:val="18"/>
          <w:lang w:val="es-MX" w:eastAsia="es-MX"/>
        </w:rPr>
      </w:pPr>
      <w:hyperlink r:id="rId14" w:tgtFrame="_blank" w:history="1">
        <w:r w:rsidR="00C63F8F" w:rsidRPr="007B5017">
          <w:rPr>
            <w:rFonts w:ascii="Soberana Sans Light" w:hAnsi="Soberana Sans Light" w:cs="Arial"/>
            <w:sz w:val="18"/>
            <w:szCs w:val="18"/>
            <w:lang w:val="es-MX" w:eastAsia="en-US"/>
          </w:rPr>
          <w:t xml:space="preserve">Norma de Archivo Contable Gubernamental (NACG) </w:t>
        </w:r>
      </w:hyperlink>
    </w:p>
    <w:p w:rsidR="00871A21" w:rsidRPr="007B5017" w:rsidRDefault="004A3642" w:rsidP="00D510CB">
      <w:pPr>
        <w:widowControl w:val="0"/>
        <w:autoSpaceDE w:val="0"/>
        <w:autoSpaceDN w:val="0"/>
        <w:adjustRightInd w:val="0"/>
        <w:jc w:val="both"/>
        <w:rPr>
          <w:rFonts w:ascii="Soberana Sans Light" w:hAnsi="Soberana Sans Light" w:cs="Arial"/>
          <w:b/>
          <w:bCs/>
          <w:sz w:val="18"/>
          <w:szCs w:val="18"/>
          <w:lang w:val="es-MX" w:eastAsia="en-US"/>
        </w:rPr>
      </w:pPr>
      <w:r w:rsidRPr="007B5017">
        <w:rPr>
          <w:rFonts w:ascii="Soberana Sans Light" w:hAnsi="Soberana Sans Light" w:cs="Arial"/>
          <w:bCs/>
          <w:sz w:val="18"/>
          <w:szCs w:val="18"/>
          <w:lang w:val="es-MX" w:eastAsia="en-US"/>
        </w:rPr>
        <w:t>N</w:t>
      </w:r>
      <w:r w:rsidR="00871A21" w:rsidRPr="007B5017">
        <w:rPr>
          <w:rFonts w:ascii="Soberana Sans Light" w:hAnsi="Soberana Sans Light" w:cs="Arial"/>
          <w:bCs/>
          <w:sz w:val="18"/>
          <w:szCs w:val="18"/>
          <w:lang w:val="es-MX" w:eastAsia="en-US"/>
        </w:rPr>
        <w:t>ormatividad aplicada para el reconocimiento, valuación y revelación de los diferentes rubros de la información financiera</w:t>
      </w:r>
      <w:r w:rsidR="00871A21" w:rsidRPr="007B5017">
        <w:rPr>
          <w:rFonts w:ascii="Soberana Sans Light" w:hAnsi="Soberana Sans Light" w:cs="Arial"/>
          <w:b/>
          <w:bCs/>
          <w:sz w:val="18"/>
          <w:szCs w:val="18"/>
          <w:lang w:val="es-MX" w:eastAsia="en-US"/>
        </w:rPr>
        <w:t>.</w:t>
      </w:r>
    </w:p>
    <w:p w:rsidR="00871A21" w:rsidRPr="007B5017" w:rsidRDefault="00871A21" w:rsidP="00D510CB">
      <w:pPr>
        <w:pStyle w:val="Prrafodelista"/>
        <w:widowControl w:val="0"/>
        <w:autoSpaceDE w:val="0"/>
        <w:autoSpaceDN w:val="0"/>
        <w:adjustRightInd w:val="0"/>
        <w:ind w:left="0"/>
        <w:contextualSpacing w:val="0"/>
        <w:jc w:val="both"/>
        <w:rPr>
          <w:rFonts w:ascii="Soberana Sans Light" w:hAnsi="Soberana Sans Light" w:cs="Arial"/>
          <w:bCs/>
          <w:sz w:val="18"/>
          <w:szCs w:val="18"/>
          <w:lang w:val="es-MX" w:eastAsia="en-US"/>
        </w:rPr>
      </w:pPr>
      <w:r w:rsidRPr="007B5017">
        <w:rPr>
          <w:rFonts w:ascii="Soberana Sans Light" w:hAnsi="Soberana Sans Light" w:cs="Arial"/>
          <w:bCs/>
          <w:sz w:val="18"/>
          <w:szCs w:val="18"/>
          <w:lang w:val="es-MX" w:eastAsia="en-US"/>
        </w:rPr>
        <w:t>Principales Reglas de Registro y Valoración del Patrimonio (Elementos Generales)</w:t>
      </w:r>
      <w:r w:rsidR="00F953F4" w:rsidRPr="007B5017">
        <w:rPr>
          <w:rFonts w:ascii="Soberana Sans Light" w:hAnsi="Soberana Sans Light" w:cs="Arial"/>
          <w:bCs/>
          <w:sz w:val="18"/>
          <w:szCs w:val="18"/>
          <w:lang w:val="es-MX" w:eastAsia="en-US"/>
        </w:rPr>
        <w:t>.</w:t>
      </w:r>
    </w:p>
    <w:p w:rsidR="00871A21" w:rsidRPr="007B5017" w:rsidRDefault="00871A21" w:rsidP="00D510CB">
      <w:pPr>
        <w:pStyle w:val="Prrafodelista"/>
        <w:widowControl w:val="0"/>
        <w:autoSpaceDE w:val="0"/>
        <w:autoSpaceDN w:val="0"/>
        <w:adjustRightInd w:val="0"/>
        <w:ind w:left="0"/>
        <w:contextualSpacing w:val="0"/>
        <w:jc w:val="both"/>
        <w:rPr>
          <w:rFonts w:ascii="Soberana Sans Light" w:hAnsi="Soberana Sans Light" w:cs="Arial"/>
          <w:sz w:val="18"/>
          <w:szCs w:val="18"/>
          <w:lang w:val="es-MX" w:eastAsia="en-US"/>
        </w:rPr>
      </w:pPr>
      <w:r w:rsidRPr="007B5017">
        <w:rPr>
          <w:rFonts w:ascii="Soberana Sans Light" w:hAnsi="Soberana Sans Light" w:cs="Arial"/>
          <w:bCs/>
          <w:sz w:val="18"/>
          <w:szCs w:val="18"/>
          <w:lang w:val="es-MX" w:eastAsia="en-US"/>
        </w:rPr>
        <w:t>Acuerdo por el que se emiten las Reglas Específicas del Registro y Valoración del Patrimonio.</w:t>
      </w:r>
    </w:p>
    <w:p w:rsidR="004A3642" w:rsidRPr="007B5017" w:rsidRDefault="004A3642" w:rsidP="007B5017">
      <w:pPr>
        <w:rPr>
          <w:rFonts w:ascii="Soberana Sans Light" w:hAnsi="Soberana Sans Light"/>
          <w:sz w:val="18"/>
          <w:szCs w:val="18"/>
          <w:lang w:val="es-MX" w:eastAsia="es-MX"/>
        </w:rPr>
      </w:pPr>
    </w:p>
    <w:p w:rsidR="00FB529E" w:rsidRPr="007B5017" w:rsidRDefault="00763910" w:rsidP="007B5017">
      <w:pPr>
        <w:pStyle w:val="Sangra3detindependiente"/>
        <w:numPr>
          <w:ilvl w:val="0"/>
          <w:numId w:val="1"/>
        </w:numPr>
        <w:spacing w:after="0"/>
        <w:ind w:left="0" w:firstLine="0"/>
        <w:jc w:val="both"/>
        <w:rPr>
          <w:rFonts w:ascii="Soberana Sans Light" w:hAnsi="Soberana Sans Light" w:cs="Arial"/>
          <w:b/>
          <w:sz w:val="18"/>
          <w:szCs w:val="18"/>
        </w:rPr>
      </w:pPr>
      <w:r w:rsidRPr="007B5017">
        <w:rPr>
          <w:rFonts w:ascii="Soberana Sans Light" w:hAnsi="Soberana Sans Light" w:cs="Arial"/>
          <w:b/>
          <w:sz w:val="18"/>
          <w:szCs w:val="18"/>
        </w:rPr>
        <w:t>POLÍTICAS DE CONTABILIDAD SIGNIFICATIVAS</w:t>
      </w:r>
    </w:p>
    <w:p w:rsidR="00BC1AE4" w:rsidRPr="007B5017" w:rsidRDefault="00BC1AE4" w:rsidP="007B5017">
      <w:pPr>
        <w:pStyle w:val="Sangra3detindependiente"/>
        <w:spacing w:after="0"/>
        <w:ind w:left="0"/>
        <w:jc w:val="both"/>
        <w:rPr>
          <w:rFonts w:ascii="Soberana Sans Light" w:hAnsi="Soberana Sans Light" w:cs="Arial"/>
          <w:b/>
          <w:sz w:val="18"/>
          <w:szCs w:val="18"/>
        </w:rPr>
      </w:pPr>
    </w:p>
    <w:p w:rsidR="00BC1AE4" w:rsidRPr="007B5017" w:rsidRDefault="00BC1AE4" w:rsidP="007B5017">
      <w:pPr>
        <w:pStyle w:val="Sangra3detindependiente"/>
        <w:spacing w:after="0"/>
        <w:ind w:left="0"/>
        <w:jc w:val="both"/>
        <w:rPr>
          <w:rFonts w:ascii="Soberana Sans Light" w:hAnsi="Soberana Sans Light" w:cs="Arial"/>
          <w:sz w:val="18"/>
          <w:szCs w:val="18"/>
        </w:rPr>
      </w:pPr>
      <w:r w:rsidRPr="007B5017">
        <w:rPr>
          <w:rFonts w:ascii="Soberana Sans Light" w:hAnsi="Soberana Sans Light" w:cs="Arial"/>
          <w:sz w:val="18"/>
          <w:szCs w:val="18"/>
        </w:rPr>
        <w:t xml:space="preserve">Los activos con los que cuenta la CONASAMI están registrados a su costo de adquisición y su valuación </w:t>
      </w:r>
      <w:r w:rsidR="00313FF5" w:rsidRPr="007B5017">
        <w:rPr>
          <w:rFonts w:ascii="Soberana Sans Light" w:hAnsi="Soberana Sans Light" w:cs="Arial"/>
          <w:sz w:val="18"/>
          <w:szCs w:val="18"/>
        </w:rPr>
        <w:t xml:space="preserve">se llevará a cabo </w:t>
      </w:r>
      <w:r w:rsidRPr="007B5017">
        <w:rPr>
          <w:rFonts w:ascii="Soberana Sans Light" w:hAnsi="Soberana Sans Light" w:cs="Arial"/>
          <w:sz w:val="18"/>
          <w:szCs w:val="18"/>
        </w:rPr>
        <w:t>en el ejercicio 201</w:t>
      </w:r>
      <w:r w:rsidR="00471B54" w:rsidRPr="007B5017">
        <w:rPr>
          <w:rFonts w:ascii="Soberana Sans Light" w:hAnsi="Soberana Sans Light" w:cs="Arial"/>
          <w:sz w:val="18"/>
          <w:szCs w:val="18"/>
        </w:rPr>
        <w:t>5</w:t>
      </w:r>
      <w:r w:rsidRPr="007B5017">
        <w:rPr>
          <w:rFonts w:ascii="Soberana Sans Light" w:hAnsi="Soberana Sans Light" w:cs="Arial"/>
          <w:sz w:val="18"/>
          <w:szCs w:val="18"/>
        </w:rPr>
        <w:t>.</w:t>
      </w:r>
    </w:p>
    <w:p w:rsidR="006A38FF" w:rsidRPr="007B5017" w:rsidRDefault="006A38FF" w:rsidP="007B5017">
      <w:pPr>
        <w:pStyle w:val="Sangra3detindependiente"/>
        <w:spacing w:after="0"/>
        <w:ind w:left="0"/>
        <w:jc w:val="both"/>
        <w:rPr>
          <w:rFonts w:ascii="Soberana Sans Light" w:hAnsi="Soberana Sans Light" w:cs="Arial"/>
          <w:sz w:val="18"/>
          <w:szCs w:val="18"/>
        </w:rPr>
      </w:pPr>
    </w:p>
    <w:p w:rsidR="006A38FF" w:rsidRPr="007B5017" w:rsidRDefault="006A38FF" w:rsidP="007B5017">
      <w:pPr>
        <w:pStyle w:val="Sangra3detindependiente"/>
        <w:spacing w:after="0"/>
        <w:ind w:left="0"/>
        <w:jc w:val="both"/>
        <w:rPr>
          <w:rFonts w:ascii="Soberana Sans Light" w:hAnsi="Soberana Sans Light" w:cs="Arial"/>
          <w:sz w:val="18"/>
          <w:szCs w:val="18"/>
        </w:rPr>
      </w:pPr>
      <w:r w:rsidRPr="007B5017">
        <w:rPr>
          <w:rFonts w:ascii="Soberana Sans Light" w:hAnsi="Soberana Sans Light" w:cs="Arial"/>
          <w:sz w:val="18"/>
          <w:szCs w:val="18"/>
        </w:rPr>
        <w:t xml:space="preserve">Por lo que se refiere </w:t>
      </w:r>
      <w:proofErr w:type="gramStart"/>
      <w:r w:rsidRPr="007B5017">
        <w:rPr>
          <w:rFonts w:ascii="Soberana Sans Light" w:hAnsi="Soberana Sans Light" w:cs="Arial"/>
          <w:sz w:val="18"/>
          <w:szCs w:val="18"/>
        </w:rPr>
        <w:t>al</w:t>
      </w:r>
      <w:proofErr w:type="gramEnd"/>
      <w:r w:rsidRPr="007B5017">
        <w:rPr>
          <w:rFonts w:ascii="Soberana Sans Light" w:hAnsi="Soberana Sans Light" w:cs="Arial"/>
          <w:sz w:val="18"/>
          <w:szCs w:val="18"/>
        </w:rPr>
        <w:t xml:space="preserve"> inmueble propiedad de la CONASAMI el método de valuación será de conformidad con el artículo 27 de </w:t>
      </w:r>
      <w:r w:rsidR="00313FF5" w:rsidRPr="007B5017">
        <w:rPr>
          <w:rFonts w:ascii="Soberana Sans Light" w:hAnsi="Soberana Sans Light" w:cs="Arial"/>
          <w:sz w:val="18"/>
          <w:szCs w:val="18"/>
        </w:rPr>
        <w:t>la LGCG</w:t>
      </w:r>
      <w:r w:rsidRPr="007B5017">
        <w:rPr>
          <w:rFonts w:ascii="Soberana Sans Light" w:hAnsi="Soberana Sans Light" w:cs="Arial"/>
          <w:sz w:val="18"/>
          <w:szCs w:val="18"/>
        </w:rPr>
        <w:t xml:space="preserve">, en el cual establece que no podrá establecerse un valor inferior al catastral y será determinado por el Instituto de Administración y </w:t>
      </w:r>
      <w:r w:rsidR="00763910" w:rsidRPr="007B5017">
        <w:rPr>
          <w:rFonts w:ascii="Soberana Sans Light" w:hAnsi="Soberana Sans Light" w:cs="Arial"/>
          <w:sz w:val="18"/>
          <w:szCs w:val="18"/>
        </w:rPr>
        <w:t>Avalúos de</w:t>
      </w:r>
      <w:r w:rsidRPr="007B5017">
        <w:rPr>
          <w:rFonts w:ascii="Soberana Sans Light" w:hAnsi="Soberana Sans Light" w:cs="Arial"/>
          <w:sz w:val="18"/>
          <w:szCs w:val="18"/>
        </w:rPr>
        <w:t xml:space="preserve"> Bienes Nacionales (INDAABIN).</w:t>
      </w:r>
    </w:p>
    <w:p w:rsidR="003D630D" w:rsidRPr="007B5017" w:rsidRDefault="003D630D" w:rsidP="007B5017">
      <w:pPr>
        <w:pStyle w:val="Sangra3detindependiente"/>
        <w:spacing w:after="0"/>
        <w:ind w:left="0"/>
        <w:jc w:val="both"/>
        <w:rPr>
          <w:rFonts w:ascii="Soberana Sans Light" w:hAnsi="Soberana Sans Light" w:cs="Arial"/>
          <w:sz w:val="18"/>
          <w:szCs w:val="18"/>
        </w:rPr>
      </w:pPr>
    </w:p>
    <w:p w:rsidR="003D630D" w:rsidRPr="007B5017" w:rsidRDefault="003D630D" w:rsidP="007B5017">
      <w:pPr>
        <w:autoSpaceDE w:val="0"/>
        <w:autoSpaceDN w:val="0"/>
        <w:adjustRightInd w:val="0"/>
        <w:jc w:val="both"/>
        <w:rPr>
          <w:rFonts w:ascii="Soberana Sans Light" w:eastAsia="Calibri" w:hAnsi="Soberana Sans Light" w:cs="Arial"/>
          <w:color w:val="000000"/>
          <w:sz w:val="18"/>
          <w:szCs w:val="18"/>
          <w:lang w:val="es-MX" w:eastAsia="es-MX"/>
        </w:rPr>
      </w:pPr>
      <w:r w:rsidRPr="007B5017">
        <w:rPr>
          <w:rFonts w:ascii="Soberana Sans Light" w:eastAsia="Calibri" w:hAnsi="Soberana Sans Light" w:cs="Arial"/>
          <w:color w:val="000000"/>
          <w:sz w:val="18"/>
          <w:szCs w:val="18"/>
          <w:lang w:val="es-MX" w:eastAsia="es-MX"/>
        </w:rPr>
        <w:lastRenderedPageBreak/>
        <w:t xml:space="preserve">La CONASAMI llevo a cabo la desconexión de la contabilidad inflacionaria en los estados financieros, debido que existe un entorno económico no inflacionario, es decir, cuando la inflación acumulada de los tres ejercicios anuales anteriores es menor que el 26% (promedio anual de 8%). </w:t>
      </w:r>
    </w:p>
    <w:p w:rsidR="00BC1AE4" w:rsidRPr="007B5017" w:rsidRDefault="00BC1AE4" w:rsidP="007B5017">
      <w:pPr>
        <w:pStyle w:val="Sangra3detindependiente"/>
        <w:spacing w:after="0"/>
        <w:ind w:left="0"/>
        <w:jc w:val="both"/>
        <w:rPr>
          <w:rFonts w:ascii="Soberana Sans Light" w:hAnsi="Soberana Sans Light" w:cs="Arial"/>
          <w:sz w:val="18"/>
          <w:szCs w:val="18"/>
        </w:rPr>
      </w:pPr>
    </w:p>
    <w:p w:rsidR="00FB529E" w:rsidRPr="007B5017" w:rsidRDefault="006A38FF" w:rsidP="007B5017">
      <w:pPr>
        <w:pStyle w:val="Sangra3detindependiente"/>
        <w:spacing w:after="0"/>
        <w:ind w:left="0"/>
        <w:jc w:val="both"/>
        <w:rPr>
          <w:rFonts w:ascii="Soberana Sans Light" w:hAnsi="Soberana Sans Light" w:cs="Arial"/>
          <w:sz w:val="18"/>
          <w:szCs w:val="18"/>
        </w:rPr>
      </w:pPr>
      <w:r w:rsidRPr="007B5017">
        <w:rPr>
          <w:rFonts w:ascii="Soberana Sans Light" w:hAnsi="Soberana Sans Light" w:cs="Arial"/>
          <w:sz w:val="18"/>
          <w:szCs w:val="18"/>
        </w:rPr>
        <w:t xml:space="preserve">Asimismo, el método de valuación de inventarios es </w:t>
      </w:r>
      <w:r w:rsidRPr="007B5017">
        <w:rPr>
          <w:rFonts w:ascii="Soberana Sans Light" w:hAnsi="Soberana Sans Light" w:cs="Arial"/>
          <w:bCs/>
          <w:sz w:val="18"/>
          <w:szCs w:val="18"/>
        </w:rPr>
        <w:t>a través del</w:t>
      </w:r>
      <w:r w:rsidR="0067198C" w:rsidRPr="007B5017">
        <w:rPr>
          <w:rFonts w:ascii="Soberana Sans Light" w:hAnsi="Soberana Sans Light" w:cs="Arial"/>
          <w:bCs/>
          <w:sz w:val="18"/>
          <w:szCs w:val="18"/>
        </w:rPr>
        <w:t xml:space="preserve"> método de “costos promedio”, </w:t>
      </w:r>
      <w:r w:rsidR="0067198C" w:rsidRPr="007B5017">
        <w:rPr>
          <w:rFonts w:ascii="Soberana Sans Light" w:hAnsi="Soberana Sans Light" w:cs="Arial"/>
          <w:sz w:val="18"/>
          <w:szCs w:val="18"/>
        </w:rPr>
        <w:t>de acuerdo con el oficio circular 309.A 0035/2008 de fecha 5 de marzo de 2008. En la determinación de dicho método se tomaron en consideración, entre otros factores, las características de las actividades del gobierno, así como el volumen de movimientos de inventarios.</w:t>
      </w:r>
    </w:p>
    <w:p w:rsidR="002F4D5E" w:rsidRPr="007B5017" w:rsidRDefault="002F4D5E" w:rsidP="007B5017">
      <w:pPr>
        <w:autoSpaceDE w:val="0"/>
        <w:autoSpaceDN w:val="0"/>
        <w:adjustRightInd w:val="0"/>
        <w:rPr>
          <w:rFonts w:ascii="Soberana Sans Light" w:hAnsi="Soberana Sans Light" w:cs="Arial"/>
          <w:sz w:val="18"/>
          <w:szCs w:val="18"/>
        </w:rPr>
      </w:pPr>
    </w:p>
    <w:p w:rsidR="00FC14BE" w:rsidRPr="007B5017" w:rsidRDefault="00CB4D83" w:rsidP="007B5017">
      <w:pPr>
        <w:pStyle w:val="Sangra3detindependiente"/>
        <w:spacing w:after="0"/>
        <w:ind w:left="0"/>
        <w:jc w:val="both"/>
        <w:rPr>
          <w:rFonts w:ascii="Soberana Sans Light" w:hAnsi="Soberana Sans Light" w:cs="Arial"/>
          <w:b/>
          <w:sz w:val="18"/>
          <w:szCs w:val="18"/>
        </w:rPr>
      </w:pPr>
      <w:r w:rsidRPr="007B5017">
        <w:rPr>
          <w:rFonts w:ascii="Soberana Sans Light" w:hAnsi="Soberana Sans Light" w:cs="Arial"/>
          <w:b/>
          <w:sz w:val="18"/>
          <w:szCs w:val="18"/>
        </w:rPr>
        <w:t xml:space="preserve">9. </w:t>
      </w:r>
      <w:r w:rsidR="00763910" w:rsidRPr="007B5017">
        <w:rPr>
          <w:rFonts w:ascii="Soberana Sans Light" w:hAnsi="Soberana Sans Light" w:cs="Arial"/>
          <w:b/>
          <w:sz w:val="18"/>
          <w:szCs w:val="18"/>
        </w:rPr>
        <w:t>PROCESO DE MEJORA</w:t>
      </w:r>
    </w:p>
    <w:p w:rsidR="007464BF" w:rsidRPr="00D510CB" w:rsidRDefault="007464BF" w:rsidP="007B5017">
      <w:pPr>
        <w:pStyle w:val="Sangra3detindependiente"/>
        <w:spacing w:after="0"/>
        <w:ind w:left="0"/>
        <w:jc w:val="both"/>
        <w:rPr>
          <w:rFonts w:ascii="Soberana Sans Light" w:hAnsi="Soberana Sans Light" w:cs="Arial"/>
          <w:sz w:val="18"/>
          <w:szCs w:val="18"/>
        </w:rPr>
      </w:pPr>
    </w:p>
    <w:p w:rsidR="00FC14BE" w:rsidRPr="007B5017" w:rsidRDefault="007464BF" w:rsidP="007B5017">
      <w:pPr>
        <w:pStyle w:val="INCISO"/>
        <w:spacing w:after="0" w:line="240" w:lineRule="auto"/>
        <w:ind w:left="0" w:firstLine="0"/>
        <w:rPr>
          <w:rFonts w:ascii="Soberana Sans Light" w:hAnsi="Soberana Sans Light"/>
          <w:b/>
        </w:rPr>
      </w:pPr>
      <w:r w:rsidRPr="007B5017">
        <w:rPr>
          <w:rFonts w:ascii="Soberana Sans Light" w:hAnsi="Soberana Sans Light"/>
          <w:b/>
        </w:rPr>
        <w:t>9.1</w:t>
      </w:r>
      <w:r w:rsidRPr="007B5017">
        <w:rPr>
          <w:rFonts w:ascii="Soberana Sans Light" w:hAnsi="Soberana Sans Light"/>
        </w:rPr>
        <w:t xml:space="preserve"> </w:t>
      </w:r>
      <w:r w:rsidRPr="007B5017">
        <w:rPr>
          <w:rFonts w:ascii="Soberana Sans Light" w:hAnsi="Soberana Sans Light"/>
          <w:b/>
        </w:rPr>
        <w:t>PRINCIPALES POLÍTICAS DE CONTROL INTERNO</w:t>
      </w:r>
    </w:p>
    <w:p w:rsidR="00FC14BE" w:rsidRPr="00D510CB" w:rsidRDefault="00FC14BE" w:rsidP="007B5017">
      <w:pPr>
        <w:pStyle w:val="INCISO"/>
        <w:spacing w:after="0" w:line="240" w:lineRule="auto"/>
        <w:ind w:left="0" w:firstLine="0"/>
        <w:rPr>
          <w:rFonts w:ascii="Soberana Sans Light" w:hAnsi="Soberana Sans Light"/>
        </w:rPr>
      </w:pPr>
    </w:p>
    <w:p w:rsidR="009C69BD" w:rsidRPr="007B5017" w:rsidRDefault="00FC14BE" w:rsidP="007B5017">
      <w:pPr>
        <w:pStyle w:val="INCISO"/>
        <w:spacing w:after="0" w:line="240" w:lineRule="auto"/>
        <w:ind w:left="0" w:firstLine="0"/>
        <w:rPr>
          <w:rFonts w:ascii="Soberana Sans Light" w:hAnsi="Soberana Sans Light"/>
          <w:b/>
        </w:rPr>
      </w:pPr>
      <w:r w:rsidRPr="007B5017">
        <w:rPr>
          <w:rFonts w:ascii="Soberana Sans Light" w:hAnsi="Soberana Sans Light"/>
          <w:b/>
        </w:rPr>
        <w:t>Efectivo en caja y bancos</w:t>
      </w:r>
    </w:p>
    <w:p w:rsidR="00FC14BE" w:rsidRPr="00D510CB" w:rsidRDefault="00FC14BE" w:rsidP="007B5017">
      <w:pPr>
        <w:pStyle w:val="INCISO"/>
        <w:spacing w:after="0" w:line="240" w:lineRule="auto"/>
        <w:ind w:left="0" w:firstLine="0"/>
        <w:rPr>
          <w:rFonts w:ascii="Soberana Sans Light" w:hAnsi="Soberana Sans Light"/>
        </w:rPr>
      </w:pPr>
    </w:p>
    <w:p w:rsidR="00FC14BE" w:rsidRPr="007B5017" w:rsidRDefault="004A56F3" w:rsidP="007B5017">
      <w:pPr>
        <w:jc w:val="both"/>
        <w:rPr>
          <w:rFonts w:ascii="Soberana Sans Light" w:hAnsi="Soberana Sans Light" w:cs="Arial"/>
          <w:bCs/>
          <w:sz w:val="18"/>
          <w:szCs w:val="18"/>
        </w:rPr>
      </w:pPr>
      <w:r w:rsidRPr="007B5017">
        <w:rPr>
          <w:rFonts w:ascii="Soberana Sans Light" w:hAnsi="Soberana Sans Light" w:cs="Arial"/>
          <w:bCs/>
          <w:sz w:val="18"/>
          <w:szCs w:val="18"/>
        </w:rPr>
        <w:t>El efectivo en caja y banco</w:t>
      </w:r>
      <w:r w:rsidR="005F2882" w:rsidRPr="007B5017">
        <w:rPr>
          <w:rFonts w:ascii="Soberana Sans Light" w:hAnsi="Soberana Sans Light" w:cs="Arial"/>
          <w:bCs/>
          <w:sz w:val="18"/>
          <w:szCs w:val="18"/>
        </w:rPr>
        <w:t xml:space="preserve">s </w:t>
      </w:r>
      <w:r w:rsidR="001039E7" w:rsidRPr="007B5017">
        <w:rPr>
          <w:rFonts w:ascii="Soberana Sans Light" w:hAnsi="Soberana Sans Light" w:cs="Arial"/>
          <w:bCs/>
          <w:sz w:val="18"/>
          <w:szCs w:val="18"/>
        </w:rPr>
        <w:t>corresponde</w:t>
      </w:r>
      <w:r w:rsidR="00FC14BE" w:rsidRPr="007B5017">
        <w:rPr>
          <w:rFonts w:ascii="Soberana Sans Light" w:hAnsi="Soberana Sans Light" w:cs="Arial"/>
          <w:bCs/>
          <w:sz w:val="18"/>
          <w:szCs w:val="18"/>
        </w:rPr>
        <w:t xml:space="preserve"> a recursos disponibles en</w:t>
      </w:r>
      <w:r w:rsidR="00C751A1" w:rsidRPr="007B5017">
        <w:rPr>
          <w:rFonts w:ascii="Soberana Sans Light" w:hAnsi="Soberana Sans Light" w:cs="Arial"/>
          <w:bCs/>
          <w:sz w:val="18"/>
          <w:szCs w:val="18"/>
        </w:rPr>
        <w:t xml:space="preserve"> la </w:t>
      </w:r>
      <w:r w:rsidR="00FC14BE" w:rsidRPr="007B5017">
        <w:rPr>
          <w:rFonts w:ascii="Soberana Sans Light" w:hAnsi="Soberana Sans Light" w:cs="Arial"/>
          <w:bCs/>
          <w:sz w:val="18"/>
          <w:szCs w:val="18"/>
        </w:rPr>
        <w:t>cuenta bancaria, valuados a su costo de adquisición que no excede al valor de mercado, destinados a cubrir las obligaciones de pago provenientes del ejercicio del presupuesto</w:t>
      </w:r>
      <w:r w:rsidR="00C751A1" w:rsidRPr="007B5017">
        <w:rPr>
          <w:rFonts w:ascii="Soberana Sans Light" w:hAnsi="Soberana Sans Light" w:cs="Arial"/>
          <w:bCs/>
          <w:sz w:val="18"/>
          <w:szCs w:val="18"/>
        </w:rPr>
        <w:t>. L</w:t>
      </w:r>
      <w:r w:rsidR="00FC14BE" w:rsidRPr="007B5017">
        <w:rPr>
          <w:rFonts w:ascii="Soberana Sans Light" w:hAnsi="Soberana Sans Light" w:cs="Arial"/>
          <w:bCs/>
          <w:sz w:val="18"/>
          <w:szCs w:val="18"/>
        </w:rPr>
        <w:t xml:space="preserve">os intereses </w:t>
      </w:r>
      <w:r w:rsidR="00C751A1" w:rsidRPr="007B5017">
        <w:rPr>
          <w:rFonts w:ascii="Soberana Sans Light" w:hAnsi="Soberana Sans Light" w:cs="Arial"/>
          <w:bCs/>
          <w:sz w:val="18"/>
          <w:szCs w:val="18"/>
        </w:rPr>
        <w:t>que produce la cuenta bancaria</w:t>
      </w:r>
      <w:r w:rsidR="00FC14BE" w:rsidRPr="007B5017">
        <w:rPr>
          <w:rFonts w:ascii="Soberana Sans Light" w:hAnsi="Soberana Sans Light" w:cs="Arial"/>
          <w:bCs/>
          <w:sz w:val="18"/>
          <w:szCs w:val="18"/>
        </w:rPr>
        <w:t xml:space="preserve"> son registrados como pasivo p</w:t>
      </w:r>
      <w:r w:rsidR="00C751A1" w:rsidRPr="007B5017">
        <w:rPr>
          <w:rFonts w:ascii="Soberana Sans Light" w:hAnsi="Soberana Sans Light" w:cs="Arial"/>
          <w:bCs/>
          <w:sz w:val="18"/>
          <w:szCs w:val="18"/>
        </w:rPr>
        <w:t xml:space="preserve">ara </w:t>
      </w:r>
      <w:r w:rsidR="00FC14BE" w:rsidRPr="007B5017">
        <w:rPr>
          <w:rFonts w:ascii="Soberana Sans Light" w:hAnsi="Soberana Sans Light" w:cs="Arial"/>
          <w:bCs/>
          <w:sz w:val="18"/>
          <w:szCs w:val="18"/>
        </w:rPr>
        <w:t>enterar</w:t>
      </w:r>
      <w:r w:rsidR="00C751A1" w:rsidRPr="007B5017">
        <w:rPr>
          <w:rFonts w:ascii="Soberana Sans Light" w:hAnsi="Soberana Sans Light" w:cs="Arial"/>
          <w:bCs/>
          <w:sz w:val="18"/>
          <w:szCs w:val="18"/>
        </w:rPr>
        <w:t>los</w:t>
      </w:r>
      <w:r w:rsidR="00FC14BE" w:rsidRPr="007B5017">
        <w:rPr>
          <w:rFonts w:ascii="Soberana Sans Light" w:hAnsi="Soberana Sans Light" w:cs="Arial"/>
          <w:bCs/>
          <w:sz w:val="18"/>
          <w:szCs w:val="18"/>
        </w:rPr>
        <w:t xml:space="preserve"> a la Tesorería de la Federación</w:t>
      </w:r>
      <w:r w:rsidR="00C751A1" w:rsidRPr="007B5017">
        <w:rPr>
          <w:rFonts w:ascii="Soberana Sans Light" w:hAnsi="Soberana Sans Light" w:cs="Arial"/>
          <w:bCs/>
          <w:sz w:val="18"/>
          <w:szCs w:val="18"/>
        </w:rPr>
        <w:t xml:space="preserve">, así como el </w:t>
      </w:r>
      <w:r w:rsidR="00FC14BE" w:rsidRPr="007B5017">
        <w:rPr>
          <w:rFonts w:ascii="Soberana Sans Light" w:hAnsi="Soberana Sans Light" w:cs="Arial"/>
          <w:bCs/>
          <w:sz w:val="18"/>
          <w:szCs w:val="18"/>
        </w:rPr>
        <w:t>remanente</w:t>
      </w:r>
      <w:r w:rsidR="00C751A1" w:rsidRPr="007B5017">
        <w:rPr>
          <w:rFonts w:ascii="Soberana Sans Light" w:hAnsi="Soberana Sans Light" w:cs="Arial"/>
          <w:bCs/>
          <w:sz w:val="18"/>
          <w:szCs w:val="18"/>
        </w:rPr>
        <w:t xml:space="preserve"> </w:t>
      </w:r>
      <w:r w:rsidR="00FC14BE" w:rsidRPr="007B5017">
        <w:rPr>
          <w:rFonts w:ascii="Soberana Sans Light" w:hAnsi="Soberana Sans Light" w:cs="Arial"/>
          <w:bCs/>
          <w:sz w:val="18"/>
          <w:szCs w:val="18"/>
        </w:rPr>
        <w:t>al cierre del ejercicio</w:t>
      </w:r>
      <w:r w:rsidR="00C751A1" w:rsidRPr="007B5017">
        <w:rPr>
          <w:rFonts w:ascii="Soberana Sans Light" w:hAnsi="Soberana Sans Light" w:cs="Arial"/>
          <w:bCs/>
          <w:sz w:val="18"/>
          <w:szCs w:val="18"/>
        </w:rPr>
        <w:t>.</w:t>
      </w:r>
      <w:r w:rsidR="00FC14BE" w:rsidRPr="007B5017">
        <w:rPr>
          <w:rFonts w:ascii="Soberana Sans Light" w:hAnsi="Soberana Sans Light" w:cs="Arial"/>
          <w:bCs/>
          <w:sz w:val="18"/>
          <w:szCs w:val="18"/>
        </w:rPr>
        <w:t xml:space="preserve"> </w:t>
      </w:r>
    </w:p>
    <w:p w:rsidR="00FC14BE" w:rsidRPr="007B5017" w:rsidRDefault="00FC14BE" w:rsidP="007B5017">
      <w:pPr>
        <w:pStyle w:val="INCISO"/>
        <w:spacing w:after="0" w:line="240" w:lineRule="auto"/>
        <w:ind w:left="0" w:firstLine="0"/>
        <w:rPr>
          <w:rFonts w:ascii="Soberana Sans Light" w:hAnsi="Soberana Sans Light"/>
        </w:rPr>
      </w:pPr>
    </w:p>
    <w:p w:rsidR="00FC14BE" w:rsidRPr="007B5017" w:rsidRDefault="00FC14BE" w:rsidP="007B5017">
      <w:pPr>
        <w:pStyle w:val="INCISO"/>
        <w:spacing w:after="0" w:line="240" w:lineRule="auto"/>
        <w:ind w:left="0" w:firstLine="0"/>
        <w:rPr>
          <w:rFonts w:ascii="Soberana Sans Light" w:hAnsi="Soberana Sans Light"/>
          <w:b/>
        </w:rPr>
      </w:pPr>
      <w:r w:rsidRPr="007B5017">
        <w:rPr>
          <w:rFonts w:ascii="Soberana Sans Light" w:hAnsi="Soberana Sans Light"/>
          <w:b/>
        </w:rPr>
        <w:t>Cuentas por cobrar</w:t>
      </w:r>
    </w:p>
    <w:p w:rsidR="00FC14BE" w:rsidRPr="007B5017" w:rsidRDefault="00FC14BE" w:rsidP="007B5017">
      <w:pPr>
        <w:jc w:val="both"/>
        <w:rPr>
          <w:rFonts w:ascii="Soberana Sans Light" w:hAnsi="Soberana Sans Light" w:cs="Arial"/>
          <w:bCs/>
          <w:sz w:val="18"/>
          <w:szCs w:val="18"/>
        </w:rPr>
      </w:pPr>
    </w:p>
    <w:p w:rsidR="00FC14BE" w:rsidRPr="007B5017" w:rsidRDefault="00FC14BE" w:rsidP="007B5017">
      <w:pPr>
        <w:jc w:val="both"/>
        <w:rPr>
          <w:rFonts w:ascii="Soberana Sans Light" w:hAnsi="Soberana Sans Light" w:cs="Arial"/>
          <w:bCs/>
          <w:sz w:val="18"/>
          <w:szCs w:val="18"/>
        </w:rPr>
      </w:pPr>
      <w:r w:rsidRPr="007B5017">
        <w:rPr>
          <w:rFonts w:ascii="Soberana Sans Light" w:hAnsi="Soberana Sans Light" w:cs="Arial"/>
          <w:bCs/>
          <w:sz w:val="18"/>
          <w:szCs w:val="18"/>
        </w:rPr>
        <w:t xml:space="preserve">Las cuentas por cobrar se valúan de acuerdo </w:t>
      </w:r>
      <w:r w:rsidR="001039E7" w:rsidRPr="007B5017">
        <w:rPr>
          <w:rFonts w:ascii="Soberana Sans Light" w:hAnsi="Soberana Sans Light" w:cs="Arial"/>
          <w:bCs/>
          <w:sz w:val="18"/>
          <w:szCs w:val="18"/>
        </w:rPr>
        <w:t>con</w:t>
      </w:r>
      <w:r w:rsidRPr="007B5017">
        <w:rPr>
          <w:rFonts w:ascii="Soberana Sans Light" w:hAnsi="Soberana Sans Light" w:cs="Arial"/>
          <w:bCs/>
          <w:sz w:val="18"/>
          <w:szCs w:val="18"/>
        </w:rPr>
        <w:t xml:space="preserve"> su valor nominal de recuperación en efectivo. Respecto de otras cuentas por cobrar, básicamente se refieren a subsidio al empleo, remanentes </w:t>
      </w:r>
      <w:r w:rsidR="00074220" w:rsidRPr="007B5017">
        <w:rPr>
          <w:rFonts w:ascii="Soberana Sans Light" w:hAnsi="Soberana Sans Light" w:cs="Arial"/>
          <w:bCs/>
          <w:sz w:val="18"/>
          <w:szCs w:val="18"/>
        </w:rPr>
        <w:t>de la</w:t>
      </w:r>
      <w:r w:rsidR="002A505E" w:rsidRPr="007B5017">
        <w:rPr>
          <w:rFonts w:ascii="Soberana Sans Light" w:hAnsi="Soberana Sans Light" w:cs="Arial"/>
          <w:bCs/>
          <w:sz w:val="18"/>
          <w:szCs w:val="18"/>
        </w:rPr>
        <w:t xml:space="preserve"> partida Participación en Órganos de G</w:t>
      </w:r>
      <w:r w:rsidR="00C751A1" w:rsidRPr="007B5017">
        <w:rPr>
          <w:rFonts w:ascii="Soberana Sans Light" w:hAnsi="Soberana Sans Light" w:cs="Arial"/>
          <w:bCs/>
          <w:sz w:val="18"/>
          <w:szCs w:val="18"/>
        </w:rPr>
        <w:t xml:space="preserve">obierno </w:t>
      </w:r>
      <w:r w:rsidRPr="007B5017">
        <w:rPr>
          <w:rFonts w:ascii="Soberana Sans Light" w:hAnsi="Soberana Sans Light" w:cs="Arial"/>
          <w:bCs/>
          <w:sz w:val="18"/>
          <w:szCs w:val="18"/>
        </w:rPr>
        <w:t>debido a que los representantes de patrones y trabajadores</w:t>
      </w:r>
      <w:r w:rsidR="001039E7" w:rsidRPr="007B5017">
        <w:rPr>
          <w:rFonts w:ascii="Soberana Sans Light" w:hAnsi="Soberana Sans Light" w:cs="Arial"/>
          <w:bCs/>
          <w:sz w:val="18"/>
          <w:szCs w:val="18"/>
        </w:rPr>
        <w:t xml:space="preserve"> no </w:t>
      </w:r>
      <w:r w:rsidR="00074220" w:rsidRPr="007B5017">
        <w:rPr>
          <w:rFonts w:ascii="Soberana Sans Light" w:hAnsi="Soberana Sans Light" w:cs="Arial"/>
          <w:bCs/>
          <w:sz w:val="18"/>
          <w:szCs w:val="18"/>
        </w:rPr>
        <w:t>asistieron a</w:t>
      </w:r>
      <w:r w:rsidR="00476ED1" w:rsidRPr="007B5017">
        <w:rPr>
          <w:rFonts w:ascii="Soberana Sans Light" w:hAnsi="Soberana Sans Light" w:cs="Arial"/>
          <w:bCs/>
          <w:sz w:val="18"/>
          <w:szCs w:val="18"/>
        </w:rPr>
        <w:t xml:space="preserve"> las sesiones del C</w:t>
      </w:r>
      <w:r w:rsidR="001039E7" w:rsidRPr="007B5017">
        <w:rPr>
          <w:rFonts w:ascii="Soberana Sans Light" w:hAnsi="Soberana Sans Light" w:cs="Arial"/>
          <w:bCs/>
          <w:sz w:val="18"/>
          <w:szCs w:val="18"/>
        </w:rPr>
        <w:t>onsejo</w:t>
      </w:r>
      <w:r w:rsidRPr="007B5017">
        <w:rPr>
          <w:rFonts w:ascii="Soberana Sans Light" w:hAnsi="Soberana Sans Light" w:cs="Arial"/>
          <w:bCs/>
          <w:sz w:val="18"/>
          <w:szCs w:val="18"/>
        </w:rPr>
        <w:t xml:space="preserve"> y fondos fijos encomendados a funcionarios y empleados de la </w:t>
      </w:r>
      <w:r w:rsidR="00F953F4" w:rsidRPr="007B5017">
        <w:rPr>
          <w:rFonts w:ascii="Soberana Sans Light" w:hAnsi="Soberana Sans Light" w:cs="Arial"/>
          <w:bCs/>
          <w:sz w:val="18"/>
          <w:szCs w:val="18"/>
        </w:rPr>
        <w:t>E</w:t>
      </w:r>
      <w:r w:rsidRPr="007B5017">
        <w:rPr>
          <w:rFonts w:ascii="Soberana Sans Light" w:hAnsi="Soberana Sans Light" w:cs="Arial"/>
          <w:bCs/>
          <w:sz w:val="18"/>
          <w:szCs w:val="18"/>
        </w:rPr>
        <w:t>ntidad.</w:t>
      </w:r>
    </w:p>
    <w:p w:rsidR="00BD168C" w:rsidRPr="007B5017" w:rsidRDefault="00BD168C" w:rsidP="007B5017">
      <w:pPr>
        <w:jc w:val="both"/>
        <w:rPr>
          <w:rFonts w:ascii="Soberana Sans Light" w:hAnsi="Soberana Sans Light" w:cs="Arial"/>
          <w:bCs/>
          <w:sz w:val="18"/>
          <w:szCs w:val="18"/>
        </w:rPr>
      </w:pPr>
    </w:p>
    <w:p w:rsidR="00FC14BE" w:rsidRPr="007B5017" w:rsidRDefault="00FC14BE" w:rsidP="007B5017">
      <w:pPr>
        <w:pStyle w:val="Prrafodelista"/>
        <w:ind w:left="0"/>
        <w:contextualSpacing w:val="0"/>
        <w:jc w:val="both"/>
        <w:rPr>
          <w:rFonts w:ascii="Soberana Sans Light" w:hAnsi="Soberana Sans Light" w:cs="Arial"/>
          <w:b/>
          <w:bCs/>
          <w:sz w:val="18"/>
          <w:szCs w:val="18"/>
        </w:rPr>
      </w:pPr>
      <w:r w:rsidRPr="007B5017">
        <w:rPr>
          <w:rFonts w:ascii="Soberana Sans Light" w:hAnsi="Soberana Sans Light" w:cs="Arial"/>
          <w:b/>
          <w:bCs/>
          <w:sz w:val="18"/>
          <w:szCs w:val="18"/>
        </w:rPr>
        <w:t>Almacén</w:t>
      </w:r>
    </w:p>
    <w:p w:rsidR="00FC14BE" w:rsidRPr="007B5017" w:rsidRDefault="00FC14BE" w:rsidP="007B5017">
      <w:pPr>
        <w:jc w:val="both"/>
        <w:rPr>
          <w:rFonts w:ascii="Soberana Sans Light" w:hAnsi="Soberana Sans Light" w:cs="Arial"/>
          <w:bCs/>
          <w:sz w:val="18"/>
          <w:szCs w:val="18"/>
        </w:rPr>
      </w:pPr>
    </w:p>
    <w:p w:rsidR="00FC14BE" w:rsidRPr="007B5017" w:rsidRDefault="00FC14BE" w:rsidP="007B5017">
      <w:pPr>
        <w:jc w:val="both"/>
        <w:rPr>
          <w:rFonts w:ascii="Soberana Sans Light" w:hAnsi="Soberana Sans Light" w:cs="Arial"/>
          <w:bCs/>
          <w:sz w:val="18"/>
          <w:szCs w:val="18"/>
        </w:rPr>
      </w:pPr>
      <w:r w:rsidRPr="007B5017">
        <w:rPr>
          <w:rFonts w:ascii="Soberana Sans Light" w:hAnsi="Soberana Sans Light" w:cs="Arial"/>
          <w:bCs/>
          <w:sz w:val="18"/>
          <w:szCs w:val="18"/>
        </w:rPr>
        <w:t>Los inventarios se refieren a existencias de materiales y suministros de su propiedad en el almacén, se re</w:t>
      </w:r>
      <w:r w:rsidR="00476ED1" w:rsidRPr="007B5017">
        <w:rPr>
          <w:rFonts w:ascii="Soberana Sans Light" w:hAnsi="Soberana Sans Light" w:cs="Arial"/>
          <w:bCs/>
          <w:sz w:val="18"/>
          <w:szCs w:val="18"/>
        </w:rPr>
        <w:t>gistran al costo de adquisición</w:t>
      </w:r>
      <w:r w:rsidRPr="007B5017">
        <w:rPr>
          <w:rFonts w:ascii="Soberana Sans Light" w:hAnsi="Soberana Sans Light" w:cs="Arial"/>
          <w:bCs/>
          <w:sz w:val="18"/>
          <w:szCs w:val="18"/>
        </w:rPr>
        <w:t xml:space="preserve"> y se valúan a través del método de “costos promedio”.</w:t>
      </w:r>
    </w:p>
    <w:p w:rsidR="00FC14BE" w:rsidRPr="00D510CB" w:rsidRDefault="00FC14BE" w:rsidP="007B5017">
      <w:pPr>
        <w:rPr>
          <w:rFonts w:ascii="Soberana Sans Light" w:hAnsi="Soberana Sans Light" w:cs="Arial"/>
          <w:sz w:val="18"/>
          <w:szCs w:val="18"/>
        </w:rPr>
      </w:pPr>
    </w:p>
    <w:p w:rsidR="00FC14BE" w:rsidRPr="007B5017" w:rsidRDefault="00FC14BE" w:rsidP="007B5017">
      <w:pPr>
        <w:pStyle w:val="Prrafodelista"/>
        <w:ind w:left="0"/>
        <w:contextualSpacing w:val="0"/>
        <w:jc w:val="both"/>
        <w:rPr>
          <w:rFonts w:ascii="Soberana Sans Light" w:hAnsi="Soberana Sans Light" w:cs="Arial"/>
          <w:sz w:val="18"/>
          <w:szCs w:val="18"/>
        </w:rPr>
      </w:pPr>
      <w:r w:rsidRPr="007B5017">
        <w:rPr>
          <w:rFonts w:ascii="Soberana Sans Light" w:hAnsi="Soberana Sans Light" w:cs="Arial"/>
          <w:b/>
          <w:sz w:val="18"/>
          <w:szCs w:val="18"/>
        </w:rPr>
        <w:t>Compras y proveedores</w:t>
      </w:r>
    </w:p>
    <w:p w:rsidR="009C69BD" w:rsidRPr="007B5017" w:rsidRDefault="009C69BD" w:rsidP="007B5017">
      <w:pPr>
        <w:jc w:val="both"/>
        <w:rPr>
          <w:rFonts w:ascii="Soberana Sans Light" w:hAnsi="Soberana Sans Light" w:cs="Arial"/>
          <w:sz w:val="18"/>
          <w:szCs w:val="18"/>
        </w:rPr>
      </w:pPr>
    </w:p>
    <w:p w:rsidR="00FC14BE" w:rsidRPr="007B5017" w:rsidRDefault="00FC14BE" w:rsidP="007B5017">
      <w:pPr>
        <w:jc w:val="both"/>
        <w:rPr>
          <w:rFonts w:ascii="Soberana Sans Light" w:hAnsi="Soberana Sans Light" w:cs="Arial"/>
          <w:sz w:val="18"/>
          <w:szCs w:val="18"/>
        </w:rPr>
      </w:pPr>
      <w:r w:rsidRPr="007B5017">
        <w:rPr>
          <w:rFonts w:ascii="Soberana Sans Light" w:hAnsi="Soberana Sans Light" w:cs="Arial"/>
          <w:sz w:val="18"/>
          <w:szCs w:val="18"/>
        </w:rPr>
        <w:t xml:space="preserve">La administración de la </w:t>
      </w:r>
      <w:r w:rsidR="00C751A1" w:rsidRPr="007B5017">
        <w:rPr>
          <w:rFonts w:ascii="Soberana Sans Light" w:hAnsi="Soberana Sans Light" w:cs="Arial"/>
          <w:sz w:val="18"/>
          <w:szCs w:val="18"/>
        </w:rPr>
        <w:t>CONASAMI</w:t>
      </w:r>
      <w:r w:rsidRPr="007B5017">
        <w:rPr>
          <w:rFonts w:ascii="Soberana Sans Light" w:hAnsi="Soberana Sans Light" w:cs="Arial"/>
          <w:sz w:val="18"/>
          <w:szCs w:val="18"/>
        </w:rPr>
        <w:t xml:space="preserve"> formula anualmente</w:t>
      </w:r>
      <w:r w:rsidR="001039E7" w:rsidRPr="007B5017">
        <w:rPr>
          <w:rFonts w:ascii="Soberana Sans Light" w:hAnsi="Soberana Sans Light" w:cs="Arial"/>
          <w:sz w:val="18"/>
          <w:szCs w:val="18"/>
        </w:rPr>
        <w:t>,</w:t>
      </w:r>
      <w:r w:rsidRPr="007B5017">
        <w:rPr>
          <w:rFonts w:ascii="Soberana Sans Light" w:hAnsi="Soberana Sans Light" w:cs="Arial"/>
          <w:sz w:val="18"/>
          <w:szCs w:val="18"/>
        </w:rPr>
        <w:t xml:space="preserve"> de conformidad con la normatividad vigente, programas orientados a atender sus requerimientos en materia de activos fijos y bienes de consumo. Invariablemente, los asuntos vinculados con los programas y con la instrumentación de los procedimientos de adquisición, son tratados en el seno del Comité de Adquisiciones, Arrendamientos y Servicios de la Entidad, con base en disposiciones contenidas en la Ley de Adquisiciones, Arrendamientos y Servicios del Sector Público; así como de s</w:t>
      </w:r>
      <w:r w:rsidR="00476ED1" w:rsidRPr="007B5017">
        <w:rPr>
          <w:rFonts w:ascii="Soberana Sans Light" w:hAnsi="Soberana Sans Light" w:cs="Arial"/>
          <w:sz w:val="18"/>
          <w:szCs w:val="18"/>
        </w:rPr>
        <w:t>us correspondientes reglamentos</w:t>
      </w:r>
      <w:r w:rsidRPr="007B5017">
        <w:rPr>
          <w:rFonts w:ascii="Soberana Sans Light" w:hAnsi="Soberana Sans Light" w:cs="Arial"/>
          <w:sz w:val="18"/>
          <w:szCs w:val="18"/>
        </w:rPr>
        <w:t xml:space="preserve"> y otros ordenamientos complementarios.</w:t>
      </w:r>
    </w:p>
    <w:p w:rsidR="00FC14BE" w:rsidRPr="007B5017" w:rsidRDefault="00FC14BE" w:rsidP="007B5017">
      <w:pPr>
        <w:jc w:val="both"/>
        <w:rPr>
          <w:rFonts w:ascii="Soberana Sans Light" w:hAnsi="Soberana Sans Light" w:cs="Arial"/>
          <w:sz w:val="18"/>
          <w:szCs w:val="18"/>
        </w:rPr>
      </w:pPr>
    </w:p>
    <w:p w:rsidR="00FC14BE" w:rsidRPr="007B5017" w:rsidRDefault="00FC14BE" w:rsidP="007B5017">
      <w:pPr>
        <w:jc w:val="both"/>
        <w:rPr>
          <w:rFonts w:ascii="Soberana Sans Light" w:hAnsi="Soberana Sans Light" w:cs="Arial"/>
          <w:sz w:val="18"/>
          <w:szCs w:val="18"/>
        </w:rPr>
      </w:pPr>
      <w:r w:rsidRPr="007B5017">
        <w:rPr>
          <w:rFonts w:ascii="Soberana Sans Light" w:hAnsi="Soberana Sans Light" w:cs="Arial"/>
          <w:sz w:val="18"/>
          <w:szCs w:val="18"/>
        </w:rPr>
        <w:t xml:space="preserve">Con base en un estudio preliminar de costos, </w:t>
      </w:r>
      <w:r w:rsidR="001039E7" w:rsidRPr="007B5017">
        <w:rPr>
          <w:rFonts w:ascii="Soberana Sans Light" w:hAnsi="Soberana Sans Light" w:cs="Arial"/>
          <w:sz w:val="18"/>
          <w:szCs w:val="18"/>
        </w:rPr>
        <w:t>el cual</w:t>
      </w:r>
      <w:r w:rsidRPr="007B5017">
        <w:rPr>
          <w:rFonts w:ascii="Soberana Sans Light" w:hAnsi="Soberana Sans Light" w:cs="Arial"/>
          <w:sz w:val="18"/>
          <w:szCs w:val="18"/>
        </w:rPr>
        <w:t xml:space="preserve"> forma parte de los programas de referencia, y considerando las disponibilidades del Presupuesto de Egresos de la Federación en lo relativo a montos máximos autorizados </w:t>
      </w:r>
      <w:r w:rsidR="00DE2C30" w:rsidRPr="007B5017">
        <w:rPr>
          <w:rFonts w:ascii="Soberana Sans Light" w:hAnsi="Soberana Sans Light" w:cs="Arial"/>
          <w:sz w:val="18"/>
          <w:szCs w:val="18"/>
        </w:rPr>
        <w:t>p</w:t>
      </w:r>
      <w:r w:rsidR="00160DEA" w:rsidRPr="007B5017">
        <w:rPr>
          <w:rFonts w:ascii="Soberana Sans Light" w:hAnsi="Soberana Sans Light" w:cs="Arial"/>
          <w:sz w:val="18"/>
          <w:szCs w:val="18"/>
        </w:rPr>
        <w:t>ara</w:t>
      </w:r>
      <w:r w:rsidRPr="007B5017">
        <w:rPr>
          <w:rFonts w:ascii="Soberana Sans Light" w:hAnsi="Soberana Sans Light" w:cs="Arial"/>
          <w:sz w:val="18"/>
          <w:szCs w:val="18"/>
        </w:rPr>
        <w:t xml:space="preserve"> realizar operaciones de contratación mediante invitación a cuando menos tres personas, y/o por adjudicación directa, se diseña una estrategia para llevar a cabo las adquisiciones, procurando recurrir preferentemente a la instrumentación de licitaciones públicas.</w:t>
      </w:r>
    </w:p>
    <w:p w:rsidR="00FC14BE" w:rsidRPr="007B5017" w:rsidRDefault="00FC14BE" w:rsidP="007B5017">
      <w:pPr>
        <w:rPr>
          <w:rFonts w:ascii="Soberana Sans Light" w:hAnsi="Soberana Sans Light" w:cs="Arial"/>
          <w:b/>
          <w:sz w:val="18"/>
          <w:szCs w:val="18"/>
        </w:rPr>
      </w:pPr>
    </w:p>
    <w:p w:rsidR="00FC14BE" w:rsidRPr="007B5017" w:rsidRDefault="00FC14BE" w:rsidP="007B5017">
      <w:pPr>
        <w:pStyle w:val="Prrafodelista"/>
        <w:ind w:left="0"/>
        <w:contextualSpacing w:val="0"/>
        <w:rPr>
          <w:rFonts w:ascii="Soberana Sans Light" w:hAnsi="Soberana Sans Light" w:cs="Arial"/>
          <w:b/>
          <w:sz w:val="18"/>
          <w:szCs w:val="18"/>
        </w:rPr>
      </w:pPr>
      <w:r w:rsidRPr="007B5017">
        <w:rPr>
          <w:rFonts w:ascii="Soberana Sans Light" w:hAnsi="Soberana Sans Light" w:cs="Arial"/>
          <w:b/>
          <w:sz w:val="18"/>
          <w:szCs w:val="18"/>
        </w:rPr>
        <w:t>Indemnizaciones al personal</w:t>
      </w:r>
      <w:r w:rsidR="00F70348" w:rsidRPr="007B5017">
        <w:rPr>
          <w:rFonts w:ascii="Soberana Sans Light" w:hAnsi="Soberana Sans Light" w:cs="Arial"/>
          <w:b/>
          <w:sz w:val="18"/>
          <w:szCs w:val="18"/>
        </w:rPr>
        <w:t xml:space="preserve"> </w:t>
      </w:r>
      <w:r w:rsidRPr="007B5017">
        <w:rPr>
          <w:rFonts w:ascii="Soberana Sans Light" w:hAnsi="Soberana Sans Light" w:cs="Arial"/>
          <w:b/>
          <w:sz w:val="18"/>
          <w:szCs w:val="18"/>
        </w:rPr>
        <w:t>y otras obligaciones laborables</w:t>
      </w:r>
    </w:p>
    <w:p w:rsidR="00FC14BE" w:rsidRPr="007B5017" w:rsidRDefault="00FC14BE" w:rsidP="007B5017">
      <w:pPr>
        <w:jc w:val="both"/>
        <w:rPr>
          <w:rFonts w:ascii="Soberana Sans Light" w:hAnsi="Soberana Sans Light" w:cs="Arial"/>
          <w:sz w:val="18"/>
          <w:szCs w:val="18"/>
        </w:rPr>
      </w:pPr>
    </w:p>
    <w:p w:rsidR="00FC14BE" w:rsidRPr="007B5017" w:rsidRDefault="00FC14BE" w:rsidP="007B5017">
      <w:pPr>
        <w:pStyle w:val="Sangra2detindependiente"/>
        <w:ind w:left="0"/>
        <w:rPr>
          <w:rFonts w:ascii="Soberana Sans Light" w:hAnsi="Soberana Sans Light" w:cs="Arial"/>
          <w:sz w:val="18"/>
          <w:szCs w:val="18"/>
        </w:rPr>
      </w:pPr>
      <w:r w:rsidRPr="007B5017">
        <w:rPr>
          <w:rFonts w:ascii="Soberana Sans Light" w:hAnsi="Soberana Sans Light" w:cs="Arial"/>
          <w:sz w:val="18"/>
          <w:szCs w:val="18"/>
        </w:rPr>
        <w:t>Las indemnizaciones al personal por separación voluntaria y</w:t>
      </w:r>
      <w:r w:rsidR="00E006DC" w:rsidRPr="007B5017">
        <w:rPr>
          <w:rFonts w:ascii="Soberana Sans Light" w:hAnsi="Soberana Sans Light" w:cs="Arial"/>
          <w:sz w:val="18"/>
          <w:szCs w:val="18"/>
        </w:rPr>
        <w:t>/o</w:t>
      </w:r>
      <w:r w:rsidRPr="007B5017">
        <w:rPr>
          <w:rFonts w:ascii="Soberana Sans Light" w:hAnsi="Soberana Sans Light" w:cs="Arial"/>
          <w:sz w:val="18"/>
          <w:szCs w:val="18"/>
        </w:rPr>
        <w:t xml:space="preserve"> por despido bajo ciertas circunstancias de acuerdo con la legislación laboral aplicable, se registran como parte del presupuesto ejercido cuando se pagan; estos recursos son proporcionados por el Gobierno Federal a través de las partidas presupuestarias correspondientes.</w:t>
      </w:r>
    </w:p>
    <w:p w:rsidR="00FC14BE" w:rsidRPr="007B5017" w:rsidRDefault="00FC14BE" w:rsidP="007B5017">
      <w:pPr>
        <w:jc w:val="both"/>
        <w:rPr>
          <w:rFonts w:ascii="Soberana Sans Light" w:hAnsi="Soberana Sans Light" w:cs="Arial"/>
          <w:sz w:val="18"/>
          <w:szCs w:val="18"/>
        </w:rPr>
      </w:pPr>
    </w:p>
    <w:p w:rsidR="00FC14BE" w:rsidRPr="007B5017" w:rsidRDefault="00FC14BE" w:rsidP="007B5017">
      <w:pPr>
        <w:jc w:val="both"/>
        <w:rPr>
          <w:rFonts w:ascii="Soberana Sans Light" w:hAnsi="Soberana Sans Light" w:cs="Arial"/>
          <w:sz w:val="18"/>
          <w:szCs w:val="18"/>
        </w:rPr>
      </w:pPr>
      <w:r w:rsidRPr="007B5017">
        <w:rPr>
          <w:rFonts w:ascii="Soberana Sans Light" w:hAnsi="Soberana Sans Light" w:cs="Arial"/>
          <w:sz w:val="18"/>
          <w:szCs w:val="18"/>
        </w:rPr>
        <w:t>En apego a la NIFGG SP 05 Obligaciones Laborales, emitida c</w:t>
      </w:r>
      <w:r w:rsidR="00131CCD" w:rsidRPr="007B5017">
        <w:rPr>
          <w:rFonts w:ascii="Soberana Sans Light" w:hAnsi="Soberana Sans Light" w:cs="Arial"/>
          <w:sz w:val="18"/>
          <w:szCs w:val="18"/>
        </w:rPr>
        <w:t>onjuntamente por las Secretaría</w:t>
      </w:r>
      <w:r w:rsidRPr="007B5017">
        <w:rPr>
          <w:rFonts w:ascii="Soberana Sans Light" w:hAnsi="Soberana Sans Light" w:cs="Arial"/>
          <w:sz w:val="18"/>
          <w:szCs w:val="18"/>
        </w:rPr>
        <w:t xml:space="preserve"> de Hacienda y Crédito Público y</w:t>
      </w:r>
      <w:r w:rsidR="001039E7" w:rsidRPr="007B5017">
        <w:rPr>
          <w:rFonts w:ascii="Soberana Sans Light" w:hAnsi="Soberana Sans Light" w:cs="Arial"/>
          <w:sz w:val="18"/>
          <w:szCs w:val="18"/>
        </w:rPr>
        <w:t xml:space="preserve"> de</w:t>
      </w:r>
      <w:r w:rsidRPr="007B5017">
        <w:rPr>
          <w:rFonts w:ascii="Soberana Sans Light" w:hAnsi="Soberana Sans Light" w:cs="Arial"/>
          <w:sz w:val="18"/>
          <w:szCs w:val="18"/>
        </w:rPr>
        <w:t xml:space="preserve"> la </w:t>
      </w:r>
      <w:r w:rsidR="00E006DC" w:rsidRPr="007B5017">
        <w:rPr>
          <w:rFonts w:ascii="Soberana Sans Light" w:hAnsi="Soberana Sans Light" w:cs="Arial"/>
          <w:sz w:val="18"/>
          <w:szCs w:val="18"/>
        </w:rPr>
        <w:t>Secreta</w:t>
      </w:r>
      <w:r w:rsidR="00476ED1" w:rsidRPr="007B5017">
        <w:rPr>
          <w:rFonts w:ascii="Soberana Sans Light" w:hAnsi="Soberana Sans Light" w:cs="Arial"/>
          <w:sz w:val="18"/>
          <w:szCs w:val="18"/>
        </w:rPr>
        <w:t>rí</w:t>
      </w:r>
      <w:r w:rsidR="00E006DC" w:rsidRPr="007B5017">
        <w:rPr>
          <w:rFonts w:ascii="Soberana Sans Light" w:hAnsi="Soberana Sans Light" w:cs="Arial"/>
          <w:sz w:val="18"/>
          <w:szCs w:val="18"/>
        </w:rPr>
        <w:t>a</w:t>
      </w:r>
      <w:r w:rsidR="009D1977" w:rsidRPr="007B5017">
        <w:rPr>
          <w:rFonts w:ascii="Soberana Sans Light" w:hAnsi="Soberana Sans Light" w:cs="Arial"/>
          <w:sz w:val="18"/>
          <w:szCs w:val="18"/>
        </w:rPr>
        <w:t xml:space="preserve"> de la</w:t>
      </w:r>
      <w:r w:rsidR="00E006DC" w:rsidRPr="007B5017">
        <w:rPr>
          <w:rFonts w:ascii="Soberana Sans Light" w:hAnsi="Soberana Sans Light" w:cs="Arial"/>
          <w:sz w:val="18"/>
          <w:szCs w:val="18"/>
        </w:rPr>
        <w:t xml:space="preserve"> </w:t>
      </w:r>
      <w:r w:rsidRPr="007B5017">
        <w:rPr>
          <w:rFonts w:ascii="Soberana Sans Light" w:hAnsi="Soberana Sans Light" w:cs="Arial"/>
          <w:sz w:val="18"/>
          <w:szCs w:val="18"/>
        </w:rPr>
        <w:t xml:space="preserve">Función Pública, la Comisión Nacional de los Salarios Mínimos, en su condición de </w:t>
      </w:r>
      <w:r w:rsidRPr="007B5017">
        <w:rPr>
          <w:rFonts w:ascii="Soberana Sans Light" w:hAnsi="Soberana Sans Light" w:cs="Arial"/>
          <w:sz w:val="18"/>
          <w:szCs w:val="18"/>
        </w:rPr>
        <w:lastRenderedPageBreak/>
        <w:t>Organismo Descentralizado de la Administración Pública Federal, no está sujeto a las disposiciones de la NIF D-3 "Beneficios a los Empleados".</w:t>
      </w:r>
    </w:p>
    <w:p w:rsidR="0067198C" w:rsidRPr="007B5017" w:rsidRDefault="0067198C" w:rsidP="007B5017">
      <w:pPr>
        <w:jc w:val="both"/>
        <w:rPr>
          <w:rFonts w:ascii="Soberana Sans Light" w:hAnsi="Soberana Sans Light" w:cs="Arial"/>
          <w:sz w:val="18"/>
          <w:szCs w:val="18"/>
        </w:rPr>
      </w:pPr>
    </w:p>
    <w:p w:rsidR="00C0483B" w:rsidRPr="007B5017" w:rsidRDefault="00FC14BE" w:rsidP="007B5017">
      <w:pPr>
        <w:pStyle w:val="Texto"/>
        <w:spacing w:after="0" w:line="240" w:lineRule="auto"/>
        <w:ind w:firstLine="0"/>
        <w:rPr>
          <w:rFonts w:ascii="Soberana Sans Light" w:hAnsi="Soberana Sans Light"/>
          <w:b/>
          <w:szCs w:val="18"/>
          <w:lang w:val="es-MX"/>
        </w:rPr>
      </w:pPr>
      <w:r w:rsidRPr="007B5017">
        <w:rPr>
          <w:rFonts w:ascii="Soberana Sans Light" w:hAnsi="Soberana Sans Light"/>
          <w:b/>
          <w:szCs w:val="18"/>
          <w:lang w:val="es-MX"/>
        </w:rPr>
        <w:t xml:space="preserve">Pasivo </w:t>
      </w:r>
      <w:r w:rsidR="001039E7" w:rsidRPr="007B5017">
        <w:rPr>
          <w:rFonts w:ascii="Soberana Sans Light" w:hAnsi="Soberana Sans Light"/>
          <w:b/>
          <w:szCs w:val="18"/>
          <w:lang w:val="es-MX"/>
        </w:rPr>
        <w:t>c</w:t>
      </w:r>
      <w:r w:rsidRPr="007B5017">
        <w:rPr>
          <w:rFonts w:ascii="Soberana Sans Light" w:hAnsi="Soberana Sans Light"/>
          <w:b/>
          <w:szCs w:val="18"/>
          <w:lang w:val="es-MX"/>
        </w:rPr>
        <w:t>irculante</w:t>
      </w:r>
    </w:p>
    <w:p w:rsidR="00FC14BE" w:rsidRPr="007B5017" w:rsidRDefault="00FC14BE" w:rsidP="007B5017">
      <w:pPr>
        <w:pStyle w:val="Texto"/>
        <w:spacing w:after="0" w:line="240" w:lineRule="auto"/>
        <w:ind w:firstLine="0"/>
        <w:rPr>
          <w:rFonts w:ascii="Soberana Sans Light" w:hAnsi="Soberana Sans Light"/>
          <w:b/>
          <w:szCs w:val="18"/>
          <w:lang w:val="es-MX"/>
        </w:rPr>
      </w:pPr>
    </w:p>
    <w:p w:rsidR="00FC14BE" w:rsidRPr="007B5017" w:rsidRDefault="00FC14BE"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 xml:space="preserve">El pasivo circulante de las entidades lo constituye, de acuerdo </w:t>
      </w:r>
      <w:r w:rsidR="007119A2" w:rsidRPr="007B5017">
        <w:rPr>
          <w:rFonts w:ascii="Soberana Sans Light" w:hAnsi="Soberana Sans Light"/>
          <w:lang w:val="es-MX"/>
        </w:rPr>
        <w:t>con e</w:t>
      </w:r>
      <w:r w:rsidRPr="007B5017">
        <w:rPr>
          <w:rFonts w:ascii="Soberana Sans Light" w:hAnsi="Soberana Sans Light"/>
          <w:lang w:val="es-MX"/>
        </w:rPr>
        <w:t>l artículo 121 del Reglamento de la Ley Federal de Presupuesto y Responsabilidad Hacendaria, las obligaciones de pago contraídas por concepto de adquisiciones, arre</w:t>
      </w:r>
      <w:r w:rsidR="00D01296" w:rsidRPr="007B5017">
        <w:rPr>
          <w:rFonts w:ascii="Soberana Sans Light" w:hAnsi="Soberana Sans Light"/>
          <w:lang w:val="es-MX"/>
        </w:rPr>
        <w:t>ndamientos, servicios y obras pú</w:t>
      </w:r>
      <w:r w:rsidRPr="007B5017">
        <w:rPr>
          <w:rFonts w:ascii="Soberana Sans Light" w:hAnsi="Soberana Sans Light"/>
          <w:lang w:val="es-MX"/>
        </w:rPr>
        <w:t>blicas contratadas y que al 31 de diciembre de cada ejercicio se encuentren debidamente contabilizadas, devengadas y pendientes de pago.</w:t>
      </w:r>
    </w:p>
    <w:p w:rsidR="00BE47AC" w:rsidRPr="007B5017" w:rsidRDefault="00BE47AC" w:rsidP="007B5017">
      <w:pPr>
        <w:pStyle w:val="ROMANOS"/>
        <w:tabs>
          <w:tab w:val="clear" w:pos="720"/>
        </w:tabs>
        <w:spacing w:after="0" w:line="240" w:lineRule="auto"/>
        <w:ind w:left="0" w:firstLine="0"/>
        <w:rPr>
          <w:rFonts w:ascii="Soberana Sans Light" w:hAnsi="Soberana Sans Light"/>
          <w:lang w:val="es-MX"/>
        </w:rPr>
      </w:pPr>
    </w:p>
    <w:p w:rsidR="00FC14BE" w:rsidRPr="007B5017" w:rsidRDefault="00BE47AC"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Las erogaciones de las entidades por concepto de presupuesto devengado y no pagado al 31 de diciembre de cada ejercicio se deberán registrar</w:t>
      </w:r>
      <w:r w:rsidR="007119A2" w:rsidRPr="007B5017">
        <w:rPr>
          <w:rFonts w:ascii="Soberana Sans Light" w:hAnsi="Soberana Sans Light"/>
          <w:lang w:val="es-MX"/>
        </w:rPr>
        <w:t>se</w:t>
      </w:r>
      <w:r w:rsidRPr="007B5017">
        <w:rPr>
          <w:rFonts w:ascii="Soberana Sans Light" w:hAnsi="Soberana Sans Light"/>
          <w:lang w:val="es-MX"/>
        </w:rPr>
        <w:t xml:space="preserve"> presupuestalmente con cargo a</w:t>
      </w:r>
      <w:r w:rsidR="008B49E2" w:rsidRPr="007B5017">
        <w:rPr>
          <w:rFonts w:ascii="Soberana Sans Light" w:hAnsi="Soberana Sans Light"/>
          <w:lang w:val="es-MX"/>
        </w:rPr>
        <w:t>l</w:t>
      </w:r>
      <w:r w:rsidRPr="007B5017">
        <w:rPr>
          <w:rFonts w:ascii="Soberana Sans Light" w:hAnsi="Soberana Sans Light"/>
          <w:lang w:val="es-MX"/>
        </w:rPr>
        <w:t xml:space="preserve"> siguiente ejercicio fiscal dentro de su flujo de efectivo.</w:t>
      </w:r>
    </w:p>
    <w:p w:rsidR="00BE47AC" w:rsidRPr="007B5017" w:rsidRDefault="00BE47AC" w:rsidP="007B5017">
      <w:pPr>
        <w:pStyle w:val="ROMANOS"/>
        <w:tabs>
          <w:tab w:val="clear" w:pos="720"/>
        </w:tabs>
        <w:spacing w:after="0" w:line="240" w:lineRule="auto"/>
        <w:ind w:left="0" w:firstLine="0"/>
        <w:rPr>
          <w:rFonts w:ascii="Soberana Sans Light" w:hAnsi="Soberana Sans Light"/>
          <w:lang w:val="es-MX"/>
        </w:rPr>
      </w:pPr>
    </w:p>
    <w:p w:rsidR="00FC14BE" w:rsidRDefault="00FC14BE"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 xml:space="preserve">De acuerdo </w:t>
      </w:r>
      <w:r w:rsidR="007119A2" w:rsidRPr="007B5017">
        <w:rPr>
          <w:rFonts w:ascii="Soberana Sans Light" w:hAnsi="Soberana Sans Light"/>
          <w:lang w:val="es-MX"/>
        </w:rPr>
        <w:t>con</w:t>
      </w:r>
      <w:r w:rsidRPr="007B5017">
        <w:rPr>
          <w:rFonts w:ascii="Soberana Sans Light" w:hAnsi="Soberana Sans Light"/>
          <w:lang w:val="es-MX"/>
        </w:rPr>
        <w:t xml:space="preserve"> lo anterior,  deberán cancelar todos los registros contables y presupuestarios derivados de las operaciones que se clasifiquen como pasivo circulante y registrar las operaciones únicamente en cuentas contables de activo y pasivo para su aplicación con el presupuesto del año que se pague como se indica en la NIFGG SP02 Subsidios y Transferencias Corrientes y de Capital en sus Diferentes Modalidades punto A y NIFGG SP01 Control Presupuestario de los ingresos y de los gastos punto 17.</w:t>
      </w: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434DC3" w:rsidRDefault="00434DC3" w:rsidP="007B5017">
      <w:pPr>
        <w:pStyle w:val="ROMANOS"/>
        <w:tabs>
          <w:tab w:val="clear" w:pos="720"/>
        </w:tabs>
        <w:spacing w:after="0" w:line="240" w:lineRule="auto"/>
        <w:ind w:left="0" w:firstLine="0"/>
        <w:rPr>
          <w:rFonts w:ascii="Soberana Sans Light" w:hAnsi="Soberana Sans Light"/>
          <w:lang w:val="es-MX"/>
        </w:rPr>
      </w:pPr>
    </w:p>
    <w:p w:rsidR="00FC14BE" w:rsidRPr="007B5017" w:rsidRDefault="00EE4A53" w:rsidP="007B5017">
      <w:pPr>
        <w:pStyle w:val="Prrafodelista"/>
        <w:numPr>
          <w:ilvl w:val="1"/>
          <w:numId w:val="15"/>
        </w:numPr>
        <w:ind w:left="0" w:firstLine="0"/>
        <w:contextualSpacing w:val="0"/>
        <w:rPr>
          <w:rFonts w:ascii="Soberana Sans Light" w:hAnsi="Soberana Sans Light" w:cs="Arial"/>
          <w:b/>
          <w:sz w:val="18"/>
          <w:szCs w:val="18"/>
        </w:rPr>
      </w:pPr>
      <w:r w:rsidRPr="007B5017">
        <w:rPr>
          <w:rFonts w:ascii="Soberana Sans Light" w:hAnsi="Soberana Sans Light" w:cs="Arial"/>
          <w:b/>
          <w:sz w:val="18"/>
          <w:szCs w:val="18"/>
        </w:rPr>
        <w:lastRenderedPageBreak/>
        <w:t>MEDIDAS DE DESEMPEÑO FINANCIERO, METAS Y ALCANCE</w:t>
      </w:r>
    </w:p>
    <w:p w:rsidR="00FC14BE" w:rsidRPr="007B5017" w:rsidRDefault="00FC14BE" w:rsidP="007B5017">
      <w:pPr>
        <w:rPr>
          <w:rFonts w:ascii="Soberana Sans Light" w:hAnsi="Soberana Sans Light" w:cs="Arial"/>
          <w:b/>
          <w:sz w:val="18"/>
          <w:szCs w:val="18"/>
        </w:rPr>
      </w:pPr>
    </w:p>
    <w:p w:rsidR="00FC14BE" w:rsidRPr="007B5017" w:rsidRDefault="00FC14BE" w:rsidP="007B5017">
      <w:pPr>
        <w:jc w:val="both"/>
        <w:rPr>
          <w:rFonts w:ascii="Soberana Sans Light" w:hAnsi="Soberana Sans Light" w:cs="Arial"/>
          <w:sz w:val="18"/>
          <w:szCs w:val="18"/>
        </w:rPr>
      </w:pPr>
      <w:r w:rsidRPr="007B5017">
        <w:rPr>
          <w:rFonts w:ascii="Soberana Sans Light" w:hAnsi="Soberana Sans Light" w:cs="Arial"/>
          <w:sz w:val="18"/>
          <w:szCs w:val="18"/>
        </w:rPr>
        <w:t xml:space="preserve">En el </w:t>
      </w:r>
      <w:r w:rsidR="00C306DE" w:rsidRPr="007B5017">
        <w:rPr>
          <w:rFonts w:ascii="Soberana Sans Light" w:hAnsi="Soberana Sans Light" w:cs="Arial"/>
          <w:sz w:val="18"/>
          <w:szCs w:val="18"/>
        </w:rPr>
        <w:t>a</w:t>
      </w:r>
      <w:r w:rsidRPr="007B5017">
        <w:rPr>
          <w:rFonts w:ascii="Soberana Sans Light" w:hAnsi="Soberana Sans Light" w:cs="Arial"/>
          <w:sz w:val="18"/>
          <w:szCs w:val="18"/>
        </w:rPr>
        <w:t>nexo 1</w:t>
      </w:r>
      <w:r w:rsidR="00E006DC" w:rsidRPr="007B5017">
        <w:rPr>
          <w:rFonts w:ascii="Soberana Sans Light" w:hAnsi="Soberana Sans Light" w:cs="Arial"/>
          <w:sz w:val="18"/>
          <w:szCs w:val="18"/>
        </w:rPr>
        <w:t>,</w:t>
      </w:r>
      <w:r w:rsidRPr="007B5017">
        <w:rPr>
          <w:rFonts w:ascii="Soberana Sans Light" w:hAnsi="Soberana Sans Light" w:cs="Arial"/>
          <w:sz w:val="18"/>
          <w:szCs w:val="18"/>
        </w:rPr>
        <w:t xml:space="preserve"> se presenta el detalle del Informe de Avance Mensua</w:t>
      </w:r>
      <w:r w:rsidR="00F73E92" w:rsidRPr="007B5017">
        <w:rPr>
          <w:rFonts w:ascii="Soberana Sans Light" w:hAnsi="Soberana Sans Light" w:cs="Arial"/>
          <w:sz w:val="18"/>
          <w:szCs w:val="18"/>
        </w:rPr>
        <w:t>l de Indicadores de la CONASAMI</w:t>
      </w:r>
      <w:r w:rsidR="008B49E2" w:rsidRPr="007B5017">
        <w:rPr>
          <w:rFonts w:ascii="Soberana Sans Light" w:hAnsi="Soberana Sans Light" w:cs="Arial"/>
          <w:sz w:val="18"/>
          <w:szCs w:val="18"/>
        </w:rPr>
        <w:t>:</w:t>
      </w:r>
    </w:p>
    <w:p w:rsidR="00434DC3" w:rsidRDefault="00434DC3">
      <w:pPr>
        <w:rPr>
          <w:rFonts w:ascii="Soberana Sans Light" w:hAnsi="Soberana Sans Light"/>
          <w:szCs w:val="18"/>
          <w:lang w:val="es-MX"/>
        </w:rPr>
      </w:pPr>
    </w:p>
    <w:p w:rsidR="00D510CB" w:rsidRDefault="00CB03E9">
      <w:pPr>
        <w:rPr>
          <w:rFonts w:ascii="Soberana Sans Light" w:hAnsi="Soberana Sans Light" w:cs="Arial"/>
          <w:sz w:val="18"/>
          <w:szCs w:val="18"/>
          <w:lang w:val="es-MX"/>
        </w:rPr>
      </w:pPr>
      <w:r w:rsidRPr="00CB03E9">
        <w:drawing>
          <wp:inline distT="0" distB="0" distL="0" distR="0">
            <wp:extent cx="5971540" cy="70123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7012331"/>
                    </a:xfrm>
                    <a:prstGeom prst="rect">
                      <a:avLst/>
                    </a:prstGeom>
                    <a:noFill/>
                    <a:ln>
                      <a:noFill/>
                    </a:ln>
                  </pic:spPr>
                </pic:pic>
              </a:graphicData>
            </a:graphic>
          </wp:inline>
        </w:drawing>
      </w:r>
      <w:r w:rsidR="00D510CB">
        <w:rPr>
          <w:rFonts w:ascii="Soberana Sans Light" w:hAnsi="Soberana Sans Light"/>
          <w:szCs w:val="18"/>
          <w:lang w:val="es-MX"/>
        </w:rPr>
        <w:br w:type="page"/>
      </w:r>
    </w:p>
    <w:p w:rsidR="00BF4654" w:rsidRPr="001F62E2" w:rsidRDefault="0035035A" w:rsidP="007B5017">
      <w:pPr>
        <w:pStyle w:val="Texto"/>
        <w:spacing w:after="0" w:line="240" w:lineRule="auto"/>
        <w:ind w:firstLine="0"/>
        <w:jc w:val="left"/>
        <w:rPr>
          <w:rFonts w:ascii="Soberana Sans Light" w:hAnsi="Soberana Sans Light"/>
          <w:b/>
          <w:i/>
          <w:szCs w:val="18"/>
          <w:lang w:val="es-MX"/>
        </w:rPr>
      </w:pPr>
      <w:r w:rsidRPr="001F62E2">
        <w:rPr>
          <w:rFonts w:ascii="Soberana Sans Light" w:hAnsi="Soberana Sans Light"/>
          <w:b/>
          <w:i/>
          <w:szCs w:val="18"/>
          <w:lang w:val="es-MX"/>
        </w:rPr>
        <w:lastRenderedPageBreak/>
        <w:t>II.</w:t>
      </w:r>
      <w:r w:rsidR="00D43363" w:rsidRPr="001F62E2">
        <w:rPr>
          <w:rFonts w:ascii="Soberana Sans Light" w:hAnsi="Soberana Sans Light"/>
          <w:b/>
          <w:i/>
          <w:szCs w:val="18"/>
          <w:lang w:val="es-MX"/>
        </w:rPr>
        <w:t xml:space="preserve"> </w:t>
      </w:r>
      <w:r w:rsidR="00134D18" w:rsidRPr="001F62E2">
        <w:rPr>
          <w:rFonts w:ascii="Soberana Sans Light" w:hAnsi="Soberana Sans Light"/>
          <w:b/>
          <w:i/>
          <w:szCs w:val="18"/>
          <w:lang w:val="es-MX"/>
        </w:rPr>
        <w:t>NOTAS DE DESGLOSE</w:t>
      </w:r>
    </w:p>
    <w:p w:rsidR="0035035A" w:rsidRPr="00D510CB" w:rsidRDefault="0035035A" w:rsidP="007B5017">
      <w:pPr>
        <w:pStyle w:val="Texto"/>
        <w:spacing w:after="0" w:line="240" w:lineRule="auto"/>
        <w:ind w:firstLine="0"/>
        <w:jc w:val="left"/>
        <w:rPr>
          <w:rFonts w:ascii="Soberana Sans Light" w:hAnsi="Soberana Sans Light"/>
          <w:szCs w:val="18"/>
          <w:lang w:val="es-MX"/>
        </w:rPr>
      </w:pPr>
    </w:p>
    <w:p w:rsidR="001F068E" w:rsidRPr="007B5017" w:rsidRDefault="00763910" w:rsidP="007B5017">
      <w:pPr>
        <w:pStyle w:val="Texto"/>
        <w:spacing w:after="0" w:line="240" w:lineRule="auto"/>
        <w:ind w:firstLine="0"/>
        <w:rPr>
          <w:rFonts w:ascii="Soberana Sans Light" w:hAnsi="Soberana Sans Light"/>
          <w:b/>
          <w:i/>
          <w:szCs w:val="18"/>
          <w:lang w:val="es-MX"/>
        </w:rPr>
      </w:pPr>
      <w:r w:rsidRPr="007B5017">
        <w:rPr>
          <w:rFonts w:ascii="Soberana Sans Light" w:hAnsi="Soberana Sans Light"/>
          <w:b/>
          <w:szCs w:val="18"/>
          <w:lang w:val="es-MX"/>
        </w:rPr>
        <w:t>II.I</w:t>
      </w:r>
      <w:r w:rsidR="0035035A" w:rsidRPr="007B5017">
        <w:rPr>
          <w:rFonts w:ascii="Soberana Sans Light" w:hAnsi="Soberana Sans Light"/>
          <w:b/>
          <w:i/>
          <w:szCs w:val="18"/>
          <w:lang w:val="es-MX"/>
        </w:rPr>
        <w:t xml:space="preserve"> </w:t>
      </w:r>
      <w:r w:rsidR="0035035A" w:rsidRPr="007B5017">
        <w:rPr>
          <w:rFonts w:ascii="Soberana Sans Light" w:hAnsi="Soberana Sans Light"/>
          <w:b/>
          <w:szCs w:val="18"/>
          <w:lang w:val="es-MX"/>
        </w:rPr>
        <w:t>INFORMACIÓN CONTABLE</w:t>
      </w:r>
    </w:p>
    <w:p w:rsidR="004F4C03" w:rsidRPr="007B5017" w:rsidRDefault="004F4C03" w:rsidP="007B5017">
      <w:pPr>
        <w:pStyle w:val="Texto"/>
        <w:spacing w:after="0" w:line="240" w:lineRule="auto"/>
        <w:ind w:firstLine="0"/>
        <w:jc w:val="left"/>
        <w:rPr>
          <w:rFonts w:ascii="Soberana Sans Light" w:hAnsi="Soberana Sans Light"/>
          <w:szCs w:val="18"/>
        </w:rPr>
      </w:pPr>
    </w:p>
    <w:p w:rsidR="00B36CEB" w:rsidRPr="007B5017" w:rsidRDefault="00313FF5" w:rsidP="00D510CB">
      <w:pPr>
        <w:pStyle w:val="Texto"/>
        <w:numPr>
          <w:ilvl w:val="0"/>
          <w:numId w:val="27"/>
        </w:numPr>
        <w:spacing w:after="0" w:line="240" w:lineRule="auto"/>
        <w:rPr>
          <w:rFonts w:ascii="Soberana Sans Light" w:hAnsi="Soberana Sans Light"/>
          <w:b/>
          <w:szCs w:val="18"/>
          <w:lang w:val="es-MX"/>
        </w:rPr>
      </w:pPr>
      <w:r w:rsidRPr="007B5017">
        <w:rPr>
          <w:rFonts w:ascii="Soberana Sans Light" w:hAnsi="Soberana Sans Light"/>
          <w:b/>
          <w:szCs w:val="18"/>
          <w:lang w:val="es-MX"/>
        </w:rPr>
        <w:t>NOTAS AL ESTADO DE SITUACIÓN FINANCIERA</w:t>
      </w:r>
    </w:p>
    <w:p w:rsidR="001F068E" w:rsidRPr="00D266C4" w:rsidRDefault="001F068E" w:rsidP="007B5017">
      <w:pPr>
        <w:pStyle w:val="Texto"/>
        <w:spacing w:after="0" w:line="240" w:lineRule="auto"/>
        <w:ind w:firstLine="0"/>
        <w:jc w:val="left"/>
        <w:rPr>
          <w:rFonts w:ascii="Soberana Sans Light" w:hAnsi="Soberana Sans Light"/>
          <w:szCs w:val="18"/>
        </w:rPr>
      </w:pPr>
    </w:p>
    <w:p w:rsidR="00015EEB" w:rsidRPr="007B5017" w:rsidRDefault="0035035A" w:rsidP="007B5017">
      <w:pPr>
        <w:pStyle w:val="Texto"/>
        <w:spacing w:after="0" w:line="240" w:lineRule="auto"/>
        <w:ind w:firstLine="0"/>
        <w:jc w:val="left"/>
        <w:rPr>
          <w:rFonts w:ascii="Soberana Sans Light" w:hAnsi="Soberana Sans Light"/>
          <w:b/>
          <w:szCs w:val="18"/>
        </w:rPr>
      </w:pPr>
      <w:r w:rsidRPr="007B5017">
        <w:rPr>
          <w:rFonts w:ascii="Soberana Sans Light" w:hAnsi="Soberana Sans Light"/>
          <w:b/>
          <w:szCs w:val="18"/>
        </w:rPr>
        <w:t xml:space="preserve">ACTIVO </w:t>
      </w:r>
    </w:p>
    <w:p w:rsidR="0035035A" w:rsidRPr="00D266C4" w:rsidRDefault="0035035A" w:rsidP="007B5017">
      <w:pPr>
        <w:pStyle w:val="Texto"/>
        <w:spacing w:after="0" w:line="240" w:lineRule="auto"/>
        <w:ind w:firstLine="0"/>
        <w:jc w:val="left"/>
        <w:rPr>
          <w:rFonts w:ascii="Soberana Sans Light" w:hAnsi="Soberana Sans Light"/>
          <w:szCs w:val="18"/>
        </w:rPr>
      </w:pPr>
    </w:p>
    <w:p w:rsidR="00514B38" w:rsidRPr="007B5017" w:rsidRDefault="0035035A" w:rsidP="007B5017">
      <w:pPr>
        <w:pStyle w:val="Texto"/>
        <w:spacing w:after="0" w:line="240" w:lineRule="auto"/>
        <w:ind w:firstLine="0"/>
        <w:jc w:val="left"/>
        <w:rPr>
          <w:rFonts w:ascii="Soberana Sans Light" w:hAnsi="Soberana Sans Light"/>
          <w:b/>
          <w:szCs w:val="18"/>
        </w:rPr>
      </w:pPr>
      <w:r w:rsidRPr="007B5017">
        <w:rPr>
          <w:rFonts w:ascii="Soberana Sans Light" w:hAnsi="Soberana Sans Light"/>
          <w:b/>
          <w:szCs w:val="18"/>
        </w:rPr>
        <w:t>1.1 EFECTIVO Y EQUIVALENTE</w:t>
      </w:r>
    </w:p>
    <w:p w:rsidR="008C505D" w:rsidRPr="007B5017" w:rsidRDefault="008C505D" w:rsidP="007B5017">
      <w:pPr>
        <w:pStyle w:val="Texto"/>
        <w:spacing w:after="0" w:line="240" w:lineRule="auto"/>
        <w:ind w:firstLine="0"/>
        <w:jc w:val="left"/>
        <w:rPr>
          <w:rFonts w:ascii="Soberana Sans Light" w:hAnsi="Soberana Sans Light"/>
          <w:szCs w:val="18"/>
        </w:rPr>
      </w:pPr>
    </w:p>
    <w:p w:rsidR="0034559B" w:rsidRPr="007B5017" w:rsidRDefault="001F21D7"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Los recursos</w:t>
      </w:r>
      <w:r w:rsidR="00CD50C4" w:rsidRPr="007B5017">
        <w:rPr>
          <w:rFonts w:ascii="Soberana Sans Light" w:hAnsi="Soberana Sans Light"/>
          <w:lang w:val="es-MX"/>
        </w:rPr>
        <w:t>,</w:t>
      </w:r>
      <w:r w:rsidRPr="007B5017">
        <w:rPr>
          <w:rFonts w:ascii="Soberana Sans Light" w:hAnsi="Soberana Sans Light"/>
          <w:lang w:val="es-MX"/>
        </w:rPr>
        <w:t xml:space="preserve"> disponibles en</w:t>
      </w:r>
      <w:r w:rsidR="00B86CCE" w:rsidRPr="007B5017">
        <w:rPr>
          <w:rFonts w:ascii="Soberana Sans Light" w:hAnsi="Soberana Sans Light"/>
          <w:lang w:val="es-MX"/>
        </w:rPr>
        <w:t xml:space="preserve"> la</w:t>
      </w:r>
      <w:r w:rsidR="00CA68E9" w:rsidRPr="007B5017">
        <w:rPr>
          <w:rFonts w:ascii="Soberana Sans Light" w:hAnsi="Soberana Sans Light"/>
          <w:lang w:val="es-MX"/>
        </w:rPr>
        <w:t xml:space="preserve"> </w:t>
      </w:r>
      <w:r w:rsidR="00B86CCE" w:rsidRPr="007B5017">
        <w:rPr>
          <w:rFonts w:ascii="Soberana Sans Light" w:hAnsi="Soberana Sans Light"/>
          <w:lang w:val="es-MX"/>
        </w:rPr>
        <w:t>cuenta</w:t>
      </w:r>
      <w:r w:rsidRPr="007B5017">
        <w:rPr>
          <w:rFonts w:ascii="Soberana Sans Light" w:hAnsi="Soberana Sans Light"/>
          <w:lang w:val="es-MX"/>
        </w:rPr>
        <w:t xml:space="preserve"> </w:t>
      </w:r>
      <w:r w:rsidR="00B86CCE" w:rsidRPr="007B5017">
        <w:rPr>
          <w:rFonts w:ascii="Soberana Sans Light" w:hAnsi="Soberana Sans Light"/>
          <w:lang w:val="es-MX"/>
        </w:rPr>
        <w:t>bancaria</w:t>
      </w:r>
      <w:r w:rsidR="00BC2D15" w:rsidRPr="007B5017">
        <w:rPr>
          <w:rFonts w:ascii="Soberana Sans Light" w:hAnsi="Soberana Sans Light"/>
          <w:lang w:val="es-MX"/>
        </w:rPr>
        <w:t xml:space="preserve"> </w:t>
      </w:r>
      <w:proofErr w:type="spellStart"/>
      <w:r w:rsidR="005E4B20" w:rsidRPr="007B5017">
        <w:rPr>
          <w:rFonts w:ascii="Soberana Sans Light" w:hAnsi="Soberana Sans Light"/>
          <w:lang w:val="es-MX"/>
        </w:rPr>
        <w:t>S</w:t>
      </w:r>
      <w:r w:rsidR="00171AC0" w:rsidRPr="007B5017">
        <w:rPr>
          <w:rFonts w:ascii="Soberana Sans Light" w:hAnsi="Soberana Sans Light"/>
          <w:lang w:val="es-MX"/>
        </w:rPr>
        <w:t>cotiabank</w:t>
      </w:r>
      <w:proofErr w:type="spellEnd"/>
      <w:r w:rsidR="00171AC0" w:rsidRPr="007B5017">
        <w:rPr>
          <w:rFonts w:ascii="Soberana Sans Light" w:hAnsi="Soberana Sans Light"/>
          <w:lang w:val="es-MX"/>
        </w:rPr>
        <w:t xml:space="preserve"> Inverlat, S.A., </w:t>
      </w:r>
      <w:r w:rsidR="00A578DB" w:rsidRPr="007B5017">
        <w:rPr>
          <w:rFonts w:ascii="Soberana Sans Light" w:hAnsi="Soberana Sans Light"/>
          <w:lang w:val="es-MX"/>
        </w:rPr>
        <w:t>están</w:t>
      </w:r>
      <w:r w:rsidR="00B86CCE" w:rsidRPr="007B5017">
        <w:rPr>
          <w:rFonts w:ascii="Soberana Sans Light" w:hAnsi="Soberana Sans Light"/>
          <w:lang w:val="es-MX"/>
        </w:rPr>
        <w:t xml:space="preserve"> destinad</w:t>
      </w:r>
      <w:r w:rsidR="009D7030" w:rsidRPr="007B5017">
        <w:rPr>
          <w:rFonts w:ascii="Soberana Sans Light" w:hAnsi="Soberana Sans Light"/>
          <w:lang w:val="es-MX"/>
        </w:rPr>
        <w:t>os</w:t>
      </w:r>
      <w:r w:rsidR="008E5601" w:rsidRPr="007B5017">
        <w:rPr>
          <w:rFonts w:ascii="Soberana Sans Light" w:hAnsi="Soberana Sans Light"/>
          <w:lang w:val="es-MX"/>
        </w:rPr>
        <w:t xml:space="preserve"> a </w:t>
      </w:r>
      <w:r w:rsidRPr="007B5017">
        <w:rPr>
          <w:rFonts w:ascii="Soberana Sans Light" w:hAnsi="Soberana Sans Light"/>
          <w:lang w:val="es-MX"/>
        </w:rPr>
        <w:t xml:space="preserve">cubrir los </w:t>
      </w:r>
      <w:r w:rsidR="00B86CCE" w:rsidRPr="007B5017">
        <w:rPr>
          <w:rFonts w:ascii="Soberana Sans Light" w:hAnsi="Soberana Sans Light"/>
          <w:lang w:val="es-MX"/>
        </w:rPr>
        <w:t>pagos por concepto de</w:t>
      </w:r>
      <w:r w:rsidR="008E5601" w:rsidRPr="007B5017">
        <w:rPr>
          <w:rFonts w:ascii="Soberana Sans Light" w:hAnsi="Soberana Sans Light"/>
          <w:lang w:val="es-MX"/>
        </w:rPr>
        <w:t>:</w:t>
      </w:r>
      <w:r w:rsidR="00B86CCE" w:rsidRPr="007B5017">
        <w:rPr>
          <w:rFonts w:ascii="Soberana Sans Light" w:hAnsi="Soberana Sans Light"/>
          <w:lang w:val="es-MX"/>
        </w:rPr>
        <w:t xml:space="preserve"> </w:t>
      </w:r>
      <w:r w:rsidR="00E006DC" w:rsidRPr="007B5017">
        <w:rPr>
          <w:rFonts w:ascii="Soberana Sans Light" w:hAnsi="Soberana Sans Light"/>
          <w:lang w:val="es-MX"/>
        </w:rPr>
        <w:t>sueldos a empleados,</w:t>
      </w:r>
      <w:r w:rsidR="00BC2D15" w:rsidRPr="007B5017">
        <w:rPr>
          <w:rFonts w:ascii="Soberana Sans Light" w:hAnsi="Soberana Sans Light"/>
          <w:lang w:val="es-MX"/>
        </w:rPr>
        <w:t xml:space="preserve"> </w:t>
      </w:r>
      <w:r w:rsidR="00590322" w:rsidRPr="007B5017">
        <w:rPr>
          <w:rFonts w:ascii="Soberana Sans Light" w:hAnsi="Soberana Sans Light"/>
          <w:lang w:val="es-MX"/>
        </w:rPr>
        <w:t>F</w:t>
      </w:r>
      <w:r w:rsidR="009C4A85" w:rsidRPr="007B5017">
        <w:rPr>
          <w:rFonts w:ascii="Soberana Sans Light" w:hAnsi="Soberana Sans Light"/>
          <w:lang w:val="es-MX"/>
        </w:rPr>
        <w:t>OVISSSTE</w:t>
      </w:r>
      <w:r w:rsidR="0027112E" w:rsidRPr="007B5017">
        <w:rPr>
          <w:rFonts w:ascii="Soberana Sans Light" w:hAnsi="Soberana Sans Light"/>
          <w:lang w:val="es-MX"/>
        </w:rPr>
        <w:t>,</w:t>
      </w:r>
      <w:r w:rsidR="00CA68E9" w:rsidRPr="007B5017">
        <w:rPr>
          <w:rFonts w:ascii="Soberana Sans Light" w:hAnsi="Soberana Sans Light"/>
          <w:lang w:val="es-MX"/>
        </w:rPr>
        <w:t xml:space="preserve"> </w:t>
      </w:r>
      <w:r w:rsidR="00E006DC" w:rsidRPr="007B5017">
        <w:rPr>
          <w:rFonts w:ascii="Soberana Sans Light" w:hAnsi="Soberana Sans Light"/>
          <w:lang w:val="es-MX"/>
        </w:rPr>
        <w:t>SAR</w:t>
      </w:r>
      <w:r w:rsidR="00EF67E9" w:rsidRPr="007B5017">
        <w:rPr>
          <w:rFonts w:ascii="Soberana Sans Light" w:hAnsi="Soberana Sans Light"/>
          <w:lang w:val="es-MX"/>
        </w:rPr>
        <w:t xml:space="preserve">, </w:t>
      </w:r>
      <w:r w:rsidR="009C4A85" w:rsidRPr="007B5017">
        <w:rPr>
          <w:rFonts w:ascii="Soberana Sans Light" w:hAnsi="Soberana Sans Light"/>
          <w:lang w:val="es-MX"/>
        </w:rPr>
        <w:t>INFONACOT, servicio de telefonía</w:t>
      </w:r>
      <w:r w:rsidR="00EF67E9" w:rsidRPr="007B5017">
        <w:rPr>
          <w:rFonts w:ascii="Soberana Sans Light" w:hAnsi="Soberana Sans Light"/>
          <w:lang w:val="es-MX"/>
        </w:rPr>
        <w:t xml:space="preserve"> </w:t>
      </w:r>
      <w:r w:rsidR="009C4A85" w:rsidRPr="007B5017">
        <w:rPr>
          <w:rFonts w:ascii="Soberana Sans Light" w:hAnsi="Soberana Sans Light"/>
          <w:lang w:val="es-MX"/>
        </w:rPr>
        <w:t xml:space="preserve">y </w:t>
      </w:r>
      <w:r w:rsidR="0027112E" w:rsidRPr="007B5017">
        <w:rPr>
          <w:rFonts w:ascii="Soberana Sans Light" w:hAnsi="Soberana Sans Light"/>
          <w:lang w:val="es-MX"/>
        </w:rPr>
        <w:t>agua</w:t>
      </w:r>
      <w:r w:rsidR="00B86CCE" w:rsidRPr="007B5017">
        <w:rPr>
          <w:rFonts w:ascii="Soberana Sans Light" w:hAnsi="Soberana Sans Light"/>
          <w:lang w:val="es-MX"/>
        </w:rPr>
        <w:t xml:space="preserve">. </w:t>
      </w:r>
      <w:r w:rsidR="00A66DE0" w:rsidRPr="007B5017">
        <w:rPr>
          <w:rFonts w:ascii="Soberana Sans Light" w:hAnsi="Soberana Sans Light"/>
          <w:lang w:val="es-MX"/>
        </w:rPr>
        <w:t>Por lo que se refiere a</w:t>
      </w:r>
      <w:r w:rsidR="00F70348" w:rsidRPr="007B5017">
        <w:rPr>
          <w:rFonts w:ascii="Soberana Sans Light" w:hAnsi="Soberana Sans Light"/>
          <w:lang w:val="es-MX"/>
        </w:rPr>
        <w:t xml:space="preserve"> </w:t>
      </w:r>
      <w:r w:rsidR="00B86CCE" w:rsidRPr="007B5017">
        <w:rPr>
          <w:rFonts w:ascii="Soberana Sans Light" w:hAnsi="Soberana Sans Light"/>
          <w:lang w:val="es-MX"/>
        </w:rPr>
        <w:t xml:space="preserve">los </w:t>
      </w:r>
      <w:r w:rsidRPr="007B5017">
        <w:rPr>
          <w:rFonts w:ascii="Soberana Sans Light" w:hAnsi="Soberana Sans Light"/>
          <w:lang w:val="es-MX"/>
        </w:rPr>
        <w:t>interes</w:t>
      </w:r>
      <w:r w:rsidR="00B86CCE" w:rsidRPr="007B5017">
        <w:rPr>
          <w:rFonts w:ascii="Soberana Sans Light" w:hAnsi="Soberana Sans Light"/>
          <w:lang w:val="es-MX"/>
        </w:rPr>
        <w:t>es a favor devengados</w:t>
      </w:r>
      <w:r w:rsidR="00A66DE0" w:rsidRPr="007B5017">
        <w:rPr>
          <w:rFonts w:ascii="Soberana Sans Light" w:hAnsi="Soberana Sans Light"/>
          <w:lang w:val="es-MX"/>
        </w:rPr>
        <w:t>,</w:t>
      </w:r>
      <w:r w:rsidRPr="007B5017">
        <w:rPr>
          <w:rFonts w:ascii="Soberana Sans Light" w:hAnsi="Soberana Sans Light"/>
          <w:lang w:val="es-MX"/>
        </w:rPr>
        <w:t xml:space="preserve"> remanentes no utilizados al cierre del ejercicio</w:t>
      </w:r>
      <w:r w:rsidR="00184100" w:rsidRPr="007B5017">
        <w:rPr>
          <w:rFonts w:ascii="Soberana Sans Light" w:hAnsi="Soberana Sans Light"/>
          <w:lang w:val="es-MX"/>
        </w:rPr>
        <w:t>, tran</w:t>
      </w:r>
      <w:r w:rsidR="00B86CCE" w:rsidRPr="007B5017">
        <w:rPr>
          <w:rFonts w:ascii="Soberana Sans Light" w:hAnsi="Soberana Sans Light"/>
          <w:lang w:val="es-MX"/>
        </w:rPr>
        <w:t>sferencias del IFAI y</w:t>
      </w:r>
      <w:r w:rsidR="00184100" w:rsidRPr="007B5017">
        <w:rPr>
          <w:rFonts w:ascii="Soberana Sans Light" w:hAnsi="Soberana Sans Light"/>
          <w:lang w:val="es-MX"/>
        </w:rPr>
        <w:t xml:space="preserve"> multas a proveedores</w:t>
      </w:r>
      <w:r w:rsidR="00CD50C4" w:rsidRPr="007B5017">
        <w:rPr>
          <w:rFonts w:ascii="Soberana Sans Light" w:hAnsi="Soberana Sans Light"/>
          <w:lang w:val="es-MX"/>
        </w:rPr>
        <w:t>,</w:t>
      </w:r>
      <w:r w:rsidR="003C430E" w:rsidRPr="007B5017">
        <w:rPr>
          <w:rFonts w:ascii="Soberana Sans Light" w:hAnsi="Soberana Sans Light"/>
          <w:lang w:val="es-MX"/>
        </w:rPr>
        <w:t xml:space="preserve"> se</w:t>
      </w:r>
      <w:r w:rsidR="008F3F62" w:rsidRPr="007B5017">
        <w:rPr>
          <w:rFonts w:ascii="Soberana Sans Light" w:hAnsi="Soberana Sans Light"/>
          <w:lang w:val="es-MX"/>
        </w:rPr>
        <w:t xml:space="preserve"> reintegr</w:t>
      </w:r>
      <w:r w:rsidR="00A578DB" w:rsidRPr="007B5017">
        <w:rPr>
          <w:rFonts w:ascii="Soberana Sans Light" w:hAnsi="Soberana Sans Light"/>
          <w:lang w:val="es-MX"/>
        </w:rPr>
        <w:t>an</w:t>
      </w:r>
      <w:r w:rsidR="009730E1" w:rsidRPr="007B5017">
        <w:rPr>
          <w:rFonts w:ascii="Soberana Sans Light" w:hAnsi="Soberana Sans Light"/>
          <w:lang w:val="es-MX"/>
        </w:rPr>
        <w:t xml:space="preserve"> a la Tesorería de la Federación</w:t>
      </w:r>
      <w:r w:rsidR="00FD2C78" w:rsidRPr="007B5017">
        <w:rPr>
          <w:rFonts w:ascii="Soberana Sans Light" w:hAnsi="Soberana Sans Light"/>
          <w:lang w:val="es-MX"/>
        </w:rPr>
        <w:t xml:space="preserve"> (TESOFE)</w:t>
      </w:r>
      <w:r w:rsidR="009730E1" w:rsidRPr="007B5017">
        <w:rPr>
          <w:rFonts w:ascii="Soberana Sans Light" w:hAnsi="Soberana Sans Light"/>
          <w:lang w:val="es-MX"/>
        </w:rPr>
        <w:t>.</w:t>
      </w:r>
      <w:r w:rsidR="004D4DF1" w:rsidRPr="007B5017">
        <w:rPr>
          <w:rFonts w:ascii="Soberana Sans Light" w:hAnsi="Soberana Sans Light"/>
          <w:lang w:val="es-MX"/>
        </w:rPr>
        <w:t xml:space="preserve"> </w:t>
      </w:r>
    </w:p>
    <w:p w:rsidR="009A42A0" w:rsidRPr="007B5017" w:rsidRDefault="009A42A0" w:rsidP="007B5017">
      <w:pPr>
        <w:pStyle w:val="ROMANOS"/>
        <w:tabs>
          <w:tab w:val="clear" w:pos="720"/>
        </w:tabs>
        <w:spacing w:after="0" w:line="240" w:lineRule="auto"/>
        <w:ind w:left="0" w:firstLine="0"/>
        <w:rPr>
          <w:rFonts w:ascii="Soberana Sans Light" w:hAnsi="Soberana Sans Light"/>
          <w:lang w:val="es-MX"/>
        </w:rPr>
      </w:pPr>
    </w:p>
    <w:p w:rsidR="00EA3202" w:rsidRPr="007B5017" w:rsidRDefault="00EA3202"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El saldo de l</w:t>
      </w:r>
      <w:r w:rsidR="004D4DF1" w:rsidRPr="007B5017">
        <w:rPr>
          <w:rFonts w:ascii="Soberana Sans Light" w:hAnsi="Soberana Sans Light"/>
          <w:szCs w:val="18"/>
        </w:rPr>
        <w:t xml:space="preserve">a cuenta bancaria </w:t>
      </w:r>
      <w:proofErr w:type="spellStart"/>
      <w:r w:rsidR="004D4DF1" w:rsidRPr="007B5017">
        <w:rPr>
          <w:rFonts w:ascii="Soberana Sans Light" w:hAnsi="Soberana Sans Light"/>
          <w:szCs w:val="18"/>
          <w:lang w:val="es-MX"/>
        </w:rPr>
        <w:t>Scotiabank</w:t>
      </w:r>
      <w:proofErr w:type="spellEnd"/>
      <w:r w:rsidR="004D4DF1" w:rsidRPr="007B5017">
        <w:rPr>
          <w:rFonts w:ascii="Soberana Sans Light" w:hAnsi="Soberana Sans Light"/>
          <w:szCs w:val="18"/>
          <w:lang w:val="es-MX"/>
        </w:rPr>
        <w:t xml:space="preserve"> Inverlat, S.A</w:t>
      </w:r>
      <w:r w:rsidR="009C4A85" w:rsidRPr="007B5017">
        <w:rPr>
          <w:rFonts w:ascii="Soberana Sans Light" w:hAnsi="Soberana Sans Light"/>
          <w:szCs w:val="18"/>
          <w:lang w:val="es-MX"/>
        </w:rPr>
        <w:t>.,</w:t>
      </w:r>
      <w:r w:rsidR="004D4DF1" w:rsidRPr="007B5017">
        <w:rPr>
          <w:rFonts w:ascii="Soberana Sans Light" w:hAnsi="Soberana Sans Light"/>
          <w:szCs w:val="18"/>
        </w:rPr>
        <w:t xml:space="preserve"> al </w:t>
      </w:r>
      <w:r w:rsidR="00C30E3D">
        <w:rPr>
          <w:rFonts w:ascii="Soberana Sans Light" w:hAnsi="Soberana Sans Light"/>
          <w:szCs w:val="18"/>
        </w:rPr>
        <w:t>31</w:t>
      </w:r>
      <w:r w:rsidR="008E5601" w:rsidRPr="007B5017">
        <w:rPr>
          <w:rFonts w:ascii="Soberana Sans Light" w:hAnsi="Soberana Sans Light"/>
          <w:szCs w:val="18"/>
        </w:rPr>
        <w:t xml:space="preserve"> de</w:t>
      </w:r>
      <w:r w:rsidR="00C30E3D">
        <w:rPr>
          <w:rFonts w:ascii="Soberana Sans Light" w:hAnsi="Soberana Sans Light"/>
          <w:szCs w:val="18"/>
        </w:rPr>
        <w:t xml:space="preserve"> marzo</w:t>
      </w:r>
      <w:r w:rsidR="001F4E49" w:rsidRPr="007B5017">
        <w:rPr>
          <w:rFonts w:ascii="Soberana Sans Light" w:hAnsi="Soberana Sans Light"/>
          <w:szCs w:val="18"/>
        </w:rPr>
        <w:t xml:space="preserve"> </w:t>
      </w:r>
      <w:r w:rsidR="00010937" w:rsidRPr="007B5017">
        <w:rPr>
          <w:rFonts w:ascii="Soberana Sans Light" w:hAnsi="Soberana Sans Light"/>
          <w:szCs w:val="18"/>
        </w:rPr>
        <w:t>de 201</w:t>
      </w:r>
      <w:r w:rsidR="00454CD1" w:rsidRPr="007B5017">
        <w:rPr>
          <w:rFonts w:ascii="Soberana Sans Light" w:hAnsi="Soberana Sans Light"/>
          <w:szCs w:val="18"/>
        </w:rPr>
        <w:t>5</w:t>
      </w:r>
      <w:r w:rsidR="004D4DF1" w:rsidRPr="007B5017">
        <w:rPr>
          <w:rFonts w:ascii="Soberana Sans Light" w:hAnsi="Soberana Sans Light"/>
          <w:szCs w:val="18"/>
        </w:rPr>
        <w:t xml:space="preserve"> y 201</w:t>
      </w:r>
      <w:r w:rsidR="00454CD1" w:rsidRPr="007B5017">
        <w:rPr>
          <w:rFonts w:ascii="Soberana Sans Light" w:hAnsi="Soberana Sans Light"/>
          <w:szCs w:val="18"/>
        </w:rPr>
        <w:t>4</w:t>
      </w:r>
      <w:r w:rsidR="004D4DF1" w:rsidRPr="007B5017">
        <w:rPr>
          <w:rFonts w:ascii="Soberana Sans Light" w:hAnsi="Soberana Sans Light"/>
          <w:szCs w:val="18"/>
        </w:rPr>
        <w:t xml:space="preserve"> </w:t>
      </w:r>
      <w:r w:rsidRPr="007B5017">
        <w:rPr>
          <w:rFonts w:ascii="Soberana Sans Light" w:hAnsi="Soberana Sans Light"/>
          <w:szCs w:val="18"/>
        </w:rPr>
        <w:t>se integra como sigue</w:t>
      </w:r>
      <w:r w:rsidR="00BC2D15" w:rsidRPr="007B5017">
        <w:rPr>
          <w:rFonts w:ascii="Soberana Sans Light" w:hAnsi="Soberana Sans Light"/>
          <w:szCs w:val="18"/>
        </w:rPr>
        <w:t>:</w:t>
      </w:r>
    </w:p>
    <w:p w:rsidR="00EE4A53" w:rsidRPr="007B5017" w:rsidRDefault="00EE4A53" w:rsidP="007B5017">
      <w:pPr>
        <w:pStyle w:val="Texto"/>
        <w:spacing w:after="0" w:line="240" w:lineRule="auto"/>
        <w:ind w:firstLine="0"/>
        <w:jc w:val="left"/>
        <w:rPr>
          <w:rFonts w:ascii="Soberana Sans Light" w:hAnsi="Soberana Sans Light"/>
          <w:szCs w:val="18"/>
        </w:rPr>
      </w:pPr>
    </w:p>
    <w:tbl>
      <w:tblPr>
        <w:tblStyle w:val="Tabladecuadrcula1clara"/>
        <w:tblW w:w="9619" w:type="dxa"/>
        <w:tblLayout w:type="fixed"/>
        <w:tblLook w:val="04A0" w:firstRow="1" w:lastRow="0" w:firstColumn="1" w:lastColumn="0" w:noHBand="0" w:noVBand="1"/>
      </w:tblPr>
      <w:tblGrid>
        <w:gridCol w:w="5715"/>
        <w:gridCol w:w="1834"/>
        <w:gridCol w:w="2070"/>
      </w:tblGrid>
      <w:tr w:rsidR="00BF1FDA" w:rsidRPr="007B5017" w:rsidTr="00A35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5" w:type="dxa"/>
            <w:shd w:val="clear" w:color="auto" w:fill="00B050"/>
          </w:tcPr>
          <w:p w:rsidR="00BF1FDA" w:rsidRPr="007B5017" w:rsidRDefault="00BF1FDA" w:rsidP="00D266C4">
            <w:pPr>
              <w:jc w:val="center"/>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Concepto</w:t>
            </w:r>
          </w:p>
        </w:tc>
        <w:tc>
          <w:tcPr>
            <w:tcW w:w="1834" w:type="dxa"/>
            <w:shd w:val="clear" w:color="auto" w:fill="00B050"/>
          </w:tcPr>
          <w:p w:rsidR="00BF1FDA" w:rsidRPr="007B5017" w:rsidRDefault="00BF1FDA" w:rsidP="00D266C4">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00454CD1" w:rsidRPr="007B5017">
              <w:rPr>
                <w:rFonts w:ascii="Soberana Sans Light" w:hAnsi="Soberana Sans Light" w:cs="Arial"/>
                <w:b w:val="0"/>
                <w:bCs w:val="0"/>
                <w:color w:val="FFFFFF"/>
                <w:sz w:val="18"/>
                <w:szCs w:val="18"/>
              </w:rPr>
              <w:t>5</w:t>
            </w:r>
          </w:p>
        </w:tc>
        <w:tc>
          <w:tcPr>
            <w:tcW w:w="2070" w:type="dxa"/>
            <w:shd w:val="clear" w:color="auto" w:fill="00B050"/>
          </w:tcPr>
          <w:p w:rsidR="00BF1FDA" w:rsidRPr="007B5017" w:rsidRDefault="00BF1FDA" w:rsidP="00D266C4">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00454CD1" w:rsidRPr="007B5017">
              <w:rPr>
                <w:rFonts w:ascii="Soberana Sans Light" w:hAnsi="Soberana Sans Light" w:cs="Arial"/>
                <w:b w:val="0"/>
                <w:bCs w:val="0"/>
                <w:color w:val="FFFFFF"/>
                <w:sz w:val="18"/>
                <w:szCs w:val="18"/>
              </w:rPr>
              <w:t>4</w:t>
            </w:r>
          </w:p>
        </w:tc>
      </w:tr>
      <w:tr w:rsidR="000859CF" w:rsidRPr="007B5017" w:rsidTr="00A357DA">
        <w:trPr>
          <w:trHeight w:val="37"/>
        </w:trPr>
        <w:tc>
          <w:tcPr>
            <w:cnfStyle w:val="001000000000" w:firstRow="0" w:lastRow="0" w:firstColumn="1" w:lastColumn="0" w:oddVBand="0" w:evenVBand="0" w:oddHBand="0" w:evenHBand="0" w:firstRowFirstColumn="0" w:firstRowLastColumn="0" w:lastRowFirstColumn="0" w:lastRowLastColumn="0"/>
            <w:tcW w:w="5715" w:type="dxa"/>
          </w:tcPr>
          <w:p w:rsidR="000859CF" w:rsidRPr="007B5017" w:rsidRDefault="000859CF" w:rsidP="007B5017">
            <w:pPr>
              <w:jc w:val="both"/>
              <w:rPr>
                <w:rFonts w:ascii="Soberana Sans Light" w:hAnsi="Soberana Sans Light" w:cs="Arial"/>
                <w:b w:val="0"/>
                <w:bCs w:val="0"/>
                <w:sz w:val="18"/>
                <w:szCs w:val="18"/>
                <w:lang w:val="es-MX"/>
              </w:rPr>
            </w:pPr>
            <w:proofErr w:type="spellStart"/>
            <w:r w:rsidRPr="007B5017">
              <w:rPr>
                <w:rFonts w:ascii="Soberana Sans Light" w:hAnsi="Soberana Sans Light" w:cs="Arial"/>
                <w:b w:val="0"/>
                <w:bCs w:val="0"/>
                <w:sz w:val="18"/>
                <w:szCs w:val="18"/>
                <w:lang w:val="es-MX"/>
              </w:rPr>
              <w:t>Scotiabank</w:t>
            </w:r>
            <w:proofErr w:type="spellEnd"/>
            <w:r w:rsidRPr="007B5017">
              <w:rPr>
                <w:rFonts w:ascii="Soberana Sans Light" w:hAnsi="Soberana Sans Light" w:cs="Arial"/>
                <w:b w:val="0"/>
                <w:bCs w:val="0"/>
                <w:sz w:val="18"/>
                <w:szCs w:val="18"/>
                <w:lang w:val="es-MX"/>
              </w:rPr>
              <w:t xml:space="preserve"> Inverlat S</w:t>
            </w:r>
            <w:r w:rsidR="00590322" w:rsidRPr="007B5017">
              <w:rPr>
                <w:rFonts w:ascii="Soberana Sans Light" w:hAnsi="Soberana Sans Light" w:cs="Arial"/>
                <w:b w:val="0"/>
                <w:bCs w:val="0"/>
                <w:sz w:val="18"/>
                <w:szCs w:val="18"/>
                <w:lang w:val="es-MX"/>
              </w:rPr>
              <w:t>.</w:t>
            </w:r>
            <w:r w:rsidRPr="007B5017">
              <w:rPr>
                <w:rFonts w:ascii="Soberana Sans Light" w:hAnsi="Soberana Sans Light" w:cs="Arial"/>
                <w:b w:val="0"/>
                <w:bCs w:val="0"/>
                <w:sz w:val="18"/>
                <w:szCs w:val="18"/>
                <w:lang w:val="es-MX"/>
              </w:rPr>
              <w:t>A</w:t>
            </w:r>
            <w:r w:rsidR="00590322" w:rsidRPr="007B5017">
              <w:rPr>
                <w:rFonts w:ascii="Soberana Sans Light" w:hAnsi="Soberana Sans Light" w:cs="Arial"/>
                <w:b w:val="0"/>
                <w:bCs w:val="0"/>
                <w:sz w:val="18"/>
                <w:szCs w:val="18"/>
                <w:lang w:val="es-MX"/>
              </w:rPr>
              <w:t>.</w:t>
            </w:r>
            <w:r w:rsidRPr="007B5017">
              <w:rPr>
                <w:rFonts w:ascii="Soberana Sans Light" w:hAnsi="Soberana Sans Light" w:cs="Arial"/>
                <w:b w:val="0"/>
                <w:bCs w:val="0"/>
                <w:sz w:val="18"/>
                <w:szCs w:val="18"/>
                <w:lang w:val="es-MX"/>
              </w:rPr>
              <w:t xml:space="preserve"> </w:t>
            </w:r>
          </w:p>
        </w:tc>
        <w:tc>
          <w:tcPr>
            <w:tcW w:w="1834" w:type="dxa"/>
          </w:tcPr>
          <w:p w:rsidR="000859CF" w:rsidRPr="007B5017" w:rsidRDefault="000F0EE7"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Pr>
                <w:rFonts w:ascii="Soberana Sans Light" w:hAnsi="Soberana Sans Light" w:cs="Arial"/>
                <w:sz w:val="18"/>
                <w:szCs w:val="18"/>
                <w:lang w:val="es-MX"/>
              </w:rPr>
              <w:t>24,270.24</w:t>
            </w:r>
          </w:p>
        </w:tc>
        <w:tc>
          <w:tcPr>
            <w:tcW w:w="2070" w:type="dxa"/>
          </w:tcPr>
          <w:p w:rsidR="000859CF" w:rsidRPr="007B5017" w:rsidRDefault="000F0EE7" w:rsidP="000F0EE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Pr>
                <w:rFonts w:ascii="Soberana Sans Light" w:hAnsi="Soberana Sans Light" w:cs="Arial"/>
                <w:sz w:val="18"/>
                <w:szCs w:val="18"/>
                <w:lang w:val="es-MX"/>
              </w:rPr>
              <w:t>9,783.91</w:t>
            </w:r>
          </w:p>
        </w:tc>
      </w:tr>
      <w:tr w:rsidR="000859CF" w:rsidRPr="007B5017" w:rsidTr="00A357DA">
        <w:trPr>
          <w:trHeight w:val="37"/>
        </w:trPr>
        <w:tc>
          <w:tcPr>
            <w:cnfStyle w:val="001000000000" w:firstRow="0" w:lastRow="0" w:firstColumn="1" w:lastColumn="0" w:oddVBand="0" w:evenVBand="0" w:oddHBand="0" w:evenHBand="0" w:firstRowFirstColumn="0" w:firstRowLastColumn="0" w:lastRowFirstColumn="0" w:lastRowLastColumn="0"/>
            <w:tcW w:w="5715" w:type="dxa"/>
          </w:tcPr>
          <w:p w:rsidR="000859CF" w:rsidRPr="007B5017" w:rsidRDefault="000859CF" w:rsidP="007B5017">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1834" w:type="dxa"/>
          </w:tcPr>
          <w:p w:rsidR="000859CF" w:rsidRPr="007B5017" w:rsidRDefault="000C6012" w:rsidP="000F0EE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=SUM(B2)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w:t>
            </w:r>
            <w:r>
              <w:rPr>
                <w:rFonts w:ascii="Soberana Sans Light" w:hAnsi="Soberana Sans Light" w:cs="Arial"/>
                <w:b/>
                <w:sz w:val="18"/>
                <w:szCs w:val="18"/>
                <w:lang w:val="es-MX"/>
              </w:rPr>
              <w:fldChar w:fldCharType="end"/>
            </w:r>
            <w:r w:rsidR="000F0EE7">
              <w:rPr>
                <w:rFonts w:ascii="Soberana Sans Light" w:hAnsi="Soberana Sans Light" w:cs="Arial"/>
                <w:b/>
                <w:sz w:val="18"/>
                <w:szCs w:val="18"/>
                <w:lang w:val="es-MX"/>
              </w:rPr>
              <w:t>24,270.24</w:t>
            </w:r>
          </w:p>
        </w:tc>
        <w:tc>
          <w:tcPr>
            <w:tcW w:w="2070" w:type="dxa"/>
          </w:tcPr>
          <w:p w:rsidR="000859CF" w:rsidRPr="007B5017" w:rsidRDefault="000C6012" w:rsidP="000F0EE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=SUM(C2)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w:t>
            </w:r>
            <w:r>
              <w:rPr>
                <w:rFonts w:ascii="Soberana Sans Light" w:hAnsi="Soberana Sans Light" w:cs="Arial"/>
                <w:b/>
                <w:sz w:val="18"/>
                <w:szCs w:val="18"/>
                <w:lang w:val="es-MX"/>
              </w:rPr>
              <w:fldChar w:fldCharType="end"/>
            </w:r>
            <w:r w:rsidR="000F0EE7">
              <w:rPr>
                <w:rFonts w:ascii="Soberana Sans Light" w:hAnsi="Soberana Sans Light" w:cs="Arial"/>
                <w:b/>
                <w:sz w:val="18"/>
                <w:szCs w:val="18"/>
                <w:lang w:val="es-MX"/>
              </w:rPr>
              <w:t>9,783.91</w:t>
            </w:r>
          </w:p>
        </w:tc>
      </w:tr>
    </w:tbl>
    <w:p w:rsidR="00F1764C" w:rsidRPr="007B5017" w:rsidRDefault="00F1764C" w:rsidP="007B5017">
      <w:pPr>
        <w:pStyle w:val="Texto"/>
        <w:spacing w:after="0" w:line="240" w:lineRule="auto"/>
        <w:ind w:firstLine="0"/>
        <w:jc w:val="left"/>
        <w:rPr>
          <w:rFonts w:ascii="Soberana Sans Light" w:hAnsi="Soberana Sans Light"/>
          <w:szCs w:val="18"/>
        </w:rPr>
      </w:pPr>
    </w:p>
    <w:p w:rsidR="00BF4654" w:rsidRPr="007B5017" w:rsidRDefault="009E5F96" w:rsidP="007B5017">
      <w:pPr>
        <w:pStyle w:val="Texto"/>
        <w:numPr>
          <w:ilvl w:val="1"/>
          <w:numId w:val="11"/>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 xml:space="preserve">DERECHOS A </w:t>
      </w:r>
      <w:r w:rsidR="00F02DAD" w:rsidRPr="007B5017">
        <w:rPr>
          <w:rFonts w:ascii="Soberana Sans Light" w:hAnsi="Soberana Sans Light"/>
          <w:b/>
          <w:szCs w:val="18"/>
          <w:lang w:val="es-MX"/>
        </w:rPr>
        <w:t>RECIBIR EFECTIVO O EQUIVALENTES</w:t>
      </w:r>
    </w:p>
    <w:p w:rsidR="00273108" w:rsidRPr="007B5017" w:rsidRDefault="00273108" w:rsidP="007B5017">
      <w:pPr>
        <w:pStyle w:val="Texto"/>
        <w:spacing w:after="0" w:line="240" w:lineRule="auto"/>
        <w:ind w:firstLine="0"/>
        <w:rPr>
          <w:rFonts w:ascii="Soberana Sans Light" w:hAnsi="Soberana Sans Light"/>
          <w:szCs w:val="18"/>
          <w:lang w:val="es-MX"/>
        </w:rPr>
      </w:pPr>
    </w:p>
    <w:p w:rsidR="00273108" w:rsidRPr="007B5017" w:rsidRDefault="00B14F14"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El saldo de</w:t>
      </w:r>
      <w:r w:rsidR="00FE579E" w:rsidRPr="007B5017">
        <w:rPr>
          <w:rFonts w:ascii="Soberana Sans Light" w:hAnsi="Soberana Sans Light"/>
          <w:szCs w:val="18"/>
          <w:lang w:val="es-MX"/>
        </w:rPr>
        <w:t xml:space="preserve"> la cuenta</w:t>
      </w:r>
      <w:r w:rsidR="00692861" w:rsidRPr="007B5017">
        <w:rPr>
          <w:rFonts w:ascii="Soberana Sans Light" w:hAnsi="Soberana Sans Light"/>
          <w:szCs w:val="18"/>
          <w:lang w:val="es-MX"/>
        </w:rPr>
        <w:t xml:space="preserve"> de </w:t>
      </w:r>
      <w:r w:rsidR="00FE579E" w:rsidRPr="007B5017">
        <w:rPr>
          <w:rFonts w:ascii="Soberana Sans Light" w:hAnsi="Soberana Sans Light"/>
          <w:b/>
          <w:szCs w:val="18"/>
          <w:lang w:val="es-MX"/>
        </w:rPr>
        <w:t>Deudores Diversos</w:t>
      </w:r>
      <w:r w:rsidR="00FE579E" w:rsidRPr="007B5017">
        <w:rPr>
          <w:rFonts w:ascii="Soberana Sans Light" w:hAnsi="Soberana Sans Light"/>
          <w:szCs w:val="18"/>
          <w:lang w:val="es-MX"/>
        </w:rPr>
        <w:t xml:space="preserve"> </w:t>
      </w:r>
      <w:r w:rsidRPr="007B5017">
        <w:rPr>
          <w:rFonts w:ascii="Soberana Sans Light" w:hAnsi="Soberana Sans Light"/>
          <w:szCs w:val="18"/>
          <w:lang w:val="es-MX"/>
        </w:rPr>
        <w:t>a</w:t>
      </w:r>
      <w:r w:rsidR="00692861" w:rsidRPr="007B5017">
        <w:rPr>
          <w:rFonts w:ascii="Soberana Sans Light" w:hAnsi="Soberana Sans Light"/>
          <w:szCs w:val="18"/>
          <w:lang w:val="es-MX"/>
        </w:rPr>
        <w:t xml:space="preserve">l </w:t>
      </w:r>
      <w:r w:rsidR="00C30E3D">
        <w:rPr>
          <w:rFonts w:ascii="Soberana Sans Light" w:hAnsi="Soberana Sans Light"/>
          <w:szCs w:val="18"/>
        </w:rPr>
        <w:t>31</w:t>
      </w:r>
      <w:r w:rsidR="00311D91" w:rsidRPr="007B5017">
        <w:rPr>
          <w:rFonts w:ascii="Soberana Sans Light" w:hAnsi="Soberana Sans Light"/>
          <w:szCs w:val="18"/>
        </w:rPr>
        <w:t xml:space="preserve"> de </w:t>
      </w:r>
      <w:r w:rsidR="00C30E3D">
        <w:rPr>
          <w:rFonts w:ascii="Soberana Sans Light" w:hAnsi="Soberana Sans Light"/>
          <w:szCs w:val="18"/>
        </w:rPr>
        <w:t>marzo</w:t>
      </w:r>
      <w:r w:rsidR="00574771" w:rsidRPr="007B5017">
        <w:rPr>
          <w:rFonts w:ascii="Soberana Sans Light" w:hAnsi="Soberana Sans Light"/>
          <w:szCs w:val="18"/>
        </w:rPr>
        <w:t xml:space="preserve"> </w:t>
      </w:r>
      <w:r w:rsidR="006C6777" w:rsidRPr="007B5017">
        <w:rPr>
          <w:rFonts w:ascii="Soberana Sans Light" w:hAnsi="Soberana Sans Light"/>
          <w:szCs w:val="18"/>
        </w:rPr>
        <w:t>de 201</w:t>
      </w:r>
      <w:r w:rsidR="00454CD1" w:rsidRPr="007B5017">
        <w:rPr>
          <w:rFonts w:ascii="Soberana Sans Light" w:hAnsi="Soberana Sans Light"/>
          <w:szCs w:val="18"/>
        </w:rPr>
        <w:t>5</w:t>
      </w:r>
      <w:r w:rsidR="006C6777" w:rsidRPr="007B5017">
        <w:rPr>
          <w:rFonts w:ascii="Soberana Sans Light" w:hAnsi="Soberana Sans Light"/>
          <w:szCs w:val="18"/>
        </w:rPr>
        <w:t xml:space="preserve"> y 201</w:t>
      </w:r>
      <w:r w:rsidR="00454CD1" w:rsidRPr="007B5017">
        <w:rPr>
          <w:rFonts w:ascii="Soberana Sans Light" w:hAnsi="Soberana Sans Light"/>
          <w:szCs w:val="18"/>
        </w:rPr>
        <w:t>4</w:t>
      </w:r>
      <w:r w:rsidRPr="007B5017">
        <w:rPr>
          <w:rFonts w:ascii="Soberana Sans Light" w:hAnsi="Soberana Sans Light"/>
          <w:szCs w:val="18"/>
          <w:lang w:val="es-MX"/>
        </w:rPr>
        <w:t xml:space="preserve"> </w:t>
      </w:r>
      <w:r w:rsidR="008E5601" w:rsidRPr="007B5017">
        <w:rPr>
          <w:rFonts w:ascii="Soberana Sans Light" w:hAnsi="Soberana Sans Light"/>
          <w:szCs w:val="18"/>
          <w:lang w:val="es-MX"/>
        </w:rPr>
        <w:t>se integra</w:t>
      </w:r>
      <w:r w:rsidR="00476ED1" w:rsidRPr="007B5017">
        <w:rPr>
          <w:rFonts w:ascii="Soberana Sans Light" w:hAnsi="Soberana Sans Light"/>
          <w:szCs w:val="18"/>
          <w:lang w:val="es-MX"/>
        </w:rPr>
        <w:t xml:space="preserve"> por</w:t>
      </w:r>
      <w:r w:rsidRPr="007B5017">
        <w:rPr>
          <w:rFonts w:ascii="Soberana Sans Light" w:hAnsi="Soberana Sans Light"/>
          <w:szCs w:val="18"/>
          <w:lang w:val="es-MX"/>
        </w:rPr>
        <w:t xml:space="preserve"> </w:t>
      </w:r>
      <w:r w:rsidR="008E5601" w:rsidRPr="007B5017">
        <w:rPr>
          <w:rFonts w:ascii="Soberana Sans Light" w:hAnsi="Soberana Sans Light"/>
          <w:szCs w:val="18"/>
          <w:lang w:val="es-MX"/>
        </w:rPr>
        <w:t xml:space="preserve">los gastos a comprobar de la partida participación de órganos de gobierno pendiente de depositarse </w:t>
      </w:r>
      <w:r w:rsidR="00FE579E" w:rsidRPr="007B5017">
        <w:rPr>
          <w:rFonts w:ascii="Soberana Sans Light" w:hAnsi="Soberana Sans Light"/>
          <w:szCs w:val="18"/>
          <w:lang w:val="es-MX"/>
        </w:rPr>
        <w:t>y el subsidio al empleo</w:t>
      </w:r>
      <w:r w:rsidR="008E5601" w:rsidRPr="007B5017">
        <w:rPr>
          <w:rFonts w:ascii="Soberana Sans Light" w:hAnsi="Soberana Sans Light"/>
          <w:szCs w:val="18"/>
          <w:lang w:val="es-MX"/>
        </w:rPr>
        <w:t>.</w:t>
      </w:r>
    </w:p>
    <w:p w:rsidR="00BD168C" w:rsidRPr="007B5017" w:rsidRDefault="00BD168C" w:rsidP="007B5017">
      <w:pPr>
        <w:pStyle w:val="Texto"/>
        <w:spacing w:after="0" w:line="240" w:lineRule="auto"/>
        <w:ind w:firstLine="0"/>
        <w:rPr>
          <w:rFonts w:ascii="Soberana Sans Light" w:hAnsi="Soberana Sans Light"/>
          <w:szCs w:val="18"/>
          <w:lang w:val="es-MX"/>
        </w:rPr>
      </w:pPr>
    </w:p>
    <w:tbl>
      <w:tblPr>
        <w:tblStyle w:val="Tabladecuadrcula1clara"/>
        <w:tblW w:w="0" w:type="auto"/>
        <w:tblLayout w:type="fixed"/>
        <w:tblLook w:val="04A0" w:firstRow="1" w:lastRow="0" w:firstColumn="1" w:lastColumn="0" w:noHBand="0" w:noVBand="1"/>
      </w:tblPr>
      <w:tblGrid>
        <w:gridCol w:w="3129"/>
        <w:gridCol w:w="2977"/>
        <w:gridCol w:w="3675"/>
      </w:tblGrid>
      <w:tr w:rsidR="00AC7361" w:rsidRPr="007B5017" w:rsidTr="00A35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9" w:type="dxa"/>
            <w:shd w:val="clear" w:color="auto" w:fill="00B050"/>
          </w:tcPr>
          <w:p w:rsidR="00AC7361" w:rsidRPr="007B5017" w:rsidRDefault="00AC7361" w:rsidP="00B624FF">
            <w:pPr>
              <w:jc w:val="center"/>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Concepto</w:t>
            </w:r>
          </w:p>
        </w:tc>
        <w:tc>
          <w:tcPr>
            <w:tcW w:w="2977" w:type="dxa"/>
            <w:shd w:val="clear" w:color="auto" w:fill="00B050"/>
          </w:tcPr>
          <w:p w:rsidR="00AC7361" w:rsidRPr="007B5017" w:rsidRDefault="00454CD1" w:rsidP="00B624FF">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2015</w:t>
            </w:r>
          </w:p>
        </w:tc>
        <w:tc>
          <w:tcPr>
            <w:tcW w:w="3675" w:type="dxa"/>
            <w:shd w:val="clear" w:color="auto" w:fill="00B050"/>
          </w:tcPr>
          <w:p w:rsidR="00AC7361" w:rsidRPr="007B5017" w:rsidRDefault="00454CD1" w:rsidP="00B624FF">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2014</w:t>
            </w:r>
          </w:p>
        </w:tc>
      </w:tr>
      <w:tr w:rsidR="00AC7361" w:rsidRPr="007B5017" w:rsidTr="00A357DA">
        <w:trPr>
          <w:trHeight w:val="201"/>
        </w:trPr>
        <w:tc>
          <w:tcPr>
            <w:cnfStyle w:val="001000000000" w:firstRow="0" w:lastRow="0" w:firstColumn="1" w:lastColumn="0" w:oddVBand="0" w:evenVBand="0" w:oddHBand="0" w:evenHBand="0" w:firstRowFirstColumn="0" w:firstRowLastColumn="0" w:lastRowFirstColumn="0" w:lastRowLastColumn="0"/>
            <w:tcW w:w="3129" w:type="dxa"/>
          </w:tcPr>
          <w:p w:rsidR="00AC7361" w:rsidRPr="007B5017" w:rsidRDefault="00AC736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Verónica Jiménez Mendoza</w:t>
            </w:r>
          </w:p>
        </w:tc>
        <w:tc>
          <w:tcPr>
            <w:tcW w:w="2977" w:type="dxa"/>
          </w:tcPr>
          <w:p w:rsidR="00AC7361" w:rsidRPr="007B5017" w:rsidRDefault="005459C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CA0E69" w:rsidRPr="007B5017">
              <w:rPr>
                <w:rFonts w:ascii="Soberana Sans Light" w:hAnsi="Soberana Sans Light"/>
                <w:szCs w:val="18"/>
                <w:lang w:val="es-MX"/>
              </w:rPr>
              <w:t>.00</w:t>
            </w:r>
          </w:p>
        </w:tc>
        <w:tc>
          <w:tcPr>
            <w:tcW w:w="3675" w:type="dxa"/>
          </w:tcPr>
          <w:p w:rsidR="00AC7361" w:rsidRPr="007B5017" w:rsidRDefault="003D0B76"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w:t>
            </w:r>
            <w:r w:rsidR="001F4E49" w:rsidRPr="007B5017">
              <w:rPr>
                <w:rFonts w:ascii="Soberana Sans Light" w:hAnsi="Soberana Sans Light"/>
                <w:szCs w:val="18"/>
                <w:lang w:val="es-MX"/>
              </w:rPr>
              <w:t>176</w:t>
            </w:r>
            <w:r w:rsidR="004C5DD1" w:rsidRPr="007B5017">
              <w:rPr>
                <w:rFonts w:ascii="Soberana Sans Light" w:hAnsi="Soberana Sans Light"/>
                <w:szCs w:val="18"/>
                <w:lang w:val="es-MX"/>
              </w:rPr>
              <w:t>.40</w:t>
            </w:r>
            <w:r w:rsidRPr="007B5017">
              <w:rPr>
                <w:rFonts w:ascii="Soberana Sans Light" w:hAnsi="Soberana Sans Light"/>
                <w:szCs w:val="18"/>
                <w:lang w:val="es-MX"/>
              </w:rPr>
              <w:t>)</w:t>
            </w:r>
          </w:p>
        </w:tc>
      </w:tr>
      <w:tr w:rsidR="00394F0F" w:rsidRPr="007B5017" w:rsidTr="00A357DA">
        <w:trPr>
          <w:trHeight w:val="201"/>
        </w:trPr>
        <w:tc>
          <w:tcPr>
            <w:cnfStyle w:val="001000000000" w:firstRow="0" w:lastRow="0" w:firstColumn="1" w:lastColumn="0" w:oddVBand="0" w:evenVBand="0" w:oddHBand="0" w:evenHBand="0" w:firstRowFirstColumn="0" w:firstRowLastColumn="0" w:lastRowFirstColumn="0" w:lastRowLastColumn="0"/>
            <w:tcW w:w="3129" w:type="dxa"/>
          </w:tcPr>
          <w:p w:rsidR="00394F0F" w:rsidRPr="007B5017" w:rsidRDefault="00D37732"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Elvia Amalia Torres Morales</w:t>
            </w:r>
          </w:p>
        </w:tc>
        <w:tc>
          <w:tcPr>
            <w:tcW w:w="2977" w:type="dxa"/>
          </w:tcPr>
          <w:p w:rsidR="00394F0F" w:rsidRPr="007B5017" w:rsidRDefault="00230B2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74</w:t>
            </w:r>
            <w:r w:rsidR="004C5DD1" w:rsidRPr="007B5017">
              <w:rPr>
                <w:rFonts w:ascii="Soberana Sans Light" w:hAnsi="Soberana Sans Light"/>
                <w:szCs w:val="18"/>
                <w:lang w:val="es-MX"/>
              </w:rPr>
              <w:t>.27</w:t>
            </w:r>
          </w:p>
        </w:tc>
        <w:tc>
          <w:tcPr>
            <w:tcW w:w="3675" w:type="dxa"/>
          </w:tcPr>
          <w:p w:rsidR="00394F0F" w:rsidRPr="007B5017" w:rsidRDefault="005459C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CA0E69" w:rsidRPr="007B5017">
              <w:rPr>
                <w:rFonts w:ascii="Soberana Sans Light" w:hAnsi="Soberana Sans Light"/>
                <w:szCs w:val="18"/>
                <w:lang w:val="es-MX"/>
              </w:rPr>
              <w:t>.00</w:t>
            </w:r>
          </w:p>
        </w:tc>
      </w:tr>
      <w:tr w:rsidR="00C90E30" w:rsidRPr="007B5017" w:rsidTr="00A357DA">
        <w:trPr>
          <w:trHeight w:val="201"/>
        </w:trPr>
        <w:tc>
          <w:tcPr>
            <w:cnfStyle w:val="001000000000" w:firstRow="0" w:lastRow="0" w:firstColumn="1" w:lastColumn="0" w:oddVBand="0" w:evenVBand="0" w:oddHBand="0" w:evenHBand="0" w:firstRowFirstColumn="0" w:firstRowLastColumn="0" w:lastRowFirstColumn="0" w:lastRowLastColumn="0"/>
            <w:tcW w:w="3129" w:type="dxa"/>
          </w:tcPr>
          <w:p w:rsidR="00C90E30" w:rsidRPr="007B5017" w:rsidRDefault="00C90E3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Rubén Martínez Corona</w:t>
            </w:r>
          </w:p>
        </w:tc>
        <w:tc>
          <w:tcPr>
            <w:tcW w:w="2977" w:type="dxa"/>
          </w:tcPr>
          <w:p w:rsidR="00C90E30" w:rsidRPr="007B5017" w:rsidRDefault="00CA0E6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0.00</w:t>
            </w:r>
          </w:p>
        </w:tc>
        <w:tc>
          <w:tcPr>
            <w:tcW w:w="3675" w:type="dxa"/>
          </w:tcPr>
          <w:p w:rsidR="00C90E30" w:rsidRPr="007B5017" w:rsidRDefault="00417E71"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0.00</w:t>
            </w:r>
          </w:p>
        </w:tc>
      </w:tr>
      <w:tr w:rsidR="00C90E30" w:rsidRPr="007B5017" w:rsidTr="00A357DA">
        <w:trPr>
          <w:trHeight w:val="181"/>
        </w:trPr>
        <w:tc>
          <w:tcPr>
            <w:cnfStyle w:val="001000000000" w:firstRow="0" w:lastRow="0" w:firstColumn="1" w:lastColumn="0" w:oddVBand="0" w:evenVBand="0" w:oddHBand="0" w:evenHBand="0" w:firstRowFirstColumn="0" w:firstRowLastColumn="0" w:lastRowFirstColumn="0" w:lastRowLastColumn="0"/>
            <w:tcW w:w="3129" w:type="dxa"/>
          </w:tcPr>
          <w:p w:rsidR="00C90E30" w:rsidRPr="007B5017" w:rsidRDefault="00C90E3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Gastos a Comprobar</w:t>
            </w:r>
          </w:p>
        </w:tc>
        <w:tc>
          <w:tcPr>
            <w:tcW w:w="2977" w:type="dxa"/>
          </w:tcPr>
          <w:p w:rsidR="00C90E30" w:rsidRPr="007B5017" w:rsidRDefault="00CA0E6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0.00</w:t>
            </w:r>
          </w:p>
        </w:tc>
        <w:tc>
          <w:tcPr>
            <w:tcW w:w="3675" w:type="dxa"/>
          </w:tcPr>
          <w:p w:rsidR="00C90E30" w:rsidRPr="007B5017" w:rsidRDefault="00C90E30"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0.00</w:t>
            </w:r>
          </w:p>
        </w:tc>
      </w:tr>
      <w:tr w:rsidR="00AC7361" w:rsidRPr="007B5017" w:rsidTr="00A357DA">
        <w:tc>
          <w:tcPr>
            <w:cnfStyle w:val="001000000000" w:firstRow="0" w:lastRow="0" w:firstColumn="1" w:lastColumn="0" w:oddVBand="0" w:evenVBand="0" w:oddHBand="0" w:evenHBand="0" w:firstRowFirstColumn="0" w:firstRowLastColumn="0" w:lastRowFirstColumn="0" w:lastRowLastColumn="0"/>
            <w:tcW w:w="3129" w:type="dxa"/>
          </w:tcPr>
          <w:p w:rsidR="00AC7361" w:rsidRPr="007B5017" w:rsidRDefault="00AC7361" w:rsidP="007B5017">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2977" w:type="dxa"/>
          </w:tcPr>
          <w:p w:rsidR="00AC7361" w:rsidRPr="007B5017" w:rsidRDefault="00BA1C86"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Pr>
                <w:rFonts w:ascii="Soberana Sans Light" w:hAnsi="Soberana Sans Light"/>
                <w:b/>
                <w:szCs w:val="18"/>
                <w:lang w:val="es-MX"/>
              </w:rPr>
              <w:fldChar w:fldCharType="begin"/>
            </w:r>
            <w:r>
              <w:rPr>
                <w:rFonts w:ascii="Soberana Sans Light" w:hAnsi="Soberana Sans Light"/>
                <w:b/>
                <w:szCs w:val="18"/>
                <w:lang w:val="es-MX"/>
              </w:rPr>
              <w:instrText xml:space="preserve"> =SUM(B2:B6) \# "$#,##0.00;($#,##0.00)" </w:instrText>
            </w:r>
            <w:r>
              <w:rPr>
                <w:rFonts w:ascii="Soberana Sans Light" w:hAnsi="Soberana Sans Light"/>
                <w:b/>
                <w:szCs w:val="18"/>
                <w:lang w:val="es-MX"/>
              </w:rPr>
              <w:fldChar w:fldCharType="separate"/>
            </w:r>
            <w:r>
              <w:rPr>
                <w:rFonts w:ascii="Soberana Sans Light" w:hAnsi="Soberana Sans Light"/>
                <w:b/>
                <w:noProof/>
                <w:szCs w:val="18"/>
                <w:lang w:val="es-MX"/>
              </w:rPr>
              <w:t>$74.27</w:t>
            </w:r>
            <w:r>
              <w:rPr>
                <w:rFonts w:ascii="Soberana Sans Light" w:hAnsi="Soberana Sans Light"/>
                <w:b/>
                <w:szCs w:val="18"/>
                <w:lang w:val="es-MX"/>
              </w:rPr>
              <w:fldChar w:fldCharType="end"/>
            </w:r>
          </w:p>
        </w:tc>
        <w:tc>
          <w:tcPr>
            <w:tcW w:w="3675" w:type="dxa"/>
          </w:tcPr>
          <w:p w:rsidR="00AC7361" w:rsidRPr="007B5017" w:rsidRDefault="00BA1C86" w:rsidP="00417E71">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Pr>
                <w:rFonts w:ascii="Soberana Sans Light" w:hAnsi="Soberana Sans Light"/>
                <w:b/>
                <w:szCs w:val="18"/>
                <w:lang w:val="es-MX"/>
              </w:rPr>
              <w:fldChar w:fldCharType="begin"/>
            </w:r>
            <w:r>
              <w:rPr>
                <w:rFonts w:ascii="Soberana Sans Light" w:hAnsi="Soberana Sans Light"/>
                <w:b/>
                <w:szCs w:val="18"/>
                <w:lang w:val="es-MX"/>
              </w:rPr>
              <w:instrText xml:space="preserve"> =SUM(C2:C6) \# "$#,##0.00;($#,##0.00)" </w:instrText>
            </w:r>
            <w:r>
              <w:rPr>
                <w:rFonts w:ascii="Soberana Sans Light" w:hAnsi="Soberana Sans Light"/>
                <w:b/>
                <w:szCs w:val="18"/>
                <w:lang w:val="es-MX"/>
              </w:rPr>
              <w:fldChar w:fldCharType="separate"/>
            </w:r>
            <w:r>
              <w:rPr>
                <w:rFonts w:ascii="Soberana Sans Light" w:hAnsi="Soberana Sans Light"/>
                <w:b/>
                <w:noProof/>
                <w:szCs w:val="18"/>
                <w:lang w:val="es-MX"/>
              </w:rPr>
              <w:t>$</w:t>
            </w:r>
            <w:r>
              <w:rPr>
                <w:rFonts w:ascii="Soberana Sans Light" w:hAnsi="Soberana Sans Light"/>
                <w:b/>
                <w:szCs w:val="18"/>
                <w:lang w:val="es-MX"/>
              </w:rPr>
              <w:fldChar w:fldCharType="end"/>
            </w:r>
            <w:r w:rsidR="00417E71">
              <w:rPr>
                <w:rFonts w:ascii="Soberana Sans Light" w:hAnsi="Soberana Sans Light"/>
                <w:b/>
                <w:szCs w:val="18"/>
                <w:lang w:val="es-MX"/>
              </w:rPr>
              <w:t>(176.40)</w:t>
            </w:r>
          </w:p>
        </w:tc>
      </w:tr>
    </w:tbl>
    <w:p w:rsidR="00273108" w:rsidRPr="007B5017" w:rsidRDefault="00273108" w:rsidP="007B5017">
      <w:pPr>
        <w:pStyle w:val="Texto"/>
        <w:spacing w:after="0" w:line="240" w:lineRule="auto"/>
        <w:ind w:firstLine="0"/>
        <w:jc w:val="left"/>
        <w:rPr>
          <w:rFonts w:ascii="Soberana Sans Light" w:hAnsi="Soberana Sans Light"/>
          <w:szCs w:val="18"/>
        </w:rPr>
      </w:pPr>
    </w:p>
    <w:p w:rsidR="005E4B20" w:rsidRDefault="00AF091B"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E</w:t>
      </w:r>
      <w:r w:rsidR="00010937" w:rsidRPr="007B5017">
        <w:rPr>
          <w:rFonts w:ascii="Soberana Sans Light" w:hAnsi="Soberana Sans Light"/>
          <w:lang w:val="es-MX"/>
        </w:rPr>
        <w:t>l saldo</w:t>
      </w:r>
      <w:r w:rsidR="00FE579E" w:rsidRPr="007B5017">
        <w:rPr>
          <w:rFonts w:ascii="Soberana Sans Light" w:hAnsi="Soberana Sans Light"/>
          <w:lang w:val="es-MX"/>
        </w:rPr>
        <w:t xml:space="preserve"> de la cuenta </w:t>
      </w:r>
      <w:r w:rsidR="00FE579E" w:rsidRPr="007B5017">
        <w:rPr>
          <w:rFonts w:ascii="Soberana Sans Light" w:hAnsi="Soberana Sans Light"/>
          <w:b/>
          <w:lang w:val="es-MX"/>
        </w:rPr>
        <w:t>Cuentas por Cobrar</w:t>
      </w:r>
      <w:r w:rsidR="00010937" w:rsidRPr="007B5017">
        <w:rPr>
          <w:rFonts w:ascii="Soberana Sans Light" w:hAnsi="Soberana Sans Light"/>
          <w:lang w:val="es-MX"/>
        </w:rPr>
        <w:t xml:space="preserve"> al </w:t>
      </w:r>
      <w:r w:rsidR="00C30E3D">
        <w:rPr>
          <w:rFonts w:ascii="Soberana Sans Light" w:hAnsi="Soberana Sans Light"/>
          <w:lang w:val="es-MX"/>
        </w:rPr>
        <w:t>31</w:t>
      </w:r>
      <w:r w:rsidR="00090307" w:rsidRPr="007B5017">
        <w:rPr>
          <w:rFonts w:ascii="Soberana Sans Light" w:hAnsi="Soberana Sans Light"/>
        </w:rPr>
        <w:t xml:space="preserve"> de</w:t>
      </w:r>
      <w:r w:rsidR="00C30E3D">
        <w:rPr>
          <w:rFonts w:ascii="Soberana Sans Light" w:hAnsi="Soberana Sans Light"/>
        </w:rPr>
        <w:t xml:space="preserve"> marzo</w:t>
      </w:r>
      <w:r w:rsidR="00090307" w:rsidRPr="007B5017">
        <w:rPr>
          <w:rFonts w:ascii="Soberana Sans Light" w:hAnsi="Soberana Sans Light"/>
        </w:rPr>
        <w:t xml:space="preserve"> </w:t>
      </w:r>
      <w:r w:rsidR="006C6777" w:rsidRPr="007B5017">
        <w:rPr>
          <w:rFonts w:ascii="Soberana Sans Light" w:hAnsi="Soberana Sans Light"/>
        </w:rPr>
        <w:t>de 201</w:t>
      </w:r>
      <w:r w:rsidR="00454CD1" w:rsidRPr="007B5017">
        <w:rPr>
          <w:rFonts w:ascii="Soberana Sans Light" w:hAnsi="Soberana Sans Light"/>
        </w:rPr>
        <w:t>5</w:t>
      </w:r>
      <w:r w:rsidR="006C6777" w:rsidRPr="007B5017">
        <w:rPr>
          <w:rFonts w:ascii="Soberana Sans Light" w:hAnsi="Soberana Sans Light"/>
        </w:rPr>
        <w:t xml:space="preserve"> y 20</w:t>
      </w:r>
      <w:r w:rsidR="00454CD1" w:rsidRPr="007B5017">
        <w:rPr>
          <w:rFonts w:ascii="Soberana Sans Light" w:hAnsi="Soberana Sans Light"/>
          <w:lang w:val="es-MX"/>
        </w:rPr>
        <w:t>14</w:t>
      </w:r>
      <w:r w:rsidRPr="007B5017">
        <w:rPr>
          <w:rFonts w:ascii="Soberana Sans Light" w:hAnsi="Soberana Sans Light"/>
          <w:lang w:val="es-MX"/>
        </w:rPr>
        <w:t xml:space="preserve"> se integra</w:t>
      </w:r>
      <w:r w:rsidR="00450DB4" w:rsidRPr="007B5017">
        <w:rPr>
          <w:rFonts w:ascii="Soberana Sans Light" w:hAnsi="Soberana Sans Light"/>
          <w:lang w:val="es-MX"/>
        </w:rPr>
        <w:t xml:space="preserve"> </w:t>
      </w:r>
      <w:r w:rsidR="00F1764C" w:rsidRPr="007B5017">
        <w:rPr>
          <w:rFonts w:ascii="Soberana Sans Light" w:hAnsi="Soberana Sans Light"/>
          <w:lang w:val="es-MX"/>
        </w:rPr>
        <w:t xml:space="preserve">por </w:t>
      </w:r>
      <w:r w:rsidR="00E60E5D" w:rsidRPr="007B5017">
        <w:rPr>
          <w:rFonts w:ascii="Soberana Sans Light" w:hAnsi="Soberana Sans Light"/>
          <w:color w:val="000000"/>
        </w:rPr>
        <w:t>las</w:t>
      </w:r>
      <w:r w:rsidR="00E60E5D" w:rsidRPr="007B5017">
        <w:rPr>
          <w:rFonts w:ascii="Soberana Sans Light" w:hAnsi="Soberana Sans Light"/>
          <w:color w:val="000000"/>
          <w:spacing w:val="2"/>
        </w:rPr>
        <w:t xml:space="preserve"> </w:t>
      </w:r>
      <w:r w:rsidR="00E60E5D" w:rsidRPr="007B5017">
        <w:rPr>
          <w:rFonts w:ascii="Soberana Sans Light" w:hAnsi="Soberana Sans Light"/>
          <w:color w:val="000000"/>
        </w:rPr>
        <w:t>o</w:t>
      </w:r>
      <w:r w:rsidR="00E60E5D" w:rsidRPr="007B5017">
        <w:rPr>
          <w:rFonts w:ascii="Soberana Sans Light" w:hAnsi="Soberana Sans Light"/>
          <w:color w:val="000000"/>
          <w:spacing w:val="1"/>
        </w:rPr>
        <w:t>b</w:t>
      </w:r>
      <w:r w:rsidR="00E60E5D" w:rsidRPr="007B5017">
        <w:rPr>
          <w:rFonts w:ascii="Soberana Sans Light" w:hAnsi="Soberana Sans Light"/>
          <w:color w:val="000000"/>
        </w:rPr>
        <w:t>li</w:t>
      </w:r>
      <w:r w:rsidR="00E60E5D" w:rsidRPr="007B5017">
        <w:rPr>
          <w:rFonts w:ascii="Soberana Sans Light" w:hAnsi="Soberana Sans Light"/>
          <w:color w:val="000000"/>
          <w:spacing w:val="1"/>
        </w:rPr>
        <w:t>g</w:t>
      </w:r>
      <w:r w:rsidR="00E60E5D" w:rsidRPr="007B5017">
        <w:rPr>
          <w:rFonts w:ascii="Soberana Sans Light" w:hAnsi="Soberana Sans Light"/>
          <w:color w:val="000000"/>
        </w:rPr>
        <w:t>aci</w:t>
      </w:r>
      <w:r w:rsidR="00E60E5D" w:rsidRPr="007B5017">
        <w:rPr>
          <w:rFonts w:ascii="Soberana Sans Light" w:hAnsi="Soberana Sans Light"/>
          <w:color w:val="000000"/>
          <w:spacing w:val="1"/>
        </w:rPr>
        <w:t>o</w:t>
      </w:r>
      <w:r w:rsidR="00E60E5D" w:rsidRPr="007B5017">
        <w:rPr>
          <w:rFonts w:ascii="Soberana Sans Light" w:hAnsi="Soberana Sans Light"/>
          <w:color w:val="000000"/>
        </w:rPr>
        <w:t>nes</w:t>
      </w:r>
      <w:r w:rsidR="00E60E5D" w:rsidRPr="007B5017">
        <w:rPr>
          <w:rFonts w:ascii="Soberana Sans Light" w:hAnsi="Soberana Sans Light"/>
          <w:color w:val="000000"/>
          <w:spacing w:val="2"/>
        </w:rPr>
        <w:t xml:space="preserve"> </w:t>
      </w:r>
      <w:r w:rsidR="00E60E5D" w:rsidRPr="007B5017">
        <w:rPr>
          <w:rFonts w:ascii="Soberana Sans Light" w:hAnsi="Soberana Sans Light"/>
          <w:color w:val="000000"/>
        </w:rPr>
        <w:t>de</w:t>
      </w:r>
      <w:r w:rsidR="00E60E5D" w:rsidRPr="007B5017">
        <w:rPr>
          <w:rFonts w:ascii="Soberana Sans Light" w:hAnsi="Soberana Sans Light"/>
          <w:color w:val="000000"/>
          <w:spacing w:val="2"/>
        </w:rPr>
        <w:t xml:space="preserve"> </w:t>
      </w:r>
      <w:r w:rsidR="00E60E5D" w:rsidRPr="007B5017">
        <w:rPr>
          <w:rFonts w:ascii="Soberana Sans Light" w:hAnsi="Soberana Sans Light"/>
          <w:color w:val="000000"/>
        </w:rPr>
        <w:t>p</w:t>
      </w:r>
      <w:r w:rsidR="00E60E5D" w:rsidRPr="007B5017">
        <w:rPr>
          <w:rFonts w:ascii="Soberana Sans Light" w:hAnsi="Soberana Sans Light"/>
          <w:color w:val="000000"/>
          <w:spacing w:val="1"/>
        </w:rPr>
        <w:t>a</w:t>
      </w:r>
      <w:r w:rsidR="00E60E5D" w:rsidRPr="007B5017">
        <w:rPr>
          <w:rFonts w:ascii="Soberana Sans Light" w:hAnsi="Soberana Sans Light"/>
          <w:color w:val="000000"/>
        </w:rPr>
        <w:t>go</w:t>
      </w:r>
      <w:r w:rsidR="00E60E5D" w:rsidRPr="007B5017">
        <w:rPr>
          <w:rFonts w:ascii="Soberana Sans Light" w:hAnsi="Soberana Sans Light"/>
          <w:color w:val="000000"/>
          <w:spacing w:val="2"/>
        </w:rPr>
        <w:t xml:space="preserve"> </w:t>
      </w:r>
      <w:r w:rsidR="00E60E5D" w:rsidRPr="007B5017">
        <w:rPr>
          <w:rFonts w:ascii="Soberana Sans Light" w:hAnsi="Soberana Sans Light"/>
          <w:color w:val="000000"/>
        </w:rPr>
        <w:t>deri</w:t>
      </w:r>
      <w:r w:rsidR="00E60E5D" w:rsidRPr="007B5017">
        <w:rPr>
          <w:rFonts w:ascii="Soberana Sans Light" w:hAnsi="Soberana Sans Light"/>
          <w:color w:val="000000"/>
          <w:spacing w:val="1"/>
        </w:rPr>
        <w:t>v</w:t>
      </w:r>
      <w:r w:rsidR="00E60E5D" w:rsidRPr="007B5017">
        <w:rPr>
          <w:rFonts w:ascii="Soberana Sans Light" w:hAnsi="Soberana Sans Light"/>
          <w:color w:val="000000"/>
        </w:rPr>
        <w:t>a</w:t>
      </w:r>
      <w:r w:rsidR="00E60E5D" w:rsidRPr="007B5017">
        <w:rPr>
          <w:rFonts w:ascii="Soberana Sans Light" w:hAnsi="Soberana Sans Light"/>
          <w:color w:val="000000"/>
          <w:spacing w:val="1"/>
        </w:rPr>
        <w:t>d</w:t>
      </w:r>
      <w:r w:rsidR="00E60E5D" w:rsidRPr="007B5017">
        <w:rPr>
          <w:rFonts w:ascii="Soberana Sans Light" w:hAnsi="Soberana Sans Light"/>
          <w:color w:val="000000"/>
        </w:rPr>
        <w:t>as</w:t>
      </w:r>
      <w:r w:rsidR="00E60E5D" w:rsidRPr="007B5017">
        <w:rPr>
          <w:rFonts w:ascii="Soberana Sans Light" w:hAnsi="Soberana Sans Light"/>
          <w:color w:val="000000"/>
          <w:spacing w:val="1"/>
        </w:rPr>
        <w:t xml:space="preserve"> d</w:t>
      </w:r>
      <w:r w:rsidR="00E60E5D" w:rsidRPr="007B5017">
        <w:rPr>
          <w:rFonts w:ascii="Soberana Sans Light" w:hAnsi="Soberana Sans Light"/>
          <w:color w:val="000000"/>
        </w:rPr>
        <w:t>e los</w:t>
      </w:r>
      <w:r w:rsidR="00E60E5D" w:rsidRPr="007B5017">
        <w:rPr>
          <w:rFonts w:ascii="Soberana Sans Light" w:hAnsi="Soberana Sans Light"/>
          <w:color w:val="000000"/>
          <w:spacing w:val="2"/>
        </w:rPr>
        <w:t xml:space="preserve"> </w:t>
      </w:r>
      <w:r w:rsidR="00E60E5D" w:rsidRPr="007B5017">
        <w:rPr>
          <w:rFonts w:ascii="Soberana Sans Light" w:hAnsi="Soberana Sans Light"/>
          <w:color w:val="000000"/>
        </w:rPr>
        <w:t>co</w:t>
      </w:r>
      <w:r w:rsidR="00E60E5D" w:rsidRPr="007B5017">
        <w:rPr>
          <w:rFonts w:ascii="Soberana Sans Light" w:hAnsi="Soberana Sans Light"/>
          <w:color w:val="000000"/>
          <w:spacing w:val="1"/>
        </w:rPr>
        <w:t>m</w:t>
      </w:r>
      <w:r w:rsidR="00E60E5D" w:rsidRPr="007B5017">
        <w:rPr>
          <w:rFonts w:ascii="Soberana Sans Light" w:hAnsi="Soberana Sans Light"/>
          <w:color w:val="000000"/>
          <w:spacing w:val="-1"/>
        </w:rPr>
        <w:t>p</w:t>
      </w:r>
      <w:r w:rsidR="00E60E5D" w:rsidRPr="007B5017">
        <w:rPr>
          <w:rFonts w:ascii="Soberana Sans Light" w:hAnsi="Soberana Sans Light"/>
          <w:color w:val="000000"/>
        </w:rPr>
        <w:t>ro</w:t>
      </w:r>
      <w:r w:rsidR="00E60E5D" w:rsidRPr="007B5017">
        <w:rPr>
          <w:rFonts w:ascii="Soberana Sans Light" w:hAnsi="Soberana Sans Light"/>
          <w:color w:val="000000"/>
          <w:spacing w:val="1"/>
        </w:rPr>
        <w:t>mi</w:t>
      </w:r>
      <w:r w:rsidR="00E60E5D" w:rsidRPr="007B5017">
        <w:rPr>
          <w:rFonts w:ascii="Soberana Sans Light" w:hAnsi="Soberana Sans Light"/>
          <w:color w:val="000000"/>
        </w:rPr>
        <w:t>sos</w:t>
      </w:r>
      <w:r w:rsidR="00E60E5D" w:rsidRPr="007B5017">
        <w:rPr>
          <w:rFonts w:ascii="Soberana Sans Light" w:hAnsi="Soberana Sans Light"/>
          <w:color w:val="000000"/>
          <w:spacing w:val="1"/>
        </w:rPr>
        <w:t xml:space="preserve"> d</w:t>
      </w:r>
      <w:r w:rsidR="00E60E5D" w:rsidRPr="007B5017">
        <w:rPr>
          <w:rFonts w:ascii="Soberana Sans Light" w:hAnsi="Soberana Sans Light"/>
          <w:color w:val="000000"/>
          <w:spacing w:val="-1"/>
        </w:rPr>
        <w:t>e</w:t>
      </w:r>
      <w:r w:rsidR="00E60E5D" w:rsidRPr="007B5017">
        <w:rPr>
          <w:rFonts w:ascii="Soberana Sans Light" w:hAnsi="Soberana Sans Light"/>
          <w:color w:val="000000"/>
        </w:rPr>
        <w:t>v</w:t>
      </w:r>
      <w:r w:rsidR="00E60E5D" w:rsidRPr="007B5017">
        <w:rPr>
          <w:rFonts w:ascii="Soberana Sans Light" w:hAnsi="Soberana Sans Light"/>
          <w:color w:val="000000"/>
          <w:spacing w:val="1"/>
        </w:rPr>
        <w:t>e</w:t>
      </w:r>
      <w:r w:rsidR="00E60E5D" w:rsidRPr="007B5017">
        <w:rPr>
          <w:rFonts w:ascii="Soberana Sans Light" w:hAnsi="Soberana Sans Light"/>
          <w:color w:val="000000"/>
        </w:rPr>
        <w:t>n</w:t>
      </w:r>
      <w:r w:rsidR="00E60E5D" w:rsidRPr="007B5017">
        <w:rPr>
          <w:rFonts w:ascii="Soberana Sans Light" w:hAnsi="Soberana Sans Light"/>
          <w:color w:val="000000"/>
          <w:spacing w:val="1"/>
        </w:rPr>
        <w:t>g</w:t>
      </w:r>
      <w:r w:rsidR="00E60E5D" w:rsidRPr="007B5017">
        <w:rPr>
          <w:rFonts w:ascii="Soberana Sans Light" w:hAnsi="Soberana Sans Light"/>
          <w:color w:val="000000"/>
        </w:rPr>
        <w:t>a</w:t>
      </w:r>
      <w:r w:rsidR="00E60E5D" w:rsidRPr="007B5017">
        <w:rPr>
          <w:rFonts w:ascii="Soberana Sans Light" w:hAnsi="Soberana Sans Light"/>
          <w:color w:val="000000"/>
          <w:spacing w:val="1"/>
        </w:rPr>
        <w:t>d</w:t>
      </w:r>
      <w:r w:rsidR="00E60E5D" w:rsidRPr="007B5017">
        <w:rPr>
          <w:rFonts w:ascii="Soberana Sans Light" w:hAnsi="Soberana Sans Light"/>
          <w:color w:val="000000"/>
        </w:rPr>
        <w:t>os</w:t>
      </w:r>
      <w:r w:rsidR="00E60E5D" w:rsidRPr="007B5017">
        <w:rPr>
          <w:rFonts w:ascii="Soberana Sans Light" w:hAnsi="Soberana Sans Light"/>
          <w:color w:val="000000"/>
          <w:spacing w:val="2"/>
        </w:rPr>
        <w:t xml:space="preserve"> </w:t>
      </w:r>
      <w:r w:rsidR="00E60E5D" w:rsidRPr="007B5017">
        <w:rPr>
          <w:rFonts w:ascii="Soberana Sans Light" w:hAnsi="Soberana Sans Light"/>
          <w:color w:val="000000"/>
        </w:rPr>
        <w:t>y</w:t>
      </w:r>
      <w:r w:rsidR="00E60E5D" w:rsidRPr="007B5017">
        <w:rPr>
          <w:rFonts w:ascii="Soberana Sans Light" w:hAnsi="Soberana Sans Light"/>
          <w:color w:val="000000"/>
          <w:spacing w:val="1"/>
        </w:rPr>
        <w:t xml:space="preserve"> n</w:t>
      </w:r>
      <w:r w:rsidR="00E60E5D" w:rsidRPr="007B5017">
        <w:rPr>
          <w:rFonts w:ascii="Soberana Sans Light" w:hAnsi="Soberana Sans Light"/>
          <w:color w:val="000000"/>
        </w:rPr>
        <w:t>o</w:t>
      </w:r>
      <w:r w:rsidR="00E60E5D" w:rsidRPr="007B5017">
        <w:rPr>
          <w:rFonts w:ascii="Soberana Sans Light" w:hAnsi="Soberana Sans Light"/>
          <w:color w:val="000000"/>
          <w:spacing w:val="2"/>
        </w:rPr>
        <w:t xml:space="preserve"> </w:t>
      </w:r>
      <w:r w:rsidR="00E60E5D" w:rsidRPr="007B5017">
        <w:rPr>
          <w:rFonts w:ascii="Soberana Sans Light" w:hAnsi="Soberana Sans Light"/>
          <w:color w:val="000000"/>
        </w:rPr>
        <w:t>pa</w:t>
      </w:r>
      <w:r w:rsidR="00E60E5D" w:rsidRPr="007B5017">
        <w:rPr>
          <w:rFonts w:ascii="Soberana Sans Light" w:hAnsi="Soberana Sans Light"/>
          <w:color w:val="000000"/>
          <w:spacing w:val="1"/>
        </w:rPr>
        <w:t>g</w:t>
      </w:r>
      <w:r w:rsidR="00E60E5D" w:rsidRPr="007B5017">
        <w:rPr>
          <w:rFonts w:ascii="Soberana Sans Light" w:hAnsi="Soberana Sans Light"/>
          <w:color w:val="000000"/>
        </w:rPr>
        <w:t>a</w:t>
      </w:r>
      <w:r w:rsidR="00E60E5D" w:rsidRPr="007B5017">
        <w:rPr>
          <w:rFonts w:ascii="Soberana Sans Light" w:hAnsi="Soberana Sans Light"/>
          <w:color w:val="000000"/>
          <w:spacing w:val="1"/>
        </w:rPr>
        <w:t>d</w:t>
      </w:r>
      <w:r w:rsidR="00E60E5D" w:rsidRPr="007B5017">
        <w:rPr>
          <w:rFonts w:ascii="Soberana Sans Light" w:hAnsi="Soberana Sans Light"/>
          <w:color w:val="000000"/>
        </w:rPr>
        <w:t>os</w:t>
      </w:r>
      <w:r w:rsidR="00E60E5D" w:rsidRPr="007B5017">
        <w:rPr>
          <w:rFonts w:ascii="Soberana Sans Light" w:hAnsi="Soberana Sans Light"/>
          <w:color w:val="000000"/>
          <w:spacing w:val="1"/>
        </w:rPr>
        <w:t xml:space="preserve"> </w:t>
      </w:r>
      <w:r w:rsidR="00E60E5D" w:rsidRPr="007B5017">
        <w:rPr>
          <w:rFonts w:ascii="Soberana Sans Light" w:hAnsi="Soberana Sans Light"/>
          <w:color w:val="000000"/>
        </w:rPr>
        <w:t>al</w:t>
      </w:r>
      <w:r w:rsidR="00E60E5D" w:rsidRPr="007B5017">
        <w:rPr>
          <w:rFonts w:ascii="Soberana Sans Light" w:hAnsi="Soberana Sans Light"/>
          <w:color w:val="000000"/>
          <w:spacing w:val="2"/>
        </w:rPr>
        <w:t xml:space="preserve"> </w:t>
      </w:r>
      <w:r w:rsidR="00E87432" w:rsidRPr="007B5017">
        <w:rPr>
          <w:rFonts w:ascii="Soberana Sans Light" w:hAnsi="Soberana Sans Light"/>
          <w:color w:val="000000"/>
          <w:spacing w:val="1"/>
        </w:rPr>
        <w:t>cierre de es</w:t>
      </w:r>
      <w:r w:rsidR="00352643" w:rsidRPr="007B5017">
        <w:rPr>
          <w:rFonts w:ascii="Soberana Sans Light" w:hAnsi="Soberana Sans Light"/>
          <w:color w:val="000000"/>
          <w:spacing w:val="1"/>
        </w:rPr>
        <w:t>t</w:t>
      </w:r>
      <w:r w:rsidR="00E87432" w:rsidRPr="007B5017">
        <w:rPr>
          <w:rFonts w:ascii="Soberana Sans Light" w:hAnsi="Soberana Sans Light"/>
          <w:color w:val="000000"/>
          <w:spacing w:val="1"/>
        </w:rPr>
        <w:t>os ejercici</w:t>
      </w:r>
      <w:r w:rsidR="00352643" w:rsidRPr="007B5017">
        <w:rPr>
          <w:rFonts w:ascii="Soberana Sans Light" w:hAnsi="Soberana Sans Light"/>
          <w:color w:val="000000"/>
          <w:spacing w:val="1"/>
        </w:rPr>
        <w:t>os</w:t>
      </w:r>
      <w:r w:rsidR="00E60E5D" w:rsidRPr="007B5017">
        <w:rPr>
          <w:rFonts w:ascii="Soberana Sans Light" w:hAnsi="Soberana Sans Light"/>
          <w:color w:val="000000"/>
        </w:rPr>
        <w:t xml:space="preserve">, </w:t>
      </w:r>
      <w:r w:rsidR="00A75EAF" w:rsidRPr="007B5017">
        <w:rPr>
          <w:rFonts w:ascii="Soberana Sans Light" w:hAnsi="Soberana Sans Light"/>
          <w:lang w:val="es-MX"/>
        </w:rPr>
        <w:t xml:space="preserve">los cuales </w:t>
      </w:r>
      <w:r w:rsidR="000859CF" w:rsidRPr="007B5017">
        <w:rPr>
          <w:rFonts w:ascii="Soberana Sans Light" w:hAnsi="Soberana Sans Light"/>
          <w:lang w:val="es-MX"/>
        </w:rPr>
        <w:t>tienen un</w:t>
      </w:r>
      <w:r w:rsidR="00FE193C" w:rsidRPr="007B5017">
        <w:rPr>
          <w:rFonts w:ascii="Soberana Sans Light" w:hAnsi="Soberana Sans Light"/>
          <w:lang w:val="es-MX"/>
        </w:rPr>
        <w:t xml:space="preserve"> vencimiento menor a 90 </w:t>
      </w:r>
      <w:r w:rsidR="00B8430E" w:rsidRPr="007B5017">
        <w:rPr>
          <w:rFonts w:ascii="Soberana Sans Light" w:hAnsi="Soberana Sans Light"/>
          <w:lang w:val="es-MX"/>
        </w:rPr>
        <w:t>días</w:t>
      </w:r>
      <w:r w:rsidR="00352643" w:rsidRPr="007B5017">
        <w:rPr>
          <w:rFonts w:ascii="Soberana Sans Light" w:hAnsi="Soberana Sans Light"/>
          <w:lang w:val="es-MX"/>
        </w:rPr>
        <w:t>.</w:t>
      </w:r>
    </w:p>
    <w:p w:rsidR="006174BB" w:rsidRPr="007B5017" w:rsidRDefault="006174BB" w:rsidP="007B5017">
      <w:pPr>
        <w:pStyle w:val="ROMANOS"/>
        <w:tabs>
          <w:tab w:val="clear" w:pos="720"/>
        </w:tabs>
        <w:spacing w:after="0" w:line="240" w:lineRule="auto"/>
        <w:ind w:left="0" w:firstLine="0"/>
        <w:rPr>
          <w:rFonts w:ascii="Soberana Sans Light" w:hAnsi="Soberana Sans Light"/>
          <w:lang w:val="es-MX"/>
        </w:rPr>
      </w:pPr>
    </w:p>
    <w:tbl>
      <w:tblPr>
        <w:tblStyle w:val="Tabladecuadrcula1clara"/>
        <w:tblW w:w="10041" w:type="dxa"/>
        <w:tblLayout w:type="fixed"/>
        <w:tblLook w:val="04A0" w:firstRow="1" w:lastRow="0" w:firstColumn="1" w:lastColumn="0" w:noHBand="0" w:noVBand="1"/>
      </w:tblPr>
      <w:tblGrid>
        <w:gridCol w:w="4808"/>
        <w:gridCol w:w="2364"/>
        <w:gridCol w:w="2869"/>
      </w:tblGrid>
      <w:tr w:rsidR="00074220" w:rsidRPr="007B5017" w:rsidTr="00A35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shd w:val="clear" w:color="auto" w:fill="00B050"/>
          </w:tcPr>
          <w:p w:rsidR="00074220" w:rsidRPr="007B5017" w:rsidRDefault="00074220" w:rsidP="00B624FF">
            <w:pPr>
              <w:jc w:val="center"/>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Concepto</w:t>
            </w:r>
          </w:p>
        </w:tc>
        <w:tc>
          <w:tcPr>
            <w:tcW w:w="2364" w:type="dxa"/>
            <w:shd w:val="clear" w:color="auto" w:fill="00B050"/>
          </w:tcPr>
          <w:p w:rsidR="00074220" w:rsidRPr="007B5017" w:rsidRDefault="00074220" w:rsidP="00B624FF">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00454CD1" w:rsidRPr="007B5017">
              <w:rPr>
                <w:rFonts w:ascii="Soberana Sans Light" w:hAnsi="Soberana Sans Light" w:cs="Arial"/>
                <w:color w:val="FFFFFF"/>
                <w:sz w:val="18"/>
                <w:szCs w:val="18"/>
              </w:rPr>
              <w:t>5</w:t>
            </w:r>
          </w:p>
        </w:tc>
        <w:tc>
          <w:tcPr>
            <w:tcW w:w="2869" w:type="dxa"/>
            <w:shd w:val="clear" w:color="auto" w:fill="00B050"/>
          </w:tcPr>
          <w:p w:rsidR="00074220" w:rsidRPr="007B5017" w:rsidRDefault="00074220" w:rsidP="00B624FF">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00454CD1" w:rsidRPr="007B5017">
              <w:rPr>
                <w:rFonts w:ascii="Soberana Sans Light" w:hAnsi="Soberana Sans Light" w:cs="Arial"/>
                <w:color w:val="FFFFFF"/>
                <w:sz w:val="18"/>
                <w:szCs w:val="18"/>
              </w:rPr>
              <w:t>4</w:t>
            </w:r>
          </w:p>
        </w:tc>
      </w:tr>
      <w:tr w:rsidR="00405048" w:rsidRPr="007B5017" w:rsidTr="00A357DA">
        <w:tc>
          <w:tcPr>
            <w:cnfStyle w:val="001000000000" w:firstRow="0" w:lastRow="0" w:firstColumn="1" w:lastColumn="0" w:oddVBand="0" w:evenVBand="0" w:oddHBand="0" w:evenHBand="0" w:firstRowFirstColumn="0" w:firstRowLastColumn="0" w:lastRowFirstColumn="0" w:lastRowLastColumn="0"/>
            <w:tcW w:w="4808" w:type="dxa"/>
          </w:tcPr>
          <w:p w:rsidR="00405048" w:rsidRPr="007B5017" w:rsidRDefault="00405048" w:rsidP="007B5017">
            <w:pPr>
              <w:rPr>
                <w:rFonts w:ascii="Soberana Sans Light" w:hAnsi="Soberana Sans Light" w:cs="Arial"/>
                <w:b w:val="0"/>
                <w:bCs w:val="0"/>
                <w:sz w:val="18"/>
                <w:szCs w:val="18"/>
              </w:rPr>
            </w:pPr>
            <w:r w:rsidRPr="007B5017">
              <w:rPr>
                <w:rFonts w:ascii="Soberana Sans Light" w:hAnsi="Soberana Sans Light" w:cs="Arial"/>
                <w:b w:val="0"/>
                <w:sz w:val="18"/>
                <w:szCs w:val="18"/>
              </w:rPr>
              <w:t>Alestra,S de R.L. de C.V.</w:t>
            </w:r>
          </w:p>
        </w:tc>
        <w:tc>
          <w:tcPr>
            <w:tcW w:w="2364" w:type="dxa"/>
          </w:tcPr>
          <w:p w:rsidR="00405048" w:rsidRPr="007B5017" w:rsidRDefault="006174BB"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618.22</w:t>
            </w:r>
          </w:p>
        </w:tc>
        <w:tc>
          <w:tcPr>
            <w:tcW w:w="2869" w:type="dxa"/>
          </w:tcPr>
          <w:p w:rsidR="00405048" w:rsidRPr="007B5017" w:rsidRDefault="004C5DD1"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785.09</w:t>
            </w:r>
          </w:p>
        </w:tc>
      </w:tr>
      <w:tr w:rsidR="00405048" w:rsidRPr="007B5017" w:rsidTr="00A357DA">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405048" w:rsidRPr="007B5017" w:rsidRDefault="004C5DD1" w:rsidP="007B5017">
            <w:pPr>
              <w:rPr>
                <w:rFonts w:ascii="Soberana Sans Light" w:hAnsi="Soberana Sans Light" w:cs="Arial"/>
                <w:b w:val="0"/>
                <w:sz w:val="18"/>
                <w:szCs w:val="18"/>
              </w:rPr>
            </w:pPr>
            <w:r w:rsidRPr="007B5017">
              <w:rPr>
                <w:rFonts w:ascii="Soberana Sans Light" w:hAnsi="Soberana Sans Light" w:cs="Arial"/>
                <w:b w:val="0"/>
                <w:sz w:val="18"/>
                <w:szCs w:val="18"/>
              </w:rPr>
              <w:t>Axtel S.A. de C.V. Avantel S.R.L</w:t>
            </w:r>
          </w:p>
        </w:tc>
        <w:tc>
          <w:tcPr>
            <w:tcW w:w="2364" w:type="dxa"/>
          </w:tcPr>
          <w:p w:rsidR="00405048" w:rsidRPr="007B5017" w:rsidRDefault="004C5DD1"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720,000.00</w:t>
            </w:r>
          </w:p>
        </w:tc>
        <w:tc>
          <w:tcPr>
            <w:tcW w:w="2869" w:type="dxa"/>
          </w:tcPr>
          <w:p w:rsidR="00405048" w:rsidRPr="007B5017" w:rsidRDefault="004C5DD1"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r>
      <w:tr w:rsidR="00F81DC3" w:rsidRPr="007B5017" w:rsidTr="00A357DA">
        <w:trPr>
          <w:trHeight w:val="274"/>
        </w:trPr>
        <w:tc>
          <w:tcPr>
            <w:cnfStyle w:val="001000000000" w:firstRow="0" w:lastRow="0" w:firstColumn="1" w:lastColumn="0" w:oddVBand="0" w:evenVBand="0" w:oddHBand="0" w:evenHBand="0" w:firstRowFirstColumn="0" w:firstRowLastColumn="0" w:lastRowFirstColumn="0" w:lastRowLastColumn="0"/>
            <w:tcW w:w="4808" w:type="dxa"/>
          </w:tcPr>
          <w:p w:rsidR="00F81DC3" w:rsidRPr="007B5017" w:rsidRDefault="00F81DC3" w:rsidP="007B5017">
            <w:pPr>
              <w:rPr>
                <w:rFonts w:ascii="Soberana Sans Light" w:hAnsi="Soberana Sans Light" w:cs="Arial"/>
                <w:b w:val="0"/>
                <w:sz w:val="18"/>
                <w:szCs w:val="18"/>
              </w:rPr>
            </w:pPr>
            <w:proofErr w:type="spellStart"/>
            <w:r w:rsidRPr="007B5017">
              <w:rPr>
                <w:rFonts w:ascii="Soberana Sans Light" w:hAnsi="Soberana Sans Light" w:cs="Arial"/>
                <w:b w:val="0"/>
                <w:sz w:val="18"/>
                <w:szCs w:val="18"/>
              </w:rPr>
              <w:t>Electropura</w:t>
            </w:r>
            <w:proofErr w:type="spellEnd"/>
            <w:r w:rsidRPr="007B5017">
              <w:rPr>
                <w:rFonts w:ascii="Soberana Sans Light" w:hAnsi="Soberana Sans Light" w:cs="Arial"/>
                <w:b w:val="0"/>
                <w:sz w:val="18"/>
                <w:szCs w:val="18"/>
              </w:rPr>
              <w:t xml:space="preserve">  S. R.L. de C.V.</w:t>
            </w:r>
          </w:p>
        </w:tc>
        <w:tc>
          <w:tcPr>
            <w:tcW w:w="2364" w:type="dxa"/>
          </w:tcPr>
          <w:p w:rsidR="00F81DC3" w:rsidRPr="007B5017" w:rsidRDefault="006174BB"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1,431.84</w:t>
            </w:r>
          </w:p>
        </w:tc>
        <w:tc>
          <w:tcPr>
            <w:tcW w:w="2869" w:type="dxa"/>
          </w:tcPr>
          <w:p w:rsidR="00F81DC3" w:rsidRPr="007B5017" w:rsidRDefault="00417E71"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2,730.00</w:t>
            </w:r>
          </w:p>
        </w:tc>
      </w:tr>
      <w:tr w:rsidR="00F81DC3" w:rsidRPr="007B5017" w:rsidTr="00A357DA">
        <w:trPr>
          <w:trHeight w:val="196"/>
        </w:trPr>
        <w:tc>
          <w:tcPr>
            <w:cnfStyle w:val="001000000000" w:firstRow="0" w:lastRow="0" w:firstColumn="1" w:lastColumn="0" w:oddVBand="0" w:evenVBand="0" w:oddHBand="0" w:evenHBand="0" w:firstRowFirstColumn="0" w:firstRowLastColumn="0" w:lastRowFirstColumn="0" w:lastRowLastColumn="0"/>
            <w:tcW w:w="4808" w:type="dxa"/>
          </w:tcPr>
          <w:p w:rsidR="00F81DC3" w:rsidRPr="007B5017" w:rsidRDefault="00F81DC3" w:rsidP="007B5017">
            <w:pPr>
              <w:rPr>
                <w:rFonts w:ascii="Soberana Sans Light" w:hAnsi="Soberana Sans Light" w:cs="Arial"/>
                <w:b w:val="0"/>
                <w:sz w:val="18"/>
                <w:szCs w:val="18"/>
              </w:rPr>
            </w:pPr>
            <w:r w:rsidRPr="007B5017">
              <w:rPr>
                <w:rFonts w:ascii="Soberana Sans Light" w:hAnsi="Soberana Sans Light" w:cs="Arial"/>
                <w:b w:val="0"/>
                <w:sz w:val="18"/>
                <w:szCs w:val="18"/>
              </w:rPr>
              <w:t>Casanova Vallejo S.A. de C.V.</w:t>
            </w:r>
          </w:p>
        </w:tc>
        <w:tc>
          <w:tcPr>
            <w:tcW w:w="2364" w:type="dxa"/>
          </w:tcPr>
          <w:p w:rsidR="00F81DC3" w:rsidRPr="007B5017" w:rsidRDefault="006174BB"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0.00</w:t>
            </w:r>
          </w:p>
        </w:tc>
        <w:tc>
          <w:tcPr>
            <w:tcW w:w="2869" w:type="dxa"/>
          </w:tcPr>
          <w:p w:rsidR="00F81DC3" w:rsidRPr="007B5017" w:rsidRDefault="00F81DC3"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34,539.00</w:t>
            </w:r>
          </w:p>
        </w:tc>
      </w:tr>
      <w:tr w:rsidR="00F350B6" w:rsidRPr="007B5017" w:rsidTr="00A357DA">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F350B6" w:rsidRPr="007B5017" w:rsidRDefault="00F350B6" w:rsidP="007B5017">
            <w:pPr>
              <w:rPr>
                <w:rFonts w:ascii="Soberana Sans Light" w:hAnsi="Soberana Sans Light" w:cs="Arial"/>
                <w:b w:val="0"/>
                <w:sz w:val="18"/>
                <w:szCs w:val="18"/>
              </w:rPr>
            </w:pPr>
            <w:r w:rsidRPr="007B5017">
              <w:rPr>
                <w:rFonts w:ascii="Soberana Sans Light" w:hAnsi="Soberana Sans Light" w:cs="Arial"/>
                <w:b w:val="0"/>
                <w:sz w:val="18"/>
                <w:szCs w:val="18"/>
              </w:rPr>
              <w:t>Servicios Alternos en Sistemas</w:t>
            </w:r>
          </w:p>
        </w:tc>
        <w:tc>
          <w:tcPr>
            <w:tcW w:w="2364" w:type="dxa"/>
          </w:tcPr>
          <w:p w:rsidR="00F350B6" w:rsidRPr="007B5017" w:rsidRDefault="00F350B6"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30,000.00</w:t>
            </w:r>
          </w:p>
        </w:tc>
        <w:tc>
          <w:tcPr>
            <w:tcW w:w="2869" w:type="dxa"/>
          </w:tcPr>
          <w:p w:rsidR="00F350B6" w:rsidRPr="007B5017" w:rsidRDefault="00F350B6"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r>
      <w:tr w:rsidR="00F350B6" w:rsidRPr="007B5017" w:rsidTr="00A357DA">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F350B6" w:rsidRPr="007B5017" w:rsidRDefault="00F350B6" w:rsidP="007B5017">
            <w:pPr>
              <w:rPr>
                <w:rFonts w:ascii="Soberana Sans Light" w:hAnsi="Soberana Sans Light" w:cs="Arial"/>
                <w:b w:val="0"/>
                <w:sz w:val="18"/>
                <w:szCs w:val="18"/>
              </w:rPr>
            </w:pPr>
            <w:r w:rsidRPr="007B5017">
              <w:rPr>
                <w:rFonts w:ascii="Soberana Sans Light" w:hAnsi="Soberana Sans Light" w:cs="Arial"/>
                <w:b w:val="0"/>
                <w:sz w:val="18"/>
                <w:szCs w:val="18"/>
              </w:rPr>
              <w:t>Nieva Zanatta Armando</w:t>
            </w:r>
          </w:p>
        </w:tc>
        <w:tc>
          <w:tcPr>
            <w:tcW w:w="2364" w:type="dxa"/>
          </w:tcPr>
          <w:p w:rsidR="00F350B6" w:rsidRPr="007B5017" w:rsidRDefault="00F350B6"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2,874.48</w:t>
            </w:r>
          </w:p>
        </w:tc>
        <w:tc>
          <w:tcPr>
            <w:tcW w:w="2869" w:type="dxa"/>
          </w:tcPr>
          <w:p w:rsidR="00F350B6" w:rsidRPr="007B5017" w:rsidRDefault="00F350B6"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r>
      <w:tr w:rsidR="001E083A" w:rsidRPr="007B5017" w:rsidTr="00A357DA">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1E083A" w:rsidRPr="007B5017" w:rsidRDefault="001E083A" w:rsidP="007B5017">
            <w:pPr>
              <w:rPr>
                <w:rFonts w:ascii="Soberana Sans Light" w:hAnsi="Soberana Sans Light" w:cs="Arial"/>
                <w:b w:val="0"/>
                <w:sz w:val="18"/>
                <w:szCs w:val="18"/>
              </w:rPr>
            </w:pPr>
            <w:r w:rsidRPr="007B5017">
              <w:rPr>
                <w:rFonts w:ascii="Soberana Sans Light" w:hAnsi="Soberana Sans Light" w:cs="Arial"/>
                <w:b w:val="0"/>
                <w:sz w:val="18"/>
                <w:szCs w:val="18"/>
              </w:rPr>
              <w:t>Suministros y Artículos de Limpieza</w:t>
            </w:r>
          </w:p>
        </w:tc>
        <w:tc>
          <w:tcPr>
            <w:tcW w:w="2364" w:type="dxa"/>
          </w:tcPr>
          <w:p w:rsidR="001E083A" w:rsidRPr="007B5017" w:rsidRDefault="001E083A"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c>
          <w:tcPr>
            <w:tcW w:w="2869" w:type="dxa"/>
          </w:tcPr>
          <w:p w:rsidR="001E083A" w:rsidRPr="007B5017" w:rsidRDefault="001E083A" w:rsidP="00D266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8,899.98</w:t>
            </w:r>
          </w:p>
        </w:tc>
      </w:tr>
      <w:tr w:rsidR="00F81DC3" w:rsidRPr="007B5017" w:rsidTr="00A357DA">
        <w:tc>
          <w:tcPr>
            <w:cnfStyle w:val="001000000000" w:firstRow="0" w:lastRow="0" w:firstColumn="1" w:lastColumn="0" w:oddVBand="0" w:evenVBand="0" w:oddHBand="0" w:evenHBand="0" w:firstRowFirstColumn="0" w:firstRowLastColumn="0" w:lastRowFirstColumn="0" w:lastRowLastColumn="0"/>
            <w:tcW w:w="4808" w:type="dxa"/>
          </w:tcPr>
          <w:p w:rsidR="00F81DC3" w:rsidRPr="007B5017" w:rsidRDefault="00F81DC3" w:rsidP="007B5017">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2364" w:type="dxa"/>
          </w:tcPr>
          <w:p w:rsidR="00F81DC3" w:rsidRPr="007B5017" w:rsidRDefault="00FE269A" w:rsidP="006174B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sz w:val="18"/>
                <w:szCs w:val="18"/>
              </w:rPr>
            </w:pPr>
            <w:r>
              <w:rPr>
                <w:rFonts w:ascii="Soberana Sans Light" w:hAnsi="Soberana Sans Light" w:cs="Arial"/>
                <w:b/>
                <w:bCs/>
                <w:sz w:val="18"/>
                <w:szCs w:val="18"/>
              </w:rPr>
              <w:t>$</w:t>
            </w:r>
            <w:r w:rsidR="006174BB">
              <w:rPr>
                <w:rFonts w:ascii="Soberana Sans Light" w:hAnsi="Soberana Sans Light" w:cs="Arial"/>
                <w:b/>
                <w:bCs/>
                <w:sz w:val="18"/>
                <w:szCs w:val="18"/>
              </w:rPr>
              <w:t>754,924.54</w:t>
            </w:r>
          </w:p>
        </w:tc>
        <w:tc>
          <w:tcPr>
            <w:tcW w:w="2869" w:type="dxa"/>
          </w:tcPr>
          <w:p w:rsidR="00F81DC3" w:rsidRPr="007B5017" w:rsidRDefault="00405F59" w:rsidP="00417E7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sz w:val="18"/>
                <w:szCs w:val="18"/>
              </w:rPr>
            </w:pPr>
            <w:r>
              <w:rPr>
                <w:rFonts w:ascii="Soberana Sans Light" w:hAnsi="Soberana Sans Light" w:cs="Arial"/>
                <w:b/>
                <w:bCs/>
                <w:sz w:val="18"/>
                <w:szCs w:val="18"/>
              </w:rPr>
              <w:fldChar w:fldCharType="begin"/>
            </w:r>
            <w:r>
              <w:rPr>
                <w:rFonts w:ascii="Soberana Sans Light" w:hAnsi="Soberana Sans Light" w:cs="Arial"/>
                <w:b/>
                <w:bCs/>
                <w:sz w:val="18"/>
                <w:szCs w:val="18"/>
              </w:rPr>
              <w:instrText xml:space="preserve"> =SUM(C2:C14) \# "$#,##0.00;($#,##0.00)" </w:instrText>
            </w:r>
            <w:r>
              <w:rPr>
                <w:rFonts w:ascii="Soberana Sans Light" w:hAnsi="Soberana Sans Light" w:cs="Arial"/>
                <w:b/>
                <w:bCs/>
                <w:sz w:val="18"/>
                <w:szCs w:val="18"/>
              </w:rPr>
              <w:fldChar w:fldCharType="separate"/>
            </w:r>
            <w:r>
              <w:rPr>
                <w:rFonts w:ascii="Soberana Sans Light" w:hAnsi="Soberana Sans Light" w:cs="Arial"/>
                <w:b/>
                <w:bCs/>
                <w:noProof/>
                <w:sz w:val="18"/>
                <w:szCs w:val="18"/>
              </w:rPr>
              <w:t>$4</w:t>
            </w:r>
            <w:r w:rsidR="00417E71">
              <w:rPr>
                <w:rFonts w:ascii="Soberana Sans Light" w:hAnsi="Soberana Sans Light" w:cs="Arial"/>
                <w:b/>
                <w:bCs/>
                <w:noProof/>
                <w:sz w:val="18"/>
                <w:szCs w:val="18"/>
              </w:rPr>
              <w:t>6</w:t>
            </w:r>
            <w:r>
              <w:rPr>
                <w:rFonts w:ascii="Soberana Sans Light" w:hAnsi="Soberana Sans Light" w:cs="Arial"/>
                <w:b/>
                <w:bCs/>
                <w:noProof/>
                <w:sz w:val="18"/>
                <w:szCs w:val="18"/>
              </w:rPr>
              <w:t>,</w:t>
            </w:r>
            <w:r w:rsidR="00417E71">
              <w:rPr>
                <w:rFonts w:ascii="Soberana Sans Light" w:hAnsi="Soberana Sans Light" w:cs="Arial"/>
                <w:b/>
                <w:bCs/>
                <w:noProof/>
                <w:sz w:val="18"/>
                <w:szCs w:val="18"/>
              </w:rPr>
              <w:t>954</w:t>
            </w:r>
            <w:r>
              <w:rPr>
                <w:rFonts w:ascii="Soberana Sans Light" w:hAnsi="Soberana Sans Light" w:cs="Arial"/>
                <w:b/>
                <w:bCs/>
                <w:noProof/>
                <w:sz w:val="18"/>
                <w:szCs w:val="18"/>
              </w:rPr>
              <w:t>.07</w:t>
            </w:r>
            <w:r>
              <w:rPr>
                <w:rFonts w:ascii="Soberana Sans Light" w:hAnsi="Soberana Sans Light" w:cs="Arial"/>
                <w:b/>
                <w:bCs/>
                <w:sz w:val="18"/>
                <w:szCs w:val="18"/>
              </w:rPr>
              <w:fldChar w:fldCharType="end"/>
            </w:r>
          </w:p>
        </w:tc>
      </w:tr>
    </w:tbl>
    <w:p w:rsidR="005459CE" w:rsidRDefault="005459CE" w:rsidP="007B5017">
      <w:pPr>
        <w:pStyle w:val="Texto"/>
        <w:spacing w:after="0" w:line="240" w:lineRule="auto"/>
        <w:ind w:firstLine="0"/>
        <w:rPr>
          <w:rFonts w:ascii="Soberana Sans Light" w:hAnsi="Soberana Sans Light"/>
          <w:b/>
          <w:szCs w:val="18"/>
        </w:rPr>
      </w:pPr>
    </w:p>
    <w:p w:rsidR="006174BB" w:rsidRPr="007B5017" w:rsidRDefault="006174BB" w:rsidP="007B5017">
      <w:pPr>
        <w:pStyle w:val="Texto"/>
        <w:spacing w:after="0" w:line="240" w:lineRule="auto"/>
        <w:ind w:firstLine="0"/>
        <w:rPr>
          <w:rFonts w:ascii="Soberana Sans Light" w:hAnsi="Soberana Sans Light"/>
          <w:b/>
          <w:szCs w:val="18"/>
        </w:rPr>
      </w:pPr>
    </w:p>
    <w:p w:rsidR="00BF4654" w:rsidRPr="007B5017" w:rsidRDefault="00EE4A53" w:rsidP="007B5017">
      <w:pPr>
        <w:pStyle w:val="Texto"/>
        <w:numPr>
          <w:ilvl w:val="1"/>
          <w:numId w:val="11"/>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ALMACE</w:t>
      </w:r>
      <w:r w:rsidR="00F02DAD" w:rsidRPr="007B5017">
        <w:rPr>
          <w:rFonts w:ascii="Soberana Sans Light" w:hAnsi="Soberana Sans Light"/>
          <w:b/>
          <w:szCs w:val="18"/>
          <w:lang w:val="es-MX"/>
        </w:rPr>
        <w:t>NES DE MATERIALES Y SUMINISTROS</w:t>
      </w:r>
    </w:p>
    <w:p w:rsidR="00273108" w:rsidRPr="007B5017" w:rsidRDefault="00273108" w:rsidP="007B5017">
      <w:pPr>
        <w:pStyle w:val="Texto"/>
        <w:spacing w:after="0" w:line="240" w:lineRule="auto"/>
        <w:ind w:firstLine="0"/>
        <w:jc w:val="left"/>
        <w:rPr>
          <w:rFonts w:ascii="Soberana Sans Light" w:hAnsi="Soberana Sans Light"/>
          <w:szCs w:val="18"/>
          <w:lang w:val="es-MX"/>
        </w:rPr>
      </w:pPr>
    </w:p>
    <w:p w:rsidR="00284623" w:rsidRDefault="00CD50C4"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P</w:t>
      </w:r>
      <w:r w:rsidR="00476ED1" w:rsidRPr="007B5017">
        <w:rPr>
          <w:rFonts w:ascii="Soberana Sans Light" w:hAnsi="Soberana Sans Light"/>
          <w:lang w:val="es-MX"/>
        </w:rPr>
        <w:t>ara la valuación de inventarios</w:t>
      </w:r>
      <w:r w:rsidRPr="007B5017">
        <w:rPr>
          <w:rFonts w:ascii="Soberana Sans Light" w:hAnsi="Soberana Sans Light"/>
          <w:lang w:val="es-MX"/>
        </w:rPr>
        <w:t xml:space="preserve"> la Comisión Nacional utili</w:t>
      </w:r>
      <w:r w:rsidR="0067198C" w:rsidRPr="007B5017">
        <w:rPr>
          <w:rFonts w:ascii="Soberana Sans Light" w:hAnsi="Soberana Sans Light"/>
          <w:lang w:val="es-MX"/>
        </w:rPr>
        <w:t>za el método de costos promedio.</w:t>
      </w:r>
    </w:p>
    <w:p w:rsidR="006174BB" w:rsidRPr="007B5017" w:rsidRDefault="006174BB" w:rsidP="007B5017">
      <w:pPr>
        <w:pStyle w:val="ROMANOS"/>
        <w:tabs>
          <w:tab w:val="clear" w:pos="720"/>
        </w:tabs>
        <w:spacing w:after="0" w:line="240" w:lineRule="auto"/>
        <w:ind w:left="0" w:firstLine="0"/>
        <w:rPr>
          <w:rFonts w:ascii="Soberana Sans Light" w:hAnsi="Soberana Sans Light"/>
          <w:lang w:val="es-MX"/>
        </w:rPr>
      </w:pPr>
    </w:p>
    <w:p w:rsidR="00CA0E69" w:rsidRPr="007B5017" w:rsidRDefault="00EA3202" w:rsidP="007B5017">
      <w:pPr>
        <w:pStyle w:val="Texto"/>
        <w:spacing w:after="0" w:line="240" w:lineRule="auto"/>
        <w:ind w:firstLine="0"/>
        <w:jc w:val="left"/>
        <w:rPr>
          <w:rFonts w:ascii="Soberana Sans Light" w:hAnsi="Soberana Sans Light"/>
          <w:szCs w:val="18"/>
        </w:rPr>
      </w:pPr>
      <w:r w:rsidRPr="007B5017">
        <w:rPr>
          <w:rFonts w:ascii="Soberana Sans Light" w:hAnsi="Soberana Sans Light"/>
          <w:szCs w:val="18"/>
        </w:rPr>
        <w:t xml:space="preserve">Los saldos de la cuenta de almacén </w:t>
      </w:r>
      <w:r w:rsidR="00010937" w:rsidRPr="007B5017">
        <w:rPr>
          <w:rFonts w:ascii="Soberana Sans Light" w:hAnsi="Soberana Sans Light"/>
          <w:szCs w:val="18"/>
          <w:lang w:val="es-MX"/>
        </w:rPr>
        <w:t xml:space="preserve">al </w:t>
      </w:r>
      <w:r w:rsidR="00C30E3D">
        <w:rPr>
          <w:rFonts w:ascii="Soberana Sans Light" w:hAnsi="Soberana Sans Light"/>
          <w:szCs w:val="18"/>
        </w:rPr>
        <w:t>31</w:t>
      </w:r>
      <w:r w:rsidR="00090307" w:rsidRPr="007B5017">
        <w:rPr>
          <w:rFonts w:ascii="Soberana Sans Light" w:hAnsi="Soberana Sans Light"/>
          <w:szCs w:val="18"/>
        </w:rPr>
        <w:t xml:space="preserve"> de</w:t>
      </w:r>
      <w:r w:rsidR="00C30E3D">
        <w:rPr>
          <w:rFonts w:ascii="Soberana Sans Light" w:hAnsi="Soberana Sans Light"/>
          <w:szCs w:val="18"/>
        </w:rPr>
        <w:t xml:space="preserve"> marzo</w:t>
      </w:r>
      <w:r w:rsidR="00090307" w:rsidRPr="007B5017">
        <w:rPr>
          <w:rFonts w:ascii="Soberana Sans Light" w:hAnsi="Soberana Sans Light"/>
          <w:szCs w:val="18"/>
        </w:rPr>
        <w:t xml:space="preserve"> </w:t>
      </w:r>
      <w:r w:rsidR="006C6777" w:rsidRPr="007B5017">
        <w:rPr>
          <w:rFonts w:ascii="Soberana Sans Light" w:hAnsi="Soberana Sans Light"/>
          <w:szCs w:val="18"/>
        </w:rPr>
        <w:t>de 201</w:t>
      </w:r>
      <w:r w:rsidR="00F81DC3" w:rsidRPr="007B5017">
        <w:rPr>
          <w:rFonts w:ascii="Soberana Sans Light" w:hAnsi="Soberana Sans Light"/>
          <w:szCs w:val="18"/>
        </w:rPr>
        <w:t>5</w:t>
      </w:r>
      <w:r w:rsidR="006C6777" w:rsidRPr="007B5017">
        <w:rPr>
          <w:rFonts w:ascii="Soberana Sans Light" w:hAnsi="Soberana Sans Light"/>
          <w:szCs w:val="18"/>
        </w:rPr>
        <w:t xml:space="preserve"> y 201</w:t>
      </w:r>
      <w:r w:rsidR="00F81DC3" w:rsidRPr="007B5017">
        <w:rPr>
          <w:rFonts w:ascii="Soberana Sans Light" w:hAnsi="Soberana Sans Light"/>
          <w:szCs w:val="18"/>
        </w:rPr>
        <w:t>4</w:t>
      </w:r>
      <w:r w:rsidR="00F70348" w:rsidRPr="007B5017">
        <w:rPr>
          <w:rFonts w:ascii="Soberana Sans Light" w:hAnsi="Soberana Sans Light"/>
          <w:szCs w:val="18"/>
        </w:rPr>
        <w:t xml:space="preserve"> </w:t>
      </w:r>
      <w:r w:rsidRPr="007B5017">
        <w:rPr>
          <w:rFonts w:ascii="Soberana Sans Light" w:hAnsi="Soberana Sans Light"/>
          <w:szCs w:val="18"/>
        </w:rPr>
        <w:t>se integran como sigue:</w:t>
      </w:r>
    </w:p>
    <w:p w:rsidR="00DE080E" w:rsidRPr="007B5017" w:rsidRDefault="00DE080E" w:rsidP="007B5017">
      <w:pPr>
        <w:pStyle w:val="Texto"/>
        <w:spacing w:after="0" w:line="240" w:lineRule="auto"/>
        <w:ind w:firstLine="0"/>
        <w:jc w:val="left"/>
        <w:rPr>
          <w:rFonts w:ascii="Soberana Sans Light" w:hAnsi="Soberana Sans Light"/>
          <w:szCs w:val="18"/>
        </w:rPr>
      </w:pPr>
    </w:p>
    <w:tbl>
      <w:tblPr>
        <w:tblStyle w:val="Tabladecuadrcula1clara"/>
        <w:tblW w:w="9356" w:type="dxa"/>
        <w:tblLayout w:type="fixed"/>
        <w:tblLook w:val="04A0" w:firstRow="1" w:lastRow="0" w:firstColumn="1" w:lastColumn="0" w:noHBand="0" w:noVBand="1"/>
      </w:tblPr>
      <w:tblGrid>
        <w:gridCol w:w="5145"/>
        <w:gridCol w:w="1947"/>
        <w:gridCol w:w="2264"/>
      </w:tblGrid>
      <w:tr w:rsidR="007157FE" w:rsidRPr="007B5017" w:rsidTr="00B96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shd w:val="clear" w:color="auto" w:fill="00B050"/>
          </w:tcPr>
          <w:p w:rsidR="007157FE" w:rsidRPr="007B5017" w:rsidRDefault="007157FE" w:rsidP="00A7188F">
            <w:pPr>
              <w:jc w:val="center"/>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lastRenderedPageBreak/>
              <w:t>Concepto</w:t>
            </w:r>
          </w:p>
        </w:tc>
        <w:tc>
          <w:tcPr>
            <w:tcW w:w="1947" w:type="dxa"/>
            <w:shd w:val="clear" w:color="auto" w:fill="00B050"/>
          </w:tcPr>
          <w:p w:rsidR="007157FE" w:rsidRPr="007B5017" w:rsidRDefault="007157FE" w:rsidP="00A7188F">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00454CD1" w:rsidRPr="007B5017">
              <w:rPr>
                <w:rFonts w:ascii="Soberana Sans Light" w:hAnsi="Soberana Sans Light" w:cs="Arial"/>
                <w:b w:val="0"/>
                <w:bCs w:val="0"/>
                <w:color w:val="FFFFFF"/>
                <w:sz w:val="18"/>
                <w:szCs w:val="18"/>
              </w:rPr>
              <w:t>5</w:t>
            </w:r>
          </w:p>
        </w:tc>
        <w:tc>
          <w:tcPr>
            <w:tcW w:w="2264" w:type="dxa"/>
            <w:shd w:val="clear" w:color="auto" w:fill="00B050"/>
          </w:tcPr>
          <w:p w:rsidR="007157FE" w:rsidRPr="007B5017" w:rsidRDefault="007157FE" w:rsidP="00A7188F">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00454CD1" w:rsidRPr="007B5017">
              <w:rPr>
                <w:rFonts w:ascii="Soberana Sans Light" w:hAnsi="Soberana Sans Light" w:cs="Arial"/>
                <w:b w:val="0"/>
                <w:bCs w:val="0"/>
                <w:color w:val="FFFFFF"/>
                <w:sz w:val="18"/>
                <w:szCs w:val="18"/>
              </w:rPr>
              <w:t>4</w:t>
            </w:r>
          </w:p>
        </w:tc>
      </w:tr>
      <w:tr w:rsidR="007157FE" w:rsidRPr="007B5017" w:rsidTr="00B96876">
        <w:trPr>
          <w:trHeight w:val="229"/>
        </w:trPr>
        <w:tc>
          <w:tcPr>
            <w:cnfStyle w:val="001000000000" w:firstRow="0" w:lastRow="0" w:firstColumn="1" w:lastColumn="0" w:oddVBand="0" w:evenVBand="0" w:oddHBand="0" w:evenHBand="0" w:firstRowFirstColumn="0" w:firstRowLastColumn="0" w:lastRowFirstColumn="0" w:lastRowLastColumn="0"/>
            <w:tcW w:w="5145" w:type="dxa"/>
          </w:tcPr>
          <w:p w:rsidR="007157FE" w:rsidRPr="007B5017" w:rsidRDefault="00F7235B" w:rsidP="007B5017">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Almacén de Materiales y Suministros de C</w:t>
            </w:r>
            <w:r w:rsidR="007157FE" w:rsidRPr="007B5017">
              <w:rPr>
                <w:rFonts w:ascii="Soberana Sans Light" w:hAnsi="Soberana Sans Light" w:cs="Arial"/>
                <w:b w:val="0"/>
                <w:bCs w:val="0"/>
                <w:sz w:val="18"/>
                <w:szCs w:val="18"/>
                <w:lang w:val="es-MX"/>
              </w:rPr>
              <w:t>onsumo</w:t>
            </w:r>
          </w:p>
        </w:tc>
        <w:tc>
          <w:tcPr>
            <w:tcW w:w="1947" w:type="dxa"/>
          </w:tcPr>
          <w:p w:rsidR="007157FE" w:rsidRPr="007B5017" w:rsidRDefault="001306B1"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Pr>
                <w:rFonts w:ascii="Soberana Sans Light" w:hAnsi="Soberana Sans Light" w:cs="Arial"/>
                <w:sz w:val="18"/>
                <w:szCs w:val="18"/>
                <w:lang w:val="es-MX"/>
              </w:rPr>
              <w:t>281,364.86</w:t>
            </w:r>
          </w:p>
        </w:tc>
        <w:tc>
          <w:tcPr>
            <w:tcW w:w="2264" w:type="dxa"/>
          </w:tcPr>
          <w:p w:rsidR="002763A3" w:rsidRPr="007B5017" w:rsidRDefault="006174BB"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Pr>
                <w:rFonts w:ascii="Soberana Sans Light" w:hAnsi="Soberana Sans Light" w:cs="Arial"/>
                <w:sz w:val="18"/>
                <w:szCs w:val="18"/>
                <w:lang w:val="es-MX"/>
              </w:rPr>
              <w:t>306,790.21</w:t>
            </w:r>
          </w:p>
        </w:tc>
      </w:tr>
      <w:tr w:rsidR="0028043C" w:rsidRPr="007B5017" w:rsidTr="00B96876">
        <w:trPr>
          <w:trHeight w:val="43"/>
        </w:trPr>
        <w:tc>
          <w:tcPr>
            <w:cnfStyle w:val="001000000000" w:firstRow="0" w:lastRow="0" w:firstColumn="1" w:lastColumn="0" w:oddVBand="0" w:evenVBand="0" w:oddHBand="0" w:evenHBand="0" w:firstRowFirstColumn="0" w:firstRowLastColumn="0" w:lastRowFirstColumn="0" w:lastRowLastColumn="0"/>
            <w:tcW w:w="5145" w:type="dxa"/>
          </w:tcPr>
          <w:p w:rsidR="007157FE" w:rsidRPr="007B5017" w:rsidRDefault="007157FE" w:rsidP="007B5017">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1947" w:type="dxa"/>
          </w:tcPr>
          <w:p w:rsidR="007157FE" w:rsidRPr="007B5017" w:rsidRDefault="00506AD4"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t>$</w:t>
            </w:r>
            <w:r w:rsidR="001306B1">
              <w:rPr>
                <w:rFonts w:ascii="Soberana Sans Light" w:hAnsi="Soberana Sans Light" w:cs="Arial"/>
                <w:b/>
                <w:sz w:val="18"/>
                <w:szCs w:val="18"/>
                <w:lang w:val="es-MX"/>
              </w:rPr>
              <w:t>281364.86</w:t>
            </w:r>
          </w:p>
        </w:tc>
        <w:tc>
          <w:tcPr>
            <w:tcW w:w="2264" w:type="dxa"/>
          </w:tcPr>
          <w:p w:rsidR="007157FE" w:rsidRPr="007B5017" w:rsidRDefault="00405F59" w:rsidP="006174B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=SUM(C2)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w:t>
            </w:r>
            <w:r w:rsidR="006174BB">
              <w:rPr>
                <w:rFonts w:ascii="Soberana Sans Light" w:hAnsi="Soberana Sans Light" w:cs="Arial"/>
                <w:b/>
                <w:noProof/>
                <w:sz w:val="18"/>
                <w:szCs w:val="18"/>
                <w:lang w:val="es-MX"/>
              </w:rPr>
              <w:t>306</w:t>
            </w:r>
            <w:r>
              <w:rPr>
                <w:rFonts w:ascii="Soberana Sans Light" w:hAnsi="Soberana Sans Light" w:cs="Arial"/>
                <w:b/>
                <w:sz w:val="18"/>
                <w:szCs w:val="18"/>
                <w:lang w:val="es-MX"/>
              </w:rPr>
              <w:fldChar w:fldCharType="end"/>
            </w:r>
            <w:r w:rsidR="006174BB">
              <w:rPr>
                <w:rFonts w:ascii="Soberana Sans Light" w:hAnsi="Soberana Sans Light" w:cs="Arial"/>
                <w:b/>
                <w:sz w:val="18"/>
                <w:szCs w:val="18"/>
                <w:lang w:val="es-MX"/>
              </w:rPr>
              <w:t>,790.21</w:t>
            </w:r>
          </w:p>
        </w:tc>
      </w:tr>
    </w:tbl>
    <w:p w:rsidR="00647DAE" w:rsidRPr="007B5017" w:rsidRDefault="00647DAE" w:rsidP="007B5017">
      <w:pPr>
        <w:pStyle w:val="Texto"/>
        <w:spacing w:after="0" w:line="240" w:lineRule="auto"/>
        <w:ind w:firstLine="0"/>
        <w:rPr>
          <w:rFonts w:ascii="Soberana Sans Light" w:hAnsi="Soberana Sans Light"/>
          <w:szCs w:val="18"/>
          <w:lang w:val="es-MX"/>
        </w:rPr>
      </w:pPr>
    </w:p>
    <w:p w:rsidR="00BF4654" w:rsidRPr="007B5017" w:rsidRDefault="00F02DAD" w:rsidP="007B5017">
      <w:pPr>
        <w:pStyle w:val="Texto"/>
        <w:numPr>
          <w:ilvl w:val="1"/>
          <w:numId w:val="11"/>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BIENES MUEBLES E INMUEBLES</w:t>
      </w:r>
    </w:p>
    <w:p w:rsidR="00A7188F" w:rsidRDefault="00A7188F" w:rsidP="007B5017">
      <w:pPr>
        <w:pStyle w:val="ROMANOS"/>
        <w:tabs>
          <w:tab w:val="clear" w:pos="720"/>
        </w:tabs>
        <w:spacing w:after="0" w:line="240" w:lineRule="auto"/>
        <w:ind w:left="0" w:firstLine="0"/>
        <w:rPr>
          <w:rFonts w:ascii="Soberana Sans Light" w:hAnsi="Soberana Sans Light"/>
          <w:lang w:val="es-MX"/>
        </w:rPr>
      </w:pPr>
    </w:p>
    <w:p w:rsidR="00F30884" w:rsidRPr="007B5017" w:rsidRDefault="00F30884"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La depreciación se calcula conforme al método de línea recta, utilizando las siguien</w:t>
      </w:r>
      <w:r w:rsidR="00CD2574" w:rsidRPr="007B5017">
        <w:rPr>
          <w:rFonts w:ascii="Soberana Sans Light" w:hAnsi="Soberana Sans Light"/>
          <w:lang w:val="es-MX"/>
        </w:rPr>
        <w:t>tes tasas de depreciación anual</w:t>
      </w:r>
      <w:r w:rsidR="00774BA9" w:rsidRPr="007B5017">
        <w:rPr>
          <w:rFonts w:ascii="Soberana Sans Light" w:hAnsi="Soberana Sans Light"/>
          <w:lang w:val="es-MX"/>
        </w:rPr>
        <w:t>:</w:t>
      </w:r>
      <w:r w:rsidR="00CD2574" w:rsidRPr="007B5017">
        <w:rPr>
          <w:rFonts w:ascii="Soberana Sans Light" w:hAnsi="Soberana Sans Light"/>
          <w:lang w:val="es-MX"/>
        </w:rPr>
        <w:t xml:space="preserve"> </w:t>
      </w:r>
    </w:p>
    <w:p w:rsidR="009D7030" w:rsidRPr="007B5017" w:rsidRDefault="009D7030" w:rsidP="007B5017">
      <w:pPr>
        <w:pStyle w:val="ROMANOS"/>
        <w:tabs>
          <w:tab w:val="clear" w:pos="720"/>
        </w:tabs>
        <w:spacing w:after="0" w:line="240" w:lineRule="auto"/>
        <w:ind w:left="0" w:firstLine="0"/>
        <w:rPr>
          <w:rFonts w:ascii="Soberana Sans Light" w:hAnsi="Soberana Sans Light"/>
          <w:lang w:val="es-MX"/>
        </w:rPr>
      </w:pPr>
    </w:p>
    <w:tbl>
      <w:tblPr>
        <w:tblStyle w:val="Tabladecuadrcula1clara"/>
        <w:tblW w:w="0" w:type="auto"/>
        <w:tblInd w:w="1413" w:type="dxa"/>
        <w:tblLayout w:type="fixed"/>
        <w:tblLook w:val="04A0" w:firstRow="1" w:lastRow="0" w:firstColumn="1" w:lastColumn="0" w:noHBand="0" w:noVBand="1"/>
      </w:tblPr>
      <w:tblGrid>
        <w:gridCol w:w="4560"/>
        <w:gridCol w:w="236"/>
        <w:gridCol w:w="1200"/>
      </w:tblGrid>
      <w:tr w:rsidR="00DE4DDF" w:rsidRPr="007B5017" w:rsidTr="00B96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shd w:val="clear" w:color="auto" w:fill="00B050"/>
            <w:vAlign w:val="center"/>
          </w:tcPr>
          <w:p w:rsidR="00DE4DDF" w:rsidRPr="007B5017" w:rsidRDefault="00DE4DDF" w:rsidP="00B96876">
            <w:pPr>
              <w:jc w:val="center"/>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Concepto</w:t>
            </w:r>
          </w:p>
        </w:tc>
        <w:tc>
          <w:tcPr>
            <w:tcW w:w="236" w:type="dxa"/>
            <w:shd w:val="clear" w:color="auto" w:fill="00B050"/>
            <w:vAlign w:val="center"/>
          </w:tcPr>
          <w:p w:rsidR="00DE4DDF" w:rsidRPr="007B5017" w:rsidRDefault="00DE4DDF" w:rsidP="00B96876">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p>
        </w:tc>
        <w:tc>
          <w:tcPr>
            <w:tcW w:w="1200" w:type="dxa"/>
            <w:shd w:val="clear" w:color="auto" w:fill="00B050"/>
            <w:vAlign w:val="center"/>
          </w:tcPr>
          <w:p w:rsidR="00DE4DDF" w:rsidRPr="007B5017" w:rsidRDefault="00DE4DDF" w:rsidP="00B96876">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w:t>
            </w:r>
          </w:p>
        </w:tc>
      </w:tr>
      <w:tr w:rsidR="0005682A" w:rsidRPr="007B5017" w:rsidTr="00B96876">
        <w:tc>
          <w:tcPr>
            <w:cnfStyle w:val="001000000000" w:firstRow="0" w:lastRow="0" w:firstColumn="1" w:lastColumn="0" w:oddVBand="0" w:evenVBand="0" w:oddHBand="0" w:evenHBand="0" w:firstRowFirstColumn="0" w:firstRowLastColumn="0" w:lastRowFirstColumn="0" w:lastRowLastColumn="0"/>
            <w:tcW w:w="4560" w:type="dxa"/>
            <w:vAlign w:val="center"/>
          </w:tcPr>
          <w:p w:rsidR="0005682A" w:rsidRPr="007B5017" w:rsidRDefault="00F7235B" w:rsidP="00160810">
            <w:pPr>
              <w:rPr>
                <w:rFonts w:ascii="Soberana Sans Light" w:hAnsi="Soberana Sans Light" w:cs="Arial"/>
                <w:b w:val="0"/>
                <w:bCs w:val="0"/>
                <w:sz w:val="18"/>
                <w:szCs w:val="18"/>
              </w:rPr>
            </w:pPr>
            <w:r w:rsidRPr="007B5017">
              <w:rPr>
                <w:rFonts w:ascii="Soberana Sans Light" w:hAnsi="Soberana Sans Light" w:cs="Arial"/>
                <w:b w:val="0"/>
                <w:bCs w:val="0"/>
                <w:sz w:val="18"/>
                <w:szCs w:val="18"/>
              </w:rPr>
              <w:t>Edificios, Construcciones e I</w:t>
            </w:r>
            <w:r w:rsidR="0005682A" w:rsidRPr="007B5017">
              <w:rPr>
                <w:rFonts w:ascii="Soberana Sans Light" w:hAnsi="Soberana Sans Light" w:cs="Arial"/>
                <w:b w:val="0"/>
                <w:bCs w:val="0"/>
                <w:sz w:val="18"/>
                <w:szCs w:val="18"/>
              </w:rPr>
              <w:t>nstalaciones</w:t>
            </w:r>
          </w:p>
        </w:tc>
        <w:tc>
          <w:tcPr>
            <w:tcW w:w="236"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Cs/>
                <w:sz w:val="18"/>
                <w:szCs w:val="18"/>
              </w:rPr>
            </w:pPr>
          </w:p>
        </w:tc>
        <w:tc>
          <w:tcPr>
            <w:tcW w:w="1200"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Cs/>
                <w:sz w:val="18"/>
                <w:szCs w:val="18"/>
              </w:rPr>
            </w:pPr>
            <w:r w:rsidRPr="007B5017">
              <w:rPr>
                <w:rFonts w:ascii="Soberana Sans Light" w:hAnsi="Soberana Sans Light" w:cs="Arial"/>
                <w:bCs/>
                <w:sz w:val="18"/>
                <w:szCs w:val="18"/>
              </w:rPr>
              <w:t>5%</w:t>
            </w:r>
          </w:p>
        </w:tc>
      </w:tr>
      <w:tr w:rsidR="0005682A" w:rsidRPr="007B5017" w:rsidTr="00B96876">
        <w:tc>
          <w:tcPr>
            <w:cnfStyle w:val="001000000000" w:firstRow="0" w:lastRow="0" w:firstColumn="1" w:lastColumn="0" w:oddVBand="0" w:evenVBand="0" w:oddHBand="0" w:evenHBand="0" w:firstRowFirstColumn="0" w:firstRowLastColumn="0" w:lastRowFirstColumn="0" w:lastRowLastColumn="0"/>
            <w:tcW w:w="4560" w:type="dxa"/>
            <w:vAlign w:val="center"/>
          </w:tcPr>
          <w:p w:rsidR="0005682A" w:rsidRPr="007B5017" w:rsidRDefault="00F7235B" w:rsidP="00160810">
            <w:pPr>
              <w:rPr>
                <w:rFonts w:ascii="Soberana Sans Light" w:hAnsi="Soberana Sans Light" w:cs="Arial"/>
                <w:b w:val="0"/>
                <w:bCs w:val="0"/>
                <w:sz w:val="18"/>
                <w:szCs w:val="18"/>
              </w:rPr>
            </w:pPr>
            <w:r w:rsidRPr="007B5017">
              <w:rPr>
                <w:rFonts w:ascii="Soberana Sans Light" w:hAnsi="Soberana Sans Light" w:cs="Arial"/>
                <w:b w:val="0"/>
                <w:bCs w:val="0"/>
                <w:sz w:val="18"/>
                <w:szCs w:val="18"/>
              </w:rPr>
              <w:t>Planta y S</w:t>
            </w:r>
            <w:r w:rsidR="0005682A" w:rsidRPr="007B5017">
              <w:rPr>
                <w:rFonts w:ascii="Soberana Sans Light" w:hAnsi="Soberana Sans Light" w:cs="Arial"/>
                <w:b w:val="0"/>
                <w:bCs w:val="0"/>
                <w:sz w:val="18"/>
                <w:szCs w:val="18"/>
              </w:rPr>
              <w:t>ubestaciones</w:t>
            </w:r>
          </w:p>
        </w:tc>
        <w:tc>
          <w:tcPr>
            <w:tcW w:w="236"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c>
          <w:tcPr>
            <w:tcW w:w="1200" w:type="dxa"/>
            <w:vAlign w:val="center"/>
          </w:tcPr>
          <w:p w:rsidR="0005682A" w:rsidRPr="007B5017" w:rsidRDefault="00AC41CB"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10</w:t>
            </w:r>
            <w:r w:rsidR="0005682A" w:rsidRPr="007B5017">
              <w:rPr>
                <w:rFonts w:ascii="Soberana Sans Light" w:hAnsi="Soberana Sans Light" w:cs="Arial"/>
                <w:sz w:val="18"/>
                <w:szCs w:val="18"/>
              </w:rPr>
              <w:t>%</w:t>
            </w:r>
          </w:p>
        </w:tc>
      </w:tr>
      <w:tr w:rsidR="0005682A" w:rsidRPr="007B5017" w:rsidTr="00B96876">
        <w:tc>
          <w:tcPr>
            <w:cnfStyle w:val="001000000000" w:firstRow="0" w:lastRow="0" w:firstColumn="1" w:lastColumn="0" w:oddVBand="0" w:evenVBand="0" w:oddHBand="0" w:evenHBand="0" w:firstRowFirstColumn="0" w:firstRowLastColumn="0" w:lastRowFirstColumn="0" w:lastRowLastColumn="0"/>
            <w:tcW w:w="4560" w:type="dxa"/>
            <w:vAlign w:val="center"/>
          </w:tcPr>
          <w:p w:rsidR="0005682A" w:rsidRPr="007B5017" w:rsidRDefault="00F7235B" w:rsidP="00160810">
            <w:pPr>
              <w:rPr>
                <w:rFonts w:ascii="Soberana Sans Light" w:hAnsi="Soberana Sans Light" w:cs="Arial"/>
                <w:b w:val="0"/>
                <w:bCs w:val="0"/>
                <w:sz w:val="18"/>
                <w:szCs w:val="18"/>
              </w:rPr>
            </w:pPr>
            <w:r w:rsidRPr="007B5017">
              <w:rPr>
                <w:rFonts w:ascii="Soberana Sans Light" w:hAnsi="Soberana Sans Light" w:cs="Arial"/>
                <w:b w:val="0"/>
                <w:bCs w:val="0"/>
                <w:sz w:val="18"/>
                <w:szCs w:val="18"/>
              </w:rPr>
              <w:t>Mobiliario y Equipo de O</w:t>
            </w:r>
            <w:r w:rsidR="0005682A" w:rsidRPr="007B5017">
              <w:rPr>
                <w:rFonts w:ascii="Soberana Sans Light" w:hAnsi="Soberana Sans Light" w:cs="Arial"/>
                <w:b w:val="0"/>
                <w:bCs w:val="0"/>
                <w:sz w:val="18"/>
                <w:szCs w:val="18"/>
              </w:rPr>
              <w:t>ficina</w:t>
            </w:r>
          </w:p>
        </w:tc>
        <w:tc>
          <w:tcPr>
            <w:tcW w:w="236"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c>
          <w:tcPr>
            <w:tcW w:w="1200"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10%</w:t>
            </w:r>
          </w:p>
        </w:tc>
      </w:tr>
      <w:tr w:rsidR="0005682A" w:rsidRPr="007B5017" w:rsidTr="00B96876">
        <w:tc>
          <w:tcPr>
            <w:cnfStyle w:val="001000000000" w:firstRow="0" w:lastRow="0" w:firstColumn="1" w:lastColumn="0" w:oddVBand="0" w:evenVBand="0" w:oddHBand="0" w:evenHBand="0" w:firstRowFirstColumn="0" w:firstRowLastColumn="0" w:lastRowFirstColumn="0" w:lastRowLastColumn="0"/>
            <w:tcW w:w="4560" w:type="dxa"/>
            <w:vAlign w:val="center"/>
          </w:tcPr>
          <w:p w:rsidR="0005682A" w:rsidRPr="007B5017" w:rsidRDefault="00F7235B" w:rsidP="00160810">
            <w:pPr>
              <w:rPr>
                <w:rFonts w:ascii="Soberana Sans Light" w:hAnsi="Soberana Sans Light" w:cs="Arial"/>
                <w:b w:val="0"/>
                <w:bCs w:val="0"/>
                <w:sz w:val="18"/>
                <w:szCs w:val="18"/>
              </w:rPr>
            </w:pPr>
            <w:r w:rsidRPr="007B5017">
              <w:rPr>
                <w:rFonts w:ascii="Soberana Sans Light" w:hAnsi="Soberana Sans Light" w:cs="Arial"/>
                <w:b w:val="0"/>
                <w:bCs w:val="0"/>
                <w:sz w:val="18"/>
                <w:szCs w:val="18"/>
              </w:rPr>
              <w:t>Equipo de T</w:t>
            </w:r>
            <w:r w:rsidR="0005682A" w:rsidRPr="007B5017">
              <w:rPr>
                <w:rFonts w:ascii="Soberana Sans Light" w:hAnsi="Soberana Sans Light" w:cs="Arial"/>
                <w:b w:val="0"/>
                <w:bCs w:val="0"/>
                <w:sz w:val="18"/>
                <w:szCs w:val="18"/>
              </w:rPr>
              <w:t>ransporte</w:t>
            </w:r>
          </w:p>
        </w:tc>
        <w:tc>
          <w:tcPr>
            <w:tcW w:w="236"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c>
          <w:tcPr>
            <w:tcW w:w="1200"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25%</w:t>
            </w:r>
          </w:p>
        </w:tc>
      </w:tr>
      <w:tr w:rsidR="0005682A" w:rsidRPr="007B5017" w:rsidTr="00B96876">
        <w:tc>
          <w:tcPr>
            <w:cnfStyle w:val="001000000000" w:firstRow="0" w:lastRow="0" w:firstColumn="1" w:lastColumn="0" w:oddVBand="0" w:evenVBand="0" w:oddHBand="0" w:evenHBand="0" w:firstRowFirstColumn="0" w:firstRowLastColumn="0" w:lastRowFirstColumn="0" w:lastRowLastColumn="0"/>
            <w:tcW w:w="4560" w:type="dxa"/>
            <w:vAlign w:val="center"/>
          </w:tcPr>
          <w:p w:rsidR="0005682A" w:rsidRPr="007B5017" w:rsidRDefault="00F7235B" w:rsidP="00160810">
            <w:pPr>
              <w:rPr>
                <w:rFonts w:ascii="Soberana Sans Light" w:hAnsi="Soberana Sans Light" w:cs="Arial"/>
                <w:b w:val="0"/>
                <w:bCs w:val="0"/>
                <w:sz w:val="18"/>
                <w:szCs w:val="18"/>
              </w:rPr>
            </w:pPr>
            <w:r w:rsidRPr="007B5017">
              <w:rPr>
                <w:rFonts w:ascii="Soberana Sans Light" w:hAnsi="Soberana Sans Light" w:cs="Arial"/>
                <w:b w:val="0"/>
                <w:bCs w:val="0"/>
                <w:sz w:val="18"/>
                <w:szCs w:val="18"/>
              </w:rPr>
              <w:t>Equipo de C</w:t>
            </w:r>
            <w:r w:rsidR="0005682A" w:rsidRPr="007B5017">
              <w:rPr>
                <w:rFonts w:ascii="Soberana Sans Light" w:hAnsi="Soberana Sans Light" w:cs="Arial"/>
                <w:b w:val="0"/>
                <w:bCs w:val="0"/>
                <w:sz w:val="18"/>
                <w:szCs w:val="18"/>
              </w:rPr>
              <w:t>ómputo</w:t>
            </w:r>
          </w:p>
        </w:tc>
        <w:tc>
          <w:tcPr>
            <w:tcW w:w="236"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c>
          <w:tcPr>
            <w:tcW w:w="1200" w:type="dxa"/>
            <w:vAlign w:val="center"/>
          </w:tcPr>
          <w:p w:rsidR="0005682A" w:rsidRPr="007B5017" w:rsidRDefault="0005682A" w:rsidP="00B96876">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30%</w:t>
            </w:r>
          </w:p>
        </w:tc>
      </w:tr>
    </w:tbl>
    <w:p w:rsidR="00324543" w:rsidRPr="007B5017" w:rsidRDefault="00324543" w:rsidP="007B5017">
      <w:pPr>
        <w:jc w:val="both"/>
        <w:rPr>
          <w:rFonts w:ascii="Soberana Sans Light" w:hAnsi="Soberana Sans Light" w:cs="Arial"/>
          <w:sz w:val="18"/>
          <w:szCs w:val="18"/>
          <w:lang w:val="es-MX"/>
        </w:rPr>
      </w:pPr>
    </w:p>
    <w:p w:rsidR="00324543" w:rsidRPr="007B5017" w:rsidRDefault="00455363"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La depreciación</w:t>
      </w:r>
      <w:r w:rsidR="00F70348" w:rsidRPr="007B5017">
        <w:rPr>
          <w:rFonts w:ascii="Soberana Sans Light" w:hAnsi="Soberana Sans Light"/>
          <w:lang w:val="es-MX"/>
        </w:rPr>
        <w:t xml:space="preserve"> </w:t>
      </w:r>
      <w:r w:rsidR="00405363" w:rsidRPr="007B5017">
        <w:rPr>
          <w:rFonts w:ascii="Soberana Sans Light" w:hAnsi="Soberana Sans Light"/>
          <w:lang w:val="es-MX"/>
        </w:rPr>
        <w:t xml:space="preserve">por los </w:t>
      </w:r>
      <w:r w:rsidR="00774BA9" w:rsidRPr="007B5017">
        <w:rPr>
          <w:rFonts w:ascii="Soberana Sans Light" w:hAnsi="Soberana Sans Light"/>
          <w:lang w:val="es-MX"/>
        </w:rPr>
        <w:t>ejercicio</w:t>
      </w:r>
      <w:r w:rsidR="00405363" w:rsidRPr="007B5017">
        <w:rPr>
          <w:rFonts w:ascii="Soberana Sans Light" w:hAnsi="Soberana Sans Light"/>
          <w:lang w:val="es-MX"/>
        </w:rPr>
        <w:t>s</w:t>
      </w:r>
      <w:r w:rsidR="00010937" w:rsidRPr="007B5017">
        <w:rPr>
          <w:rFonts w:ascii="Soberana Sans Light" w:hAnsi="Soberana Sans Light"/>
          <w:lang w:val="es-MX"/>
        </w:rPr>
        <w:t xml:space="preserve"> al </w:t>
      </w:r>
      <w:r w:rsidR="00C30E3D">
        <w:rPr>
          <w:rFonts w:ascii="Soberana Sans Light" w:hAnsi="Soberana Sans Light"/>
        </w:rPr>
        <w:t>31</w:t>
      </w:r>
      <w:r w:rsidR="00090307" w:rsidRPr="007B5017">
        <w:rPr>
          <w:rFonts w:ascii="Soberana Sans Light" w:hAnsi="Soberana Sans Light"/>
        </w:rPr>
        <w:t xml:space="preserve"> de </w:t>
      </w:r>
      <w:r w:rsidR="00C30E3D">
        <w:rPr>
          <w:rFonts w:ascii="Soberana Sans Light" w:hAnsi="Soberana Sans Light"/>
        </w:rPr>
        <w:t>marzo</w:t>
      </w:r>
      <w:r w:rsidR="00CA0E69" w:rsidRPr="007B5017">
        <w:rPr>
          <w:rFonts w:ascii="Soberana Sans Light" w:hAnsi="Soberana Sans Light"/>
        </w:rPr>
        <w:t xml:space="preserve"> </w:t>
      </w:r>
      <w:r w:rsidR="006C6777" w:rsidRPr="007B5017">
        <w:rPr>
          <w:rFonts w:ascii="Soberana Sans Light" w:hAnsi="Soberana Sans Light"/>
        </w:rPr>
        <w:t>de 201</w:t>
      </w:r>
      <w:r w:rsidR="00454CD1" w:rsidRPr="007B5017">
        <w:rPr>
          <w:rFonts w:ascii="Soberana Sans Light" w:hAnsi="Soberana Sans Light"/>
        </w:rPr>
        <w:t>5</w:t>
      </w:r>
      <w:r w:rsidR="006C6777" w:rsidRPr="007B5017">
        <w:rPr>
          <w:rFonts w:ascii="Soberana Sans Light" w:hAnsi="Soberana Sans Light"/>
        </w:rPr>
        <w:t xml:space="preserve"> y 201</w:t>
      </w:r>
      <w:r w:rsidR="00454CD1" w:rsidRPr="007B5017">
        <w:rPr>
          <w:rFonts w:ascii="Soberana Sans Light" w:hAnsi="Soberana Sans Light"/>
        </w:rPr>
        <w:t>4</w:t>
      </w:r>
      <w:r w:rsidR="00F70348" w:rsidRPr="007B5017">
        <w:rPr>
          <w:rFonts w:ascii="Soberana Sans Light" w:hAnsi="Soberana Sans Light"/>
        </w:rPr>
        <w:t xml:space="preserve"> </w:t>
      </w:r>
      <w:r w:rsidR="00774BA9" w:rsidRPr="007B5017">
        <w:rPr>
          <w:rFonts w:ascii="Soberana Sans Light" w:hAnsi="Soberana Sans Light"/>
          <w:lang w:val="es-MX"/>
        </w:rPr>
        <w:t>se integra como sigue:</w:t>
      </w:r>
    </w:p>
    <w:p w:rsidR="00B61CA2" w:rsidRPr="007B5017" w:rsidRDefault="00B61CA2" w:rsidP="007B5017">
      <w:pPr>
        <w:rPr>
          <w:rFonts w:ascii="Soberana Sans Light" w:hAnsi="Soberana Sans Light"/>
          <w:sz w:val="18"/>
          <w:szCs w:val="18"/>
        </w:rPr>
      </w:pPr>
    </w:p>
    <w:tbl>
      <w:tblPr>
        <w:tblStyle w:val="Tabladecuadrcula1clara"/>
        <w:tblpPr w:leftFromText="142" w:rightFromText="142" w:vertAnchor="text" w:horzAnchor="page" w:tblpX="1372" w:tblpY="-44"/>
        <w:tblW w:w="9376" w:type="dxa"/>
        <w:tblLayout w:type="fixed"/>
        <w:tblLook w:val="04A0" w:firstRow="1" w:lastRow="0" w:firstColumn="1" w:lastColumn="0" w:noHBand="0" w:noVBand="1"/>
      </w:tblPr>
      <w:tblGrid>
        <w:gridCol w:w="4952"/>
        <w:gridCol w:w="2210"/>
        <w:gridCol w:w="2214"/>
      </w:tblGrid>
      <w:tr w:rsidR="00405F59" w:rsidRPr="007B5017" w:rsidTr="00B96876">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952" w:type="dxa"/>
            <w:vMerge w:val="restart"/>
            <w:shd w:val="clear" w:color="auto" w:fill="00B050"/>
            <w:vAlign w:val="center"/>
          </w:tcPr>
          <w:p w:rsidR="00405F59" w:rsidRPr="00B96876" w:rsidRDefault="00405F59" w:rsidP="00B96876">
            <w:pPr>
              <w:jc w:val="center"/>
              <w:rPr>
                <w:rFonts w:ascii="Soberana Sans Light" w:eastAsia="Arial Unicode MS" w:hAnsi="Soberana Sans Light" w:cs="Arial"/>
                <w:b w:val="0"/>
                <w:bCs w:val="0"/>
                <w:color w:val="FFFFFF" w:themeColor="background1"/>
                <w:sz w:val="18"/>
                <w:szCs w:val="18"/>
              </w:rPr>
            </w:pPr>
            <w:r w:rsidRPr="00B96876">
              <w:rPr>
                <w:rFonts w:ascii="Soberana Sans Light" w:hAnsi="Soberana Sans Light"/>
                <w:color w:val="FFFFFF" w:themeColor="background1"/>
                <w:sz w:val="18"/>
                <w:szCs w:val="18"/>
              </w:rPr>
              <w:br w:type="page"/>
            </w:r>
            <w:r w:rsidRPr="00B96876">
              <w:rPr>
                <w:rFonts w:ascii="Soberana Sans Light" w:hAnsi="Soberana Sans Light"/>
                <w:color w:val="FFFFFF" w:themeColor="background1"/>
                <w:sz w:val="18"/>
                <w:szCs w:val="18"/>
                <w:lang w:val="es-MX"/>
              </w:rPr>
              <w:br w:type="page"/>
            </w:r>
            <w:r w:rsidRPr="00B96876">
              <w:rPr>
                <w:rFonts w:ascii="Soberana Sans Light" w:eastAsia="Arial Unicode MS" w:hAnsi="Soberana Sans Light" w:cs="Arial"/>
                <w:b w:val="0"/>
                <w:bCs w:val="0"/>
                <w:color w:val="FFFFFF" w:themeColor="background1"/>
                <w:sz w:val="18"/>
                <w:szCs w:val="18"/>
              </w:rPr>
              <w:t>Concepto</w:t>
            </w:r>
          </w:p>
        </w:tc>
        <w:tc>
          <w:tcPr>
            <w:tcW w:w="4424" w:type="dxa"/>
            <w:gridSpan w:val="2"/>
            <w:shd w:val="clear" w:color="auto" w:fill="00B050"/>
            <w:noWrap/>
          </w:tcPr>
          <w:p w:rsidR="00405F59" w:rsidRPr="00B96876" w:rsidRDefault="00405F59" w:rsidP="007B5017">
            <w:pPr>
              <w:jc w:val="center"/>
              <w:outlineLvl w:val="5"/>
              <w:cnfStyle w:val="100000000000" w:firstRow="1" w:lastRow="0" w:firstColumn="0" w:lastColumn="0" w:oddVBand="0" w:evenVBand="0" w:oddHBand="0" w:evenHBand="0" w:firstRowFirstColumn="0" w:firstRowLastColumn="0" w:lastRowFirstColumn="0" w:lastRowLastColumn="0"/>
              <w:rPr>
                <w:rFonts w:ascii="Soberana Sans Light" w:eastAsia="Arial Unicode MS" w:hAnsi="Soberana Sans Light" w:cs="Arial"/>
                <w:b w:val="0"/>
                <w:bCs w:val="0"/>
                <w:color w:val="FFFFFF" w:themeColor="background1"/>
                <w:sz w:val="18"/>
                <w:szCs w:val="18"/>
              </w:rPr>
            </w:pPr>
            <w:r w:rsidRPr="00B96876">
              <w:rPr>
                <w:rFonts w:ascii="Soberana Sans Light" w:hAnsi="Soberana Sans Light" w:cs="Arial"/>
                <w:b w:val="0"/>
                <w:bCs w:val="0"/>
                <w:color w:val="FFFFFF" w:themeColor="background1"/>
                <w:sz w:val="18"/>
                <w:szCs w:val="18"/>
              </w:rPr>
              <w:t>Depreciación del Ejercicio</w:t>
            </w:r>
          </w:p>
        </w:tc>
      </w:tr>
      <w:tr w:rsidR="00005202" w:rsidRPr="007B5017" w:rsidTr="00B96876">
        <w:trPr>
          <w:trHeight w:val="47"/>
        </w:trPr>
        <w:tc>
          <w:tcPr>
            <w:cnfStyle w:val="001000000000" w:firstRow="0" w:lastRow="0" w:firstColumn="1" w:lastColumn="0" w:oddVBand="0" w:evenVBand="0" w:oddHBand="0" w:evenHBand="0" w:firstRowFirstColumn="0" w:firstRowLastColumn="0" w:lastRowFirstColumn="0" w:lastRowLastColumn="0"/>
            <w:tcW w:w="4952" w:type="dxa"/>
            <w:vMerge/>
            <w:shd w:val="clear" w:color="auto" w:fill="00B050"/>
          </w:tcPr>
          <w:p w:rsidR="00005202" w:rsidRPr="00B96876" w:rsidRDefault="00005202" w:rsidP="007B5017">
            <w:pPr>
              <w:jc w:val="right"/>
              <w:rPr>
                <w:rFonts w:ascii="Soberana Sans Light" w:eastAsia="Arial Unicode MS" w:hAnsi="Soberana Sans Light" w:cs="Arial"/>
                <w:b w:val="0"/>
                <w:bCs w:val="0"/>
                <w:color w:val="FFFFFF" w:themeColor="background1"/>
                <w:sz w:val="18"/>
                <w:szCs w:val="18"/>
              </w:rPr>
            </w:pPr>
          </w:p>
        </w:tc>
        <w:tc>
          <w:tcPr>
            <w:tcW w:w="2210" w:type="dxa"/>
            <w:shd w:val="clear" w:color="auto" w:fill="00B050"/>
            <w:noWrap/>
          </w:tcPr>
          <w:p w:rsidR="00005202" w:rsidRPr="00B96876" w:rsidRDefault="00005202" w:rsidP="00A7188F">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FFFFFF" w:themeColor="background1"/>
                <w:sz w:val="18"/>
                <w:szCs w:val="18"/>
              </w:rPr>
            </w:pPr>
            <w:r w:rsidRPr="00B96876">
              <w:rPr>
                <w:rFonts w:ascii="Soberana Sans Light" w:hAnsi="Soberana Sans Light" w:cs="Arial"/>
                <w:color w:val="FFFFFF" w:themeColor="background1"/>
                <w:sz w:val="18"/>
                <w:szCs w:val="18"/>
              </w:rPr>
              <w:t>2015</w:t>
            </w:r>
          </w:p>
        </w:tc>
        <w:tc>
          <w:tcPr>
            <w:tcW w:w="2214" w:type="dxa"/>
            <w:shd w:val="clear" w:color="auto" w:fill="00B050"/>
            <w:noWrap/>
          </w:tcPr>
          <w:p w:rsidR="00005202" w:rsidRPr="00B96876" w:rsidRDefault="00005202" w:rsidP="00766C43">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FFFFFF" w:themeColor="background1"/>
                <w:sz w:val="18"/>
                <w:szCs w:val="18"/>
              </w:rPr>
            </w:pPr>
            <w:r w:rsidRPr="00B96876">
              <w:rPr>
                <w:rFonts w:ascii="Soberana Sans Light" w:hAnsi="Soberana Sans Light" w:cs="Arial"/>
                <w:color w:val="FFFFFF" w:themeColor="background1"/>
                <w:sz w:val="18"/>
                <w:szCs w:val="18"/>
              </w:rPr>
              <w:t>2014</w:t>
            </w:r>
          </w:p>
        </w:tc>
      </w:tr>
      <w:tr w:rsidR="0000520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952" w:type="dxa"/>
          </w:tcPr>
          <w:p w:rsidR="00005202" w:rsidRPr="007B5017" w:rsidRDefault="00005202"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Terreno</w:t>
            </w:r>
          </w:p>
        </w:tc>
        <w:tc>
          <w:tcPr>
            <w:tcW w:w="2210" w:type="dxa"/>
          </w:tcPr>
          <w:p w:rsidR="00005202" w:rsidRPr="007B5017" w:rsidRDefault="00005202"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eastAsia="Arial Unicode MS" w:hAnsi="Soberana Sans Light" w:cs="Arial"/>
                <w:sz w:val="18"/>
                <w:szCs w:val="18"/>
              </w:rPr>
              <w:t>0</w:t>
            </w:r>
            <w:r>
              <w:rPr>
                <w:rFonts w:ascii="Soberana Sans Light" w:eastAsia="Arial Unicode MS" w:hAnsi="Soberana Sans Light" w:cs="Arial"/>
                <w:sz w:val="18"/>
                <w:szCs w:val="18"/>
              </w:rPr>
              <w:t>.00</w:t>
            </w:r>
          </w:p>
        </w:tc>
        <w:tc>
          <w:tcPr>
            <w:tcW w:w="2214" w:type="dxa"/>
          </w:tcPr>
          <w:p w:rsidR="00005202" w:rsidRPr="007B5017" w:rsidRDefault="00005202"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eastAsia="Arial Unicode MS" w:hAnsi="Soberana Sans Light" w:cs="Arial"/>
                <w:sz w:val="18"/>
                <w:szCs w:val="18"/>
              </w:rPr>
              <w:t>0.0</w:t>
            </w:r>
            <w:r w:rsidRPr="007B5017">
              <w:rPr>
                <w:rFonts w:ascii="Soberana Sans Light" w:eastAsia="Arial Unicode MS" w:hAnsi="Soberana Sans Light" w:cs="Arial"/>
                <w:sz w:val="18"/>
                <w:szCs w:val="18"/>
              </w:rPr>
              <w:t>0</w:t>
            </w:r>
          </w:p>
        </w:tc>
      </w:tr>
      <w:tr w:rsidR="0000520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952" w:type="dxa"/>
          </w:tcPr>
          <w:p w:rsidR="00005202" w:rsidRPr="007B5017" w:rsidRDefault="00005202"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Edificios no Habitacionales</w:t>
            </w:r>
          </w:p>
        </w:tc>
        <w:tc>
          <w:tcPr>
            <w:tcW w:w="2210" w:type="dxa"/>
          </w:tcPr>
          <w:p w:rsidR="00005202" w:rsidRPr="007B5017" w:rsidRDefault="00CE2C97"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hAnsi="Soberana Sans Light" w:cs="Arial"/>
                <w:sz w:val="18"/>
                <w:szCs w:val="18"/>
              </w:rPr>
              <w:t>347.01</w:t>
            </w:r>
          </w:p>
        </w:tc>
        <w:tc>
          <w:tcPr>
            <w:tcW w:w="2214" w:type="dxa"/>
          </w:tcPr>
          <w:p w:rsidR="00005202" w:rsidRPr="007B5017" w:rsidRDefault="00CE2C97"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eastAsia="Arial Unicode MS" w:hAnsi="Soberana Sans Light" w:cs="Arial"/>
                <w:sz w:val="18"/>
                <w:szCs w:val="18"/>
              </w:rPr>
              <w:t>347.01</w:t>
            </w:r>
          </w:p>
        </w:tc>
      </w:tr>
      <w:tr w:rsidR="0000520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952" w:type="dxa"/>
          </w:tcPr>
          <w:p w:rsidR="00005202" w:rsidRPr="007B5017" w:rsidRDefault="00005202" w:rsidP="00A7188F">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 xml:space="preserve">Equipo de Cómputo y de Tecnología de la Información </w:t>
            </w:r>
          </w:p>
        </w:tc>
        <w:tc>
          <w:tcPr>
            <w:tcW w:w="2210" w:type="dxa"/>
          </w:tcPr>
          <w:p w:rsidR="00005202" w:rsidRPr="007B5017" w:rsidRDefault="00005202"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hAnsi="Soberana Sans Light" w:cs="Arial"/>
                <w:sz w:val="18"/>
                <w:szCs w:val="18"/>
              </w:rPr>
              <w:t>0.0</w:t>
            </w:r>
            <w:r w:rsidRPr="007B5017">
              <w:rPr>
                <w:rFonts w:ascii="Soberana Sans Light" w:hAnsi="Soberana Sans Light" w:cs="Arial"/>
                <w:sz w:val="18"/>
                <w:szCs w:val="18"/>
              </w:rPr>
              <w:t>0</w:t>
            </w:r>
          </w:p>
        </w:tc>
        <w:tc>
          <w:tcPr>
            <w:tcW w:w="2214" w:type="dxa"/>
          </w:tcPr>
          <w:p w:rsidR="00005202" w:rsidRPr="007B5017" w:rsidRDefault="00005202"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eastAsia="Arial Unicode MS" w:hAnsi="Soberana Sans Light" w:cs="Arial"/>
                <w:sz w:val="18"/>
                <w:szCs w:val="18"/>
              </w:rPr>
              <w:t>0.0</w:t>
            </w:r>
            <w:r w:rsidRPr="007B5017">
              <w:rPr>
                <w:rFonts w:ascii="Soberana Sans Light" w:eastAsia="Arial Unicode MS" w:hAnsi="Soberana Sans Light" w:cs="Arial"/>
                <w:sz w:val="18"/>
                <w:szCs w:val="18"/>
              </w:rPr>
              <w:t>0</w:t>
            </w:r>
          </w:p>
        </w:tc>
      </w:tr>
      <w:tr w:rsidR="00005202" w:rsidRPr="007B5017" w:rsidTr="00B96876">
        <w:trPr>
          <w:trHeight w:val="50"/>
        </w:trPr>
        <w:tc>
          <w:tcPr>
            <w:cnfStyle w:val="001000000000" w:firstRow="0" w:lastRow="0" w:firstColumn="1" w:lastColumn="0" w:oddVBand="0" w:evenVBand="0" w:oddHBand="0" w:evenHBand="0" w:firstRowFirstColumn="0" w:firstRowLastColumn="0" w:lastRowFirstColumn="0" w:lastRowLastColumn="0"/>
            <w:tcW w:w="4952" w:type="dxa"/>
          </w:tcPr>
          <w:p w:rsidR="00005202" w:rsidRPr="007B5017" w:rsidRDefault="00005202"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Muebles de Oficina y Estantería</w:t>
            </w:r>
          </w:p>
        </w:tc>
        <w:tc>
          <w:tcPr>
            <w:tcW w:w="2210" w:type="dxa"/>
          </w:tcPr>
          <w:p w:rsidR="00005202" w:rsidRPr="007B5017" w:rsidRDefault="00CE2C97"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hAnsi="Soberana Sans Light" w:cs="Arial"/>
                <w:sz w:val="18"/>
                <w:szCs w:val="18"/>
              </w:rPr>
              <w:t>22,645.56</w:t>
            </w:r>
          </w:p>
        </w:tc>
        <w:tc>
          <w:tcPr>
            <w:tcW w:w="2214" w:type="dxa"/>
          </w:tcPr>
          <w:p w:rsidR="00005202" w:rsidRPr="007B5017" w:rsidRDefault="00CE2C97"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eastAsia="Arial Unicode MS" w:hAnsi="Soberana Sans Light" w:cs="Arial"/>
                <w:sz w:val="18"/>
                <w:szCs w:val="18"/>
              </w:rPr>
              <w:t>26,236.89</w:t>
            </w:r>
          </w:p>
        </w:tc>
      </w:tr>
      <w:tr w:rsidR="00005202" w:rsidRPr="007B5017" w:rsidTr="00B96876">
        <w:trPr>
          <w:trHeight w:val="86"/>
        </w:trPr>
        <w:tc>
          <w:tcPr>
            <w:cnfStyle w:val="001000000000" w:firstRow="0" w:lastRow="0" w:firstColumn="1" w:lastColumn="0" w:oddVBand="0" w:evenVBand="0" w:oddHBand="0" w:evenHBand="0" w:firstRowFirstColumn="0" w:firstRowLastColumn="0" w:lastRowFirstColumn="0" w:lastRowLastColumn="0"/>
            <w:tcW w:w="4952" w:type="dxa"/>
          </w:tcPr>
          <w:p w:rsidR="00005202" w:rsidRPr="007B5017" w:rsidRDefault="00005202"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Automóviles y Equipo Terrestre</w:t>
            </w:r>
          </w:p>
        </w:tc>
        <w:tc>
          <w:tcPr>
            <w:tcW w:w="2210" w:type="dxa"/>
          </w:tcPr>
          <w:p w:rsidR="00005202" w:rsidRPr="007B5017" w:rsidRDefault="00005202" w:rsidP="0025417C">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hAnsi="Soberana Sans Light" w:cs="Arial"/>
                <w:sz w:val="18"/>
                <w:szCs w:val="18"/>
              </w:rPr>
              <w:t>0.0</w:t>
            </w:r>
            <w:r w:rsidRPr="007B5017">
              <w:rPr>
                <w:rFonts w:ascii="Soberana Sans Light" w:hAnsi="Soberana Sans Light" w:cs="Arial"/>
                <w:sz w:val="18"/>
                <w:szCs w:val="18"/>
              </w:rPr>
              <w:t>0</w:t>
            </w:r>
          </w:p>
        </w:tc>
        <w:tc>
          <w:tcPr>
            <w:tcW w:w="2214" w:type="dxa"/>
          </w:tcPr>
          <w:p w:rsidR="00005202" w:rsidRPr="007B5017" w:rsidRDefault="00005202"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eastAsia="Arial Unicode MS" w:hAnsi="Soberana Sans Light" w:cs="Arial"/>
                <w:sz w:val="18"/>
                <w:szCs w:val="18"/>
              </w:rPr>
              <w:t>0.00</w:t>
            </w:r>
          </w:p>
        </w:tc>
      </w:tr>
      <w:tr w:rsidR="00005202" w:rsidRPr="007B5017" w:rsidTr="00B96876">
        <w:trPr>
          <w:trHeight w:val="50"/>
        </w:trPr>
        <w:tc>
          <w:tcPr>
            <w:cnfStyle w:val="001000000000" w:firstRow="0" w:lastRow="0" w:firstColumn="1" w:lastColumn="0" w:oddVBand="0" w:evenVBand="0" w:oddHBand="0" w:evenHBand="0" w:firstRowFirstColumn="0" w:firstRowLastColumn="0" w:lastRowFirstColumn="0" w:lastRowLastColumn="0"/>
            <w:tcW w:w="4952" w:type="dxa"/>
          </w:tcPr>
          <w:p w:rsidR="00005202" w:rsidRPr="007B5017" w:rsidRDefault="00005202"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Equipos Generación Eléctrica</w:t>
            </w:r>
          </w:p>
        </w:tc>
        <w:tc>
          <w:tcPr>
            <w:tcW w:w="2210" w:type="dxa"/>
          </w:tcPr>
          <w:p w:rsidR="00005202" w:rsidRPr="007B5017" w:rsidRDefault="00CE2C97"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hAnsi="Soberana Sans Light" w:cs="Arial"/>
                <w:sz w:val="18"/>
                <w:szCs w:val="18"/>
              </w:rPr>
              <w:t>12,618.39</w:t>
            </w:r>
          </w:p>
        </w:tc>
        <w:tc>
          <w:tcPr>
            <w:tcW w:w="2214" w:type="dxa"/>
            <w:noWrap/>
          </w:tcPr>
          <w:p w:rsidR="00005202" w:rsidRPr="007B5017" w:rsidRDefault="00CE2C97" w:rsidP="00A7188F">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eastAsia="Arial Unicode MS" w:hAnsi="Soberana Sans Light" w:cs="Arial"/>
                <w:sz w:val="18"/>
                <w:szCs w:val="18"/>
              </w:rPr>
              <w:t>12,618.39</w:t>
            </w:r>
          </w:p>
        </w:tc>
      </w:tr>
      <w:tr w:rsidR="00005202" w:rsidRPr="007B5017" w:rsidTr="00B96876">
        <w:trPr>
          <w:trHeight w:val="60"/>
        </w:trPr>
        <w:tc>
          <w:tcPr>
            <w:cnfStyle w:val="001000000000" w:firstRow="0" w:lastRow="0" w:firstColumn="1" w:lastColumn="0" w:oddVBand="0" w:evenVBand="0" w:oddHBand="0" w:evenHBand="0" w:firstRowFirstColumn="0" w:firstRowLastColumn="0" w:lastRowFirstColumn="0" w:lastRowLastColumn="0"/>
            <w:tcW w:w="4952" w:type="dxa"/>
          </w:tcPr>
          <w:p w:rsidR="00005202" w:rsidRPr="007B5017" w:rsidRDefault="00005202" w:rsidP="00405F59">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TOTAL</w:t>
            </w:r>
          </w:p>
        </w:tc>
        <w:tc>
          <w:tcPr>
            <w:tcW w:w="2210" w:type="dxa"/>
          </w:tcPr>
          <w:p w:rsidR="00005202" w:rsidRPr="007B5017" w:rsidRDefault="00005202" w:rsidP="00CE2C97">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b/>
                <w:sz w:val="18"/>
                <w:szCs w:val="18"/>
              </w:rPr>
            </w:pPr>
            <w:r>
              <w:rPr>
                <w:rFonts w:ascii="Soberana Sans Light" w:eastAsia="Arial Unicode MS" w:hAnsi="Soberana Sans Light" w:cs="Arial"/>
                <w:b/>
                <w:sz w:val="18"/>
                <w:szCs w:val="18"/>
              </w:rPr>
              <w:fldChar w:fldCharType="begin"/>
            </w:r>
            <w:r>
              <w:rPr>
                <w:rFonts w:ascii="Soberana Sans Light" w:eastAsia="Arial Unicode MS" w:hAnsi="Soberana Sans Light" w:cs="Arial"/>
                <w:b/>
                <w:sz w:val="18"/>
                <w:szCs w:val="18"/>
              </w:rPr>
              <w:instrText xml:space="preserve"> =SUM(B3:B8) \# "$#,##0.00;($#,##0.00)" </w:instrText>
            </w:r>
            <w:r>
              <w:rPr>
                <w:rFonts w:ascii="Soberana Sans Light" w:eastAsia="Arial Unicode MS" w:hAnsi="Soberana Sans Light" w:cs="Arial"/>
                <w:b/>
                <w:sz w:val="18"/>
                <w:szCs w:val="18"/>
              </w:rPr>
              <w:fldChar w:fldCharType="separate"/>
            </w:r>
            <w:r>
              <w:rPr>
                <w:rFonts w:ascii="Soberana Sans Light" w:eastAsia="Arial Unicode MS" w:hAnsi="Soberana Sans Light" w:cs="Arial"/>
                <w:b/>
                <w:noProof/>
                <w:sz w:val="18"/>
                <w:szCs w:val="18"/>
              </w:rPr>
              <w:t>$</w:t>
            </w:r>
            <w:r>
              <w:rPr>
                <w:rFonts w:ascii="Soberana Sans Light" w:eastAsia="Arial Unicode MS" w:hAnsi="Soberana Sans Light" w:cs="Arial"/>
                <w:b/>
                <w:sz w:val="18"/>
                <w:szCs w:val="18"/>
              </w:rPr>
              <w:fldChar w:fldCharType="end"/>
            </w:r>
            <w:r w:rsidR="00CE2C97">
              <w:rPr>
                <w:rFonts w:ascii="Soberana Sans Light" w:eastAsia="Arial Unicode MS" w:hAnsi="Soberana Sans Light" w:cs="Arial"/>
                <w:b/>
                <w:sz w:val="18"/>
                <w:szCs w:val="18"/>
              </w:rPr>
              <w:t>35,610.96</w:t>
            </w:r>
          </w:p>
        </w:tc>
        <w:tc>
          <w:tcPr>
            <w:tcW w:w="2214" w:type="dxa"/>
          </w:tcPr>
          <w:p w:rsidR="00005202" w:rsidRPr="007B5017" w:rsidRDefault="00005202" w:rsidP="00CE2C97">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b/>
                <w:sz w:val="18"/>
                <w:szCs w:val="18"/>
              </w:rPr>
            </w:pPr>
            <w:r>
              <w:rPr>
                <w:rFonts w:ascii="Soberana Sans Light" w:eastAsia="Arial Unicode MS" w:hAnsi="Soberana Sans Light" w:cs="Arial"/>
                <w:b/>
                <w:sz w:val="18"/>
                <w:szCs w:val="18"/>
              </w:rPr>
              <w:fldChar w:fldCharType="begin"/>
            </w:r>
            <w:r>
              <w:rPr>
                <w:rFonts w:ascii="Soberana Sans Light" w:eastAsia="Arial Unicode MS" w:hAnsi="Soberana Sans Light" w:cs="Arial"/>
                <w:b/>
                <w:sz w:val="18"/>
                <w:szCs w:val="18"/>
              </w:rPr>
              <w:instrText xml:space="preserve"> =SUM(C3:C8) \# "$#,##0.00;($#,##0.00)" </w:instrText>
            </w:r>
            <w:r>
              <w:rPr>
                <w:rFonts w:ascii="Soberana Sans Light" w:eastAsia="Arial Unicode MS" w:hAnsi="Soberana Sans Light" w:cs="Arial"/>
                <w:b/>
                <w:sz w:val="18"/>
                <w:szCs w:val="18"/>
              </w:rPr>
              <w:fldChar w:fldCharType="separate"/>
            </w:r>
            <w:r>
              <w:rPr>
                <w:rFonts w:ascii="Soberana Sans Light" w:eastAsia="Arial Unicode MS" w:hAnsi="Soberana Sans Light" w:cs="Arial"/>
                <w:b/>
                <w:noProof/>
                <w:sz w:val="18"/>
                <w:szCs w:val="18"/>
              </w:rPr>
              <w:t>$</w:t>
            </w:r>
            <w:r>
              <w:rPr>
                <w:rFonts w:ascii="Soberana Sans Light" w:eastAsia="Arial Unicode MS" w:hAnsi="Soberana Sans Light" w:cs="Arial"/>
                <w:b/>
                <w:sz w:val="18"/>
                <w:szCs w:val="18"/>
              </w:rPr>
              <w:fldChar w:fldCharType="end"/>
            </w:r>
            <w:r w:rsidR="00CE2C97">
              <w:rPr>
                <w:rFonts w:ascii="Soberana Sans Light" w:eastAsia="Arial Unicode MS" w:hAnsi="Soberana Sans Light" w:cs="Arial"/>
                <w:b/>
                <w:sz w:val="18"/>
                <w:szCs w:val="18"/>
              </w:rPr>
              <w:t>39,202.29</w:t>
            </w:r>
          </w:p>
        </w:tc>
      </w:tr>
    </w:tbl>
    <w:p w:rsidR="00034A2A" w:rsidRPr="007B5017" w:rsidRDefault="00774BA9" w:rsidP="007B5017">
      <w:pPr>
        <w:pStyle w:val="Texto"/>
        <w:spacing w:after="0" w:line="240" w:lineRule="auto"/>
        <w:ind w:firstLine="0"/>
        <w:rPr>
          <w:rFonts w:ascii="Soberana Sans Light" w:hAnsi="Soberana Sans Light"/>
          <w:color w:val="000000"/>
          <w:szCs w:val="18"/>
          <w:lang w:val="es-MX"/>
        </w:rPr>
      </w:pPr>
      <w:r w:rsidRPr="007B5017">
        <w:rPr>
          <w:rFonts w:ascii="Soberana Sans Light" w:hAnsi="Soberana Sans Light"/>
          <w:color w:val="000000"/>
          <w:szCs w:val="18"/>
          <w:lang w:val="es-MX"/>
        </w:rPr>
        <w:t xml:space="preserve">En relación </w:t>
      </w:r>
      <w:r w:rsidR="00CD50C4" w:rsidRPr="007B5017">
        <w:rPr>
          <w:rFonts w:ascii="Soberana Sans Light" w:hAnsi="Soberana Sans Light"/>
          <w:color w:val="000000"/>
          <w:szCs w:val="18"/>
          <w:lang w:val="es-MX"/>
        </w:rPr>
        <w:t>con</w:t>
      </w:r>
      <w:r w:rsidRPr="007B5017">
        <w:rPr>
          <w:rFonts w:ascii="Soberana Sans Light" w:hAnsi="Soberana Sans Light"/>
          <w:color w:val="000000"/>
          <w:szCs w:val="18"/>
          <w:lang w:val="es-MX"/>
        </w:rPr>
        <w:t xml:space="preserve"> las inversiones y su depreciación acumulada correspondiente al </w:t>
      </w:r>
      <w:r w:rsidR="00C30E3D">
        <w:rPr>
          <w:rFonts w:ascii="Soberana Sans Light" w:hAnsi="Soberana Sans Light"/>
          <w:color w:val="000000"/>
          <w:szCs w:val="18"/>
        </w:rPr>
        <w:t>31</w:t>
      </w:r>
      <w:r w:rsidR="00090307" w:rsidRPr="007B5017">
        <w:rPr>
          <w:rFonts w:ascii="Soberana Sans Light" w:hAnsi="Soberana Sans Light"/>
          <w:color w:val="000000"/>
          <w:szCs w:val="18"/>
        </w:rPr>
        <w:t xml:space="preserve"> de</w:t>
      </w:r>
      <w:r w:rsidR="00F00FC1" w:rsidRPr="007B5017">
        <w:rPr>
          <w:rFonts w:ascii="Soberana Sans Light" w:hAnsi="Soberana Sans Light"/>
          <w:color w:val="000000"/>
          <w:szCs w:val="18"/>
        </w:rPr>
        <w:t xml:space="preserve"> </w:t>
      </w:r>
      <w:r w:rsidR="00C30E3D">
        <w:rPr>
          <w:rFonts w:ascii="Soberana Sans Light" w:hAnsi="Soberana Sans Light"/>
          <w:color w:val="000000"/>
          <w:szCs w:val="18"/>
        </w:rPr>
        <w:t>marzo</w:t>
      </w:r>
      <w:r w:rsidR="00F00FC1" w:rsidRPr="007B5017">
        <w:rPr>
          <w:rFonts w:ascii="Soberana Sans Light" w:hAnsi="Soberana Sans Light"/>
          <w:color w:val="000000"/>
          <w:szCs w:val="18"/>
        </w:rPr>
        <w:t xml:space="preserve"> </w:t>
      </w:r>
      <w:r w:rsidR="006C6777" w:rsidRPr="007B5017">
        <w:rPr>
          <w:rFonts w:ascii="Soberana Sans Light" w:hAnsi="Soberana Sans Light"/>
          <w:color w:val="000000"/>
          <w:szCs w:val="18"/>
        </w:rPr>
        <w:t>de 201</w:t>
      </w:r>
      <w:r w:rsidR="00454CD1" w:rsidRPr="007B5017">
        <w:rPr>
          <w:rFonts w:ascii="Soberana Sans Light" w:hAnsi="Soberana Sans Light"/>
          <w:color w:val="000000"/>
          <w:szCs w:val="18"/>
        </w:rPr>
        <w:t>5</w:t>
      </w:r>
      <w:r w:rsidR="006C6777" w:rsidRPr="007B5017">
        <w:rPr>
          <w:rFonts w:ascii="Soberana Sans Light" w:hAnsi="Soberana Sans Light"/>
          <w:color w:val="000000"/>
          <w:szCs w:val="18"/>
        </w:rPr>
        <w:t xml:space="preserve"> y 201</w:t>
      </w:r>
      <w:r w:rsidR="00454CD1" w:rsidRPr="007B5017">
        <w:rPr>
          <w:rFonts w:ascii="Soberana Sans Light" w:hAnsi="Soberana Sans Light"/>
          <w:color w:val="000000"/>
          <w:szCs w:val="18"/>
        </w:rPr>
        <w:t>4</w:t>
      </w:r>
      <w:r w:rsidRPr="007B5017">
        <w:rPr>
          <w:rFonts w:ascii="Soberana Sans Light" w:hAnsi="Soberana Sans Light"/>
          <w:color w:val="000000"/>
          <w:szCs w:val="18"/>
          <w:lang w:val="es-MX"/>
        </w:rPr>
        <w:t xml:space="preserve"> es la siguiente:</w:t>
      </w:r>
    </w:p>
    <w:p w:rsidR="00E8579F" w:rsidRPr="007B5017" w:rsidRDefault="00E8579F" w:rsidP="007B5017">
      <w:pPr>
        <w:pStyle w:val="Texto"/>
        <w:spacing w:after="0" w:line="240" w:lineRule="auto"/>
        <w:ind w:firstLine="0"/>
        <w:rPr>
          <w:rFonts w:ascii="Soberana Sans Light" w:hAnsi="Soberana Sans Light"/>
          <w:szCs w:val="18"/>
          <w:lang w:val="es-MX"/>
        </w:rPr>
      </w:pPr>
    </w:p>
    <w:tbl>
      <w:tblPr>
        <w:tblStyle w:val="Tabladecuadrcula1clara"/>
        <w:tblW w:w="9123" w:type="dxa"/>
        <w:tblInd w:w="137" w:type="dxa"/>
        <w:tblLayout w:type="fixed"/>
        <w:tblLook w:val="04A0" w:firstRow="1" w:lastRow="0" w:firstColumn="1" w:lastColumn="0" w:noHBand="0" w:noVBand="1"/>
      </w:tblPr>
      <w:tblGrid>
        <w:gridCol w:w="3403"/>
        <w:gridCol w:w="1908"/>
        <w:gridCol w:w="1902"/>
        <w:gridCol w:w="1910"/>
      </w:tblGrid>
      <w:tr w:rsidR="00AF14DD" w:rsidRPr="007B5017" w:rsidTr="00766C43">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403" w:type="dxa"/>
            <w:shd w:val="clear" w:color="auto" w:fill="00B050"/>
          </w:tcPr>
          <w:p w:rsidR="00AF14DD" w:rsidRPr="007B5017" w:rsidRDefault="00AF14DD" w:rsidP="00C30E3D">
            <w:pPr>
              <w:jc w:val="center"/>
              <w:rPr>
                <w:rFonts w:ascii="Soberana Sans Light" w:eastAsia="Arial Unicode MS" w:hAnsi="Soberana Sans Light" w:cs="Arial"/>
                <w:b w:val="0"/>
                <w:bCs w:val="0"/>
                <w:color w:val="FFFFFF"/>
                <w:sz w:val="18"/>
                <w:szCs w:val="18"/>
              </w:rPr>
            </w:pPr>
            <w:bookmarkStart w:id="0" w:name="OLE_LINK1"/>
            <w:r w:rsidRPr="007B5017">
              <w:rPr>
                <w:rFonts w:ascii="Soberana Sans Light" w:eastAsia="Arial Unicode MS" w:hAnsi="Soberana Sans Light" w:cs="Arial"/>
                <w:b w:val="0"/>
                <w:bCs w:val="0"/>
                <w:color w:val="FFFFFF"/>
                <w:sz w:val="18"/>
                <w:szCs w:val="18"/>
              </w:rPr>
              <w:t>Ejercicio al</w:t>
            </w:r>
            <w:r w:rsidR="00C30E3D">
              <w:rPr>
                <w:rFonts w:ascii="Soberana Sans Light" w:eastAsia="Arial Unicode MS" w:hAnsi="Soberana Sans Light" w:cs="Arial"/>
                <w:b w:val="0"/>
                <w:bCs w:val="0"/>
                <w:color w:val="FFFFFF"/>
                <w:sz w:val="18"/>
                <w:szCs w:val="18"/>
              </w:rPr>
              <w:t xml:space="preserve"> 31</w:t>
            </w:r>
            <w:r w:rsidR="00F00FC1" w:rsidRPr="007B5017">
              <w:rPr>
                <w:rFonts w:ascii="Soberana Sans Light" w:eastAsia="Arial Unicode MS" w:hAnsi="Soberana Sans Light" w:cs="Arial"/>
                <w:b w:val="0"/>
                <w:bCs w:val="0"/>
                <w:color w:val="FFFFFF"/>
                <w:sz w:val="18"/>
                <w:szCs w:val="18"/>
              </w:rPr>
              <w:t xml:space="preserve"> de </w:t>
            </w:r>
            <w:r w:rsidR="00C30E3D">
              <w:rPr>
                <w:rFonts w:ascii="Soberana Sans Light" w:eastAsia="Arial Unicode MS" w:hAnsi="Soberana Sans Light" w:cs="Arial"/>
                <w:b w:val="0"/>
                <w:bCs w:val="0"/>
                <w:color w:val="FFFFFF"/>
                <w:sz w:val="18"/>
                <w:szCs w:val="18"/>
              </w:rPr>
              <w:t>marzo</w:t>
            </w:r>
            <w:r w:rsidR="00460830" w:rsidRPr="007B5017">
              <w:rPr>
                <w:rFonts w:ascii="Soberana Sans Light" w:eastAsia="Arial Unicode MS" w:hAnsi="Soberana Sans Light" w:cs="Arial"/>
                <w:b w:val="0"/>
                <w:bCs w:val="0"/>
                <w:color w:val="FFFFFF"/>
                <w:sz w:val="18"/>
                <w:szCs w:val="18"/>
              </w:rPr>
              <w:t xml:space="preserve"> </w:t>
            </w:r>
            <w:r w:rsidRPr="007B5017">
              <w:rPr>
                <w:rFonts w:ascii="Soberana Sans Light" w:eastAsia="Arial Unicode MS" w:hAnsi="Soberana Sans Light" w:cs="Arial"/>
                <w:b w:val="0"/>
                <w:bCs w:val="0"/>
                <w:color w:val="FFFFFF"/>
                <w:sz w:val="18"/>
                <w:szCs w:val="18"/>
              </w:rPr>
              <w:t xml:space="preserve"> 201</w:t>
            </w:r>
            <w:r w:rsidR="00CA0E69" w:rsidRPr="007B5017">
              <w:rPr>
                <w:rFonts w:ascii="Soberana Sans Light" w:eastAsia="Arial Unicode MS" w:hAnsi="Soberana Sans Light" w:cs="Arial"/>
                <w:b w:val="0"/>
                <w:bCs w:val="0"/>
                <w:color w:val="FFFFFF"/>
                <w:sz w:val="18"/>
                <w:szCs w:val="18"/>
              </w:rPr>
              <w:t>5</w:t>
            </w:r>
          </w:p>
        </w:tc>
        <w:tc>
          <w:tcPr>
            <w:tcW w:w="1908" w:type="dxa"/>
            <w:shd w:val="clear" w:color="auto" w:fill="00B050"/>
            <w:noWrap/>
          </w:tcPr>
          <w:p w:rsidR="00AF14DD" w:rsidRPr="007B5017" w:rsidRDefault="00AF14DD" w:rsidP="0063418D">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Inversión</w:t>
            </w:r>
          </w:p>
        </w:tc>
        <w:tc>
          <w:tcPr>
            <w:tcW w:w="1902" w:type="dxa"/>
            <w:shd w:val="clear" w:color="auto" w:fill="00B050"/>
            <w:noWrap/>
          </w:tcPr>
          <w:p w:rsidR="00AF14DD" w:rsidRPr="007B5017" w:rsidRDefault="00AF14DD" w:rsidP="0063418D">
            <w:pPr>
              <w:jc w:val="center"/>
              <w:cnfStyle w:val="100000000000" w:firstRow="1" w:lastRow="0" w:firstColumn="0" w:lastColumn="0" w:oddVBand="0" w:evenVBand="0" w:oddHBand="0" w:evenHBand="0" w:firstRowFirstColumn="0" w:firstRowLastColumn="0" w:lastRowFirstColumn="0" w:lastRowLastColumn="0"/>
              <w:rPr>
                <w:rFonts w:ascii="Soberana Sans Light" w:eastAsia="Arial Unicode MS" w:hAnsi="Soberana Sans Light" w:cs="Arial"/>
                <w:b w:val="0"/>
                <w:bCs w:val="0"/>
                <w:color w:val="FFFFFF"/>
                <w:sz w:val="18"/>
                <w:szCs w:val="18"/>
              </w:rPr>
            </w:pPr>
            <w:r w:rsidRPr="007B5017">
              <w:rPr>
                <w:rFonts w:ascii="Soberana Sans Light" w:eastAsia="Arial Unicode MS" w:hAnsi="Soberana Sans Light" w:cs="Arial"/>
                <w:b w:val="0"/>
                <w:bCs w:val="0"/>
                <w:color w:val="FFFFFF"/>
                <w:sz w:val="18"/>
                <w:szCs w:val="18"/>
              </w:rPr>
              <w:t>Depreciación</w:t>
            </w:r>
          </w:p>
          <w:p w:rsidR="00AF14DD" w:rsidRPr="007B5017" w:rsidRDefault="00AF14DD" w:rsidP="0063418D">
            <w:pPr>
              <w:jc w:val="center"/>
              <w:cnfStyle w:val="100000000000" w:firstRow="1" w:lastRow="0" w:firstColumn="0" w:lastColumn="0" w:oddVBand="0" w:evenVBand="0" w:oddHBand="0" w:evenHBand="0" w:firstRowFirstColumn="0" w:firstRowLastColumn="0" w:lastRowFirstColumn="0" w:lastRowLastColumn="0"/>
              <w:rPr>
                <w:rFonts w:ascii="Soberana Sans Light" w:eastAsia="Arial Unicode MS" w:hAnsi="Soberana Sans Light" w:cs="Arial"/>
                <w:b w:val="0"/>
                <w:bCs w:val="0"/>
                <w:color w:val="FFFFFF"/>
                <w:sz w:val="18"/>
                <w:szCs w:val="18"/>
              </w:rPr>
            </w:pPr>
            <w:r w:rsidRPr="007B5017">
              <w:rPr>
                <w:rFonts w:ascii="Soberana Sans Light" w:eastAsia="Arial Unicode MS" w:hAnsi="Soberana Sans Light" w:cs="Arial"/>
                <w:b w:val="0"/>
                <w:bCs w:val="0"/>
                <w:color w:val="FFFFFF"/>
                <w:sz w:val="18"/>
                <w:szCs w:val="18"/>
              </w:rPr>
              <w:t>Acumulada</w:t>
            </w:r>
          </w:p>
        </w:tc>
        <w:tc>
          <w:tcPr>
            <w:tcW w:w="1910" w:type="dxa"/>
            <w:shd w:val="clear" w:color="auto" w:fill="00B050"/>
          </w:tcPr>
          <w:p w:rsidR="00AF14DD" w:rsidRPr="007B5017" w:rsidRDefault="00AF14DD" w:rsidP="0063418D">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Importe Neto</w:t>
            </w:r>
          </w:p>
        </w:tc>
      </w:tr>
      <w:tr w:rsidR="00AF14DD" w:rsidRPr="007B5017" w:rsidTr="00766C43">
        <w:trPr>
          <w:trHeight w:val="189"/>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AF14DD" w:rsidP="007B5017">
            <w:pPr>
              <w:rPr>
                <w:rFonts w:ascii="Soberana Sans Light" w:eastAsia="Arial Unicode MS" w:hAnsi="Soberana Sans Light" w:cs="Arial"/>
                <w:b w:val="0"/>
                <w:bCs w:val="0"/>
                <w:sz w:val="18"/>
                <w:szCs w:val="18"/>
              </w:rPr>
            </w:pPr>
            <w:r w:rsidRPr="007B5017">
              <w:rPr>
                <w:rFonts w:ascii="Soberana Sans Light" w:eastAsia="Arial Unicode MS" w:hAnsi="Soberana Sans Light" w:cs="Arial"/>
                <w:b w:val="0"/>
                <w:bCs w:val="0"/>
                <w:sz w:val="18"/>
                <w:szCs w:val="18"/>
              </w:rPr>
              <w:t>Bienes Inmuebles:</w:t>
            </w:r>
          </w:p>
        </w:tc>
        <w:tc>
          <w:tcPr>
            <w:tcW w:w="1908" w:type="dxa"/>
          </w:tcPr>
          <w:p w:rsidR="00AF14DD" w:rsidRPr="007B5017" w:rsidRDefault="00AF14DD"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bCs/>
                <w:sz w:val="18"/>
                <w:szCs w:val="18"/>
              </w:rPr>
            </w:pPr>
          </w:p>
        </w:tc>
        <w:tc>
          <w:tcPr>
            <w:tcW w:w="1902" w:type="dxa"/>
          </w:tcPr>
          <w:p w:rsidR="00AF14DD" w:rsidRPr="007B5017" w:rsidRDefault="00AF14DD"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bCs/>
                <w:sz w:val="18"/>
                <w:szCs w:val="18"/>
              </w:rPr>
            </w:pPr>
          </w:p>
        </w:tc>
        <w:tc>
          <w:tcPr>
            <w:tcW w:w="1910" w:type="dxa"/>
          </w:tcPr>
          <w:p w:rsidR="00AF14DD" w:rsidRPr="007B5017" w:rsidRDefault="00AF14DD"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bCs/>
                <w:sz w:val="18"/>
                <w:szCs w:val="18"/>
              </w:rPr>
            </w:pPr>
          </w:p>
        </w:tc>
      </w:tr>
      <w:tr w:rsidR="00AF14DD" w:rsidRPr="007B5017" w:rsidTr="00766C43">
        <w:trPr>
          <w:trHeight w:val="244"/>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AF14DD"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Terreno</w:t>
            </w:r>
          </w:p>
        </w:tc>
        <w:tc>
          <w:tcPr>
            <w:tcW w:w="1908" w:type="dxa"/>
          </w:tcPr>
          <w:p w:rsidR="00AF14DD" w:rsidRPr="007B5017" w:rsidRDefault="002367BA"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10,114,953</w:t>
            </w:r>
            <w:r w:rsidR="00777FA6" w:rsidRPr="007B5017">
              <w:rPr>
                <w:rFonts w:ascii="Soberana Sans Light" w:hAnsi="Soberana Sans Light" w:cs="Arial"/>
                <w:sz w:val="18"/>
                <w:szCs w:val="18"/>
              </w:rPr>
              <w:t>.17</w:t>
            </w:r>
          </w:p>
        </w:tc>
        <w:tc>
          <w:tcPr>
            <w:tcW w:w="1902" w:type="dxa"/>
          </w:tcPr>
          <w:p w:rsidR="00AF14DD" w:rsidRPr="007B5017" w:rsidRDefault="008B1CAA"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eastAsia="Arial Unicode MS" w:hAnsi="Soberana Sans Light" w:cs="Arial"/>
                <w:sz w:val="18"/>
                <w:szCs w:val="18"/>
              </w:rPr>
              <w:t>0.00</w:t>
            </w:r>
          </w:p>
        </w:tc>
        <w:tc>
          <w:tcPr>
            <w:tcW w:w="1910" w:type="dxa"/>
          </w:tcPr>
          <w:p w:rsidR="00AF14DD" w:rsidRPr="007B5017" w:rsidRDefault="002367BA"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10,114,953</w:t>
            </w:r>
            <w:r w:rsidR="00777FA6" w:rsidRPr="007B5017">
              <w:rPr>
                <w:rFonts w:ascii="Soberana Sans Light" w:hAnsi="Soberana Sans Light" w:cs="Arial"/>
                <w:sz w:val="18"/>
                <w:szCs w:val="18"/>
              </w:rPr>
              <w:t>.17</w:t>
            </w:r>
          </w:p>
        </w:tc>
      </w:tr>
      <w:tr w:rsidR="00AF14DD" w:rsidRPr="007B5017" w:rsidTr="00766C43">
        <w:trPr>
          <w:trHeight w:val="50"/>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F7235B"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Edificios no H</w:t>
            </w:r>
            <w:r w:rsidR="00AF14DD" w:rsidRPr="007B5017">
              <w:rPr>
                <w:rFonts w:ascii="Soberana Sans Light" w:hAnsi="Soberana Sans Light" w:cs="Arial"/>
                <w:b w:val="0"/>
                <w:bCs w:val="0"/>
                <w:sz w:val="18"/>
                <w:szCs w:val="18"/>
              </w:rPr>
              <w:t xml:space="preserve">abitacionales </w:t>
            </w:r>
          </w:p>
        </w:tc>
        <w:tc>
          <w:tcPr>
            <w:tcW w:w="1908" w:type="dxa"/>
          </w:tcPr>
          <w:p w:rsidR="00AF14DD" w:rsidRPr="007B5017" w:rsidRDefault="002367BA"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30,259,995</w:t>
            </w:r>
            <w:r w:rsidR="00777FA6" w:rsidRPr="007B5017">
              <w:rPr>
                <w:rFonts w:ascii="Soberana Sans Light" w:hAnsi="Soberana Sans Light" w:cs="Arial"/>
                <w:sz w:val="18"/>
                <w:szCs w:val="18"/>
              </w:rPr>
              <w:t>.45</w:t>
            </w:r>
          </w:p>
        </w:tc>
        <w:tc>
          <w:tcPr>
            <w:tcW w:w="1902" w:type="dxa"/>
          </w:tcPr>
          <w:p w:rsidR="00AF14DD" w:rsidRPr="007B5017" w:rsidRDefault="00766C43"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hAnsi="Soberana Sans Light" w:cs="Arial"/>
                <w:sz w:val="18"/>
                <w:szCs w:val="18"/>
              </w:rPr>
              <w:t>26,542,660.77</w:t>
            </w:r>
          </w:p>
        </w:tc>
        <w:tc>
          <w:tcPr>
            <w:tcW w:w="1910" w:type="dxa"/>
          </w:tcPr>
          <w:p w:rsidR="00AF14DD" w:rsidRPr="007B5017" w:rsidRDefault="00777FA6"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3,717,</w:t>
            </w:r>
            <w:r w:rsidR="00766C43">
              <w:rPr>
                <w:rFonts w:ascii="Soberana Sans Light" w:hAnsi="Soberana Sans Light" w:cs="Arial"/>
                <w:sz w:val="18"/>
                <w:szCs w:val="18"/>
              </w:rPr>
              <w:t>334.68</w:t>
            </w:r>
          </w:p>
        </w:tc>
      </w:tr>
      <w:tr w:rsidR="00AF14DD" w:rsidRPr="007B5017" w:rsidTr="00766C43">
        <w:trPr>
          <w:trHeight w:val="50"/>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AF14DD" w:rsidP="007B5017">
            <w:pPr>
              <w:rPr>
                <w:rFonts w:ascii="Soberana Sans Light" w:hAnsi="Soberana Sans Light" w:cs="Arial"/>
                <w:b w:val="0"/>
                <w:bCs w:val="0"/>
                <w:sz w:val="18"/>
                <w:szCs w:val="18"/>
              </w:rPr>
            </w:pPr>
            <w:r w:rsidRPr="007B5017">
              <w:rPr>
                <w:rFonts w:ascii="Soberana Sans Light" w:hAnsi="Soberana Sans Light" w:cs="Arial"/>
                <w:b w:val="0"/>
                <w:bCs w:val="0"/>
                <w:sz w:val="18"/>
                <w:szCs w:val="18"/>
              </w:rPr>
              <w:t>Total Bienes Inmuebles</w:t>
            </w:r>
          </w:p>
        </w:tc>
        <w:tc>
          <w:tcPr>
            <w:tcW w:w="1908" w:type="dxa"/>
          </w:tcPr>
          <w:p w:rsidR="00AF14DD" w:rsidRPr="007B5017" w:rsidRDefault="0063418D"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fldChar w:fldCharType="begin"/>
            </w:r>
            <w:r>
              <w:rPr>
                <w:rFonts w:ascii="Soberana Sans Light" w:hAnsi="Soberana Sans Light" w:cs="Arial"/>
                <w:b/>
                <w:sz w:val="18"/>
                <w:szCs w:val="18"/>
              </w:rPr>
              <w:instrText xml:space="preserve"> =SUM(b3:b4) \# "#,##0.00" </w:instrText>
            </w:r>
            <w:r>
              <w:rPr>
                <w:rFonts w:ascii="Soberana Sans Light" w:hAnsi="Soberana Sans Light" w:cs="Arial"/>
                <w:b/>
                <w:sz w:val="18"/>
                <w:szCs w:val="18"/>
              </w:rPr>
              <w:fldChar w:fldCharType="separate"/>
            </w:r>
            <w:r>
              <w:rPr>
                <w:rFonts w:ascii="Soberana Sans Light" w:hAnsi="Soberana Sans Light" w:cs="Arial"/>
                <w:b/>
                <w:noProof/>
                <w:sz w:val="18"/>
                <w:szCs w:val="18"/>
              </w:rPr>
              <w:t>40,374,948.62</w:t>
            </w:r>
            <w:r>
              <w:rPr>
                <w:rFonts w:ascii="Soberana Sans Light" w:hAnsi="Soberana Sans Light" w:cs="Arial"/>
                <w:b/>
                <w:sz w:val="18"/>
                <w:szCs w:val="18"/>
              </w:rPr>
              <w:fldChar w:fldCharType="end"/>
            </w:r>
          </w:p>
        </w:tc>
        <w:tc>
          <w:tcPr>
            <w:tcW w:w="1902" w:type="dxa"/>
          </w:tcPr>
          <w:p w:rsidR="00AF14DD" w:rsidRPr="007B5017" w:rsidRDefault="0063418D"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fldChar w:fldCharType="begin"/>
            </w:r>
            <w:r>
              <w:rPr>
                <w:rFonts w:ascii="Soberana Sans Light" w:hAnsi="Soberana Sans Light" w:cs="Arial"/>
                <w:b/>
                <w:sz w:val="18"/>
                <w:szCs w:val="18"/>
              </w:rPr>
              <w:instrText xml:space="preserve"> =SUM(c3:c4) \# "#,##0.00" </w:instrText>
            </w:r>
            <w:r>
              <w:rPr>
                <w:rFonts w:ascii="Soberana Sans Light" w:hAnsi="Soberana Sans Light" w:cs="Arial"/>
                <w:b/>
                <w:sz w:val="18"/>
                <w:szCs w:val="18"/>
              </w:rPr>
              <w:fldChar w:fldCharType="separate"/>
            </w:r>
            <w:r>
              <w:rPr>
                <w:rFonts w:ascii="Soberana Sans Light" w:hAnsi="Soberana Sans Light" w:cs="Arial"/>
                <w:b/>
                <w:noProof/>
                <w:sz w:val="18"/>
                <w:szCs w:val="18"/>
              </w:rPr>
              <w:t>2</w:t>
            </w:r>
            <w:r w:rsidR="00766C43">
              <w:rPr>
                <w:rFonts w:ascii="Soberana Sans Light" w:hAnsi="Soberana Sans Light" w:cs="Arial"/>
                <w:b/>
                <w:noProof/>
                <w:sz w:val="18"/>
                <w:szCs w:val="18"/>
              </w:rPr>
              <w:t>6,</w:t>
            </w:r>
            <w:r>
              <w:rPr>
                <w:rFonts w:ascii="Soberana Sans Light" w:hAnsi="Soberana Sans Light" w:cs="Arial"/>
                <w:b/>
                <w:sz w:val="18"/>
                <w:szCs w:val="18"/>
              </w:rPr>
              <w:fldChar w:fldCharType="end"/>
            </w:r>
            <w:r w:rsidR="00766C43">
              <w:rPr>
                <w:rFonts w:ascii="Soberana Sans Light" w:hAnsi="Soberana Sans Light" w:cs="Arial"/>
                <w:b/>
                <w:sz w:val="18"/>
                <w:szCs w:val="18"/>
              </w:rPr>
              <w:t>542,660.77</w:t>
            </w:r>
          </w:p>
        </w:tc>
        <w:tc>
          <w:tcPr>
            <w:tcW w:w="1910" w:type="dxa"/>
          </w:tcPr>
          <w:p w:rsidR="00AF14DD" w:rsidRPr="007B5017" w:rsidRDefault="0063418D"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fldChar w:fldCharType="begin"/>
            </w:r>
            <w:r>
              <w:rPr>
                <w:rFonts w:ascii="Soberana Sans Light" w:hAnsi="Soberana Sans Light" w:cs="Arial"/>
                <w:b/>
                <w:sz w:val="18"/>
                <w:szCs w:val="18"/>
              </w:rPr>
              <w:instrText xml:space="preserve"> =SUM(d3:d4) \# "#,##0.00" </w:instrText>
            </w:r>
            <w:r>
              <w:rPr>
                <w:rFonts w:ascii="Soberana Sans Light" w:hAnsi="Soberana Sans Light" w:cs="Arial"/>
                <w:b/>
                <w:sz w:val="18"/>
                <w:szCs w:val="18"/>
              </w:rPr>
              <w:fldChar w:fldCharType="separate"/>
            </w:r>
            <w:r>
              <w:rPr>
                <w:rFonts w:ascii="Soberana Sans Light" w:hAnsi="Soberana Sans Light" w:cs="Arial"/>
                <w:b/>
                <w:noProof/>
                <w:sz w:val="18"/>
                <w:szCs w:val="18"/>
              </w:rPr>
              <w:t>13,832,</w:t>
            </w:r>
            <w:r>
              <w:rPr>
                <w:rFonts w:ascii="Soberana Sans Light" w:hAnsi="Soberana Sans Light" w:cs="Arial"/>
                <w:b/>
                <w:sz w:val="18"/>
                <w:szCs w:val="18"/>
              </w:rPr>
              <w:fldChar w:fldCharType="end"/>
            </w:r>
            <w:r w:rsidR="00766C43">
              <w:rPr>
                <w:rFonts w:ascii="Soberana Sans Light" w:hAnsi="Soberana Sans Light" w:cs="Arial"/>
                <w:b/>
                <w:sz w:val="18"/>
                <w:szCs w:val="18"/>
              </w:rPr>
              <w:t>287.85</w:t>
            </w:r>
          </w:p>
        </w:tc>
      </w:tr>
      <w:tr w:rsidR="00AF14DD" w:rsidRPr="007B5017" w:rsidTr="00766C43">
        <w:trPr>
          <w:trHeight w:val="257"/>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AF14DD" w:rsidP="007B5017">
            <w:pPr>
              <w:rPr>
                <w:rFonts w:ascii="Soberana Sans Light" w:hAnsi="Soberana Sans Light" w:cs="Arial"/>
                <w:b w:val="0"/>
                <w:bCs w:val="0"/>
                <w:sz w:val="18"/>
                <w:szCs w:val="18"/>
              </w:rPr>
            </w:pPr>
            <w:r w:rsidRPr="007B5017">
              <w:rPr>
                <w:rFonts w:ascii="Soberana Sans Light" w:hAnsi="Soberana Sans Light" w:cs="Arial"/>
                <w:b w:val="0"/>
                <w:bCs w:val="0"/>
                <w:sz w:val="18"/>
                <w:szCs w:val="18"/>
              </w:rPr>
              <w:t>Bienes Muebles:</w:t>
            </w:r>
          </w:p>
        </w:tc>
        <w:tc>
          <w:tcPr>
            <w:tcW w:w="1908" w:type="dxa"/>
          </w:tcPr>
          <w:p w:rsidR="00AF14DD" w:rsidRPr="007B5017" w:rsidRDefault="00AF14DD"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c>
          <w:tcPr>
            <w:tcW w:w="1902" w:type="dxa"/>
          </w:tcPr>
          <w:p w:rsidR="00AF14DD" w:rsidRPr="007B5017" w:rsidRDefault="00AF14DD"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c>
          <w:tcPr>
            <w:tcW w:w="1910" w:type="dxa"/>
          </w:tcPr>
          <w:p w:rsidR="00AF14DD" w:rsidRPr="007B5017" w:rsidRDefault="00AF14DD"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r>
      <w:tr w:rsidR="00AF14DD" w:rsidRPr="007B5017" w:rsidTr="00766C43">
        <w:trPr>
          <w:trHeight w:val="240"/>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AF14DD"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Mobiliario y Equipo de Administración</w:t>
            </w:r>
          </w:p>
        </w:tc>
        <w:tc>
          <w:tcPr>
            <w:tcW w:w="1908" w:type="dxa"/>
          </w:tcPr>
          <w:p w:rsidR="00AF14DD" w:rsidRPr="007B5017" w:rsidRDefault="002C62FE"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8,079,581</w:t>
            </w:r>
            <w:r w:rsidR="00777FA6" w:rsidRPr="007B5017">
              <w:rPr>
                <w:rFonts w:ascii="Soberana Sans Light" w:hAnsi="Soberana Sans Light" w:cs="Arial"/>
                <w:sz w:val="18"/>
                <w:szCs w:val="18"/>
              </w:rPr>
              <w:t>.39</w:t>
            </w:r>
          </w:p>
        </w:tc>
        <w:tc>
          <w:tcPr>
            <w:tcW w:w="1902" w:type="dxa"/>
          </w:tcPr>
          <w:p w:rsidR="00AF14DD" w:rsidRPr="007B5017" w:rsidRDefault="00C2086E"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7,</w:t>
            </w:r>
            <w:r w:rsidR="00134D26" w:rsidRPr="007B5017">
              <w:rPr>
                <w:rFonts w:ascii="Soberana Sans Light" w:hAnsi="Soberana Sans Light" w:cs="Arial"/>
                <w:sz w:val="18"/>
                <w:szCs w:val="18"/>
              </w:rPr>
              <w:t>63</w:t>
            </w:r>
            <w:r w:rsidR="00766C43">
              <w:rPr>
                <w:rFonts w:ascii="Soberana Sans Light" w:hAnsi="Soberana Sans Light" w:cs="Arial"/>
                <w:sz w:val="18"/>
                <w:szCs w:val="18"/>
              </w:rPr>
              <w:t>9</w:t>
            </w:r>
            <w:r w:rsidR="00134D26" w:rsidRPr="007B5017">
              <w:rPr>
                <w:rFonts w:ascii="Soberana Sans Light" w:hAnsi="Soberana Sans Light" w:cs="Arial"/>
                <w:sz w:val="18"/>
                <w:szCs w:val="18"/>
              </w:rPr>
              <w:t>,</w:t>
            </w:r>
            <w:r w:rsidR="00766C43">
              <w:rPr>
                <w:rFonts w:ascii="Soberana Sans Light" w:hAnsi="Soberana Sans Light" w:cs="Arial"/>
                <w:sz w:val="18"/>
                <w:szCs w:val="18"/>
              </w:rPr>
              <w:t>581.97</w:t>
            </w:r>
          </w:p>
        </w:tc>
        <w:tc>
          <w:tcPr>
            <w:tcW w:w="1910" w:type="dxa"/>
          </w:tcPr>
          <w:p w:rsidR="00AF14DD" w:rsidRPr="007B5017" w:rsidRDefault="00766C43"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439,999.42</w:t>
            </w:r>
          </w:p>
        </w:tc>
      </w:tr>
      <w:tr w:rsidR="00AF14DD" w:rsidRPr="007B5017" w:rsidTr="00766C43">
        <w:trPr>
          <w:trHeight w:val="254"/>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F7235B"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Automóviles y Equipo T</w:t>
            </w:r>
            <w:r w:rsidR="00AF14DD" w:rsidRPr="007B5017">
              <w:rPr>
                <w:rFonts w:ascii="Soberana Sans Light" w:hAnsi="Soberana Sans Light" w:cs="Arial"/>
                <w:b w:val="0"/>
                <w:bCs w:val="0"/>
                <w:sz w:val="18"/>
                <w:szCs w:val="18"/>
              </w:rPr>
              <w:t>errestre</w:t>
            </w:r>
          </w:p>
        </w:tc>
        <w:tc>
          <w:tcPr>
            <w:tcW w:w="1908" w:type="dxa"/>
          </w:tcPr>
          <w:p w:rsidR="00AF14DD" w:rsidRPr="007B5017" w:rsidRDefault="00EC01C2"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933,720</w:t>
            </w:r>
            <w:r w:rsidR="00777FA6" w:rsidRPr="007B5017">
              <w:rPr>
                <w:rFonts w:ascii="Soberana Sans Light" w:hAnsi="Soberana Sans Light" w:cs="Arial"/>
                <w:sz w:val="18"/>
                <w:szCs w:val="18"/>
              </w:rPr>
              <w:t>.92</w:t>
            </w:r>
          </w:p>
        </w:tc>
        <w:tc>
          <w:tcPr>
            <w:tcW w:w="1902" w:type="dxa"/>
          </w:tcPr>
          <w:p w:rsidR="00AF14DD" w:rsidRPr="007B5017" w:rsidRDefault="0042029F"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933,721</w:t>
            </w:r>
            <w:r w:rsidR="00777FA6" w:rsidRPr="007B5017">
              <w:rPr>
                <w:rFonts w:ascii="Soberana Sans Light" w:hAnsi="Soberana Sans Light" w:cs="Arial"/>
                <w:sz w:val="18"/>
                <w:szCs w:val="18"/>
              </w:rPr>
              <w:t>.11</w:t>
            </w:r>
          </w:p>
        </w:tc>
        <w:tc>
          <w:tcPr>
            <w:tcW w:w="1910" w:type="dxa"/>
          </w:tcPr>
          <w:p w:rsidR="00AF14DD" w:rsidRPr="007B5017" w:rsidRDefault="00AF14DD"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-0.19</w:t>
            </w:r>
          </w:p>
        </w:tc>
      </w:tr>
      <w:tr w:rsidR="00AF14DD" w:rsidRPr="007B5017" w:rsidTr="00766C43">
        <w:trPr>
          <w:trHeight w:val="145"/>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F7235B" w:rsidP="007B5017">
            <w:pP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Equipos Generación E</w:t>
            </w:r>
            <w:r w:rsidR="00AF14DD" w:rsidRPr="007B5017">
              <w:rPr>
                <w:rFonts w:ascii="Soberana Sans Light" w:hAnsi="Soberana Sans Light" w:cs="Arial"/>
                <w:b w:val="0"/>
                <w:bCs w:val="0"/>
                <w:sz w:val="18"/>
                <w:szCs w:val="18"/>
              </w:rPr>
              <w:t>léctrica</w:t>
            </w:r>
          </w:p>
        </w:tc>
        <w:tc>
          <w:tcPr>
            <w:tcW w:w="1908" w:type="dxa"/>
          </w:tcPr>
          <w:p w:rsidR="00AF14DD" w:rsidRPr="007B5017" w:rsidRDefault="0042029F"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sidRPr="007B5017">
              <w:rPr>
                <w:rFonts w:ascii="Soberana Sans Light" w:hAnsi="Soberana Sans Light" w:cs="Arial"/>
                <w:sz w:val="18"/>
                <w:szCs w:val="18"/>
              </w:rPr>
              <w:t>697,062</w:t>
            </w:r>
            <w:r w:rsidR="00777FA6" w:rsidRPr="007B5017">
              <w:rPr>
                <w:rFonts w:ascii="Soberana Sans Light" w:hAnsi="Soberana Sans Light" w:cs="Arial"/>
                <w:sz w:val="18"/>
                <w:szCs w:val="18"/>
              </w:rPr>
              <w:t>.26</w:t>
            </w:r>
          </w:p>
        </w:tc>
        <w:tc>
          <w:tcPr>
            <w:tcW w:w="1902" w:type="dxa"/>
            <w:noWrap/>
          </w:tcPr>
          <w:p w:rsidR="00AF14DD" w:rsidRPr="007B5017" w:rsidRDefault="00766C43"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eastAsia="Arial Unicode MS" w:hAnsi="Soberana Sans Light" w:cs="Arial"/>
                <w:sz w:val="18"/>
                <w:szCs w:val="18"/>
              </w:rPr>
            </w:pPr>
            <w:r>
              <w:rPr>
                <w:rFonts w:ascii="Soberana Sans Light" w:hAnsi="Soberana Sans Light" w:cs="Arial"/>
                <w:sz w:val="18"/>
                <w:szCs w:val="18"/>
              </w:rPr>
              <w:t>462,191.36</w:t>
            </w:r>
          </w:p>
        </w:tc>
        <w:tc>
          <w:tcPr>
            <w:tcW w:w="1910" w:type="dxa"/>
          </w:tcPr>
          <w:p w:rsidR="00AF14DD" w:rsidRPr="007B5017" w:rsidRDefault="00766C43"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234,870.90</w:t>
            </w:r>
          </w:p>
        </w:tc>
      </w:tr>
      <w:tr w:rsidR="00AF14DD" w:rsidRPr="007B5017" w:rsidTr="00766C43">
        <w:trPr>
          <w:trHeight w:val="206"/>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AF14DD" w:rsidP="007B5017">
            <w:pPr>
              <w:jc w:val="right"/>
              <w:rPr>
                <w:rFonts w:ascii="Soberana Sans Light" w:hAnsi="Soberana Sans Light" w:cs="Arial"/>
                <w:b w:val="0"/>
                <w:bCs w:val="0"/>
                <w:sz w:val="18"/>
                <w:szCs w:val="18"/>
              </w:rPr>
            </w:pPr>
            <w:r w:rsidRPr="007B5017">
              <w:rPr>
                <w:rFonts w:ascii="Soberana Sans Light" w:hAnsi="Soberana Sans Light" w:cs="Arial"/>
                <w:b w:val="0"/>
                <w:bCs w:val="0"/>
                <w:sz w:val="18"/>
                <w:szCs w:val="18"/>
              </w:rPr>
              <w:t>Total Bienes Muebles</w:t>
            </w:r>
          </w:p>
        </w:tc>
        <w:tc>
          <w:tcPr>
            <w:tcW w:w="1908" w:type="dxa"/>
          </w:tcPr>
          <w:p w:rsidR="00AF14DD" w:rsidRPr="007B5017" w:rsidRDefault="0063418D" w:rsidP="0063418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fldChar w:fldCharType="begin"/>
            </w:r>
            <w:r>
              <w:rPr>
                <w:rFonts w:ascii="Soberana Sans Light" w:hAnsi="Soberana Sans Light" w:cs="Arial"/>
                <w:b/>
                <w:sz w:val="18"/>
                <w:szCs w:val="18"/>
              </w:rPr>
              <w:instrText xml:space="preserve"> =SUM(b7:b9) \# "#,##0.00" </w:instrText>
            </w:r>
            <w:r>
              <w:rPr>
                <w:rFonts w:ascii="Soberana Sans Light" w:hAnsi="Soberana Sans Light" w:cs="Arial"/>
                <w:b/>
                <w:sz w:val="18"/>
                <w:szCs w:val="18"/>
              </w:rPr>
              <w:fldChar w:fldCharType="separate"/>
            </w:r>
            <w:r>
              <w:rPr>
                <w:rFonts w:ascii="Soberana Sans Light" w:hAnsi="Soberana Sans Light" w:cs="Arial"/>
                <w:b/>
                <w:noProof/>
                <w:sz w:val="18"/>
                <w:szCs w:val="18"/>
              </w:rPr>
              <w:t>9,710,364.57</w:t>
            </w:r>
            <w:r>
              <w:rPr>
                <w:rFonts w:ascii="Soberana Sans Light" w:hAnsi="Soberana Sans Light" w:cs="Arial"/>
                <w:b/>
                <w:sz w:val="18"/>
                <w:szCs w:val="18"/>
              </w:rPr>
              <w:fldChar w:fldCharType="end"/>
            </w:r>
          </w:p>
        </w:tc>
        <w:tc>
          <w:tcPr>
            <w:tcW w:w="1902" w:type="dxa"/>
            <w:noWrap/>
          </w:tcPr>
          <w:p w:rsidR="00AF14DD" w:rsidRPr="007B5017" w:rsidRDefault="0063418D"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fldChar w:fldCharType="begin"/>
            </w:r>
            <w:r>
              <w:rPr>
                <w:rFonts w:ascii="Soberana Sans Light" w:hAnsi="Soberana Sans Light" w:cs="Arial"/>
                <w:b/>
                <w:sz w:val="18"/>
                <w:szCs w:val="18"/>
              </w:rPr>
              <w:instrText xml:space="preserve"> =SUM(c7:c9) \# "#,##0.00" </w:instrText>
            </w:r>
            <w:r>
              <w:rPr>
                <w:rFonts w:ascii="Soberana Sans Light" w:hAnsi="Soberana Sans Light" w:cs="Arial"/>
                <w:b/>
                <w:sz w:val="18"/>
                <w:szCs w:val="18"/>
              </w:rPr>
              <w:fldChar w:fldCharType="separate"/>
            </w:r>
            <w:r>
              <w:rPr>
                <w:rFonts w:ascii="Soberana Sans Light" w:hAnsi="Soberana Sans Light" w:cs="Arial"/>
                <w:b/>
                <w:noProof/>
                <w:sz w:val="18"/>
                <w:szCs w:val="18"/>
              </w:rPr>
              <w:t>9,0</w:t>
            </w:r>
            <w:r>
              <w:rPr>
                <w:rFonts w:ascii="Soberana Sans Light" w:hAnsi="Soberana Sans Light" w:cs="Arial"/>
                <w:b/>
                <w:sz w:val="18"/>
                <w:szCs w:val="18"/>
              </w:rPr>
              <w:fldChar w:fldCharType="end"/>
            </w:r>
            <w:r w:rsidR="00766C43">
              <w:rPr>
                <w:rFonts w:ascii="Soberana Sans Light" w:hAnsi="Soberana Sans Light" w:cs="Arial"/>
                <w:b/>
                <w:sz w:val="18"/>
                <w:szCs w:val="18"/>
              </w:rPr>
              <w:t>35,494.44</w:t>
            </w:r>
          </w:p>
        </w:tc>
        <w:tc>
          <w:tcPr>
            <w:tcW w:w="1910" w:type="dxa"/>
          </w:tcPr>
          <w:p w:rsidR="00AF14DD" w:rsidRPr="007B5017" w:rsidRDefault="00766C43"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t>674,870.13</w:t>
            </w:r>
          </w:p>
        </w:tc>
      </w:tr>
      <w:tr w:rsidR="00AF14DD" w:rsidRPr="007B5017" w:rsidTr="00766C43">
        <w:trPr>
          <w:trHeight w:val="47"/>
        </w:trPr>
        <w:tc>
          <w:tcPr>
            <w:cnfStyle w:val="001000000000" w:firstRow="0" w:lastRow="0" w:firstColumn="1" w:lastColumn="0" w:oddVBand="0" w:evenVBand="0" w:oddHBand="0" w:evenHBand="0" w:firstRowFirstColumn="0" w:firstRowLastColumn="0" w:lastRowFirstColumn="0" w:lastRowLastColumn="0"/>
            <w:tcW w:w="3403" w:type="dxa"/>
          </w:tcPr>
          <w:p w:rsidR="00AF14DD" w:rsidRPr="007B5017" w:rsidRDefault="00AF14DD" w:rsidP="007B5017">
            <w:pPr>
              <w:jc w:val="center"/>
              <w:rPr>
                <w:rFonts w:ascii="Soberana Sans Light" w:eastAsia="Arial Unicode MS" w:hAnsi="Soberana Sans Light" w:cs="Arial"/>
                <w:b w:val="0"/>
                <w:bCs w:val="0"/>
                <w:sz w:val="18"/>
                <w:szCs w:val="18"/>
              </w:rPr>
            </w:pPr>
            <w:r w:rsidRPr="007B5017">
              <w:rPr>
                <w:rFonts w:ascii="Soberana Sans Light" w:hAnsi="Soberana Sans Light" w:cs="Arial"/>
                <w:b w:val="0"/>
                <w:bCs w:val="0"/>
                <w:sz w:val="18"/>
                <w:szCs w:val="18"/>
              </w:rPr>
              <w:t>TOTAL</w:t>
            </w:r>
          </w:p>
        </w:tc>
        <w:tc>
          <w:tcPr>
            <w:tcW w:w="1908" w:type="dxa"/>
          </w:tcPr>
          <w:p w:rsidR="00AF14DD" w:rsidRPr="007B5017" w:rsidRDefault="00C20142" w:rsidP="00C20142">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fldChar w:fldCharType="begin"/>
            </w:r>
            <w:r>
              <w:rPr>
                <w:rFonts w:ascii="Soberana Sans Light" w:hAnsi="Soberana Sans Light" w:cs="Arial"/>
                <w:b/>
                <w:sz w:val="18"/>
                <w:szCs w:val="18"/>
              </w:rPr>
              <w:instrText xml:space="preserve"> =SUM(b5)+sum(b10) \# "$#,##0.00;($#,##0.00)" </w:instrText>
            </w:r>
            <w:r>
              <w:rPr>
                <w:rFonts w:ascii="Soberana Sans Light" w:hAnsi="Soberana Sans Light" w:cs="Arial"/>
                <w:b/>
                <w:sz w:val="18"/>
                <w:szCs w:val="18"/>
              </w:rPr>
              <w:fldChar w:fldCharType="separate"/>
            </w:r>
            <w:r>
              <w:rPr>
                <w:rFonts w:ascii="Soberana Sans Light" w:hAnsi="Soberana Sans Light" w:cs="Arial"/>
                <w:b/>
                <w:noProof/>
                <w:sz w:val="18"/>
                <w:szCs w:val="18"/>
              </w:rPr>
              <w:t>$50,085,313.19</w:t>
            </w:r>
            <w:r>
              <w:rPr>
                <w:rFonts w:ascii="Soberana Sans Light" w:hAnsi="Soberana Sans Light" w:cs="Arial"/>
                <w:b/>
                <w:sz w:val="18"/>
                <w:szCs w:val="18"/>
              </w:rPr>
              <w:fldChar w:fldCharType="end"/>
            </w:r>
          </w:p>
        </w:tc>
        <w:tc>
          <w:tcPr>
            <w:tcW w:w="1902" w:type="dxa"/>
          </w:tcPr>
          <w:p w:rsidR="00AF14DD" w:rsidRPr="007B5017" w:rsidRDefault="00C20142"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fldChar w:fldCharType="begin"/>
            </w:r>
            <w:r>
              <w:rPr>
                <w:rFonts w:ascii="Soberana Sans Light" w:hAnsi="Soberana Sans Light" w:cs="Arial"/>
                <w:b/>
                <w:sz w:val="18"/>
                <w:szCs w:val="18"/>
              </w:rPr>
              <w:instrText xml:space="preserve"> =SUM(c5)+sum(c10) \# "$#,##0.00;($#,##0.00)" </w:instrText>
            </w:r>
            <w:r>
              <w:rPr>
                <w:rFonts w:ascii="Soberana Sans Light" w:hAnsi="Soberana Sans Light" w:cs="Arial"/>
                <w:b/>
                <w:sz w:val="18"/>
                <w:szCs w:val="18"/>
              </w:rPr>
              <w:fldChar w:fldCharType="separate"/>
            </w:r>
            <w:r>
              <w:rPr>
                <w:rFonts w:ascii="Soberana Sans Light" w:hAnsi="Soberana Sans Light" w:cs="Arial"/>
                <w:b/>
                <w:noProof/>
                <w:sz w:val="18"/>
                <w:szCs w:val="18"/>
              </w:rPr>
              <w:t>$</w:t>
            </w:r>
            <w:r w:rsidR="00766C43">
              <w:rPr>
                <w:rFonts w:ascii="Soberana Sans Light" w:hAnsi="Soberana Sans Light" w:cs="Arial"/>
                <w:b/>
                <w:noProof/>
                <w:sz w:val="18"/>
                <w:szCs w:val="18"/>
              </w:rPr>
              <w:t xml:space="preserve"> </w:t>
            </w:r>
            <w:r>
              <w:rPr>
                <w:rFonts w:ascii="Soberana Sans Light" w:hAnsi="Soberana Sans Light" w:cs="Arial"/>
                <w:b/>
                <w:noProof/>
                <w:sz w:val="18"/>
                <w:szCs w:val="18"/>
              </w:rPr>
              <w:t>35,5</w:t>
            </w:r>
            <w:r w:rsidR="00766C43">
              <w:rPr>
                <w:rFonts w:ascii="Soberana Sans Light" w:hAnsi="Soberana Sans Light" w:cs="Arial"/>
                <w:b/>
                <w:noProof/>
                <w:sz w:val="18"/>
                <w:szCs w:val="18"/>
              </w:rPr>
              <w:t>78</w:t>
            </w:r>
            <w:r>
              <w:rPr>
                <w:rFonts w:ascii="Soberana Sans Light" w:hAnsi="Soberana Sans Light" w:cs="Arial"/>
                <w:b/>
                <w:noProof/>
                <w:sz w:val="18"/>
                <w:szCs w:val="18"/>
              </w:rPr>
              <w:t>,</w:t>
            </w:r>
            <w:r>
              <w:rPr>
                <w:rFonts w:ascii="Soberana Sans Light" w:hAnsi="Soberana Sans Light" w:cs="Arial"/>
                <w:b/>
                <w:sz w:val="18"/>
                <w:szCs w:val="18"/>
              </w:rPr>
              <w:fldChar w:fldCharType="end"/>
            </w:r>
            <w:r w:rsidR="00766C43">
              <w:rPr>
                <w:rFonts w:ascii="Soberana Sans Light" w:hAnsi="Soberana Sans Light" w:cs="Arial"/>
                <w:b/>
                <w:sz w:val="18"/>
                <w:szCs w:val="18"/>
              </w:rPr>
              <w:t>155.21</w:t>
            </w:r>
          </w:p>
        </w:tc>
        <w:tc>
          <w:tcPr>
            <w:tcW w:w="1910" w:type="dxa"/>
          </w:tcPr>
          <w:p w:rsidR="00AF14DD" w:rsidRPr="007B5017" w:rsidRDefault="00506AD4" w:rsidP="00766C43">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rPr>
              <w:t xml:space="preserve">   $</w:t>
            </w:r>
            <w:r w:rsidR="00766C43">
              <w:rPr>
                <w:rFonts w:ascii="Soberana Sans Light" w:hAnsi="Soberana Sans Light" w:cs="Arial"/>
                <w:b/>
                <w:sz w:val="18"/>
                <w:szCs w:val="18"/>
              </w:rPr>
              <w:t xml:space="preserve">  </w:t>
            </w:r>
            <w:r>
              <w:rPr>
                <w:rFonts w:ascii="Soberana Sans Light" w:hAnsi="Soberana Sans Light" w:cs="Arial"/>
                <w:b/>
                <w:sz w:val="18"/>
                <w:szCs w:val="18"/>
              </w:rPr>
              <w:t>14,5</w:t>
            </w:r>
            <w:r w:rsidR="00766C43">
              <w:rPr>
                <w:rFonts w:ascii="Soberana Sans Light" w:hAnsi="Soberana Sans Light" w:cs="Arial"/>
                <w:b/>
                <w:sz w:val="18"/>
                <w:szCs w:val="18"/>
              </w:rPr>
              <w:t>07</w:t>
            </w:r>
            <w:r>
              <w:rPr>
                <w:rFonts w:ascii="Soberana Sans Light" w:hAnsi="Soberana Sans Light" w:cs="Arial"/>
                <w:b/>
                <w:sz w:val="18"/>
                <w:szCs w:val="18"/>
              </w:rPr>
              <w:t>,</w:t>
            </w:r>
            <w:r w:rsidR="00766C43">
              <w:rPr>
                <w:rFonts w:ascii="Soberana Sans Light" w:hAnsi="Soberana Sans Light" w:cs="Arial"/>
                <w:b/>
                <w:sz w:val="18"/>
                <w:szCs w:val="18"/>
              </w:rPr>
              <w:t>157.98</w:t>
            </w:r>
          </w:p>
        </w:tc>
      </w:tr>
    </w:tbl>
    <w:p w:rsidR="0063418D" w:rsidRDefault="0063418D">
      <w:r>
        <w:br w:type="page"/>
      </w:r>
    </w:p>
    <w:tbl>
      <w:tblPr>
        <w:tblStyle w:val="Tabladecuadrcula1clara"/>
        <w:tblW w:w="9292" w:type="dxa"/>
        <w:tblLayout w:type="fixed"/>
        <w:tblLook w:val="04A0" w:firstRow="1" w:lastRow="0" w:firstColumn="1" w:lastColumn="0" w:noHBand="0" w:noVBand="1"/>
      </w:tblPr>
      <w:tblGrid>
        <w:gridCol w:w="4156"/>
        <w:gridCol w:w="1749"/>
        <w:gridCol w:w="1736"/>
        <w:gridCol w:w="1651"/>
      </w:tblGrid>
      <w:tr w:rsidR="002B617D" w:rsidRPr="007B5017" w:rsidTr="001F78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6" w:type="dxa"/>
            <w:shd w:val="clear" w:color="auto" w:fill="00B050"/>
            <w:hideMark/>
          </w:tcPr>
          <w:p w:rsidR="002B617D" w:rsidRPr="007B5017" w:rsidRDefault="002B617D" w:rsidP="00C30E3D">
            <w:pPr>
              <w:jc w:val="center"/>
              <w:rPr>
                <w:rFonts w:ascii="Soberana Sans Light" w:hAnsi="Soberana Sans Light" w:cs="Arial"/>
                <w:b w:val="0"/>
                <w:bCs w:val="0"/>
                <w:color w:val="FFFFFF"/>
                <w:sz w:val="18"/>
                <w:szCs w:val="18"/>
                <w:lang w:val="es-MX" w:eastAsia="es-MX"/>
              </w:rPr>
            </w:pPr>
            <w:r w:rsidRPr="007B5017">
              <w:rPr>
                <w:rFonts w:ascii="Soberana Sans Light" w:hAnsi="Soberana Sans Light" w:cs="Arial"/>
                <w:b w:val="0"/>
                <w:bCs w:val="0"/>
                <w:color w:val="FFFFFF"/>
                <w:sz w:val="18"/>
                <w:szCs w:val="18"/>
                <w:lang w:eastAsia="es-MX"/>
              </w:rPr>
              <w:lastRenderedPageBreak/>
              <w:t xml:space="preserve">Ejercicio al </w:t>
            </w:r>
            <w:r w:rsidR="00C30E3D">
              <w:rPr>
                <w:rFonts w:ascii="Soberana Sans Light" w:hAnsi="Soberana Sans Light" w:cs="Arial"/>
                <w:b w:val="0"/>
                <w:bCs w:val="0"/>
                <w:color w:val="FFFFFF"/>
                <w:sz w:val="18"/>
                <w:szCs w:val="18"/>
                <w:lang w:eastAsia="es-MX"/>
              </w:rPr>
              <w:t>31</w:t>
            </w:r>
            <w:r w:rsidR="00F00FC1" w:rsidRPr="007B5017">
              <w:rPr>
                <w:rFonts w:ascii="Soberana Sans Light" w:hAnsi="Soberana Sans Light" w:cs="Arial"/>
                <w:b w:val="0"/>
                <w:bCs w:val="0"/>
                <w:color w:val="FFFFFF"/>
                <w:sz w:val="18"/>
                <w:szCs w:val="18"/>
                <w:lang w:eastAsia="es-MX"/>
              </w:rPr>
              <w:t xml:space="preserve"> de </w:t>
            </w:r>
            <w:r w:rsidR="00C30E3D">
              <w:rPr>
                <w:rFonts w:ascii="Soberana Sans Light" w:hAnsi="Soberana Sans Light" w:cs="Arial"/>
                <w:b w:val="0"/>
                <w:bCs w:val="0"/>
                <w:color w:val="FFFFFF"/>
                <w:sz w:val="18"/>
                <w:szCs w:val="18"/>
                <w:lang w:eastAsia="es-MX"/>
              </w:rPr>
              <w:t>marzo</w:t>
            </w:r>
            <w:r w:rsidR="00800704" w:rsidRPr="007B5017">
              <w:rPr>
                <w:rFonts w:ascii="Soberana Sans Light" w:hAnsi="Soberana Sans Light" w:cs="Arial"/>
                <w:b w:val="0"/>
                <w:bCs w:val="0"/>
                <w:color w:val="FFFFFF"/>
                <w:sz w:val="18"/>
                <w:szCs w:val="18"/>
                <w:lang w:eastAsia="es-MX"/>
              </w:rPr>
              <w:t xml:space="preserve"> </w:t>
            </w:r>
            <w:r w:rsidRPr="007B5017">
              <w:rPr>
                <w:rFonts w:ascii="Soberana Sans Light" w:hAnsi="Soberana Sans Light" w:cs="Arial"/>
                <w:b w:val="0"/>
                <w:bCs w:val="0"/>
                <w:color w:val="FFFFFF"/>
                <w:sz w:val="18"/>
                <w:szCs w:val="18"/>
                <w:lang w:eastAsia="es-MX"/>
              </w:rPr>
              <w:t>201</w:t>
            </w:r>
            <w:r w:rsidR="00876599" w:rsidRPr="007B5017">
              <w:rPr>
                <w:rFonts w:ascii="Soberana Sans Light" w:hAnsi="Soberana Sans Light" w:cs="Arial"/>
                <w:b w:val="0"/>
                <w:bCs w:val="0"/>
                <w:color w:val="FFFFFF"/>
                <w:sz w:val="18"/>
                <w:szCs w:val="18"/>
                <w:lang w:eastAsia="es-MX"/>
              </w:rPr>
              <w:t>4</w:t>
            </w:r>
          </w:p>
        </w:tc>
        <w:tc>
          <w:tcPr>
            <w:tcW w:w="1749" w:type="dxa"/>
            <w:shd w:val="clear" w:color="auto" w:fill="00B050"/>
            <w:noWrap/>
            <w:hideMark/>
          </w:tcPr>
          <w:p w:rsidR="002B617D" w:rsidRPr="007B5017" w:rsidRDefault="002B617D" w:rsidP="007B5017">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eastAsia="es-MX"/>
              </w:rPr>
            </w:pPr>
            <w:r w:rsidRPr="007B5017">
              <w:rPr>
                <w:rFonts w:ascii="Soberana Sans Light" w:hAnsi="Soberana Sans Light" w:cs="Arial"/>
                <w:b w:val="0"/>
                <w:bCs w:val="0"/>
                <w:color w:val="FFFFFF"/>
                <w:sz w:val="18"/>
                <w:szCs w:val="18"/>
                <w:lang w:eastAsia="es-MX"/>
              </w:rPr>
              <w:t>Inversión</w:t>
            </w:r>
          </w:p>
        </w:tc>
        <w:tc>
          <w:tcPr>
            <w:tcW w:w="1736" w:type="dxa"/>
            <w:shd w:val="clear" w:color="auto" w:fill="00B050"/>
            <w:noWrap/>
            <w:hideMark/>
          </w:tcPr>
          <w:p w:rsidR="002B617D" w:rsidRPr="007B5017" w:rsidRDefault="002B617D" w:rsidP="007B5017">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eastAsia="es-MX"/>
              </w:rPr>
            </w:pPr>
            <w:r w:rsidRPr="007B5017">
              <w:rPr>
                <w:rFonts w:ascii="Soberana Sans Light" w:hAnsi="Soberana Sans Light" w:cs="Arial"/>
                <w:b w:val="0"/>
                <w:bCs w:val="0"/>
                <w:color w:val="FFFFFF"/>
                <w:sz w:val="18"/>
                <w:szCs w:val="18"/>
                <w:lang w:eastAsia="es-MX"/>
              </w:rPr>
              <w:t>Depreciación</w:t>
            </w:r>
          </w:p>
        </w:tc>
        <w:tc>
          <w:tcPr>
            <w:tcW w:w="1651" w:type="dxa"/>
            <w:shd w:val="clear" w:color="auto" w:fill="00B050"/>
            <w:hideMark/>
          </w:tcPr>
          <w:p w:rsidR="002B617D" w:rsidRPr="007B5017" w:rsidRDefault="002B617D" w:rsidP="007B5017">
            <w:pP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eastAsia="es-MX"/>
              </w:rPr>
            </w:pPr>
            <w:r w:rsidRPr="007B5017">
              <w:rPr>
                <w:rFonts w:ascii="Soberana Sans Light" w:hAnsi="Soberana Sans Light" w:cs="Arial"/>
                <w:b w:val="0"/>
                <w:bCs w:val="0"/>
                <w:color w:val="FFFFFF"/>
                <w:sz w:val="18"/>
                <w:szCs w:val="18"/>
                <w:lang w:eastAsia="es-MX"/>
              </w:rPr>
              <w:t>Importe Neto</w:t>
            </w:r>
          </w:p>
        </w:tc>
      </w:tr>
      <w:tr w:rsidR="00EC01C2" w:rsidRPr="007B5017" w:rsidTr="00B96876">
        <w:trPr>
          <w:trHeight w:val="203"/>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EC01C2" w:rsidP="007B5017">
            <w:pPr>
              <w:rPr>
                <w:rFonts w:ascii="Soberana Sans Light" w:hAnsi="Soberana Sans Light" w:cs="Arial"/>
                <w:b w:val="0"/>
                <w:bCs w:val="0"/>
                <w:color w:val="000000"/>
                <w:sz w:val="18"/>
                <w:szCs w:val="18"/>
                <w:lang w:val="es-MX" w:eastAsia="es-MX"/>
              </w:rPr>
            </w:pPr>
            <w:bookmarkStart w:id="1" w:name="OLE_LINK3"/>
            <w:r w:rsidRPr="007B5017">
              <w:rPr>
                <w:rFonts w:ascii="Soberana Sans Light" w:hAnsi="Soberana Sans Light" w:cs="Arial"/>
                <w:b w:val="0"/>
                <w:bCs w:val="0"/>
                <w:color w:val="000000"/>
                <w:sz w:val="18"/>
                <w:szCs w:val="18"/>
                <w:lang w:eastAsia="es-MX"/>
              </w:rPr>
              <w:t>Terreno</w:t>
            </w:r>
          </w:p>
        </w:tc>
        <w:tc>
          <w:tcPr>
            <w:tcW w:w="1749" w:type="dxa"/>
            <w:hideMark/>
          </w:tcPr>
          <w:p w:rsidR="00EC01C2" w:rsidRPr="007B5017" w:rsidRDefault="00EC01C2"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10,114,953</w:t>
            </w:r>
            <w:r w:rsidR="00777FA6" w:rsidRPr="007B5017">
              <w:rPr>
                <w:rFonts w:ascii="Soberana Sans Light" w:hAnsi="Soberana Sans Light" w:cs="Arial"/>
                <w:color w:val="000000"/>
                <w:sz w:val="18"/>
                <w:szCs w:val="18"/>
                <w:lang w:eastAsia="es-MX"/>
              </w:rPr>
              <w:t>.17</w:t>
            </w:r>
          </w:p>
        </w:tc>
        <w:tc>
          <w:tcPr>
            <w:tcW w:w="1736" w:type="dxa"/>
            <w:hideMark/>
          </w:tcPr>
          <w:p w:rsidR="00EC01C2" w:rsidRPr="007B5017" w:rsidRDefault="00EC01C2"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eastAsia="Arial Unicode MS" w:hAnsi="Soberana Sans Light" w:cs="Arial"/>
                <w:color w:val="000000"/>
                <w:sz w:val="18"/>
                <w:szCs w:val="18"/>
                <w:lang w:eastAsia="es-MX"/>
              </w:rPr>
              <w:t>0.00</w:t>
            </w:r>
          </w:p>
        </w:tc>
        <w:tc>
          <w:tcPr>
            <w:tcW w:w="1651" w:type="dxa"/>
            <w:hideMark/>
          </w:tcPr>
          <w:p w:rsidR="00EC01C2" w:rsidRPr="007B5017" w:rsidRDefault="00DB401E" w:rsidP="00DB401E">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eastAsia="es-MX"/>
              </w:rPr>
              <w:fldChar w:fldCharType="begin"/>
            </w:r>
            <w:r>
              <w:rPr>
                <w:rFonts w:ascii="Soberana Sans Light" w:hAnsi="Soberana Sans Light" w:cs="Arial"/>
                <w:color w:val="000000"/>
                <w:sz w:val="18"/>
                <w:szCs w:val="18"/>
                <w:lang w:eastAsia="es-MX"/>
              </w:rPr>
              <w:instrText xml:space="preserve"> =sum(b2)-sum(c2) </w:instrText>
            </w:r>
            <w:r>
              <w:rPr>
                <w:rFonts w:ascii="Soberana Sans Light" w:hAnsi="Soberana Sans Light" w:cs="Arial"/>
                <w:color w:val="000000"/>
                <w:sz w:val="18"/>
                <w:szCs w:val="18"/>
                <w:lang w:eastAsia="es-MX"/>
              </w:rPr>
              <w:fldChar w:fldCharType="separate"/>
            </w:r>
            <w:r>
              <w:rPr>
                <w:rFonts w:ascii="Soberana Sans Light" w:hAnsi="Soberana Sans Light" w:cs="Arial"/>
                <w:noProof/>
                <w:color w:val="000000"/>
                <w:sz w:val="18"/>
                <w:szCs w:val="18"/>
                <w:lang w:eastAsia="es-MX"/>
              </w:rPr>
              <w:t>10,114,953.17</w:t>
            </w:r>
            <w:r>
              <w:rPr>
                <w:rFonts w:ascii="Soberana Sans Light" w:hAnsi="Soberana Sans Light" w:cs="Arial"/>
                <w:color w:val="000000"/>
                <w:sz w:val="18"/>
                <w:szCs w:val="18"/>
                <w:lang w:eastAsia="es-MX"/>
              </w:rPr>
              <w:fldChar w:fldCharType="end"/>
            </w:r>
          </w:p>
        </w:tc>
      </w:tr>
      <w:tr w:rsidR="00EC01C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F7235B" w:rsidP="007B5017">
            <w:pP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Edificios no H</w:t>
            </w:r>
            <w:r w:rsidR="00EC01C2" w:rsidRPr="007B5017">
              <w:rPr>
                <w:rFonts w:ascii="Soberana Sans Light" w:hAnsi="Soberana Sans Light" w:cs="Arial"/>
                <w:b w:val="0"/>
                <w:bCs w:val="0"/>
                <w:color w:val="000000"/>
                <w:sz w:val="18"/>
                <w:szCs w:val="18"/>
                <w:lang w:eastAsia="es-MX"/>
              </w:rPr>
              <w:t xml:space="preserve">abitacionales </w:t>
            </w:r>
          </w:p>
        </w:tc>
        <w:tc>
          <w:tcPr>
            <w:tcW w:w="1749" w:type="dxa"/>
            <w:hideMark/>
          </w:tcPr>
          <w:p w:rsidR="00EC01C2" w:rsidRPr="007B5017" w:rsidRDefault="002C62FE"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30,259,995</w:t>
            </w:r>
            <w:r w:rsidR="00777FA6" w:rsidRPr="007B5017">
              <w:rPr>
                <w:rFonts w:ascii="Soberana Sans Light" w:hAnsi="Soberana Sans Light" w:cs="Arial"/>
                <w:color w:val="000000"/>
                <w:sz w:val="18"/>
                <w:szCs w:val="18"/>
                <w:lang w:eastAsia="es-MX"/>
              </w:rPr>
              <w:t>.45</w:t>
            </w:r>
          </w:p>
        </w:tc>
        <w:tc>
          <w:tcPr>
            <w:tcW w:w="1736" w:type="dxa"/>
            <w:hideMark/>
          </w:tcPr>
          <w:p w:rsidR="00EC01C2" w:rsidRPr="007B5017" w:rsidRDefault="00777FA6" w:rsidP="00023BC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26,</w:t>
            </w:r>
            <w:r w:rsidR="00023BC1">
              <w:rPr>
                <w:rFonts w:ascii="Soberana Sans Light" w:hAnsi="Soberana Sans Light" w:cs="Arial"/>
                <w:color w:val="000000"/>
                <w:sz w:val="18"/>
                <w:szCs w:val="18"/>
                <w:lang w:eastAsia="es-MX"/>
              </w:rPr>
              <w:t>541,272.73</w:t>
            </w:r>
          </w:p>
        </w:tc>
        <w:tc>
          <w:tcPr>
            <w:tcW w:w="1651" w:type="dxa"/>
            <w:hideMark/>
          </w:tcPr>
          <w:p w:rsidR="00EC01C2" w:rsidRPr="007B5017" w:rsidRDefault="00DB401E" w:rsidP="00023BC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eastAsia="es-MX"/>
              </w:rPr>
              <w:fldChar w:fldCharType="begin"/>
            </w:r>
            <w:r>
              <w:rPr>
                <w:rFonts w:ascii="Soberana Sans Light" w:hAnsi="Soberana Sans Light" w:cs="Arial"/>
                <w:color w:val="000000"/>
                <w:sz w:val="18"/>
                <w:szCs w:val="18"/>
                <w:lang w:eastAsia="es-MX"/>
              </w:rPr>
              <w:instrText xml:space="preserve"> =SUM(b3)-sum(c3) \# "#,##0.00" </w:instrText>
            </w:r>
            <w:r>
              <w:rPr>
                <w:rFonts w:ascii="Soberana Sans Light" w:hAnsi="Soberana Sans Light" w:cs="Arial"/>
                <w:color w:val="000000"/>
                <w:sz w:val="18"/>
                <w:szCs w:val="18"/>
                <w:lang w:eastAsia="es-MX"/>
              </w:rPr>
              <w:fldChar w:fldCharType="separate"/>
            </w:r>
            <w:r>
              <w:rPr>
                <w:rFonts w:ascii="Soberana Sans Light" w:hAnsi="Soberana Sans Light" w:cs="Arial"/>
                <w:noProof/>
                <w:color w:val="000000"/>
                <w:sz w:val="18"/>
                <w:szCs w:val="18"/>
                <w:lang w:eastAsia="es-MX"/>
              </w:rPr>
              <w:t>3,71</w:t>
            </w:r>
            <w:r w:rsidR="00023BC1">
              <w:rPr>
                <w:rFonts w:ascii="Soberana Sans Light" w:hAnsi="Soberana Sans Light" w:cs="Arial"/>
                <w:noProof/>
                <w:color w:val="000000"/>
                <w:sz w:val="18"/>
                <w:szCs w:val="18"/>
                <w:lang w:eastAsia="es-MX"/>
              </w:rPr>
              <w:t>8</w:t>
            </w:r>
            <w:r>
              <w:rPr>
                <w:rFonts w:ascii="Soberana Sans Light" w:hAnsi="Soberana Sans Light" w:cs="Arial"/>
                <w:noProof/>
                <w:color w:val="000000"/>
                <w:sz w:val="18"/>
                <w:szCs w:val="18"/>
                <w:lang w:eastAsia="es-MX"/>
              </w:rPr>
              <w:t>,</w:t>
            </w:r>
            <w:r>
              <w:rPr>
                <w:rFonts w:ascii="Soberana Sans Light" w:hAnsi="Soberana Sans Light" w:cs="Arial"/>
                <w:color w:val="000000"/>
                <w:sz w:val="18"/>
                <w:szCs w:val="18"/>
                <w:lang w:eastAsia="es-MX"/>
              </w:rPr>
              <w:fldChar w:fldCharType="end"/>
            </w:r>
            <w:r w:rsidR="00023BC1">
              <w:rPr>
                <w:rFonts w:ascii="Soberana Sans Light" w:hAnsi="Soberana Sans Light" w:cs="Arial"/>
                <w:color w:val="000000"/>
                <w:sz w:val="18"/>
                <w:szCs w:val="18"/>
                <w:lang w:eastAsia="es-MX"/>
              </w:rPr>
              <w:t>772.72</w:t>
            </w:r>
          </w:p>
        </w:tc>
      </w:tr>
      <w:tr w:rsidR="00EC01C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EC01C2" w:rsidP="007B5017">
            <w:pP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Total Bienes Inmuebles</w:t>
            </w:r>
          </w:p>
        </w:tc>
        <w:tc>
          <w:tcPr>
            <w:tcW w:w="1749" w:type="dxa"/>
            <w:hideMark/>
          </w:tcPr>
          <w:p w:rsidR="00EC01C2" w:rsidRPr="009F091B" w:rsidRDefault="001F7831" w:rsidP="009F091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=SUM(B2:b3) \# "#,##0.00"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40,374,948.62</w:t>
            </w:r>
            <w:r>
              <w:rPr>
                <w:rFonts w:ascii="Soberana Sans Light" w:hAnsi="Soberana Sans Light" w:cs="Arial"/>
                <w:b/>
                <w:bCs/>
                <w:color w:val="000000"/>
                <w:sz w:val="18"/>
                <w:szCs w:val="18"/>
                <w:lang w:eastAsia="es-MX"/>
              </w:rPr>
              <w:fldChar w:fldCharType="end"/>
            </w:r>
          </w:p>
        </w:tc>
        <w:tc>
          <w:tcPr>
            <w:tcW w:w="1736" w:type="dxa"/>
            <w:hideMark/>
          </w:tcPr>
          <w:p w:rsidR="00EC01C2" w:rsidRPr="007B5017" w:rsidRDefault="009F091B" w:rsidP="00023BC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=SUM(c2:c3) \# "#,##0.00"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26,54</w:t>
            </w:r>
            <w:r w:rsidR="00023BC1">
              <w:rPr>
                <w:rFonts w:ascii="Soberana Sans Light" w:hAnsi="Soberana Sans Light" w:cs="Arial"/>
                <w:b/>
                <w:bCs/>
                <w:noProof/>
                <w:color w:val="000000"/>
                <w:sz w:val="18"/>
                <w:szCs w:val="18"/>
                <w:lang w:eastAsia="es-MX"/>
              </w:rPr>
              <w:t>1</w:t>
            </w:r>
            <w:r>
              <w:rPr>
                <w:rFonts w:ascii="Soberana Sans Light" w:hAnsi="Soberana Sans Light" w:cs="Arial"/>
                <w:b/>
                <w:bCs/>
                <w:noProof/>
                <w:color w:val="000000"/>
                <w:sz w:val="18"/>
                <w:szCs w:val="18"/>
                <w:lang w:eastAsia="es-MX"/>
              </w:rPr>
              <w:t>,</w:t>
            </w:r>
            <w:r>
              <w:rPr>
                <w:rFonts w:ascii="Soberana Sans Light" w:hAnsi="Soberana Sans Light" w:cs="Arial"/>
                <w:b/>
                <w:bCs/>
                <w:color w:val="000000"/>
                <w:sz w:val="18"/>
                <w:szCs w:val="18"/>
                <w:lang w:eastAsia="es-MX"/>
              </w:rPr>
              <w:fldChar w:fldCharType="end"/>
            </w:r>
            <w:r w:rsidR="00023BC1">
              <w:rPr>
                <w:rFonts w:ascii="Soberana Sans Light" w:hAnsi="Soberana Sans Light" w:cs="Arial"/>
                <w:b/>
                <w:bCs/>
                <w:color w:val="000000"/>
                <w:sz w:val="18"/>
                <w:szCs w:val="18"/>
                <w:lang w:eastAsia="es-MX"/>
              </w:rPr>
              <w:t>272.73</w:t>
            </w:r>
          </w:p>
        </w:tc>
        <w:tc>
          <w:tcPr>
            <w:tcW w:w="1651" w:type="dxa"/>
            <w:hideMark/>
          </w:tcPr>
          <w:p w:rsidR="00EC01C2" w:rsidRPr="007B5017" w:rsidRDefault="009F091B" w:rsidP="00023BC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=SUM(d2:d3) \# "#,##0.00"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13,</w:t>
            </w:r>
            <w:r>
              <w:rPr>
                <w:rFonts w:ascii="Soberana Sans Light" w:hAnsi="Soberana Sans Light" w:cs="Arial"/>
                <w:b/>
                <w:bCs/>
                <w:color w:val="000000"/>
                <w:sz w:val="18"/>
                <w:szCs w:val="18"/>
                <w:lang w:eastAsia="es-MX"/>
              </w:rPr>
              <w:fldChar w:fldCharType="end"/>
            </w:r>
            <w:r w:rsidR="00023BC1">
              <w:rPr>
                <w:rFonts w:ascii="Soberana Sans Light" w:hAnsi="Soberana Sans Light" w:cs="Arial"/>
                <w:b/>
                <w:bCs/>
                <w:color w:val="000000"/>
                <w:sz w:val="18"/>
                <w:szCs w:val="18"/>
                <w:lang w:eastAsia="es-MX"/>
              </w:rPr>
              <w:t>833,675.89</w:t>
            </w:r>
          </w:p>
        </w:tc>
      </w:tr>
      <w:tr w:rsidR="00EC01C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EC01C2" w:rsidP="007B5017">
            <w:pP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Bienes Muebles:</w:t>
            </w:r>
          </w:p>
        </w:tc>
        <w:tc>
          <w:tcPr>
            <w:tcW w:w="1749" w:type="dxa"/>
            <w:hideMark/>
          </w:tcPr>
          <w:p w:rsidR="00EC01C2" w:rsidRPr="007B5017" w:rsidRDefault="00EC01C2"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 </w:t>
            </w:r>
          </w:p>
        </w:tc>
        <w:tc>
          <w:tcPr>
            <w:tcW w:w="1736" w:type="dxa"/>
            <w:hideMark/>
          </w:tcPr>
          <w:p w:rsidR="00EC01C2" w:rsidRPr="007B5017" w:rsidRDefault="00EC01C2"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 </w:t>
            </w:r>
          </w:p>
        </w:tc>
        <w:tc>
          <w:tcPr>
            <w:tcW w:w="1651" w:type="dxa"/>
            <w:hideMark/>
          </w:tcPr>
          <w:p w:rsidR="00EC01C2" w:rsidRPr="007B5017" w:rsidRDefault="00EC01C2"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 </w:t>
            </w:r>
          </w:p>
        </w:tc>
      </w:tr>
      <w:tr w:rsidR="00EC01C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EC01C2" w:rsidP="007B5017">
            <w:pP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Mobiliario y Equipo de Administración</w:t>
            </w:r>
          </w:p>
        </w:tc>
        <w:tc>
          <w:tcPr>
            <w:tcW w:w="1749" w:type="dxa"/>
            <w:hideMark/>
          </w:tcPr>
          <w:p w:rsidR="00EC01C2" w:rsidRPr="007B5017" w:rsidRDefault="00EC01C2"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8,079,581</w:t>
            </w:r>
            <w:r w:rsidR="00777FA6" w:rsidRPr="007B5017">
              <w:rPr>
                <w:rFonts w:ascii="Soberana Sans Light" w:hAnsi="Soberana Sans Light" w:cs="Arial"/>
                <w:color w:val="000000"/>
                <w:sz w:val="18"/>
                <w:szCs w:val="18"/>
                <w:lang w:eastAsia="es-MX"/>
              </w:rPr>
              <w:t>.39</w:t>
            </w:r>
          </w:p>
        </w:tc>
        <w:tc>
          <w:tcPr>
            <w:tcW w:w="1736" w:type="dxa"/>
            <w:hideMark/>
          </w:tcPr>
          <w:p w:rsidR="00EC01C2" w:rsidRPr="007B5017" w:rsidRDefault="00E767FC" w:rsidP="00023BC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val="es-MX" w:eastAsia="es-MX"/>
              </w:rPr>
              <w:t>7</w:t>
            </w:r>
            <w:r w:rsidR="00134D26" w:rsidRPr="007B5017">
              <w:rPr>
                <w:rFonts w:ascii="Soberana Sans Light" w:hAnsi="Soberana Sans Light" w:cs="Arial"/>
                <w:color w:val="000000"/>
                <w:sz w:val="18"/>
                <w:szCs w:val="18"/>
                <w:lang w:val="es-MX" w:eastAsia="es-MX"/>
              </w:rPr>
              <w:t>,</w:t>
            </w:r>
            <w:r w:rsidR="00023BC1">
              <w:rPr>
                <w:rFonts w:ascii="Soberana Sans Light" w:hAnsi="Soberana Sans Light" w:cs="Arial"/>
                <w:color w:val="000000"/>
                <w:sz w:val="18"/>
                <w:szCs w:val="18"/>
                <w:lang w:val="es-MX" w:eastAsia="es-MX"/>
              </w:rPr>
              <w:t>542,479.41</w:t>
            </w:r>
          </w:p>
        </w:tc>
        <w:tc>
          <w:tcPr>
            <w:tcW w:w="1651" w:type="dxa"/>
            <w:hideMark/>
          </w:tcPr>
          <w:p w:rsidR="00EC01C2" w:rsidRPr="007B5017" w:rsidRDefault="00AA614C"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537,101.98</w:t>
            </w:r>
          </w:p>
        </w:tc>
      </w:tr>
      <w:tr w:rsidR="00EC01C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F7235B" w:rsidP="007B5017">
            <w:pP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Automóviles y Equipo T</w:t>
            </w:r>
            <w:r w:rsidR="00EC01C2" w:rsidRPr="007B5017">
              <w:rPr>
                <w:rFonts w:ascii="Soberana Sans Light" w:hAnsi="Soberana Sans Light" w:cs="Arial"/>
                <w:b w:val="0"/>
                <w:bCs w:val="0"/>
                <w:color w:val="000000"/>
                <w:sz w:val="18"/>
                <w:szCs w:val="18"/>
                <w:lang w:eastAsia="es-MX"/>
              </w:rPr>
              <w:t>errestre</w:t>
            </w:r>
          </w:p>
        </w:tc>
        <w:tc>
          <w:tcPr>
            <w:tcW w:w="1749" w:type="dxa"/>
            <w:hideMark/>
          </w:tcPr>
          <w:p w:rsidR="00EC01C2" w:rsidRPr="007B5017" w:rsidRDefault="00134D26"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1,030,859.08</w:t>
            </w:r>
          </w:p>
        </w:tc>
        <w:tc>
          <w:tcPr>
            <w:tcW w:w="1736" w:type="dxa"/>
            <w:hideMark/>
          </w:tcPr>
          <w:p w:rsidR="00EC01C2" w:rsidRPr="007B5017" w:rsidRDefault="00134D26"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1,030,859.27</w:t>
            </w:r>
          </w:p>
        </w:tc>
        <w:tc>
          <w:tcPr>
            <w:tcW w:w="1651" w:type="dxa"/>
            <w:hideMark/>
          </w:tcPr>
          <w:p w:rsidR="00EC01C2" w:rsidRPr="007B5017" w:rsidRDefault="005D5A97"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val="es-MX" w:eastAsia="es-MX"/>
              </w:rPr>
              <w:t>-0.19</w:t>
            </w:r>
          </w:p>
        </w:tc>
      </w:tr>
      <w:tr w:rsidR="00EC01C2" w:rsidRPr="007B5017" w:rsidTr="00B96876">
        <w:trPr>
          <w:trHeight w:val="37"/>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F7235B" w:rsidP="007B5017">
            <w:pP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Equipos Generación E</w:t>
            </w:r>
            <w:r w:rsidR="00EC01C2" w:rsidRPr="007B5017">
              <w:rPr>
                <w:rFonts w:ascii="Soberana Sans Light" w:hAnsi="Soberana Sans Light" w:cs="Arial"/>
                <w:b w:val="0"/>
                <w:bCs w:val="0"/>
                <w:color w:val="000000"/>
                <w:sz w:val="18"/>
                <w:szCs w:val="18"/>
                <w:lang w:eastAsia="es-MX"/>
              </w:rPr>
              <w:t>léctrica</w:t>
            </w:r>
          </w:p>
        </w:tc>
        <w:tc>
          <w:tcPr>
            <w:tcW w:w="1749" w:type="dxa"/>
            <w:hideMark/>
          </w:tcPr>
          <w:p w:rsidR="00EC01C2" w:rsidRPr="007B5017" w:rsidRDefault="00EC01C2"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eastAsia="es-MX"/>
              </w:rPr>
              <w:t>697,062</w:t>
            </w:r>
            <w:r w:rsidR="00777FA6" w:rsidRPr="007B5017">
              <w:rPr>
                <w:rFonts w:ascii="Soberana Sans Light" w:hAnsi="Soberana Sans Light" w:cs="Arial"/>
                <w:color w:val="000000"/>
                <w:sz w:val="18"/>
                <w:szCs w:val="18"/>
                <w:lang w:eastAsia="es-MX"/>
              </w:rPr>
              <w:t>.26</w:t>
            </w:r>
          </w:p>
        </w:tc>
        <w:tc>
          <w:tcPr>
            <w:tcW w:w="1736" w:type="dxa"/>
            <w:noWrap/>
            <w:hideMark/>
          </w:tcPr>
          <w:p w:rsidR="00EC01C2" w:rsidRPr="007B5017" w:rsidRDefault="00AA614C"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eastAsia="es-MX"/>
              </w:rPr>
              <w:t>411,717.80</w:t>
            </w:r>
          </w:p>
        </w:tc>
        <w:tc>
          <w:tcPr>
            <w:tcW w:w="1651" w:type="dxa"/>
            <w:hideMark/>
          </w:tcPr>
          <w:p w:rsidR="00EC01C2" w:rsidRPr="007B5017" w:rsidRDefault="00134D26" w:rsidP="00D4774D">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sz w:val="18"/>
                <w:szCs w:val="18"/>
                <w:lang w:val="es-MX" w:eastAsia="es-MX"/>
              </w:rPr>
            </w:pPr>
            <w:r w:rsidRPr="007B5017">
              <w:rPr>
                <w:rFonts w:ascii="Soberana Sans Light" w:hAnsi="Soberana Sans Light" w:cs="Arial"/>
                <w:color w:val="000000"/>
                <w:sz w:val="18"/>
                <w:szCs w:val="18"/>
                <w:lang w:val="es-MX" w:eastAsia="es-MX"/>
              </w:rPr>
              <w:t>289,550.59</w:t>
            </w:r>
          </w:p>
        </w:tc>
      </w:tr>
      <w:tr w:rsidR="00EC01C2" w:rsidRPr="007B5017" w:rsidTr="00B96876">
        <w:trPr>
          <w:trHeight w:val="300"/>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EC01C2" w:rsidP="00A357DA">
            <w:pP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Total Bienes Muebles</w:t>
            </w:r>
          </w:p>
        </w:tc>
        <w:tc>
          <w:tcPr>
            <w:tcW w:w="1749" w:type="dxa"/>
            <w:hideMark/>
          </w:tcPr>
          <w:p w:rsidR="00EC01C2" w:rsidRPr="007B5017" w:rsidRDefault="009F091B" w:rsidP="009F091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=SUM(b6:b8) \# "#,##0.00"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9,807,502.73</w:t>
            </w:r>
            <w:r>
              <w:rPr>
                <w:rFonts w:ascii="Soberana Sans Light" w:hAnsi="Soberana Sans Light" w:cs="Arial"/>
                <w:b/>
                <w:bCs/>
                <w:color w:val="000000"/>
                <w:sz w:val="18"/>
                <w:szCs w:val="18"/>
                <w:lang w:eastAsia="es-MX"/>
              </w:rPr>
              <w:fldChar w:fldCharType="end"/>
            </w:r>
          </w:p>
        </w:tc>
        <w:tc>
          <w:tcPr>
            <w:tcW w:w="1736" w:type="dxa"/>
            <w:hideMark/>
          </w:tcPr>
          <w:p w:rsidR="00EC01C2" w:rsidRPr="007B5017" w:rsidRDefault="009F091B" w:rsidP="00AA614C">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=SUM(c6:c8) \# "#,##0.00"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8</w:t>
            </w:r>
            <w:r>
              <w:rPr>
                <w:rFonts w:ascii="Soberana Sans Light" w:hAnsi="Soberana Sans Light" w:cs="Arial"/>
                <w:b/>
                <w:bCs/>
                <w:color w:val="000000"/>
                <w:sz w:val="18"/>
                <w:szCs w:val="18"/>
                <w:lang w:eastAsia="es-MX"/>
              </w:rPr>
              <w:fldChar w:fldCharType="end"/>
            </w:r>
            <w:r w:rsidR="00AA614C">
              <w:rPr>
                <w:rFonts w:ascii="Soberana Sans Light" w:hAnsi="Soberana Sans Light" w:cs="Arial"/>
                <w:b/>
                <w:bCs/>
                <w:color w:val="000000"/>
                <w:sz w:val="18"/>
                <w:szCs w:val="18"/>
                <w:lang w:eastAsia="es-MX"/>
              </w:rPr>
              <w:t>.985.056.48</w:t>
            </w:r>
          </w:p>
        </w:tc>
        <w:tc>
          <w:tcPr>
            <w:tcW w:w="1651" w:type="dxa"/>
            <w:hideMark/>
          </w:tcPr>
          <w:p w:rsidR="00EC01C2" w:rsidRPr="009F091B" w:rsidRDefault="00766C43" w:rsidP="009F091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eastAsia="es-MX"/>
              </w:rPr>
            </w:pPr>
            <w:r>
              <w:rPr>
                <w:rFonts w:ascii="Soberana Sans Light" w:hAnsi="Soberana Sans Light" w:cs="Arial"/>
                <w:b/>
                <w:bCs/>
                <w:color w:val="000000"/>
                <w:sz w:val="18"/>
                <w:szCs w:val="18"/>
                <w:lang w:eastAsia="es-MX"/>
              </w:rPr>
              <w:t>822,446.25</w:t>
            </w:r>
          </w:p>
        </w:tc>
      </w:tr>
      <w:tr w:rsidR="00EC01C2" w:rsidRPr="007B5017" w:rsidTr="00B96876">
        <w:trPr>
          <w:trHeight w:val="127"/>
        </w:trPr>
        <w:tc>
          <w:tcPr>
            <w:cnfStyle w:val="001000000000" w:firstRow="0" w:lastRow="0" w:firstColumn="1" w:lastColumn="0" w:oddVBand="0" w:evenVBand="0" w:oddHBand="0" w:evenHBand="0" w:firstRowFirstColumn="0" w:firstRowLastColumn="0" w:lastRowFirstColumn="0" w:lastRowLastColumn="0"/>
            <w:tcW w:w="4156" w:type="dxa"/>
            <w:hideMark/>
          </w:tcPr>
          <w:p w:rsidR="00EC01C2" w:rsidRPr="007B5017" w:rsidRDefault="00EC01C2" w:rsidP="007B5017">
            <w:pPr>
              <w:jc w:val="center"/>
              <w:rPr>
                <w:rFonts w:ascii="Soberana Sans Light" w:hAnsi="Soberana Sans Light" w:cs="Arial"/>
                <w:b w:val="0"/>
                <w:bCs w:val="0"/>
                <w:color w:val="000000"/>
                <w:sz w:val="18"/>
                <w:szCs w:val="18"/>
                <w:lang w:val="es-MX" w:eastAsia="es-MX"/>
              </w:rPr>
            </w:pPr>
            <w:r w:rsidRPr="007B5017">
              <w:rPr>
                <w:rFonts w:ascii="Soberana Sans Light" w:hAnsi="Soberana Sans Light" w:cs="Arial"/>
                <w:b w:val="0"/>
                <w:bCs w:val="0"/>
                <w:color w:val="000000"/>
                <w:sz w:val="18"/>
                <w:szCs w:val="18"/>
                <w:lang w:eastAsia="es-MX"/>
              </w:rPr>
              <w:t>TOTAL</w:t>
            </w:r>
          </w:p>
        </w:tc>
        <w:tc>
          <w:tcPr>
            <w:tcW w:w="1749" w:type="dxa"/>
            <w:hideMark/>
          </w:tcPr>
          <w:p w:rsidR="00EC01C2" w:rsidRPr="007B5017" w:rsidRDefault="009F091B" w:rsidP="009F091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=SUM(B4)+sum(b9) \# "$#,##0.00;($#,##0.00)"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$50,182,451.35</w:t>
            </w:r>
            <w:r>
              <w:rPr>
                <w:rFonts w:ascii="Soberana Sans Light" w:hAnsi="Soberana Sans Light" w:cs="Arial"/>
                <w:b/>
                <w:bCs/>
                <w:color w:val="000000"/>
                <w:sz w:val="18"/>
                <w:szCs w:val="18"/>
                <w:lang w:eastAsia="es-MX"/>
              </w:rPr>
              <w:fldChar w:fldCharType="end"/>
            </w:r>
          </w:p>
        </w:tc>
        <w:tc>
          <w:tcPr>
            <w:tcW w:w="1736" w:type="dxa"/>
            <w:hideMark/>
          </w:tcPr>
          <w:p w:rsidR="00EC01C2" w:rsidRPr="007B5017" w:rsidRDefault="009F091B" w:rsidP="00AA614C">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=SUM(c4)+sum(c9) \# "$#,##0.00;($#,##0.00)"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$35,5</w:t>
            </w:r>
            <w:r w:rsidR="00AA614C">
              <w:rPr>
                <w:rFonts w:ascii="Soberana Sans Light" w:hAnsi="Soberana Sans Light" w:cs="Arial"/>
                <w:b/>
                <w:bCs/>
                <w:noProof/>
                <w:color w:val="000000"/>
                <w:sz w:val="18"/>
                <w:szCs w:val="18"/>
                <w:lang w:eastAsia="es-MX"/>
              </w:rPr>
              <w:t>26</w:t>
            </w:r>
            <w:r>
              <w:rPr>
                <w:rFonts w:ascii="Soberana Sans Light" w:hAnsi="Soberana Sans Light" w:cs="Arial"/>
                <w:b/>
                <w:bCs/>
                <w:noProof/>
                <w:color w:val="000000"/>
                <w:sz w:val="18"/>
                <w:szCs w:val="18"/>
                <w:lang w:eastAsia="es-MX"/>
              </w:rPr>
              <w:t>,</w:t>
            </w:r>
            <w:r w:rsidR="00AA614C">
              <w:rPr>
                <w:rFonts w:ascii="Soberana Sans Light" w:hAnsi="Soberana Sans Light" w:cs="Arial"/>
                <w:b/>
                <w:bCs/>
                <w:noProof/>
                <w:color w:val="000000"/>
                <w:sz w:val="18"/>
                <w:szCs w:val="18"/>
                <w:lang w:eastAsia="es-MX"/>
              </w:rPr>
              <w:t>329.21</w:t>
            </w:r>
            <w:r>
              <w:rPr>
                <w:rFonts w:ascii="Soberana Sans Light" w:hAnsi="Soberana Sans Light" w:cs="Arial"/>
                <w:b/>
                <w:bCs/>
                <w:color w:val="000000"/>
                <w:sz w:val="18"/>
                <w:szCs w:val="18"/>
                <w:lang w:eastAsia="es-MX"/>
              </w:rPr>
              <w:fldChar w:fldCharType="end"/>
            </w:r>
          </w:p>
        </w:tc>
        <w:tc>
          <w:tcPr>
            <w:tcW w:w="1651" w:type="dxa"/>
            <w:hideMark/>
          </w:tcPr>
          <w:p w:rsidR="00EC01C2" w:rsidRPr="007B5017" w:rsidRDefault="009F091B" w:rsidP="00AA614C">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eastAsia="es-MX"/>
              </w:rPr>
              <w:fldChar w:fldCharType="begin"/>
            </w:r>
            <w:r>
              <w:rPr>
                <w:rFonts w:ascii="Soberana Sans Light" w:hAnsi="Soberana Sans Light" w:cs="Arial"/>
                <w:b/>
                <w:bCs/>
                <w:color w:val="000000"/>
                <w:sz w:val="18"/>
                <w:szCs w:val="18"/>
                <w:lang w:eastAsia="es-MX"/>
              </w:rPr>
              <w:instrText xml:space="preserve"> =SUM(d4)+sum(d9) \# "$#,##0.00;($#,##0.00)" </w:instrText>
            </w:r>
            <w:r>
              <w:rPr>
                <w:rFonts w:ascii="Soberana Sans Light" w:hAnsi="Soberana Sans Light" w:cs="Arial"/>
                <w:b/>
                <w:bCs/>
                <w:color w:val="000000"/>
                <w:sz w:val="18"/>
                <w:szCs w:val="18"/>
                <w:lang w:eastAsia="es-MX"/>
              </w:rPr>
              <w:fldChar w:fldCharType="separate"/>
            </w:r>
            <w:r>
              <w:rPr>
                <w:rFonts w:ascii="Soberana Sans Light" w:hAnsi="Soberana Sans Light" w:cs="Arial"/>
                <w:b/>
                <w:bCs/>
                <w:noProof/>
                <w:color w:val="000000"/>
                <w:sz w:val="18"/>
                <w:szCs w:val="18"/>
                <w:lang w:eastAsia="es-MX"/>
              </w:rPr>
              <w:t>$14,6</w:t>
            </w:r>
            <w:r w:rsidR="00AA614C">
              <w:rPr>
                <w:rFonts w:ascii="Soberana Sans Light" w:hAnsi="Soberana Sans Light" w:cs="Arial"/>
                <w:b/>
                <w:bCs/>
                <w:noProof/>
                <w:color w:val="000000"/>
                <w:sz w:val="18"/>
                <w:szCs w:val="18"/>
                <w:lang w:eastAsia="es-MX"/>
              </w:rPr>
              <w:t>56</w:t>
            </w:r>
            <w:r>
              <w:rPr>
                <w:rFonts w:ascii="Soberana Sans Light" w:hAnsi="Soberana Sans Light" w:cs="Arial"/>
                <w:b/>
                <w:bCs/>
                <w:noProof/>
                <w:color w:val="000000"/>
                <w:sz w:val="18"/>
                <w:szCs w:val="18"/>
                <w:lang w:eastAsia="es-MX"/>
              </w:rPr>
              <w:t>,</w:t>
            </w:r>
            <w:r w:rsidR="00AA614C">
              <w:rPr>
                <w:rFonts w:ascii="Soberana Sans Light" w:hAnsi="Soberana Sans Light" w:cs="Arial"/>
                <w:b/>
                <w:bCs/>
                <w:noProof/>
                <w:color w:val="000000"/>
                <w:sz w:val="18"/>
                <w:szCs w:val="18"/>
                <w:lang w:eastAsia="es-MX"/>
              </w:rPr>
              <w:t>122</w:t>
            </w:r>
            <w:r>
              <w:rPr>
                <w:rFonts w:ascii="Soberana Sans Light" w:hAnsi="Soberana Sans Light" w:cs="Arial"/>
                <w:b/>
                <w:bCs/>
                <w:noProof/>
                <w:color w:val="000000"/>
                <w:sz w:val="18"/>
                <w:szCs w:val="18"/>
                <w:lang w:eastAsia="es-MX"/>
              </w:rPr>
              <w:t>.</w:t>
            </w:r>
            <w:r>
              <w:rPr>
                <w:rFonts w:ascii="Soberana Sans Light" w:hAnsi="Soberana Sans Light" w:cs="Arial"/>
                <w:b/>
                <w:bCs/>
                <w:color w:val="000000"/>
                <w:sz w:val="18"/>
                <w:szCs w:val="18"/>
                <w:lang w:eastAsia="es-MX"/>
              </w:rPr>
              <w:fldChar w:fldCharType="end"/>
            </w:r>
            <w:r w:rsidR="00AA614C">
              <w:rPr>
                <w:rFonts w:ascii="Soberana Sans Light" w:hAnsi="Soberana Sans Light" w:cs="Arial"/>
                <w:b/>
                <w:bCs/>
                <w:color w:val="000000"/>
                <w:sz w:val="18"/>
                <w:szCs w:val="18"/>
                <w:lang w:eastAsia="es-MX"/>
              </w:rPr>
              <w:t>14</w:t>
            </w:r>
          </w:p>
        </w:tc>
      </w:tr>
      <w:bookmarkEnd w:id="0"/>
    </w:tbl>
    <w:p w:rsidR="001F7831" w:rsidRDefault="001F7831" w:rsidP="007B5017">
      <w:pPr>
        <w:pStyle w:val="Texto"/>
        <w:spacing w:after="0" w:line="240" w:lineRule="auto"/>
        <w:ind w:firstLine="0"/>
        <w:rPr>
          <w:rFonts w:ascii="Soberana Sans Light" w:hAnsi="Soberana Sans Light"/>
          <w:szCs w:val="18"/>
          <w:lang w:val="es-MX"/>
        </w:rPr>
      </w:pPr>
    </w:p>
    <w:p w:rsidR="00C105A2" w:rsidRPr="007B5017" w:rsidRDefault="00C10212"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En el ejercicio fiscal 2008</w:t>
      </w:r>
      <w:r w:rsidR="00F70348" w:rsidRPr="007B5017">
        <w:rPr>
          <w:rFonts w:ascii="Soberana Sans Light" w:hAnsi="Soberana Sans Light"/>
          <w:szCs w:val="18"/>
          <w:lang w:val="es-MX"/>
        </w:rPr>
        <w:t xml:space="preserve"> </w:t>
      </w:r>
      <w:r w:rsidR="00DA6D27" w:rsidRPr="007B5017">
        <w:rPr>
          <w:rFonts w:ascii="Soberana Sans Light" w:hAnsi="Soberana Sans Light"/>
          <w:szCs w:val="18"/>
          <w:lang w:val="es-MX"/>
        </w:rPr>
        <w:t>fue la última fecha en que la</w:t>
      </w:r>
      <w:r w:rsidR="00F70348" w:rsidRPr="007B5017">
        <w:rPr>
          <w:rFonts w:ascii="Soberana Sans Light" w:hAnsi="Soberana Sans Light"/>
          <w:szCs w:val="18"/>
          <w:lang w:val="es-MX"/>
        </w:rPr>
        <w:t xml:space="preserve"> </w:t>
      </w:r>
      <w:r w:rsidR="00DA647F" w:rsidRPr="007B5017">
        <w:rPr>
          <w:rFonts w:ascii="Soberana Sans Light" w:hAnsi="Soberana Sans Light"/>
          <w:szCs w:val="18"/>
          <w:lang w:val="es-MX"/>
        </w:rPr>
        <w:t>CONASAMI</w:t>
      </w:r>
      <w:r w:rsidRPr="007B5017">
        <w:rPr>
          <w:rFonts w:ascii="Soberana Sans Light" w:hAnsi="Soberana Sans Light"/>
          <w:szCs w:val="18"/>
          <w:lang w:val="es-MX"/>
        </w:rPr>
        <w:t xml:space="preserve"> reconoció los efectos de la inflación en sus re</w:t>
      </w:r>
      <w:r w:rsidR="00DA6D27" w:rsidRPr="007B5017">
        <w:rPr>
          <w:rFonts w:ascii="Soberana Sans Light" w:hAnsi="Soberana Sans Light"/>
          <w:szCs w:val="18"/>
          <w:lang w:val="es-MX"/>
        </w:rPr>
        <w:t>gistros contables, debido a que se cambi</w:t>
      </w:r>
      <w:r w:rsidR="000E2447" w:rsidRPr="007B5017">
        <w:rPr>
          <w:rFonts w:ascii="Soberana Sans Light" w:hAnsi="Soberana Sans Light"/>
          <w:szCs w:val="18"/>
          <w:lang w:val="es-MX"/>
        </w:rPr>
        <w:t>ó</w:t>
      </w:r>
      <w:r w:rsidR="00DA6D27" w:rsidRPr="007B5017">
        <w:rPr>
          <w:rFonts w:ascii="Soberana Sans Light" w:hAnsi="Soberana Sans Light"/>
          <w:szCs w:val="18"/>
          <w:lang w:val="es-MX"/>
        </w:rPr>
        <w:t xml:space="preserve"> de un entorno inflacionario a un</w:t>
      </w:r>
      <w:r w:rsidR="00DA647F" w:rsidRPr="007B5017">
        <w:rPr>
          <w:rFonts w:ascii="Soberana Sans Light" w:hAnsi="Soberana Sans Light"/>
          <w:szCs w:val="18"/>
          <w:lang w:val="es-MX"/>
        </w:rPr>
        <w:t xml:space="preserve"> entorno</w:t>
      </w:r>
      <w:r w:rsidR="00DA6D27" w:rsidRPr="007B5017">
        <w:rPr>
          <w:rFonts w:ascii="Soberana Sans Light" w:hAnsi="Soberana Sans Light"/>
          <w:szCs w:val="18"/>
          <w:lang w:val="es-MX"/>
        </w:rPr>
        <w:t xml:space="preserve"> no inflacionario. El porcentaje de inflación de</w:t>
      </w:r>
      <w:r w:rsidR="00F6460F" w:rsidRPr="007B5017">
        <w:rPr>
          <w:rFonts w:ascii="Soberana Sans Light" w:hAnsi="Soberana Sans Light"/>
          <w:szCs w:val="18"/>
          <w:lang w:val="es-MX"/>
        </w:rPr>
        <w:t xml:space="preserve"> los últimos cinco ejercicios</w:t>
      </w:r>
      <w:r w:rsidR="00DA647F" w:rsidRPr="007B5017">
        <w:rPr>
          <w:rFonts w:ascii="Soberana Sans Light" w:hAnsi="Soberana Sans Light"/>
          <w:szCs w:val="18"/>
          <w:lang w:val="es-MX"/>
        </w:rPr>
        <w:t xml:space="preserve"> a </w:t>
      </w:r>
      <w:r w:rsidR="00370E7A" w:rsidRPr="007B5017">
        <w:rPr>
          <w:rFonts w:ascii="Soberana Sans Light" w:hAnsi="Soberana Sans Light"/>
          <w:szCs w:val="18"/>
          <w:lang w:val="es-MX"/>
        </w:rPr>
        <w:t>2014 es</w:t>
      </w:r>
      <w:r w:rsidR="00DA6D27" w:rsidRPr="007B5017">
        <w:rPr>
          <w:rFonts w:ascii="Soberana Sans Light" w:hAnsi="Soberana Sans Light"/>
          <w:szCs w:val="18"/>
          <w:lang w:val="es-MX"/>
        </w:rPr>
        <w:t xml:space="preserve"> el siguiente:</w:t>
      </w:r>
    </w:p>
    <w:p w:rsidR="00C105A2" w:rsidRPr="007B5017" w:rsidRDefault="00C105A2" w:rsidP="007B5017">
      <w:pPr>
        <w:pStyle w:val="Texto"/>
        <w:spacing w:after="0" w:line="240" w:lineRule="auto"/>
        <w:ind w:firstLine="0"/>
        <w:rPr>
          <w:rFonts w:ascii="Soberana Sans Light" w:hAnsi="Soberana Sans Light"/>
          <w:szCs w:val="18"/>
          <w:lang w:val="es-MX"/>
        </w:rPr>
      </w:pPr>
    </w:p>
    <w:tbl>
      <w:tblPr>
        <w:tblStyle w:val="Tabladecuadrcula1clara"/>
        <w:tblW w:w="0" w:type="auto"/>
        <w:tblInd w:w="988" w:type="dxa"/>
        <w:tblLook w:val="04A0" w:firstRow="1" w:lastRow="0" w:firstColumn="1" w:lastColumn="0" w:noHBand="0" w:noVBand="1"/>
      </w:tblPr>
      <w:tblGrid>
        <w:gridCol w:w="3109"/>
        <w:gridCol w:w="4301"/>
      </w:tblGrid>
      <w:tr w:rsidR="00C105A2" w:rsidRPr="007B5017" w:rsidTr="0036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00B050"/>
          </w:tcPr>
          <w:p w:rsidR="00C105A2" w:rsidRPr="007B5017" w:rsidRDefault="00C105A2" w:rsidP="007B5017">
            <w:pPr>
              <w:pStyle w:val="Texto"/>
              <w:spacing w:after="0" w:line="240" w:lineRule="auto"/>
              <w:ind w:firstLine="0"/>
              <w:jc w:val="center"/>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Ejercicio Fiscal</w:t>
            </w:r>
          </w:p>
        </w:tc>
        <w:tc>
          <w:tcPr>
            <w:tcW w:w="4301" w:type="dxa"/>
            <w:shd w:val="clear" w:color="auto" w:fill="00B050"/>
          </w:tcPr>
          <w:p w:rsidR="00C105A2" w:rsidRPr="007B5017" w:rsidRDefault="00C105A2"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w:t>
            </w:r>
            <w:r w:rsidR="00F70348" w:rsidRPr="007B5017">
              <w:rPr>
                <w:rFonts w:ascii="Soberana Sans Light" w:hAnsi="Soberana Sans Light"/>
                <w:b w:val="0"/>
                <w:bCs w:val="0"/>
                <w:color w:val="FFFFFF"/>
                <w:szCs w:val="18"/>
                <w:lang w:val="es-MX"/>
              </w:rPr>
              <w:t xml:space="preserve"> </w:t>
            </w:r>
            <w:r w:rsidRPr="007B5017">
              <w:rPr>
                <w:rFonts w:ascii="Soberana Sans Light" w:hAnsi="Soberana Sans Light"/>
                <w:b w:val="0"/>
                <w:bCs w:val="0"/>
                <w:color w:val="FFFFFF"/>
                <w:szCs w:val="18"/>
                <w:lang w:val="es-MX"/>
              </w:rPr>
              <w:t>Inflación</w:t>
            </w:r>
          </w:p>
        </w:tc>
      </w:tr>
      <w:tr w:rsidR="00C105A2" w:rsidRPr="007B5017" w:rsidTr="00363E3A">
        <w:tc>
          <w:tcPr>
            <w:cnfStyle w:val="001000000000" w:firstRow="0" w:lastRow="0" w:firstColumn="1" w:lastColumn="0" w:oddVBand="0" w:evenVBand="0" w:oddHBand="0" w:evenHBand="0" w:firstRowFirstColumn="0" w:firstRowLastColumn="0" w:lastRowFirstColumn="0" w:lastRowLastColumn="0"/>
            <w:tcW w:w="3109" w:type="dxa"/>
          </w:tcPr>
          <w:p w:rsidR="00C105A2" w:rsidRPr="007B5017" w:rsidRDefault="00C105A2" w:rsidP="007B5017">
            <w:pPr>
              <w:pStyle w:val="Texto"/>
              <w:spacing w:after="0" w:line="240" w:lineRule="auto"/>
              <w:ind w:firstLine="0"/>
              <w:jc w:val="center"/>
              <w:rPr>
                <w:rFonts w:ascii="Soberana Sans Light" w:hAnsi="Soberana Sans Light"/>
                <w:b w:val="0"/>
                <w:bCs w:val="0"/>
                <w:szCs w:val="18"/>
                <w:lang w:val="es-MX"/>
              </w:rPr>
            </w:pPr>
            <w:r w:rsidRPr="007B5017">
              <w:rPr>
                <w:rFonts w:ascii="Soberana Sans Light" w:hAnsi="Soberana Sans Light"/>
                <w:b w:val="0"/>
                <w:bCs w:val="0"/>
                <w:szCs w:val="18"/>
                <w:lang w:val="es-MX"/>
              </w:rPr>
              <w:t>2010</w:t>
            </w:r>
          </w:p>
        </w:tc>
        <w:tc>
          <w:tcPr>
            <w:tcW w:w="4301" w:type="dxa"/>
          </w:tcPr>
          <w:p w:rsidR="00C105A2" w:rsidRPr="007B5017" w:rsidRDefault="00C105A2" w:rsidP="007B5017">
            <w:pPr>
              <w:pStyle w:val="Tex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7B5017">
              <w:rPr>
                <w:rFonts w:ascii="Soberana Sans Light" w:hAnsi="Soberana Sans Light"/>
                <w:b/>
                <w:szCs w:val="18"/>
                <w:lang w:val="es-MX"/>
              </w:rPr>
              <w:t>4.40%</w:t>
            </w:r>
          </w:p>
        </w:tc>
      </w:tr>
      <w:tr w:rsidR="00C105A2" w:rsidRPr="007B5017" w:rsidTr="00363E3A">
        <w:tc>
          <w:tcPr>
            <w:cnfStyle w:val="001000000000" w:firstRow="0" w:lastRow="0" w:firstColumn="1" w:lastColumn="0" w:oddVBand="0" w:evenVBand="0" w:oddHBand="0" w:evenHBand="0" w:firstRowFirstColumn="0" w:firstRowLastColumn="0" w:lastRowFirstColumn="0" w:lastRowLastColumn="0"/>
            <w:tcW w:w="3109" w:type="dxa"/>
          </w:tcPr>
          <w:p w:rsidR="00C105A2" w:rsidRPr="007B5017" w:rsidRDefault="00C105A2" w:rsidP="007B5017">
            <w:pPr>
              <w:pStyle w:val="Texto"/>
              <w:spacing w:after="0" w:line="240" w:lineRule="auto"/>
              <w:ind w:firstLine="0"/>
              <w:jc w:val="center"/>
              <w:rPr>
                <w:rFonts w:ascii="Soberana Sans Light" w:hAnsi="Soberana Sans Light"/>
                <w:b w:val="0"/>
                <w:bCs w:val="0"/>
                <w:szCs w:val="18"/>
                <w:lang w:val="es-MX"/>
              </w:rPr>
            </w:pPr>
            <w:r w:rsidRPr="007B5017">
              <w:rPr>
                <w:rFonts w:ascii="Soberana Sans Light" w:hAnsi="Soberana Sans Light"/>
                <w:b w:val="0"/>
                <w:bCs w:val="0"/>
                <w:szCs w:val="18"/>
                <w:lang w:val="es-MX"/>
              </w:rPr>
              <w:t>2011</w:t>
            </w:r>
          </w:p>
        </w:tc>
        <w:tc>
          <w:tcPr>
            <w:tcW w:w="4301" w:type="dxa"/>
          </w:tcPr>
          <w:p w:rsidR="00C105A2" w:rsidRPr="007B5017" w:rsidRDefault="00A75EAF" w:rsidP="007B5017">
            <w:pPr>
              <w:pStyle w:val="Tex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7B5017">
              <w:rPr>
                <w:rFonts w:ascii="Soberana Sans Light" w:hAnsi="Soberana Sans Light"/>
                <w:b/>
                <w:szCs w:val="18"/>
                <w:lang w:val="es-MX"/>
              </w:rPr>
              <w:t>3.81</w:t>
            </w:r>
            <w:r w:rsidR="00C105A2" w:rsidRPr="007B5017">
              <w:rPr>
                <w:rFonts w:ascii="Soberana Sans Light" w:hAnsi="Soberana Sans Light"/>
                <w:b/>
                <w:szCs w:val="18"/>
                <w:lang w:val="es-MX"/>
              </w:rPr>
              <w:t>%</w:t>
            </w:r>
          </w:p>
        </w:tc>
      </w:tr>
      <w:tr w:rsidR="00C105A2" w:rsidRPr="007B5017" w:rsidTr="00363E3A">
        <w:tc>
          <w:tcPr>
            <w:cnfStyle w:val="001000000000" w:firstRow="0" w:lastRow="0" w:firstColumn="1" w:lastColumn="0" w:oddVBand="0" w:evenVBand="0" w:oddHBand="0" w:evenHBand="0" w:firstRowFirstColumn="0" w:firstRowLastColumn="0" w:lastRowFirstColumn="0" w:lastRowLastColumn="0"/>
            <w:tcW w:w="3109" w:type="dxa"/>
          </w:tcPr>
          <w:p w:rsidR="00C105A2" w:rsidRPr="007B5017" w:rsidRDefault="00C105A2" w:rsidP="007B5017">
            <w:pPr>
              <w:pStyle w:val="Texto"/>
              <w:spacing w:after="0" w:line="240" w:lineRule="auto"/>
              <w:ind w:firstLine="0"/>
              <w:jc w:val="center"/>
              <w:rPr>
                <w:rFonts w:ascii="Soberana Sans Light" w:hAnsi="Soberana Sans Light"/>
                <w:b w:val="0"/>
                <w:bCs w:val="0"/>
                <w:szCs w:val="18"/>
                <w:lang w:val="es-MX"/>
              </w:rPr>
            </w:pPr>
            <w:r w:rsidRPr="007B5017">
              <w:rPr>
                <w:rFonts w:ascii="Soberana Sans Light" w:hAnsi="Soberana Sans Light"/>
                <w:b w:val="0"/>
                <w:bCs w:val="0"/>
                <w:szCs w:val="18"/>
                <w:lang w:val="es-MX"/>
              </w:rPr>
              <w:t>2012</w:t>
            </w:r>
          </w:p>
        </w:tc>
        <w:tc>
          <w:tcPr>
            <w:tcW w:w="4301" w:type="dxa"/>
          </w:tcPr>
          <w:p w:rsidR="00C105A2" w:rsidRPr="007B5017" w:rsidRDefault="00C105A2" w:rsidP="007B5017">
            <w:pPr>
              <w:pStyle w:val="Tex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7B5017">
              <w:rPr>
                <w:rFonts w:ascii="Soberana Sans Light" w:hAnsi="Soberana Sans Light"/>
                <w:b/>
                <w:szCs w:val="18"/>
                <w:lang w:val="es-MX"/>
              </w:rPr>
              <w:t>3.5</w:t>
            </w:r>
            <w:r w:rsidR="00492FA3" w:rsidRPr="007B5017">
              <w:rPr>
                <w:rFonts w:ascii="Soberana Sans Light" w:hAnsi="Soberana Sans Light"/>
                <w:b/>
                <w:szCs w:val="18"/>
                <w:lang w:val="es-MX"/>
              </w:rPr>
              <w:t>7</w:t>
            </w:r>
            <w:r w:rsidRPr="007B5017">
              <w:rPr>
                <w:rFonts w:ascii="Soberana Sans Light" w:hAnsi="Soberana Sans Light"/>
                <w:b/>
                <w:szCs w:val="18"/>
                <w:lang w:val="es-MX"/>
              </w:rPr>
              <w:t>%</w:t>
            </w:r>
          </w:p>
        </w:tc>
      </w:tr>
      <w:tr w:rsidR="003F34C1" w:rsidRPr="007B5017" w:rsidTr="00363E3A">
        <w:tc>
          <w:tcPr>
            <w:cnfStyle w:val="001000000000" w:firstRow="0" w:lastRow="0" w:firstColumn="1" w:lastColumn="0" w:oddVBand="0" w:evenVBand="0" w:oddHBand="0" w:evenHBand="0" w:firstRowFirstColumn="0" w:firstRowLastColumn="0" w:lastRowFirstColumn="0" w:lastRowLastColumn="0"/>
            <w:tcW w:w="3109" w:type="dxa"/>
          </w:tcPr>
          <w:p w:rsidR="003F34C1" w:rsidRPr="007B5017" w:rsidRDefault="003F34C1" w:rsidP="007B5017">
            <w:pPr>
              <w:pStyle w:val="Texto"/>
              <w:spacing w:after="0" w:line="240" w:lineRule="auto"/>
              <w:ind w:firstLine="0"/>
              <w:jc w:val="center"/>
              <w:rPr>
                <w:rFonts w:ascii="Soberana Sans Light" w:hAnsi="Soberana Sans Light"/>
                <w:b w:val="0"/>
                <w:bCs w:val="0"/>
                <w:szCs w:val="18"/>
                <w:lang w:val="es-MX"/>
              </w:rPr>
            </w:pPr>
            <w:r w:rsidRPr="007B5017">
              <w:rPr>
                <w:rFonts w:ascii="Soberana Sans Light" w:hAnsi="Soberana Sans Light"/>
                <w:b w:val="0"/>
                <w:bCs w:val="0"/>
                <w:szCs w:val="18"/>
                <w:lang w:val="es-MX"/>
              </w:rPr>
              <w:t>2013</w:t>
            </w:r>
          </w:p>
        </w:tc>
        <w:tc>
          <w:tcPr>
            <w:tcW w:w="4301" w:type="dxa"/>
          </w:tcPr>
          <w:p w:rsidR="003F34C1" w:rsidRPr="007B5017" w:rsidRDefault="006F78EB" w:rsidP="007B5017">
            <w:pPr>
              <w:pStyle w:val="Tex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7B5017">
              <w:rPr>
                <w:rFonts w:ascii="Soberana Sans Light" w:hAnsi="Soberana Sans Light"/>
                <w:b/>
                <w:szCs w:val="18"/>
                <w:lang w:val="es-MX"/>
              </w:rPr>
              <w:t>3.97</w:t>
            </w:r>
            <w:r w:rsidR="00F73E92" w:rsidRPr="007B5017">
              <w:rPr>
                <w:rFonts w:ascii="Soberana Sans Light" w:hAnsi="Soberana Sans Light"/>
                <w:b/>
                <w:szCs w:val="18"/>
                <w:lang w:val="es-MX"/>
              </w:rPr>
              <w:t>%</w:t>
            </w:r>
          </w:p>
        </w:tc>
      </w:tr>
      <w:tr w:rsidR="003D630D" w:rsidRPr="007B5017" w:rsidTr="00363E3A">
        <w:tc>
          <w:tcPr>
            <w:cnfStyle w:val="001000000000" w:firstRow="0" w:lastRow="0" w:firstColumn="1" w:lastColumn="0" w:oddVBand="0" w:evenVBand="0" w:oddHBand="0" w:evenHBand="0" w:firstRowFirstColumn="0" w:firstRowLastColumn="0" w:lastRowFirstColumn="0" w:lastRowLastColumn="0"/>
            <w:tcW w:w="3109" w:type="dxa"/>
          </w:tcPr>
          <w:p w:rsidR="003D630D" w:rsidRPr="007B5017" w:rsidRDefault="003D630D" w:rsidP="007B5017">
            <w:pPr>
              <w:pStyle w:val="Texto"/>
              <w:spacing w:after="0" w:line="240" w:lineRule="auto"/>
              <w:ind w:firstLine="0"/>
              <w:jc w:val="center"/>
              <w:rPr>
                <w:rFonts w:ascii="Soberana Sans Light" w:hAnsi="Soberana Sans Light"/>
                <w:b w:val="0"/>
                <w:bCs w:val="0"/>
                <w:szCs w:val="18"/>
                <w:lang w:val="es-MX"/>
              </w:rPr>
            </w:pPr>
            <w:r w:rsidRPr="007B5017">
              <w:rPr>
                <w:rFonts w:ascii="Soberana Sans Light" w:hAnsi="Soberana Sans Light"/>
                <w:b w:val="0"/>
                <w:bCs w:val="0"/>
                <w:szCs w:val="18"/>
                <w:lang w:val="es-MX"/>
              </w:rPr>
              <w:t>2014</w:t>
            </w:r>
          </w:p>
        </w:tc>
        <w:tc>
          <w:tcPr>
            <w:tcW w:w="4301" w:type="dxa"/>
          </w:tcPr>
          <w:p w:rsidR="003D630D" w:rsidRPr="007B5017" w:rsidRDefault="00492FA3" w:rsidP="007B5017">
            <w:pPr>
              <w:pStyle w:val="Tex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7B5017">
              <w:rPr>
                <w:rFonts w:ascii="Soberana Sans Light" w:hAnsi="Soberana Sans Light"/>
                <w:b/>
                <w:szCs w:val="18"/>
                <w:lang w:val="es-MX"/>
              </w:rPr>
              <w:t>4.08%</w:t>
            </w:r>
          </w:p>
        </w:tc>
      </w:tr>
      <w:tr w:rsidR="00C105A2" w:rsidRPr="007B5017" w:rsidTr="00363E3A">
        <w:tc>
          <w:tcPr>
            <w:cnfStyle w:val="001000000000" w:firstRow="0" w:lastRow="0" w:firstColumn="1" w:lastColumn="0" w:oddVBand="0" w:evenVBand="0" w:oddHBand="0" w:evenHBand="0" w:firstRowFirstColumn="0" w:firstRowLastColumn="0" w:lastRowFirstColumn="0" w:lastRowLastColumn="0"/>
            <w:tcW w:w="3109" w:type="dxa"/>
            <w:shd w:val="clear" w:color="auto" w:fill="00B050"/>
          </w:tcPr>
          <w:p w:rsidR="00C105A2" w:rsidRPr="007B5017" w:rsidRDefault="00C105A2" w:rsidP="007B5017">
            <w:pPr>
              <w:pStyle w:val="Texto"/>
              <w:spacing w:after="0" w:line="240" w:lineRule="auto"/>
              <w:ind w:firstLine="0"/>
              <w:jc w:val="center"/>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Ejercicio Fiscal</w:t>
            </w:r>
          </w:p>
        </w:tc>
        <w:tc>
          <w:tcPr>
            <w:tcW w:w="4301" w:type="dxa"/>
            <w:shd w:val="clear" w:color="auto" w:fill="00B050"/>
          </w:tcPr>
          <w:p w:rsidR="00C105A2" w:rsidRPr="007B5017" w:rsidRDefault="00C105A2" w:rsidP="007B5017">
            <w:pPr>
              <w:pStyle w:val="Tex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b/>
                <w:bCs/>
                <w:color w:val="FFFFFF"/>
                <w:szCs w:val="18"/>
                <w:lang w:val="es-MX"/>
              </w:rPr>
            </w:pPr>
            <w:r w:rsidRPr="007B5017">
              <w:rPr>
                <w:rFonts w:ascii="Soberana Sans Light" w:hAnsi="Soberana Sans Light"/>
                <w:b/>
                <w:bCs/>
                <w:color w:val="FFFFFF"/>
                <w:szCs w:val="18"/>
                <w:lang w:val="es-MX"/>
              </w:rPr>
              <w:t>%</w:t>
            </w:r>
            <w:r w:rsidR="00F70348" w:rsidRPr="007B5017">
              <w:rPr>
                <w:rFonts w:ascii="Soberana Sans Light" w:hAnsi="Soberana Sans Light"/>
                <w:b/>
                <w:bCs/>
                <w:color w:val="FFFFFF"/>
                <w:szCs w:val="18"/>
                <w:lang w:val="es-MX"/>
              </w:rPr>
              <w:t xml:space="preserve"> </w:t>
            </w:r>
            <w:r w:rsidRPr="007B5017">
              <w:rPr>
                <w:rFonts w:ascii="Soberana Sans Light" w:hAnsi="Soberana Sans Light"/>
                <w:b/>
                <w:bCs/>
                <w:color w:val="FFFFFF"/>
                <w:szCs w:val="18"/>
                <w:lang w:val="es-MX"/>
              </w:rPr>
              <w:t xml:space="preserve">Inflación Acumulada en los Tres Ejercicios </w:t>
            </w:r>
          </w:p>
        </w:tc>
      </w:tr>
      <w:tr w:rsidR="00C105A2" w:rsidRPr="007B5017" w:rsidTr="00363E3A">
        <w:tc>
          <w:tcPr>
            <w:cnfStyle w:val="001000000000" w:firstRow="0" w:lastRow="0" w:firstColumn="1" w:lastColumn="0" w:oddVBand="0" w:evenVBand="0" w:oddHBand="0" w:evenHBand="0" w:firstRowFirstColumn="0" w:firstRowLastColumn="0" w:lastRowFirstColumn="0" w:lastRowLastColumn="0"/>
            <w:tcW w:w="3109" w:type="dxa"/>
          </w:tcPr>
          <w:p w:rsidR="00C105A2" w:rsidRPr="007B5017" w:rsidRDefault="00492FA3" w:rsidP="007B5017">
            <w:pPr>
              <w:pStyle w:val="Texto"/>
              <w:spacing w:after="0" w:line="240" w:lineRule="auto"/>
              <w:ind w:firstLine="0"/>
              <w:jc w:val="center"/>
              <w:rPr>
                <w:rFonts w:ascii="Soberana Sans Light" w:hAnsi="Soberana Sans Light"/>
                <w:b w:val="0"/>
                <w:bCs w:val="0"/>
                <w:szCs w:val="18"/>
                <w:lang w:val="es-MX"/>
              </w:rPr>
            </w:pPr>
            <w:r w:rsidRPr="007B5017">
              <w:rPr>
                <w:rFonts w:ascii="Soberana Sans Light" w:hAnsi="Soberana Sans Light"/>
                <w:b w:val="0"/>
                <w:bCs w:val="0"/>
                <w:szCs w:val="18"/>
                <w:lang w:val="es-MX"/>
              </w:rPr>
              <w:t>2014</w:t>
            </w:r>
            <w:r w:rsidR="004B43AC" w:rsidRPr="007B5017">
              <w:rPr>
                <w:rFonts w:ascii="Soberana Sans Light" w:hAnsi="Soberana Sans Light"/>
                <w:b w:val="0"/>
                <w:bCs w:val="0"/>
                <w:szCs w:val="18"/>
                <w:lang w:val="es-MX"/>
              </w:rPr>
              <w:t>, 201</w:t>
            </w:r>
            <w:r w:rsidRPr="007B5017">
              <w:rPr>
                <w:rFonts w:ascii="Soberana Sans Light" w:hAnsi="Soberana Sans Light"/>
                <w:b w:val="0"/>
                <w:bCs w:val="0"/>
                <w:szCs w:val="18"/>
                <w:lang w:val="es-MX"/>
              </w:rPr>
              <w:t>3 y 2012</w:t>
            </w:r>
          </w:p>
        </w:tc>
        <w:tc>
          <w:tcPr>
            <w:tcW w:w="4301" w:type="dxa"/>
          </w:tcPr>
          <w:p w:rsidR="00C105A2" w:rsidRPr="007B5017" w:rsidRDefault="00A75EAF" w:rsidP="007B5017">
            <w:pPr>
              <w:pStyle w:val="Tex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7B5017">
              <w:rPr>
                <w:rFonts w:ascii="Soberana Sans Light" w:hAnsi="Soberana Sans Light"/>
                <w:b/>
                <w:szCs w:val="18"/>
                <w:lang w:val="es-MX"/>
              </w:rPr>
              <w:t>11.</w:t>
            </w:r>
            <w:r w:rsidR="00492FA3" w:rsidRPr="007B5017">
              <w:rPr>
                <w:rFonts w:ascii="Soberana Sans Light" w:hAnsi="Soberana Sans Light"/>
                <w:b/>
                <w:szCs w:val="18"/>
                <w:lang w:val="es-MX"/>
              </w:rPr>
              <w:t>62</w:t>
            </w:r>
            <w:r w:rsidR="00C105A2" w:rsidRPr="007B5017">
              <w:rPr>
                <w:rFonts w:ascii="Soberana Sans Light" w:hAnsi="Soberana Sans Light"/>
                <w:b/>
                <w:szCs w:val="18"/>
                <w:lang w:val="es-MX"/>
              </w:rPr>
              <w:t>%</w:t>
            </w:r>
          </w:p>
        </w:tc>
      </w:tr>
    </w:tbl>
    <w:p w:rsidR="006D5E6B" w:rsidRPr="007B5017" w:rsidRDefault="006D5E6B" w:rsidP="007B5017">
      <w:pPr>
        <w:pStyle w:val="Texto"/>
        <w:spacing w:after="0" w:line="240" w:lineRule="auto"/>
        <w:ind w:firstLine="0"/>
        <w:rPr>
          <w:rFonts w:ascii="Soberana Sans Light" w:hAnsi="Soberana Sans Light"/>
          <w:szCs w:val="18"/>
          <w:lang w:val="es-MX"/>
        </w:rPr>
      </w:pPr>
    </w:p>
    <w:p w:rsidR="00A548B6" w:rsidRDefault="00674AE6"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Debido a la inflación de los tres ejercicios anuales</w:t>
      </w:r>
      <w:r w:rsidR="00DA647F" w:rsidRPr="007B5017">
        <w:rPr>
          <w:rFonts w:ascii="Soberana Sans Light" w:hAnsi="Soberana Sans Light"/>
          <w:szCs w:val="18"/>
          <w:lang w:val="es-MX"/>
        </w:rPr>
        <w:t xml:space="preserve"> </w:t>
      </w:r>
      <w:r w:rsidRPr="007B5017">
        <w:rPr>
          <w:rFonts w:ascii="Soberana Sans Light" w:hAnsi="Soberana Sans Light"/>
          <w:szCs w:val="18"/>
          <w:lang w:val="es-MX"/>
        </w:rPr>
        <w:t>anteriores</w:t>
      </w:r>
      <w:r w:rsidR="00DA647F" w:rsidRPr="007B5017">
        <w:rPr>
          <w:rFonts w:ascii="Soberana Sans Light" w:hAnsi="Soberana Sans Light"/>
          <w:szCs w:val="18"/>
          <w:lang w:val="es-MX"/>
        </w:rPr>
        <w:t xml:space="preserve"> a 2014</w:t>
      </w:r>
      <w:r w:rsidRPr="007B5017">
        <w:rPr>
          <w:rFonts w:ascii="Soberana Sans Light" w:hAnsi="Soberana Sans Light"/>
          <w:szCs w:val="18"/>
          <w:lang w:val="es-MX"/>
        </w:rPr>
        <w:t xml:space="preserve"> es menor </w:t>
      </w:r>
      <w:r w:rsidR="008B03BF" w:rsidRPr="007B5017">
        <w:rPr>
          <w:rFonts w:ascii="Soberana Sans Light" w:hAnsi="Soberana Sans Light"/>
          <w:szCs w:val="18"/>
          <w:lang w:val="es-MX"/>
        </w:rPr>
        <w:t>al</w:t>
      </w:r>
      <w:r w:rsidRPr="007B5017">
        <w:rPr>
          <w:rFonts w:ascii="Soberana Sans Light" w:hAnsi="Soberana Sans Light"/>
          <w:szCs w:val="18"/>
          <w:lang w:val="es-MX"/>
        </w:rPr>
        <w:t xml:space="preserve"> 26%, no se reconocieron </w:t>
      </w:r>
      <w:r w:rsidR="00CD50C4" w:rsidRPr="007B5017">
        <w:rPr>
          <w:rFonts w:ascii="Soberana Sans Light" w:hAnsi="Soberana Sans Light"/>
          <w:szCs w:val="18"/>
          <w:lang w:val="es-MX"/>
        </w:rPr>
        <w:t>sus efectos</w:t>
      </w:r>
      <w:r w:rsidR="00DA647F" w:rsidRPr="007B5017">
        <w:rPr>
          <w:rFonts w:ascii="Soberana Sans Light" w:hAnsi="Soberana Sans Light"/>
          <w:szCs w:val="18"/>
          <w:lang w:val="es-MX"/>
        </w:rPr>
        <w:t>.</w:t>
      </w:r>
      <w:bookmarkEnd w:id="1"/>
    </w:p>
    <w:p w:rsidR="00363E3A" w:rsidRPr="007B5017" w:rsidRDefault="00363E3A" w:rsidP="007B5017">
      <w:pPr>
        <w:pStyle w:val="Texto"/>
        <w:spacing w:after="0" w:line="240" w:lineRule="auto"/>
        <w:ind w:firstLine="0"/>
        <w:rPr>
          <w:rFonts w:ascii="Soberana Sans Light" w:hAnsi="Soberana Sans Light"/>
          <w:szCs w:val="18"/>
          <w:lang w:val="es-MX"/>
        </w:rPr>
      </w:pPr>
    </w:p>
    <w:p w:rsidR="00BA3316" w:rsidRDefault="00CC272A" w:rsidP="007B5017">
      <w:pPr>
        <w:pStyle w:val="Texto"/>
        <w:spacing w:after="0" w:line="240" w:lineRule="auto"/>
        <w:ind w:firstLine="0"/>
        <w:jc w:val="left"/>
        <w:rPr>
          <w:rFonts w:ascii="Soberana Sans Light" w:hAnsi="Soberana Sans Light"/>
          <w:b/>
          <w:szCs w:val="18"/>
          <w:lang w:val="es-MX"/>
        </w:rPr>
      </w:pPr>
      <w:r w:rsidRPr="007B5017">
        <w:rPr>
          <w:rFonts w:ascii="Soberana Sans Light" w:hAnsi="Soberana Sans Light"/>
          <w:b/>
          <w:szCs w:val="18"/>
          <w:lang w:val="es-MX"/>
        </w:rPr>
        <w:t>PASIVO</w:t>
      </w:r>
    </w:p>
    <w:p w:rsidR="00363E3A" w:rsidRPr="00363E3A" w:rsidRDefault="00363E3A" w:rsidP="007B5017">
      <w:pPr>
        <w:pStyle w:val="Texto"/>
        <w:spacing w:after="0" w:line="240" w:lineRule="auto"/>
        <w:ind w:firstLine="0"/>
        <w:jc w:val="left"/>
        <w:rPr>
          <w:rFonts w:ascii="Soberana Sans Light" w:hAnsi="Soberana Sans Light"/>
          <w:szCs w:val="18"/>
          <w:lang w:val="es-MX"/>
        </w:rPr>
      </w:pPr>
    </w:p>
    <w:p w:rsidR="00CC272A" w:rsidRDefault="00F02DAD" w:rsidP="007B5017">
      <w:pPr>
        <w:pStyle w:val="ROMANOS"/>
        <w:numPr>
          <w:ilvl w:val="1"/>
          <w:numId w:val="11"/>
        </w:numPr>
        <w:tabs>
          <w:tab w:val="clear" w:pos="720"/>
        </w:tabs>
        <w:spacing w:after="0" w:line="240" w:lineRule="auto"/>
        <w:ind w:left="0" w:firstLine="0"/>
        <w:jc w:val="left"/>
        <w:rPr>
          <w:rFonts w:ascii="Soberana Sans Light" w:hAnsi="Soberana Sans Light"/>
          <w:b/>
          <w:lang w:val="es-MX"/>
        </w:rPr>
      </w:pPr>
      <w:r w:rsidRPr="007B5017">
        <w:rPr>
          <w:rFonts w:ascii="Soberana Sans Light" w:hAnsi="Soberana Sans Light"/>
          <w:b/>
          <w:lang w:val="es-MX"/>
        </w:rPr>
        <w:t>CUENTAS POR PAGAR A CORTO PLAZO</w:t>
      </w:r>
    </w:p>
    <w:p w:rsidR="00363E3A" w:rsidRPr="00363E3A" w:rsidRDefault="00363E3A" w:rsidP="00363E3A">
      <w:pPr>
        <w:pStyle w:val="ROMANOS"/>
        <w:tabs>
          <w:tab w:val="clear" w:pos="720"/>
        </w:tabs>
        <w:spacing w:after="0" w:line="240" w:lineRule="auto"/>
        <w:ind w:left="0" w:firstLine="0"/>
        <w:jc w:val="left"/>
        <w:rPr>
          <w:rFonts w:ascii="Soberana Sans Light" w:hAnsi="Soberana Sans Light"/>
          <w:lang w:val="es-MX"/>
        </w:rPr>
      </w:pPr>
    </w:p>
    <w:p w:rsidR="00CC272A" w:rsidRPr="007B5017" w:rsidRDefault="00CC272A" w:rsidP="007B5017">
      <w:pPr>
        <w:pStyle w:val="ROMANOS"/>
        <w:tabs>
          <w:tab w:val="clear" w:pos="720"/>
        </w:tabs>
        <w:spacing w:after="0" w:line="240" w:lineRule="auto"/>
        <w:ind w:left="0" w:firstLine="0"/>
        <w:rPr>
          <w:rFonts w:ascii="Soberana Sans Light" w:hAnsi="Soberana Sans Light"/>
          <w:color w:val="000000"/>
          <w:spacing w:val="1"/>
        </w:rPr>
      </w:pPr>
      <w:r w:rsidRPr="007B5017">
        <w:rPr>
          <w:rFonts w:ascii="Soberana Sans Light" w:hAnsi="Soberana Sans Light"/>
          <w:lang w:val="es-MX"/>
        </w:rPr>
        <w:t xml:space="preserve">El saldo de la cuenta </w:t>
      </w:r>
      <w:r w:rsidRPr="007B5017">
        <w:rPr>
          <w:rFonts w:ascii="Soberana Sans Light" w:hAnsi="Soberana Sans Light"/>
          <w:b/>
          <w:lang w:val="es-MX"/>
        </w:rPr>
        <w:t>Proveedores por Pagar a Corto Plazo</w:t>
      </w:r>
      <w:r w:rsidRPr="007B5017">
        <w:rPr>
          <w:rFonts w:ascii="Soberana Sans Light" w:hAnsi="Soberana Sans Light"/>
          <w:lang w:val="es-MX"/>
        </w:rPr>
        <w:t xml:space="preserve"> </w:t>
      </w:r>
      <w:r w:rsidRPr="007B5017">
        <w:rPr>
          <w:rFonts w:ascii="Soberana Sans Light" w:hAnsi="Soberana Sans Light"/>
        </w:rPr>
        <w:t xml:space="preserve">se integra por los bienes y servicios </w:t>
      </w:r>
      <w:r w:rsidRPr="007B5017">
        <w:rPr>
          <w:rFonts w:ascii="Soberana Sans Light" w:hAnsi="Soberana Sans Light"/>
          <w:color w:val="000000"/>
          <w:spacing w:val="1"/>
        </w:rPr>
        <w:t>d</w:t>
      </w:r>
      <w:r w:rsidRPr="007B5017">
        <w:rPr>
          <w:rFonts w:ascii="Soberana Sans Light" w:hAnsi="Soberana Sans Light"/>
          <w:color w:val="000000"/>
          <w:spacing w:val="-1"/>
        </w:rPr>
        <w:t>e</w:t>
      </w:r>
      <w:r w:rsidRPr="007B5017">
        <w:rPr>
          <w:rFonts w:ascii="Soberana Sans Light" w:hAnsi="Soberana Sans Light"/>
          <w:color w:val="000000"/>
        </w:rPr>
        <w:t>v</w:t>
      </w:r>
      <w:r w:rsidRPr="007B5017">
        <w:rPr>
          <w:rFonts w:ascii="Soberana Sans Light" w:hAnsi="Soberana Sans Light"/>
          <w:color w:val="000000"/>
          <w:spacing w:val="1"/>
        </w:rPr>
        <w:t>e</w:t>
      </w:r>
      <w:r w:rsidRPr="007B5017">
        <w:rPr>
          <w:rFonts w:ascii="Soberana Sans Light" w:hAnsi="Soberana Sans Light"/>
          <w:color w:val="000000"/>
        </w:rPr>
        <w:t>n</w:t>
      </w:r>
      <w:r w:rsidRPr="007B5017">
        <w:rPr>
          <w:rFonts w:ascii="Soberana Sans Light" w:hAnsi="Soberana Sans Light"/>
          <w:color w:val="000000"/>
          <w:spacing w:val="1"/>
        </w:rPr>
        <w:t>g</w:t>
      </w:r>
      <w:r w:rsidRPr="007B5017">
        <w:rPr>
          <w:rFonts w:ascii="Soberana Sans Light" w:hAnsi="Soberana Sans Light"/>
          <w:color w:val="000000"/>
        </w:rPr>
        <w:t>a</w:t>
      </w:r>
      <w:r w:rsidRPr="007B5017">
        <w:rPr>
          <w:rFonts w:ascii="Soberana Sans Light" w:hAnsi="Soberana Sans Light"/>
          <w:color w:val="000000"/>
          <w:spacing w:val="1"/>
        </w:rPr>
        <w:t>d</w:t>
      </w:r>
      <w:r w:rsidRPr="007B5017">
        <w:rPr>
          <w:rFonts w:ascii="Soberana Sans Light" w:hAnsi="Soberana Sans Light"/>
          <w:color w:val="000000"/>
        </w:rPr>
        <w:t>os</w:t>
      </w:r>
      <w:r w:rsidRPr="007B5017">
        <w:rPr>
          <w:rFonts w:ascii="Soberana Sans Light" w:hAnsi="Soberana Sans Light"/>
          <w:color w:val="000000"/>
          <w:spacing w:val="2"/>
        </w:rPr>
        <w:t xml:space="preserve"> </w:t>
      </w:r>
      <w:r w:rsidRPr="007B5017">
        <w:rPr>
          <w:rFonts w:ascii="Soberana Sans Light" w:hAnsi="Soberana Sans Light"/>
          <w:color w:val="000000"/>
        </w:rPr>
        <w:t>y</w:t>
      </w:r>
      <w:r w:rsidRPr="007B5017">
        <w:rPr>
          <w:rFonts w:ascii="Soberana Sans Light" w:hAnsi="Soberana Sans Light"/>
          <w:color w:val="000000"/>
          <w:spacing w:val="1"/>
        </w:rPr>
        <w:t xml:space="preserve"> n</w:t>
      </w:r>
      <w:r w:rsidRPr="007B5017">
        <w:rPr>
          <w:rFonts w:ascii="Soberana Sans Light" w:hAnsi="Soberana Sans Light"/>
          <w:color w:val="000000"/>
        </w:rPr>
        <w:t>o</w:t>
      </w:r>
      <w:r w:rsidRPr="007B5017">
        <w:rPr>
          <w:rFonts w:ascii="Soberana Sans Light" w:hAnsi="Soberana Sans Light"/>
          <w:color w:val="000000"/>
          <w:spacing w:val="2"/>
        </w:rPr>
        <w:t xml:space="preserve"> </w:t>
      </w:r>
      <w:r w:rsidRPr="007B5017">
        <w:rPr>
          <w:rFonts w:ascii="Soberana Sans Light" w:hAnsi="Soberana Sans Light"/>
          <w:color w:val="000000"/>
        </w:rPr>
        <w:t>pa</w:t>
      </w:r>
      <w:r w:rsidRPr="007B5017">
        <w:rPr>
          <w:rFonts w:ascii="Soberana Sans Light" w:hAnsi="Soberana Sans Light"/>
          <w:color w:val="000000"/>
          <w:spacing w:val="1"/>
        </w:rPr>
        <w:t>g</w:t>
      </w:r>
      <w:r w:rsidRPr="007B5017">
        <w:rPr>
          <w:rFonts w:ascii="Soberana Sans Light" w:hAnsi="Soberana Sans Light"/>
          <w:color w:val="000000"/>
        </w:rPr>
        <w:t>a</w:t>
      </w:r>
      <w:r w:rsidRPr="007B5017">
        <w:rPr>
          <w:rFonts w:ascii="Soberana Sans Light" w:hAnsi="Soberana Sans Light"/>
          <w:color w:val="000000"/>
          <w:spacing w:val="1"/>
        </w:rPr>
        <w:t>d</w:t>
      </w:r>
      <w:r w:rsidRPr="007B5017">
        <w:rPr>
          <w:rFonts w:ascii="Soberana Sans Light" w:hAnsi="Soberana Sans Light"/>
          <w:color w:val="000000"/>
        </w:rPr>
        <w:t>os</w:t>
      </w:r>
      <w:r w:rsidRPr="007B5017">
        <w:rPr>
          <w:rFonts w:ascii="Soberana Sans Light" w:hAnsi="Soberana Sans Light"/>
          <w:color w:val="000000"/>
          <w:spacing w:val="1"/>
        </w:rPr>
        <w:t xml:space="preserve"> </w:t>
      </w:r>
      <w:r w:rsidRPr="007B5017">
        <w:rPr>
          <w:rFonts w:ascii="Soberana Sans Light" w:hAnsi="Soberana Sans Light"/>
          <w:color w:val="000000"/>
        </w:rPr>
        <w:t>al</w:t>
      </w:r>
      <w:r w:rsidRPr="007B5017">
        <w:rPr>
          <w:rFonts w:ascii="Soberana Sans Light" w:hAnsi="Soberana Sans Light"/>
          <w:color w:val="000000"/>
          <w:spacing w:val="2"/>
        </w:rPr>
        <w:t xml:space="preserve"> </w:t>
      </w:r>
      <w:r w:rsidR="00C30E3D">
        <w:rPr>
          <w:rFonts w:ascii="Soberana Sans Light" w:hAnsi="Soberana Sans Light"/>
          <w:color w:val="000000"/>
          <w:spacing w:val="1"/>
        </w:rPr>
        <w:t>31</w:t>
      </w:r>
      <w:r w:rsidRPr="007B5017">
        <w:rPr>
          <w:rFonts w:ascii="Soberana Sans Light" w:hAnsi="Soberana Sans Light"/>
          <w:color w:val="000000"/>
        </w:rPr>
        <w:t xml:space="preserve"> </w:t>
      </w:r>
      <w:r w:rsidRPr="007B5017">
        <w:rPr>
          <w:rFonts w:ascii="Soberana Sans Light" w:hAnsi="Soberana Sans Light"/>
          <w:color w:val="000000"/>
          <w:spacing w:val="1"/>
        </w:rPr>
        <w:t>d</w:t>
      </w:r>
      <w:r w:rsidRPr="007B5017">
        <w:rPr>
          <w:rFonts w:ascii="Soberana Sans Light" w:hAnsi="Soberana Sans Light"/>
          <w:color w:val="000000"/>
        </w:rPr>
        <w:t>e</w:t>
      </w:r>
      <w:r w:rsidRPr="007B5017">
        <w:rPr>
          <w:rFonts w:ascii="Soberana Sans Light" w:hAnsi="Soberana Sans Light"/>
          <w:color w:val="000000"/>
          <w:spacing w:val="2"/>
        </w:rPr>
        <w:t xml:space="preserve"> </w:t>
      </w:r>
      <w:r w:rsidR="00C30E3D">
        <w:rPr>
          <w:rFonts w:ascii="Soberana Sans Light" w:hAnsi="Soberana Sans Light"/>
          <w:color w:val="000000"/>
          <w:spacing w:val="2"/>
        </w:rPr>
        <w:t>marzo</w:t>
      </w:r>
      <w:r w:rsidRPr="007B5017">
        <w:rPr>
          <w:rFonts w:ascii="Soberana Sans Light" w:hAnsi="Soberana Sans Light"/>
          <w:color w:val="000000"/>
          <w:spacing w:val="1"/>
        </w:rPr>
        <w:t xml:space="preserve"> de 201</w:t>
      </w:r>
      <w:r w:rsidR="00876599" w:rsidRPr="007B5017">
        <w:rPr>
          <w:rFonts w:ascii="Soberana Sans Light" w:hAnsi="Soberana Sans Light"/>
          <w:color w:val="000000"/>
          <w:spacing w:val="1"/>
        </w:rPr>
        <w:t>5</w:t>
      </w:r>
      <w:r w:rsidRPr="007B5017">
        <w:rPr>
          <w:rFonts w:ascii="Soberana Sans Light" w:hAnsi="Soberana Sans Light"/>
          <w:color w:val="000000"/>
          <w:spacing w:val="1"/>
        </w:rPr>
        <w:t xml:space="preserve"> y 201</w:t>
      </w:r>
      <w:r w:rsidR="00876599" w:rsidRPr="007B5017">
        <w:rPr>
          <w:rFonts w:ascii="Soberana Sans Light" w:hAnsi="Soberana Sans Light"/>
          <w:color w:val="000000"/>
          <w:spacing w:val="1"/>
        </w:rPr>
        <w:t>4</w:t>
      </w:r>
      <w:r w:rsidR="006D7A56" w:rsidRPr="007B5017">
        <w:rPr>
          <w:rFonts w:ascii="Soberana Sans Light" w:hAnsi="Soberana Sans Light"/>
          <w:color w:val="000000"/>
          <w:spacing w:val="1"/>
        </w:rPr>
        <w:t xml:space="preserve">, </w:t>
      </w:r>
      <w:r w:rsidR="006D7A56" w:rsidRPr="007B5017">
        <w:rPr>
          <w:rFonts w:ascii="Soberana Sans Light" w:hAnsi="Soberana Sans Light"/>
          <w:lang w:val="es-MX"/>
        </w:rPr>
        <w:t>los cuales tienen un vencimiento menor a 90 días</w:t>
      </w:r>
      <w:r w:rsidR="00E52F68" w:rsidRPr="007B5017">
        <w:rPr>
          <w:rFonts w:ascii="Soberana Sans Light" w:hAnsi="Soberana Sans Light"/>
          <w:lang w:val="es-MX"/>
        </w:rPr>
        <w:t>, asimismo fueron considerados como Adeudos de Ejercicios Anteriores</w:t>
      </w:r>
      <w:r w:rsidR="006D7A56" w:rsidRPr="007B5017">
        <w:rPr>
          <w:rFonts w:ascii="Soberana Sans Light" w:hAnsi="Soberana Sans Light"/>
          <w:color w:val="000000"/>
          <w:spacing w:val="1"/>
        </w:rPr>
        <w:t xml:space="preserve"> y se integra como sigue: </w:t>
      </w:r>
    </w:p>
    <w:p w:rsidR="00D06E3F" w:rsidRDefault="00D06E3F"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tbl>
      <w:tblPr>
        <w:tblStyle w:val="Tabladecuadrcula1clara"/>
        <w:tblW w:w="10041" w:type="dxa"/>
        <w:tblLayout w:type="fixed"/>
        <w:tblLook w:val="04A0" w:firstRow="1" w:lastRow="0" w:firstColumn="1" w:lastColumn="0" w:noHBand="0" w:noVBand="1"/>
      </w:tblPr>
      <w:tblGrid>
        <w:gridCol w:w="4808"/>
        <w:gridCol w:w="2364"/>
        <w:gridCol w:w="2869"/>
      </w:tblGrid>
      <w:tr w:rsidR="00275118" w:rsidRPr="007B5017" w:rsidTr="00130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shd w:val="clear" w:color="auto" w:fill="00B050"/>
          </w:tcPr>
          <w:p w:rsidR="00275118" w:rsidRPr="007B5017" w:rsidRDefault="00275118" w:rsidP="001306B1">
            <w:pPr>
              <w:jc w:val="center"/>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Concepto</w:t>
            </w:r>
          </w:p>
        </w:tc>
        <w:tc>
          <w:tcPr>
            <w:tcW w:w="2364" w:type="dxa"/>
            <w:shd w:val="clear" w:color="auto" w:fill="00B050"/>
          </w:tcPr>
          <w:p w:rsidR="00275118" w:rsidRPr="007B5017" w:rsidRDefault="00275118" w:rsidP="001306B1">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Pr="007B5017">
              <w:rPr>
                <w:rFonts w:ascii="Soberana Sans Light" w:hAnsi="Soberana Sans Light" w:cs="Arial"/>
                <w:color w:val="FFFFFF"/>
                <w:sz w:val="18"/>
                <w:szCs w:val="18"/>
              </w:rPr>
              <w:t>5</w:t>
            </w:r>
          </w:p>
        </w:tc>
        <w:tc>
          <w:tcPr>
            <w:tcW w:w="2869" w:type="dxa"/>
            <w:shd w:val="clear" w:color="auto" w:fill="00B050"/>
          </w:tcPr>
          <w:p w:rsidR="00275118" w:rsidRPr="007B5017" w:rsidRDefault="00275118" w:rsidP="001306B1">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rPr>
            </w:pPr>
            <w:r w:rsidRPr="007B5017">
              <w:rPr>
                <w:rFonts w:ascii="Soberana Sans Light" w:hAnsi="Soberana Sans Light" w:cs="Arial"/>
                <w:b w:val="0"/>
                <w:bCs w:val="0"/>
                <w:color w:val="FFFFFF"/>
                <w:sz w:val="18"/>
                <w:szCs w:val="18"/>
              </w:rPr>
              <w:t>201</w:t>
            </w:r>
            <w:r w:rsidRPr="007B5017">
              <w:rPr>
                <w:rFonts w:ascii="Soberana Sans Light" w:hAnsi="Soberana Sans Light" w:cs="Arial"/>
                <w:color w:val="FFFFFF"/>
                <w:sz w:val="18"/>
                <w:szCs w:val="18"/>
              </w:rPr>
              <w:t>4</w:t>
            </w:r>
          </w:p>
        </w:tc>
      </w:tr>
      <w:tr w:rsidR="00275118" w:rsidRPr="007B5017" w:rsidTr="001306B1">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rPr>
                <w:rFonts w:ascii="Soberana Sans Light" w:hAnsi="Soberana Sans Light" w:cs="Arial"/>
                <w:b w:val="0"/>
                <w:bCs w:val="0"/>
                <w:sz w:val="18"/>
                <w:szCs w:val="18"/>
              </w:rPr>
            </w:pPr>
            <w:proofErr w:type="spellStart"/>
            <w:r w:rsidRPr="007B5017">
              <w:rPr>
                <w:rFonts w:ascii="Soberana Sans Light" w:hAnsi="Soberana Sans Light" w:cs="Arial"/>
                <w:b w:val="0"/>
                <w:sz w:val="18"/>
                <w:szCs w:val="18"/>
              </w:rPr>
              <w:t>Alestra,S</w:t>
            </w:r>
            <w:proofErr w:type="spellEnd"/>
            <w:r w:rsidRPr="007B5017">
              <w:rPr>
                <w:rFonts w:ascii="Soberana Sans Light" w:hAnsi="Soberana Sans Light" w:cs="Arial"/>
                <w:b w:val="0"/>
                <w:sz w:val="18"/>
                <w:szCs w:val="18"/>
              </w:rPr>
              <w:t xml:space="preserve"> de R.L. de C.V.</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618.22</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785.09</w:t>
            </w:r>
          </w:p>
        </w:tc>
      </w:tr>
      <w:tr w:rsidR="00275118" w:rsidRPr="007B5017" w:rsidTr="001306B1">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rPr>
                <w:rFonts w:ascii="Soberana Sans Light" w:hAnsi="Soberana Sans Light" w:cs="Arial"/>
                <w:b w:val="0"/>
                <w:sz w:val="18"/>
                <w:szCs w:val="18"/>
              </w:rPr>
            </w:pPr>
            <w:r w:rsidRPr="007B5017">
              <w:rPr>
                <w:rFonts w:ascii="Soberana Sans Light" w:hAnsi="Soberana Sans Light" w:cs="Arial"/>
                <w:b w:val="0"/>
                <w:sz w:val="18"/>
                <w:szCs w:val="18"/>
              </w:rPr>
              <w:t xml:space="preserve">Axtel S.A. de C.V. </w:t>
            </w:r>
            <w:proofErr w:type="spellStart"/>
            <w:r w:rsidRPr="007B5017">
              <w:rPr>
                <w:rFonts w:ascii="Soberana Sans Light" w:hAnsi="Soberana Sans Light" w:cs="Arial"/>
                <w:b w:val="0"/>
                <w:sz w:val="18"/>
                <w:szCs w:val="18"/>
              </w:rPr>
              <w:t>Avantel</w:t>
            </w:r>
            <w:proofErr w:type="spellEnd"/>
            <w:r w:rsidRPr="007B5017">
              <w:rPr>
                <w:rFonts w:ascii="Soberana Sans Light" w:hAnsi="Soberana Sans Light" w:cs="Arial"/>
                <w:b w:val="0"/>
                <w:sz w:val="18"/>
                <w:szCs w:val="18"/>
              </w:rPr>
              <w:t xml:space="preserve"> S.R.L</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720,000.00</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r>
      <w:tr w:rsidR="00275118" w:rsidRPr="007B5017" w:rsidTr="001306B1">
        <w:trPr>
          <w:trHeight w:val="274"/>
        </w:trPr>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rPr>
                <w:rFonts w:ascii="Soberana Sans Light" w:hAnsi="Soberana Sans Light" w:cs="Arial"/>
                <w:b w:val="0"/>
                <w:sz w:val="18"/>
                <w:szCs w:val="18"/>
              </w:rPr>
            </w:pPr>
            <w:proofErr w:type="spellStart"/>
            <w:r w:rsidRPr="007B5017">
              <w:rPr>
                <w:rFonts w:ascii="Soberana Sans Light" w:hAnsi="Soberana Sans Light" w:cs="Arial"/>
                <w:b w:val="0"/>
                <w:sz w:val="18"/>
                <w:szCs w:val="18"/>
              </w:rPr>
              <w:t>Electropura</w:t>
            </w:r>
            <w:proofErr w:type="spellEnd"/>
            <w:r w:rsidRPr="007B5017">
              <w:rPr>
                <w:rFonts w:ascii="Soberana Sans Light" w:hAnsi="Soberana Sans Light" w:cs="Arial"/>
                <w:b w:val="0"/>
                <w:sz w:val="18"/>
                <w:szCs w:val="18"/>
              </w:rPr>
              <w:t xml:space="preserve">  S. R.L. de C.V.</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1,431.84</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2,730.00</w:t>
            </w:r>
          </w:p>
        </w:tc>
      </w:tr>
      <w:tr w:rsidR="00275118" w:rsidRPr="007B5017" w:rsidTr="001306B1">
        <w:trPr>
          <w:trHeight w:val="196"/>
        </w:trPr>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rPr>
                <w:rFonts w:ascii="Soberana Sans Light" w:hAnsi="Soberana Sans Light" w:cs="Arial"/>
                <w:b w:val="0"/>
                <w:sz w:val="18"/>
                <w:szCs w:val="18"/>
              </w:rPr>
            </w:pPr>
            <w:r w:rsidRPr="007B5017">
              <w:rPr>
                <w:rFonts w:ascii="Soberana Sans Light" w:hAnsi="Soberana Sans Light" w:cs="Arial"/>
                <w:b w:val="0"/>
                <w:sz w:val="18"/>
                <w:szCs w:val="18"/>
              </w:rPr>
              <w:t>Casanova Vallejo S.A. de C.V.</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Pr>
                <w:rFonts w:ascii="Soberana Sans Light" w:hAnsi="Soberana Sans Light" w:cs="Arial"/>
                <w:sz w:val="18"/>
                <w:szCs w:val="18"/>
              </w:rPr>
              <w:t>0.00</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34,539.00</w:t>
            </w:r>
          </w:p>
        </w:tc>
      </w:tr>
      <w:tr w:rsidR="00275118" w:rsidRPr="007B5017" w:rsidTr="001306B1">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rPr>
                <w:rFonts w:ascii="Soberana Sans Light" w:hAnsi="Soberana Sans Light" w:cs="Arial"/>
                <w:b w:val="0"/>
                <w:sz w:val="18"/>
                <w:szCs w:val="18"/>
              </w:rPr>
            </w:pPr>
            <w:r w:rsidRPr="007B5017">
              <w:rPr>
                <w:rFonts w:ascii="Soberana Sans Light" w:hAnsi="Soberana Sans Light" w:cs="Arial"/>
                <w:b w:val="0"/>
                <w:sz w:val="18"/>
                <w:szCs w:val="18"/>
              </w:rPr>
              <w:t>Servicios Alternos en Sistemas</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30,000.00</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r>
      <w:tr w:rsidR="00275118" w:rsidRPr="007B5017" w:rsidTr="001306B1">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rPr>
                <w:rFonts w:ascii="Soberana Sans Light" w:hAnsi="Soberana Sans Light" w:cs="Arial"/>
                <w:b w:val="0"/>
                <w:sz w:val="18"/>
                <w:szCs w:val="18"/>
              </w:rPr>
            </w:pPr>
            <w:r w:rsidRPr="007B5017">
              <w:rPr>
                <w:rFonts w:ascii="Soberana Sans Light" w:hAnsi="Soberana Sans Light" w:cs="Arial"/>
                <w:b w:val="0"/>
                <w:sz w:val="18"/>
                <w:szCs w:val="18"/>
              </w:rPr>
              <w:t xml:space="preserve">Nieva </w:t>
            </w:r>
            <w:proofErr w:type="spellStart"/>
            <w:r w:rsidRPr="007B5017">
              <w:rPr>
                <w:rFonts w:ascii="Soberana Sans Light" w:hAnsi="Soberana Sans Light" w:cs="Arial"/>
                <w:b w:val="0"/>
                <w:sz w:val="18"/>
                <w:szCs w:val="18"/>
              </w:rPr>
              <w:t>Zanatta</w:t>
            </w:r>
            <w:proofErr w:type="spellEnd"/>
            <w:r w:rsidRPr="007B5017">
              <w:rPr>
                <w:rFonts w:ascii="Soberana Sans Light" w:hAnsi="Soberana Sans Light" w:cs="Arial"/>
                <w:b w:val="0"/>
                <w:sz w:val="18"/>
                <w:szCs w:val="18"/>
              </w:rPr>
              <w:t xml:space="preserve"> Armando</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2,874.48</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r>
      <w:tr w:rsidR="00275118" w:rsidRPr="007B5017" w:rsidTr="001306B1">
        <w:trPr>
          <w:trHeight w:val="121"/>
        </w:trPr>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rPr>
                <w:rFonts w:ascii="Soberana Sans Light" w:hAnsi="Soberana Sans Light" w:cs="Arial"/>
                <w:b w:val="0"/>
                <w:sz w:val="18"/>
                <w:szCs w:val="18"/>
              </w:rPr>
            </w:pPr>
            <w:r w:rsidRPr="007B5017">
              <w:rPr>
                <w:rFonts w:ascii="Soberana Sans Light" w:hAnsi="Soberana Sans Light" w:cs="Arial"/>
                <w:b w:val="0"/>
                <w:sz w:val="18"/>
                <w:szCs w:val="18"/>
              </w:rPr>
              <w:t>Suministros y Artículos de Limpieza</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0.00</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8,899.98</w:t>
            </w:r>
          </w:p>
        </w:tc>
      </w:tr>
      <w:tr w:rsidR="00275118" w:rsidRPr="007B5017" w:rsidTr="001306B1">
        <w:tc>
          <w:tcPr>
            <w:cnfStyle w:val="001000000000" w:firstRow="0" w:lastRow="0" w:firstColumn="1" w:lastColumn="0" w:oddVBand="0" w:evenVBand="0" w:oddHBand="0" w:evenHBand="0" w:firstRowFirstColumn="0" w:firstRowLastColumn="0" w:lastRowFirstColumn="0" w:lastRowLastColumn="0"/>
            <w:tcW w:w="4808" w:type="dxa"/>
          </w:tcPr>
          <w:p w:rsidR="00275118" w:rsidRPr="007B5017" w:rsidRDefault="00275118" w:rsidP="001306B1">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2364"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sz w:val="18"/>
                <w:szCs w:val="18"/>
              </w:rPr>
            </w:pPr>
            <w:r>
              <w:rPr>
                <w:rFonts w:ascii="Soberana Sans Light" w:hAnsi="Soberana Sans Light" w:cs="Arial"/>
                <w:b/>
                <w:bCs/>
                <w:sz w:val="18"/>
                <w:szCs w:val="18"/>
              </w:rPr>
              <w:t>$754,924.54</w:t>
            </w:r>
          </w:p>
        </w:tc>
        <w:tc>
          <w:tcPr>
            <w:tcW w:w="2869" w:type="dxa"/>
          </w:tcPr>
          <w:p w:rsidR="00275118" w:rsidRPr="007B5017" w:rsidRDefault="00275118" w:rsidP="001306B1">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bCs/>
                <w:sz w:val="18"/>
                <w:szCs w:val="18"/>
              </w:rPr>
            </w:pPr>
            <w:r>
              <w:rPr>
                <w:rFonts w:ascii="Soberana Sans Light" w:hAnsi="Soberana Sans Light" w:cs="Arial"/>
                <w:b/>
                <w:bCs/>
                <w:sz w:val="18"/>
                <w:szCs w:val="18"/>
              </w:rPr>
              <w:fldChar w:fldCharType="begin"/>
            </w:r>
            <w:r>
              <w:rPr>
                <w:rFonts w:ascii="Soberana Sans Light" w:hAnsi="Soberana Sans Light" w:cs="Arial"/>
                <w:b/>
                <w:bCs/>
                <w:sz w:val="18"/>
                <w:szCs w:val="18"/>
              </w:rPr>
              <w:instrText xml:space="preserve"> =SUM(C2:C14) \# "$#,##0.00;($#,##0.00)" </w:instrText>
            </w:r>
            <w:r>
              <w:rPr>
                <w:rFonts w:ascii="Soberana Sans Light" w:hAnsi="Soberana Sans Light" w:cs="Arial"/>
                <w:b/>
                <w:bCs/>
                <w:sz w:val="18"/>
                <w:szCs w:val="18"/>
              </w:rPr>
              <w:fldChar w:fldCharType="separate"/>
            </w:r>
            <w:r>
              <w:rPr>
                <w:rFonts w:ascii="Soberana Sans Light" w:hAnsi="Soberana Sans Light" w:cs="Arial"/>
                <w:b/>
                <w:bCs/>
                <w:noProof/>
                <w:sz w:val="18"/>
                <w:szCs w:val="18"/>
              </w:rPr>
              <w:t>$46,954.07</w:t>
            </w:r>
            <w:r>
              <w:rPr>
                <w:rFonts w:ascii="Soberana Sans Light" w:hAnsi="Soberana Sans Light" w:cs="Arial"/>
                <w:b/>
                <w:bCs/>
                <w:sz w:val="18"/>
                <w:szCs w:val="18"/>
              </w:rPr>
              <w:fldChar w:fldCharType="end"/>
            </w:r>
          </w:p>
        </w:tc>
      </w:tr>
    </w:tbl>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275118" w:rsidRDefault="00275118" w:rsidP="007B5017">
      <w:pPr>
        <w:pStyle w:val="ROMANOS"/>
        <w:tabs>
          <w:tab w:val="clear" w:pos="720"/>
        </w:tabs>
        <w:spacing w:after="0" w:line="240" w:lineRule="auto"/>
        <w:ind w:left="0" w:firstLine="0"/>
        <w:rPr>
          <w:rFonts w:ascii="Soberana Sans Light" w:hAnsi="Soberana Sans Light"/>
          <w:color w:val="000000"/>
          <w:spacing w:val="1"/>
        </w:rPr>
      </w:pPr>
    </w:p>
    <w:p w:rsidR="0009144A" w:rsidRPr="007B5017" w:rsidRDefault="0009144A"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lastRenderedPageBreak/>
        <w:t xml:space="preserve">El saldo de la cuenta </w:t>
      </w:r>
      <w:r w:rsidR="00F7235B" w:rsidRPr="007B5017">
        <w:rPr>
          <w:rFonts w:ascii="Soberana Sans Light" w:hAnsi="Soberana Sans Light"/>
          <w:b/>
          <w:lang w:val="es-MX"/>
        </w:rPr>
        <w:t>Servicios P</w:t>
      </w:r>
      <w:r w:rsidRPr="007B5017">
        <w:rPr>
          <w:rFonts w:ascii="Soberana Sans Light" w:hAnsi="Soberana Sans Light"/>
          <w:b/>
          <w:lang w:val="es-MX"/>
        </w:rPr>
        <w:t xml:space="preserve">ersonales por </w:t>
      </w:r>
      <w:r w:rsidR="00F7235B" w:rsidRPr="007B5017">
        <w:rPr>
          <w:rFonts w:ascii="Soberana Sans Light" w:hAnsi="Soberana Sans Light"/>
          <w:b/>
          <w:lang w:val="es-MX"/>
        </w:rPr>
        <w:t>P</w:t>
      </w:r>
      <w:r w:rsidR="00370E7A" w:rsidRPr="007B5017">
        <w:rPr>
          <w:rFonts w:ascii="Soberana Sans Light" w:hAnsi="Soberana Sans Light"/>
          <w:b/>
          <w:lang w:val="es-MX"/>
        </w:rPr>
        <w:t>agar a</w:t>
      </w:r>
      <w:r w:rsidR="00F7235B" w:rsidRPr="007B5017">
        <w:rPr>
          <w:rFonts w:ascii="Soberana Sans Light" w:hAnsi="Soberana Sans Light"/>
          <w:b/>
          <w:lang w:val="es-MX"/>
        </w:rPr>
        <w:t xml:space="preserve"> Corto P</w:t>
      </w:r>
      <w:r w:rsidRPr="007B5017">
        <w:rPr>
          <w:rFonts w:ascii="Soberana Sans Light" w:hAnsi="Soberana Sans Light"/>
          <w:b/>
          <w:lang w:val="es-MX"/>
        </w:rPr>
        <w:t xml:space="preserve">lazo </w:t>
      </w:r>
      <w:r w:rsidRPr="007B5017">
        <w:rPr>
          <w:rFonts w:ascii="Soberana Sans Light" w:hAnsi="Soberana Sans Light"/>
          <w:lang w:val="es-MX"/>
        </w:rPr>
        <w:t xml:space="preserve">al </w:t>
      </w:r>
      <w:r w:rsidR="00C30E3D">
        <w:rPr>
          <w:rFonts w:ascii="Soberana Sans Light" w:hAnsi="Soberana Sans Light"/>
        </w:rPr>
        <w:t>31</w:t>
      </w:r>
      <w:r w:rsidRPr="007B5017">
        <w:rPr>
          <w:rFonts w:ascii="Soberana Sans Light" w:hAnsi="Soberana Sans Light"/>
        </w:rPr>
        <w:t xml:space="preserve"> de </w:t>
      </w:r>
      <w:r w:rsidR="00C30E3D">
        <w:rPr>
          <w:rFonts w:ascii="Soberana Sans Light" w:hAnsi="Soberana Sans Light"/>
        </w:rPr>
        <w:t>marzo</w:t>
      </w:r>
      <w:r w:rsidRPr="007B5017">
        <w:rPr>
          <w:rFonts w:ascii="Soberana Sans Light" w:hAnsi="Soberana Sans Light"/>
        </w:rPr>
        <w:t xml:space="preserve"> de 201</w:t>
      </w:r>
      <w:r w:rsidR="00876599" w:rsidRPr="007B5017">
        <w:rPr>
          <w:rFonts w:ascii="Soberana Sans Light" w:hAnsi="Soberana Sans Light"/>
        </w:rPr>
        <w:t>5</w:t>
      </w:r>
      <w:r w:rsidRPr="007B5017">
        <w:rPr>
          <w:rFonts w:ascii="Soberana Sans Light" w:hAnsi="Soberana Sans Light"/>
        </w:rPr>
        <w:t xml:space="preserve"> y 201</w:t>
      </w:r>
      <w:r w:rsidR="00876599" w:rsidRPr="007B5017">
        <w:rPr>
          <w:rFonts w:ascii="Soberana Sans Light" w:hAnsi="Soberana Sans Light"/>
        </w:rPr>
        <w:t>4</w:t>
      </w:r>
      <w:r w:rsidRPr="007B5017">
        <w:rPr>
          <w:rFonts w:ascii="Soberana Sans Light" w:hAnsi="Soberana Sans Light"/>
          <w:lang w:val="es-MX"/>
        </w:rPr>
        <w:t xml:space="preserve"> se integran como sigue:</w:t>
      </w:r>
    </w:p>
    <w:p w:rsidR="000F2B04" w:rsidRPr="007B5017" w:rsidRDefault="000F2B04" w:rsidP="007B5017">
      <w:pPr>
        <w:pStyle w:val="ROMANOS"/>
        <w:tabs>
          <w:tab w:val="clear" w:pos="720"/>
        </w:tabs>
        <w:spacing w:after="0" w:line="240" w:lineRule="auto"/>
        <w:ind w:left="0" w:firstLine="0"/>
        <w:rPr>
          <w:rFonts w:ascii="Soberana Sans Light" w:hAnsi="Soberana Sans Light"/>
          <w:lang w:val="es-MX"/>
        </w:rPr>
      </w:pPr>
    </w:p>
    <w:tbl>
      <w:tblPr>
        <w:tblStyle w:val="Tabladecuadrcula1clara"/>
        <w:tblW w:w="9351" w:type="dxa"/>
        <w:tblLayout w:type="fixed"/>
        <w:tblLook w:val="04A0" w:firstRow="1" w:lastRow="0" w:firstColumn="1" w:lastColumn="0" w:noHBand="0" w:noVBand="1"/>
      </w:tblPr>
      <w:tblGrid>
        <w:gridCol w:w="3784"/>
        <w:gridCol w:w="2879"/>
        <w:gridCol w:w="2688"/>
      </w:tblGrid>
      <w:tr w:rsidR="00BD6A84" w:rsidRPr="007B5017" w:rsidTr="00974AF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784" w:type="dxa"/>
            <w:shd w:val="clear" w:color="auto" w:fill="00B050"/>
          </w:tcPr>
          <w:p w:rsidR="00BD6A84" w:rsidRPr="007B5017" w:rsidRDefault="00BD6A84" w:rsidP="00BD6A84">
            <w:pPr>
              <w:jc w:val="center"/>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Concepto</w:t>
            </w:r>
          </w:p>
        </w:tc>
        <w:tc>
          <w:tcPr>
            <w:tcW w:w="2879" w:type="dxa"/>
            <w:shd w:val="clear" w:color="auto" w:fill="00B050"/>
          </w:tcPr>
          <w:p w:rsidR="00BD6A84" w:rsidRPr="007B5017" w:rsidRDefault="00BD6A84" w:rsidP="00BD6A84">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2015</w:t>
            </w:r>
          </w:p>
        </w:tc>
        <w:tc>
          <w:tcPr>
            <w:tcW w:w="2688" w:type="dxa"/>
            <w:shd w:val="clear" w:color="auto" w:fill="00B050"/>
          </w:tcPr>
          <w:p w:rsidR="00BD6A84" w:rsidRPr="007B5017" w:rsidRDefault="00BD6A84" w:rsidP="00BD6A84">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2014</w:t>
            </w:r>
          </w:p>
        </w:tc>
      </w:tr>
      <w:tr w:rsidR="00BD6A84" w:rsidRPr="007B5017" w:rsidTr="00974AFC">
        <w:trPr>
          <w:trHeight w:val="235"/>
        </w:trPr>
        <w:tc>
          <w:tcPr>
            <w:cnfStyle w:val="001000000000" w:firstRow="0" w:lastRow="0" w:firstColumn="1" w:lastColumn="0" w:oddVBand="0" w:evenVBand="0" w:oddHBand="0" w:evenHBand="0" w:firstRowFirstColumn="0" w:firstRowLastColumn="0" w:lastRowFirstColumn="0" w:lastRowLastColumn="0"/>
            <w:tcW w:w="3784" w:type="dxa"/>
          </w:tcPr>
          <w:p w:rsidR="00BD6A84" w:rsidRPr="007B5017" w:rsidRDefault="00BD6A84" w:rsidP="007B5017">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 xml:space="preserve">Sueldos por Pagar </w:t>
            </w:r>
          </w:p>
        </w:tc>
        <w:tc>
          <w:tcPr>
            <w:tcW w:w="2879" w:type="dxa"/>
          </w:tcPr>
          <w:p w:rsidR="00BD6A84" w:rsidRPr="007B5017" w:rsidRDefault="00BD6A84"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-0.97</w:t>
            </w:r>
          </w:p>
        </w:tc>
        <w:tc>
          <w:tcPr>
            <w:tcW w:w="2688" w:type="dxa"/>
          </w:tcPr>
          <w:p w:rsidR="00BD6A84" w:rsidRPr="007B5017" w:rsidRDefault="00BD6A84" w:rsidP="00BD6A8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0.00</w:t>
            </w:r>
          </w:p>
        </w:tc>
      </w:tr>
      <w:tr w:rsidR="00BD6A84" w:rsidRPr="007B5017" w:rsidTr="00974AFC">
        <w:trPr>
          <w:trHeight w:val="235"/>
        </w:trPr>
        <w:tc>
          <w:tcPr>
            <w:cnfStyle w:val="001000000000" w:firstRow="0" w:lastRow="0" w:firstColumn="1" w:lastColumn="0" w:oddVBand="0" w:evenVBand="0" w:oddHBand="0" w:evenHBand="0" w:firstRowFirstColumn="0" w:firstRowLastColumn="0" w:lastRowFirstColumn="0" w:lastRowLastColumn="0"/>
            <w:tcW w:w="3784" w:type="dxa"/>
          </w:tcPr>
          <w:p w:rsidR="00BD6A84" w:rsidRPr="007B5017" w:rsidRDefault="00BD6A84" w:rsidP="007B5017">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2879" w:type="dxa"/>
          </w:tcPr>
          <w:p w:rsidR="00BD6A84" w:rsidRPr="007B5017" w:rsidRDefault="00BD6A84" w:rsidP="00BD6A8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=SUM(B2)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$-0.97</w:t>
            </w:r>
            <w:r>
              <w:rPr>
                <w:rFonts w:ascii="Soberana Sans Light" w:hAnsi="Soberana Sans Light" w:cs="Arial"/>
                <w:b/>
                <w:sz w:val="18"/>
                <w:szCs w:val="18"/>
                <w:lang w:val="es-MX"/>
              </w:rPr>
              <w:fldChar w:fldCharType="end"/>
            </w:r>
          </w:p>
        </w:tc>
        <w:tc>
          <w:tcPr>
            <w:tcW w:w="2688" w:type="dxa"/>
          </w:tcPr>
          <w:p w:rsidR="00BD6A84" w:rsidRPr="007B5017" w:rsidRDefault="00BD6A84" w:rsidP="00974AFC">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=SUM(c2)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$0.00</w:t>
            </w:r>
            <w:r>
              <w:rPr>
                <w:rFonts w:ascii="Soberana Sans Light" w:hAnsi="Soberana Sans Light" w:cs="Arial"/>
                <w:b/>
                <w:sz w:val="18"/>
                <w:szCs w:val="18"/>
                <w:lang w:val="es-MX"/>
              </w:rPr>
              <w:fldChar w:fldCharType="end"/>
            </w:r>
          </w:p>
        </w:tc>
      </w:tr>
    </w:tbl>
    <w:p w:rsidR="00045A6F" w:rsidRPr="007B5017" w:rsidRDefault="00045A6F" w:rsidP="007B5017">
      <w:pPr>
        <w:pStyle w:val="ROMANOS"/>
        <w:tabs>
          <w:tab w:val="clear" w:pos="720"/>
        </w:tabs>
        <w:spacing w:after="0" w:line="240" w:lineRule="auto"/>
        <w:ind w:left="0" w:firstLine="0"/>
        <w:rPr>
          <w:rFonts w:ascii="Soberana Sans Light" w:hAnsi="Soberana Sans Light"/>
          <w:lang w:val="es-MX"/>
        </w:rPr>
      </w:pPr>
    </w:p>
    <w:p w:rsidR="008A0BBA" w:rsidRPr="007B5017" w:rsidRDefault="002A345C"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 xml:space="preserve">El saldo de la cuenta </w:t>
      </w:r>
      <w:r w:rsidR="00D05F66" w:rsidRPr="007B5017">
        <w:rPr>
          <w:rFonts w:ascii="Soberana Sans Light" w:hAnsi="Soberana Sans Light"/>
          <w:b/>
          <w:lang w:val="es-MX"/>
        </w:rPr>
        <w:t>Retenciones y C</w:t>
      </w:r>
      <w:r w:rsidRPr="007B5017">
        <w:rPr>
          <w:rFonts w:ascii="Soberana Sans Light" w:hAnsi="Soberana Sans Light"/>
          <w:b/>
          <w:lang w:val="es-MX"/>
        </w:rPr>
        <w:t xml:space="preserve">ontribuciones </w:t>
      </w:r>
      <w:r w:rsidR="008A0BBA" w:rsidRPr="007B5017">
        <w:rPr>
          <w:rFonts w:ascii="Soberana Sans Light" w:hAnsi="Soberana Sans Light"/>
          <w:lang w:val="es-MX"/>
        </w:rPr>
        <w:t xml:space="preserve">al </w:t>
      </w:r>
      <w:r w:rsidR="000F0EE7">
        <w:rPr>
          <w:rFonts w:ascii="Soberana Sans Light" w:hAnsi="Soberana Sans Light"/>
        </w:rPr>
        <w:t>31</w:t>
      </w:r>
      <w:r w:rsidR="00090307" w:rsidRPr="007B5017">
        <w:rPr>
          <w:rFonts w:ascii="Soberana Sans Light" w:hAnsi="Soberana Sans Light"/>
        </w:rPr>
        <w:t xml:space="preserve"> de</w:t>
      </w:r>
      <w:r w:rsidR="00CA0E69" w:rsidRPr="007B5017">
        <w:rPr>
          <w:rFonts w:ascii="Soberana Sans Light" w:hAnsi="Soberana Sans Light"/>
        </w:rPr>
        <w:t xml:space="preserve"> </w:t>
      </w:r>
      <w:r w:rsidR="000F0EE7">
        <w:rPr>
          <w:rFonts w:ascii="Soberana Sans Light" w:hAnsi="Soberana Sans Light"/>
        </w:rPr>
        <w:t>marzo</w:t>
      </w:r>
      <w:r w:rsidR="00090307" w:rsidRPr="007B5017">
        <w:rPr>
          <w:rFonts w:ascii="Soberana Sans Light" w:hAnsi="Soberana Sans Light"/>
        </w:rPr>
        <w:t xml:space="preserve"> </w:t>
      </w:r>
      <w:r w:rsidR="006C6777" w:rsidRPr="007B5017">
        <w:rPr>
          <w:rFonts w:ascii="Soberana Sans Light" w:hAnsi="Soberana Sans Light"/>
        </w:rPr>
        <w:t>de</w:t>
      </w:r>
      <w:r w:rsidR="0008602F" w:rsidRPr="007B5017">
        <w:rPr>
          <w:rFonts w:ascii="Soberana Sans Light" w:hAnsi="Soberana Sans Light"/>
        </w:rPr>
        <w:t xml:space="preserve"> </w:t>
      </w:r>
      <w:r w:rsidR="006C6777" w:rsidRPr="007B5017">
        <w:rPr>
          <w:rFonts w:ascii="Soberana Sans Light" w:hAnsi="Soberana Sans Light"/>
        </w:rPr>
        <w:t>201</w:t>
      </w:r>
      <w:r w:rsidR="002A2585" w:rsidRPr="007B5017">
        <w:rPr>
          <w:rFonts w:ascii="Soberana Sans Light" w:hAnsi="Soberana Sans Light"/>
        </w:rPr>
        <w:t>5</w:t>
      </w:r>
      <w:r w:rsidR="006C6777" w:rsidRPr="007B5017">
        <w:rPr>
          <w:rFonts w:ascii="Soberana Sans Light" w:hAnsi="Soberana Sans Light"/>
        </w:rPr>
        <w:t xml:space="preserve"> y 201</w:t>
      </w:r>
      <w:r w:rsidR="002A2585" w:rsidRPr="007B5017">
        <w:rPr>
          <w:rFonts w:ascii="Soberana Sans Light" w:hAnsi="Soberana Sans Light"/>
        </w:rPr>
        <w:t>4</w:t>
      </w:r>
      <w:r w:rsidR="00967D56" w:rsidRPr="007B5017">
        <w:rPr>
          <w:rFonts w:ascii="Soberana Sans Light" w:hAnsi="Soberana Sans Light"/>
          <w:lang w:val="es-MX"/>
        </w:rPr>
        <w:t xml:space="preserve"> se</w:t>
      </w:r>
      <w:r w:rsidR="00F70348" w:rsidRPr="007B5017">
        <w:rPr>
          <w:rFonts w:ascii="Soberana Sans Light" w:hAnsi="Soberana Sans Light"/>
          <w:lang w:val="es-MX"/>
        </w:rPr>
        <w:t xml:space="preserve"> </w:t>
      </w:r>
      <w:r w:rsidR="00160DEA" w:rsidRPr="007B5017">
        <w:rPr>
          <w:rFonts w:ascii="Soberana Sans Light" w:hAnsi="Soberana Sans Light"/>
          <w:lang w:val="es-MX"/>
        </w:rPr>
        <w:t>integran</w:t>
      </w:r>
      <w:r w:rsidR="008A0BBA" w:rsidRPr="007B5017">
        <w:rPr>
          <w:rFonts w:ascii="Soberana Sans Light" w:hAnsi="Soberana Sans Light"/>
          <w:lang w:val="es-MX"/>
        </w:rPr>
        <w:t xml:space="preserve"> como sigue:</w:t>
      </w:r>
    </w:p>
    <w:p w:rsidR="00B1375E" w:rsidRPr="007B5017" w:rsidRDefault="00B1375E" w:rsidP="007B5017">
      <w:pPr>
        <w:pStyle w:val="ROMANOS"/>
        <w:tabs>
          <w:tab w:val="clear" w:pos="720"/>
        </w:tabs>
        <w:spacing w:after="0" w:line="240" w:lineRule="auto"/>
        <w:ind w:left="0" w:firstLine="0"/>
        <w:rPr>
          <w:rFonts w:ascii="Soberana Sans Light" w:hAnsi="Soberana Sans Light"/>
          <w:lang w:val="es-MX"/>
        </w:rPr>
      </w:pPr>
    </w:p>
    <w:tbl>
      <w:tblPr>
        <w:tblStyle w:val="Tabladecuadrcula1clara"/>
        <w:tblW w:w="9360" w:type="dxa"/>
        <w:tblLayout w:type="fixed"/>
        <w:tblLook w:val="04A0" w:firstRow="1" w:lastRow="0" w:firstColumn="1" w:lastColumn="0" w:noHBand="0" w:noVBand="1"/>
      </w:tblPr>
      <w:tblGrid>
        <w:gridCol w:w="4536"/>
        <w:gridCol w:w="2430"/>
        <w:gridCol w:w="2394"/>
      </w:tblGrid>
      <w:tr w:rsidR="00BD6A84" w:rsidRPr="007B5017" w:rsidTr="00974AFC">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36" w:type="dxa"/>
            <w:shd w:val="clear" w:color="auto" w:fill="00B050"/>
          </w:tcPr>
          <w:p w:rsidR="00BD6A84" w:rsidRPr="007B5017" w:rsidRDefault="00BD6A84" w:rsidP="00974AFC">
            <w:pPr>
              <w:jc w:val="center"/>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Concepto</w:t>
            </w:r>
          </w:p>
        </w:tc>
        <w:tc>
          <w:tcPr>
            <w:tcW w:w="2430" w:type="dxa"/>
            <w:shd w:val="clear" w:color="auto" w:fill="00B050"/>
          </w:tcPr>
          <w:p w:rsidR="00BD6A84" w:rsidRPr="007B5017" w:rsidRDefault="00BD6A84" w:rsidP="00974AFC">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2015</w:t>
            </w:r>
          </w:p>
        </w:tc>
        <w:tc>
          <w:tcPr>
            <w:tcW w:w="2394" w:type="dxa"/>
            <w:shd w:val="clear" w:color="auto" w:fill="00B050"/>
          </w:tcPr>
          <w:p w:rsidR="00BD6A84" w:rsidRPr="007B5017" w:rsidRDefault="00BD6A84" w:rsidP="00974AFC">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2014</w:t>
            </w:r>
          </w:p>
        </w:tc>
      </w:tr>
      <w:tr w:rsidR="00BD6A84" w:rsidRPr="007B5017" w:rsidTr="00974AFC">
        <w:trPr>
          <w:trHeight w:val="214"/>
        </w:trPr>
        <w:tc>
          <w:tcPr>
            <w:cnfStyle w:val="001000000000" w:firstRow="0" w:lastRow="0" w:firstColumn="1" w:lastColumn="0" w:oddVBand="0" w:evenVBand="0" w:oddHBand="0" w:evenHBand="0" w:firstRowFirstColumn="0" w:firstRowLastColumn="0" w:lastRowFirstColumn="0" w:lastRowLastColumn="0"/>
            <w:tcW w:w="4536" w:type="dxa"/>
          </w:tcPr>
          <w:p w:rsidR="00BD6A84" w:rsidRPr="007B5017" w:rsidRDefault="00BD6A84" w:rsidP="007B5017">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 xml:space="preserve">ISR retenido Sueldo Y Salarios </w:t>
            </w:r>
          </w:p>
        </w:tc>
        <w:tc>
          <w:tcPr>
            <w:tcW w:w="2430" w:type="dxa"/>
          </w:tcPr>
          <w:p w:rsidR="00BD6A84" w:rsidRPr="007B5017" w:rsidRDefault="00275118"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Pr>
                <w:rFonts w:ascii="Soberana Sans Light" w:hAnsi="Soberana Sans Light" w:cs="Arial"/>
                <w:sz w:val="18"/>
                <w:szCs w:val="18"/>
                <w:lang w:val="es-MX"/>
              </w:rPr>
              <w:t>-0.06</w:t>
            </w:r>
          </w:p>
        </w:tc>
        <w:tc>
          <w:tcPr>
            <w:tcW w:w="2394" w:type="dxa"/>
          </w:tcPr>
          <w:p w:rsidR="00BD6A84" w:rsidRPr="007B5017" w:rsidRDefault="00BD6A84" w:rsidP="0027511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rPr>
              <w:t>-0.</w:t>
            </w:r>
            <w:r w:rsidR="00275118">
              <w:rPr>
                <w:rFonts w:ascii="Soberana Sans Light" w:hAnsi="Soberana Sans Light" w:cs="Arial"/>
                <w:sz w:val="18"/>
                <w:szCs w:val="18"/>
                <w:lang w:val="es-MX"/>
              </w:rPr>
              <w:t>14</w:t>
            </w:r>
          </w:p>
        </w:tc>
      </w:tr>
      <w:tr w:rsidR="00BD6A84" w:rsidRPr="007B5017" w:rsidTr="00974AFC">
        <w:trPr>
          <w:trHeight w:val="271"/>
        </w:trPr>
        <w:tc>
          <w:tcPr>
            <w:cnfStyle w:val="001000000000" w:firstRow="0" w:lastRow="0" w:firstColumn="1" w:lastColumn="0" w:oddVBand="0" w:evenVBand="0" w:oddHBand="0" w:evenHBand="0" w:firstRowFirstColumn="0" w:firstRowLastColumn="0" w:lastRowFirstColumn="0" w:lastRowLastColumn="0"/>
            <w:tcW w:w="4536" w:type="dxa"/>
          </w:tcPr>
          <w:p w:rsidR="00BD6A84" w:rsidRPr="007B5017" w:rsidRDefault="00BD6A84" w:rsidP="007B5017">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Retenciones del sistema de seguridad social</w:t>
            </w:r>
          </w:p>
        </w:tc>
        <w:tc>
          <w:tcPr>
            <w:tcW w:w="2430" w:type="dxa"/>
          </w:tcPr>
          <w:p w:rsidR="00BD6A84" w:rsidRPr="007B5017" w:rsidRDefault="00BD6A84"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0.00</w:t>
            </w:r>
          </w:p>
        </w:tc>
        <w:tc>
          <w:tcPr>
            <w:tcW w:w="2394" w:type="dxa"/>
          </w:tcPr>
          <w:p w:rsidR="00BD6A84" w:rsidRPr="007B5017" w:rsidRDefault="00BD6A84"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0.00</w:t>
            </w:r>
          </w:p>
        </w:tc>
      </w:tr>
      <w:tr w:rsidR="00BD6A84" w:rsidRPr="007B5017" w:rsidTr="00974AFC">
        <w:trPr>
          <w:trHeight w:val="214"/>
        </w:trPr>
        <w:tc>
          <w:tcPr>
            <w:cnfStyle w:val="001000000000" w:firstRow="0" w:lastRow="0" w:firstColumn="1" w:lastColumn="0" w:oddVBand="0" w:evenVBand="0" w:oddHBand="0" w:evenHBand="0" w:firstRowFirstColumn="0" w:firstRowLastColumn="0" w:lastRowFirstColumn="0" w:lastRowLastColumn="0"/>
            <w:tcW w:w="4536" w:type="dxa"/>
          </w:tcPr>
          <w:p w:rsidR="00BD6A84" w:rsidRPr="007B5017" w:rsidRDefault="00BD6A84" w:rsidP="007B5017">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Otras retenciones y contribuciones</w:t>
            </w:r>
          </w:p>
        </w:tc>
        <w:tc>
          <w:tcPr>
            <w:tcW w:w="2430" w:type="dxa"/>
          </w:tcPr>
          <w:p w:rsidR="00BD6A84" w:rsidRPr="007B5017" w:rsidRDefault="00275118" w:rsidP="0027511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Pr>
                <w:rFonts w:ascii="Soberana Sans Light" w:hAnsi="Soberana Sans Light" w:cs="Arial"/>
                <w:sz w:val="18"/>
                <w:szCs w:val="18"/>
                <w:lang w:val="es-MX"/>
              </w:rPr>
              <w:t>143,260.93</w:t>
            </w:r>
          </w:p>
        </w:tc>
        <w:tc>
          <w:tcPr>
            <w:tcW w:w="2394" w:type="dxa"/>
          </w:tcPr>
          <w:p w:rsidR="00BD6A84" w:rsidRPr="007B5017" w:rsidRDefault="00BD6A84"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159,599.11</w:t>
            </w:r>
          </w:p>
        </w:tc>
      </w:tr>
      <w:tr w:rsidR="00BD6A84" w:rsidRPr="007B5017" w:rsidTr="00974AFC">
        <w:trPr>
          <w:trHeight w:val="226"/>
        </w:trPr>
        <w:tc>
          <w:tcPr>
            <w:cnfStyle w:val="001000000000" w:firstRow="0" w:lastRow="0" w:firstColumn="1" w:lastColumn="0" w:oddVBand="0" w:evenVBand="0" w:oddHBand="0" w:evenHBand="0" w:firstRowFirstColumn="0" w:firstRowLastColumn="0" w:lastRowFirstColumn="0" w:lastRowLastColumn="0"/>
            <w:tcW w:w="4536" w:type="dxa"/>
          </w:tcPr>
          <w:p w:rsidR="00BD6A84" w:rsidRPr="007B5017" w:rsidRDefault="00BD6A84" w:rsidP="007B5017">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2430" w:type="dxa"/>
          </w:tcPr>
          <w:p w:rsidR="00BD6A84" w:rsidRPr="007B5017" w:rsidRDefault="00974AFC" w:rsidP="0027511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=SUM(B2:B4)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w:t>
            </w:r>
            <w:r>
              <w:rPr>
                <w:rFonts w:ascii="Soberana Sans Light" w:hAnsi="Soberana Sans Light" w:cs="Arial"/>
                <w:b/>
                <w:sz w:val="18"/>
                <w:szCs w:val="18"/>
                <w:lang w:val="es-MX"/>
              </w:rPr>
              <w:fldChar w:fldCharType="end"/>
            </w:r>
            <w:r w:rsidR="00275118">
              <w:rPr>
                <w:rFonts w:ascii="Soberana Sans Light" w:hAnsi="Soberana Sans Light" w:cs="Arial"/>
                <w:b/>
                <w:sz w:val="18"/>
                <w:szCs w:val="18"/>
                <w:lang w:val="es-MX"/>
              </w:rPr>
              <w:t>143,263.93</w:t>
            </w:r>
          </w:p>
        </w:tc>
        <w:tc>
          <w:tcPr>
            <w:tcW w:w="2394" w:type="dxa"/>
          </w:tcPr>
          <w:p w:rsidR="00BD6A84" w:rsidRPr="007B5017" w:rsidRDefault="00974AFC" w:rsidP="0027511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 w:val="18"/>
                <w:szCs w:val="18"/>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=SUM(C2:C4)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w:t>
            </w:r>
            <w:r>
              <w:rPr>
                <w:rFonts w:ascii="Soberana Sans Light" w:hAnsi="Soberana Sans Light" w:cs="Arial"/>
                <w:b/>
                <w:sz w:val="18"/>
                <w:szCs w:val="18"/>
                <w:lang w:val="es-MX"/>
              </w:rPr>
              <w:fldChar w:fldCharType="end"/>
            </w:r>
            <w:r w:rsidR="00275118">
              <w:rPr>
                <w:rFonts w:ascii="Soberana Sans Light" w:hAnsi="Soberana Sans Light" w:cs="Arial"/>
                <w:b/>
                <w:sz w:val="18"/>
                <w:szCs w:val="18"/>
                <w:lang w:val="es-MX"/>
              </w:rPr>
              <w:t>104,489.70</w:t>
            </w:r>
          </w:p>
        </w:tc>
      </w:tr>
    </w:tbl>
    <w:p w:rsidR="00974AFC" w:rsidRDefault="00974AFC" w:rsidP="007B5017">
      <w:pPr>
        <w:pStyle w:val="ROMANOS"/>
        <w:tabs>
          <w:tab w:val="clear" w:pos="720"/>
        </w:tabs>
        <w:spacing w:after="0" w:line="240" w:lineRule="auto"/>
        <w:ind w:left="0" w:firstLine="0"/>
        <w:rPr>
          <w:rFonts w:ascii="Soberana Sans Light" w:hAnsi="Soberana Sans Light"/>
          <w:lang w:val="es-MX"/>
        </w:rPr>
      </w:pPr>
    </w:p>
    <w:p w:rsidR="002A345C" w:rsidRPr="007B5017" w:rsidRDefault="008A0BBA"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El saldo de</w:t>
      </w:r>
      <w:r w:rsidR="002A345C" w:rsidRPr="007B5017">
        <w:rPr>
          <w:rFonts w:ascii="Soberana Sans Light" w:hAnsi="Soberana Sans Light"/>
          <w:lang w:val="es-MX"/>
        </w:rPr>
        <w:t xml:space="preserve"> la cuenta </w:t>
      </w:r>
      <w:r w:rsidR="00B41EB4" w:rsidRPr="007B5017">
        <w:rPr>
          <w:rFonts w:ascii="Soberana Sans Light" w:hAnsi="Soberana Sans Light"/>
          <w:b/>
          <w:lang w:val="es-MX"/>
        </w:rPr>
        <w:t>Otras</w:t>
      </w:r>
      <w:r w:rsidR="00B41EB4" w:rsidRPr="007B5017">
        <w:rPr>
          <w:rFonts w:ascii="Soberana Sans Light" w:hAnsi="Soberana Sans Light"/>
          <w:lang w:val="es-MX"/>
        </w:rPr>
        <w:t xml:space="preserve"> </w:t>
      </w:r>
      <w:r w:rsidR="00D05F66" w:rsidRPr="007B5017">
        <w:rPr>
          <w:rFonts w:ascii="Soberana Sans Light" w:hAnsi="Soberana Sans Light"/>
          <w:b/>
          <w:lang w:val="es-MX"/>
        </w:rPr>
        <w:t>C</w:t>
      </w:r>
      <w:r w:rsidR="002A345C" w:rsidRPr="007B5017">
        <w:rPr>
          <w:rFonts w:ascii="Soberana Sans Light" w:hAnsi="Soberana Sans Light"/>
          <w:b/>
          <w:lang w:val="es-MX"/>
        </w:rPr>
        <w:t>uentas</w:t>
      </w:r>
      <w:r w:rsidR="00AD1945" w:rsidRPr="007B5017">
        <w:rPr>
          <w:rFonts w:ascii="Soberana Sans Light" w:hAnsi="Soberana Sans Light"/>
          <w:b/>
          <w:lang w:val="es-MX"/>
        </w:rPr>
        <w:t xml:space="preserve"> Por</w:t>
      </w:r>
      <w:r w:rsidR="00D05F66" w:rsidRPr="007B5017">
        <w:rPr>
          <w:rFonts w:ascii="Soberana Sans Light" w:hAnsi="Soberana Sans Light"/>
          <w:b/>
          <w:lang w:val="es-MX"/>
        </w:rPr>
        <w:t xml:space="preserve"> Pagar</w:t>
      </w:r>
      <w:r w:rsidR="002A345C" w:rsidRPr="007B5017">
        <w:rPr>
          <w:rFonts w:ascii="Soberana Sans Light" w:hAnsi="Soberana Sans Light"/>
          <w:b/>
          <w:lang w:val="es-MX"/>
        </w:rPr>
        <w:t xml:space="preserve"> </w:t>
      </w:r>
      <w:r w:rsidRPr="007B5017">
        <w:rPr>
          <w:rFonts w:ascii="Soberana Sans Light" w:hAnsi="Soberana Sans Light"/>
          <w:lang w:val="es-MX"/>
        </w:rPr>
        <w:t>a</w:t>
      </w:r>
      <w:r w:rsidR="002A345C" w:rsidRPr="007B5017">
        <w:rPr>
          <w:rFonts w:ascii="Soberana Sans Light" w:hAnsi="Soberana Sans Light"/>
          <w:lang w:val="es-MX"/>
        </w:rPr>
        <w:t xml:space="preserve">l </w:t>
      </w:r>
      <w:r w:rsidR="000F0EE7">
        <w:rPr>
          <w:rFonts w:ascii="Soberana Sans Light" w:hAnsi="Soberana Sans Light"/>
        </w:rPr>
        <w:t>31</w:t>
      </w:r>
      <w:r w:rsidR="00F00FC1" w:rsidRPr="007B5017">
        <w:rPr>
          <w:rFonts w:ascii="Soberana Sans Light" w:hAnsi="Soberana Sans Light"/>
        </w:rPr>
        <w:t xml:space="preserve"> </w:t>
      </w:r>
      <w:r w:rsidR="00090307" w:rsidRPr="007B5017">
        <w:rPr>
          <w:rFonts w:ascii="Soberana Sans Light" w:hAnsi="Soberana Sans Light"/>
        </w:rPr>
        <w:t xml:space="preserve">de </w:t>
      </w:r>
      <w:r w:rsidR="000F0EE7">
        <w:rPr>
          <w:rFonts w:ascii="Soberana Sans Light" w:hAnsi="Soberana Sans Light"/>
        </w:rPr>
        <w:t>marzo</w:t>
      </w:r>
      <w:r w:rsidR="00090307" w:rsidRPr="007B5017">
        <w:rPr>
          <w:rFonts w:ascii="Soberana Sans Light" w:hAnsi="Soberana Sans Light"/>
        </w:rPr>
        <w:t xml:space="preserve"> </w:t>
      </w:r>
      <w:r w:rsidR="006C6777" w:rsidRPr="007B5017">
        <w:rPr>
          <w:rFonts w:ascii="Soberana Sans Light" w:hAnsi="Soberana Sans Light"/>
        </w:rPr>
        <w:t>de 201</w:t>
      </w:r>
      <w:r w:rsidR="002A2585" w:rsidRPr="007B5017">
        <w:rPr>
          <w:rFonts w:ascii="Soberana Sans Light" w:hAnsi="Soberana Sans Light"/>
        </w:rPr>
        <w:t>5</w:t>
      </w:r>
      <w:r w:rsidR="006C6777" w:rsidRPr="007B5017">
        <w:rPr>
          <w:rFonts w:ascii="Soberana Sans Light" w:hAnsi="Soberana Sans Light"/>
        </w:rPr>
        <w:t xml:space="preserve"> y 201</w:t>
      </w:r>
      <w:r w:rsidR="002A2585" w:rsidRPr="007B5017">
        <w:rPr>
          <w:rFonts w:ascii="Soberana Sans Light" w:hAnsi="Soberana Sans Light"/>
        </w:rPr>
        <w:t>4</w:t>
      </w:r>
      <w:r w:rsidRPr="007B5017">
        <w:rPr>
          <w:rFonts w:ascii="Soberana Sans Light" w:hAnsi="Soberana Sans Light"/>
          <w:lang w:val="es-MX"/>
        </w:rPr>
        <w:t xml:space="preserve"> se integra por los intereses generados en la cuenta bancaria</w:t>
      </w:r>
      <w:r w:rsidR="00E746B3" w:rsidRPr="007B5017">
        <w:rPr>
          <w:rFonts w:ascii="Soberana Sans Light" w:hAnsi="Soberana Sans Light"/>
          <w:lang w:val="es-MX"/>
        </w:rPr>
        <w:t>, el Remanente del ejercicio y</w:t>
      </w:r>
      <w:r w:rsidR="00EA3B07" w:rsidRPr="007B5017">
        <w:rPr>
          <w:rFonts w:ascii="Soberana Sans Light" w:hAnsi="Soberana Sans Light"/>
          <w:lang w:val="es-MX"/>
        </w:rPr>
        <w:t xml:space="preserve"> por el </w:t>
      </w:r>
      <w:r w:rsidR="00E746B3" w:rsidRPr="007B5017">
        <w:rPr>
          <w:rFonts w:ascii="Soberana Sans Light" w:hAnsi="Soberana Sans Light"/>
          <w:lang w:val="es-MX"/>
        </w:rPr>
        <w:t>depósito del C.P. Julio Ruiz</w:t>
      </w:r>
      <w:r w:rsidR="006A7A95" w:rsidRPr="007B5017">
        <w:rPr>
          <w:rFonts w:ascii="Soberana Sans Light" w:hAnsi="Soberana Sans Light"/>
          <w:lang w:val="es-MX"/>
        </w:rPr>
        <w:t>;</w:t>
      </w:r>
      <w:r w:rsidR="002A345C" w:rsidRPr="007B5017">
        <w:rPr>
          <w:rFonts w:ascii="Soberana Sans Light" w:hAnsi="Soberana Sans Light"/>
          <w:lang w:val="es-MX"/>
        </w:rPr>
        <w:t xml:space="preserve"> </w:t>
      </w:r>
      <w:r w:rsidR="00E746B3" w:rsidRPr="007B5017">
        <w:rPr>
          <w:rFonts w:ascii="Soberana Sans Light" w:hAnsi="Soberana Sans Light"/>
          <w:lang w:val="es-MX"/>
        </w:rPr>
        <w:t xml:space="preserve">asimismo, </w:t>
      </w:r>
      <w:r w:rsidR="002A345C" w:rsidRPr="007B5017">
        <w:rPr>
          <w:rFonts w:ascii="Soberana Sans Light" w:hAnsi="Soberana Sans Light"/>
          <w:lang w:val="es-MX"/>
        </w:rPr>
        <w:t>tienen un vencimiento menor a 90 días</w:t>
      </w:r>
      <w:r w:rsidR="00AD1945" w:rsidRPr="007B5017">
        <w:rPr>
          <w:rFonts w:ascii="Soberana Sans Light" w:hAnsi="Soberana Sans Light"/>
          <w:lang w:val="es-MX"/>
        </w:rPr>
        <w:t>.</w:t>
      </w:r>
    </w:p>
    <w:p w:rsidR="00602854" w:rsidRPr="007B5017" w:rsidRDefault="00602854" w:rsidP="007B5017">
      <w:pPr>
        <w:pStyle w:val="ROMANOS"/>
        <w:tabs>
          <w:tab w:val="clear" w:pos="720"/>
        </w:tabs>
        <w:spacing w:after="0" w:line="240" w:lineRule="auto"/>
        <w:ind w:left="0" w:firstLine="0"/>
        <w:jc w:val="left"/>
        <w:rPr>
          <w:rFonts w:ascii="Soberana Sans Light" w:hAnsi="Soberana Sans Light"/>
          <w:lang w:val="es-MX"/>
        </w:rPr>
      </w:pPr>
    </w:p>
    <w:tbl>
      <w:tblPr>
        <w:tblStyle w:val="Tabladecuadrcula1clara"/>
        <w:tblW w:w="9360" w:type="dxa"/>
        <w:tblLayout w:type="fixed"/>
        <w:tblLook w:val="04A0" w:firstRow="1" w:lastRow="0" w:firstColumn="1" w:lastColumn="0" w:noHBand="0" w:noVBand="1"/>
      </w:tblPr>
      <w:tblGrid>
        <w:gridCol w:w="4347"/>
        <w:gridCol w:w="2325"/>
        <w:gridCol w:w="2688"/>
      </w:tblGrid>
      <w:tr w:rsidR="00074220" w:rsidRPr="007B5017" w:rsidTr="00974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7" w:type="dxa"/>
            <w:shd w:val="clear" w:color="auto" w:fill="00B050"/>
          </w:tcPr>
          <w:p w:rsidR="00074220" w:rsidRPr="007B5017" w:rsidRDefault="00074220" w:rsidP="007B5017">
            <w:pPr>
              <w:jc w:val="center"/>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Concepto</w:t>
            </w:r>
          </w:p>
        </w:tc>
        <w:tc>
          <w:tcPr>
            <w:tcW w:w="2325" w:type="dxa"/>
            <w:shd w:val="clear" w:color="auto" w:fill="00B050"/>
          </w:tcPr>
          <w:p w:rsidR="00074220" w:rsidRPr="007B5017" w:rsidRDefault="00074220" w:rsidP="007B5017">
            <w:pPr>
              <w:jc w:val="right"/>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201</w:t>
            </w:r>
            <w:r w:rsidR="00876599" w:rsidRPr="007B5017">
              <w:rPr>
                <w:rFonts w:ascii="Soberana Sans Light" w:hAnsi="Soberana Sans Light" w:cs="Arial"/>
                <w:b w:val="0"/>
                <w:bCs w:val="0"/>
                <w:color w:val="FFFFFF"/>
                <w:sz w:val="18"/>
                <w:szCs w:val="18"/>
                <w:lang w:val="es-MX"/>
              </w:rPr>
              <w:t>5</w:t>
            </w:r>
          </w:p>
        </w:tc>
        <w:tc>
          <w:tcPr>
            <w:tcW w:w="2688" w:type="dxa"/>
            <w:shd w:val="clear" w:color="auto" w:fill="00B050"/>
          </w:tcPr>
          <w:p w:rsidR="00074220" w:rsidRPr="007B5017" w:rsidRDefault="00074220" w:rsidP="007B5017">
            <w:pPr>
              <w:jc w:val="right"/>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bCs w:val="0"/>
                <w:color w:val="FFFFFF"/>
                <w:sz w:val="18"/>
                <w:szCs w:val="18"/>
                <w:lang w:val="es-MX"/>
              </w:rPr>
            </w:pPr>
            <w:r w:rsidRPr="007B5017">
              <w:rPr>
                <w:rFonts w:ascii="Soberana Sans Light" w:hAnsi="Soberana Sans Light" w:cs="Arial"/>
                <w:b w:val="0"/>
                <w:bCs w:val="0"/>
                <w:color w:val="FFFFFF"/>
                <w:sz w:val="18"/>
                <w:szCs w:val="18"/>
                <w:lang w:val="es-MX"/>
              </w:rPr>
              <w:t>201</w:t>
            </w:r>
            <w:r w:rsidR="00876599" w:rsidRPr="007B5017">
              <w:rPr>
                <w:rFonts w:ascii="Soberana Sans Light" w:hAnsi="Soberana Sans Light" w:cs="Arial"/>
                <w:b w:val="0"/>
                <w:bCs w:val="0"/>
                <w:color w:val="FFFFFF"/>
                <w:sz w:val="18"/>
                <w:szCs w:val="18"/>
                <w:lang w:val="es-MX"/>
              </w:rPr>
              <w:t>4</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347" w:type="dxa"/>
          </w:tcPr>
          <w:p w:rsidR="00074220" w:rsidRPr="007B5017" w:rsidRDefault="00074220" w:rsidP="007B5017">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Intereses Bancarios</w:t>
            </w:r>
          </w:p>
        </w:tc>
        <w:tc>
          <w:tcPr>
            <w:tcW w:w="2325" w:type="dxa"/>
          </w:tcPr>
          <w:p w:rsidR="00074220" w:rsidRPr="007B5017" w:rsidRDefault="00275118" w:rsidP="00974AFC">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Pr>
                <w:rFonts w:ascii="Soberana Sans Light" w:hAnsi="Soberana Sans Light" w:cs="Arial"/>
                <w:sz w:val="18"/>
                <w:szCs w:val="18"/>
                <w:lang w:val="es-MX"/>
              </w:rPr>
              <w:t>8.70</w:t>
            </w:r>
          </w:p>
        </w:tc>
        <w:tc>
          <w:tcPr>
            <w:tcW w:w="2688" w:type="dxa"/>
          </w:tcPr>
          <w:p w:rsidR="00074220" w:rsidRPr="007B5017" w:rsidRDefault="00D06E3F" w:rsidP="0027511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2</w:t>
            </w:r>
            <w:r w:rsidR="00275118">
              <w:rPr>
                <w:rFonts w:ascii="Soberana Sans Light" w:hAnsi="Soberana Sans Light" w:cs="Arial"/>
                <w:sz w:val="18"/>
                <w:szCs w:val="18"/>
                <w:lang w:val="es-MX"/>
              </w:rPr>
              <w:t>5</w:t>
            </w:r>
            <w:r w:rsidRPr="007B5017">
              <w:rPr>
                <w:rFonts w:ascii="Soberana Sans Light" w:hAnsi="Soberana Sans Light" w:cs="Arial"/>
                <w:sz w:val="18"/>
                <w:szCs w:val="18"/>
                <w:lang w:val="es-MX"/>
              </w:rPr>
              <w:t>.</w:t>
            </w:r>
            <w:r w:rsidR="00275118">
              <w:rPr>
                <w:rFonts w:ascii="Soberana Sans Light" w:hAnsi="Soberana Sans Light" w:cs="Arial"/>
                <w:sz w:val="18"/>
                <w:szCs w:val="18"/>
                <w:lang w:val="es-MX"/>
              </w:rPr>
              <w:t>63</w:t>
            </w:r>
          </w:p>
        </w:tc>
      </w:tr>
      <w:tr w:rsidR="00405048" w:rsidRPr="007B5017" w:rsidDel="00D7101D" w:rsidTr="00974AFC">
        <w:tc>
          <w:tcPr>
            <w:cnfStyle w:val="001000000000" w:firstRow="0" w:lastRow="0" w:firstColumn="1" w:lastColumn="0" w:oddVBand="0" w:evenVBand="0" w:oddHBand="0" w:evenHBand="0" w:firstRowFirstColumn="0" w:firstRowLastColumn="0" w:lastRowFirstColumn="0" w:lastRowLastColumn="0"/>
            <w:tcW w:w="4347" w:type="dxa"/>
          </w:tcPr>
          <w:p w:rsidR="00405048" w:rsidRPr="007B5017" w:rsidRDefault="00405048" w:rsidP="007B5017">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Deposito C.P. Julio Ruiz</w:t>
            </w:r>
          </w:p>
        </w:tc>
        <w:tc>
          <w:tcPr>
            <w:tcW w:w="2325" w:type="dxa"/>
          </w:tcPr>
          <w:p w:rsidR="00405048" w:rsidRPr="007B5017" w:rsidRDefault="00495BC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15,769.39</w:t>
            </w:r>
          </w:p>
        </w:tc>
        <w:tc>
          <w:tcPr>
            <w:tcW w:w="2688" w:type="dxa"/>
          </w:tcPr>
          <w:p w:rsidR="00405048" w:rsidRPr="007B5017" w:rsidRDefault="00405048"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rPr>
              <w:t>0</w:t>
            </w:r>
            <w:r w:rsidR="00D06E3F" w:rsidRPr="007B5017">
              <w:rPr>
                <w:rFonts w:ascii="Soberana Sans Light" w:hAnsi="Soberana Sans Light" w:cs="Arial"/>
                <w:sz w:val="18"/>
                <w:szCs w:val="18"/>
                <w:lang w:val="es-MX"/>
              </w:rPr>
              <w:t>.00</w:t>
            </w:r>
          </w:p>
        </w:tc>
      </w:tr>
      <w:tr w:rsidR="00C8544A" w:rsidRPr="007B5017" w:rsidDel="00D7101D" w:rsidTr="00974AFC">
        <w:tc>
          <w:tcPr>
            <w:cnfStyle w:val="001000000000" w:firstRow="0" w:lastRow="0" w:firstColumn="1" w:lastColumn="0" w:oddVBand="0" w:evenVBand="0" w:oddHBand="0" w:evenHBand="0" w:firstRowFirstColumn="0" w:firstRowLastColumn="0" w:lastRowFirstColumn="0" w:lastRowLastColumn="0"/>
            <w:tcW w:w="4347" w:type="dxa"/>
          </w:tcPr>
          <w:p w:rsidR="00C8544A" w:rsidRPr="007B5017" w:rsidRDefault="00C8544A" w:rsidP="00C8544A">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 xml:space="preserve">Remanente Gastos no Pagados </w:t>
            </w:r>
          </w:p>
        </w:tc>
        <w:tc>
          <w:tcPr>
            <w:tcW w:w="2325" w:type="dxa"/>
          </w:tcPr>
          <w:p w:rsidR="00C8544A" w:rsidRPr="007B5017" w:rsidRDefault="00C8544A" w:rsidP="00C8544A">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0.78</w:t>
            </w:r>
          </w:p>
        </w:tc>
        <w:tc>
          <w:tcPr>
            <w:tcW w:w="2688" w:type="dxa"/>
          </w:tcPr>
          <w:p w:rsidR="00C8544A" w:rsidRPr="007B5017" w:rsidRDefault="00C8544A" w:rsidP="00C8544A">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rPr>
              <w:t>0.00</w:t>
            </w:r>
          </w:p>
        </w:tc>
      </w:tr>
      <w:tr w:rsidR="00C8544A" w:rsidRPr="007B5017" w:rsidDel="00D7101D" w:rsidTr="00974AFC">
        <w:tc>
          <w:tcPr>
            <w:cnfStyle w:val="001000000000" w:firstRow="0" w:lastRow="0" w:firstColumn="1" w:lastColumn="0" w:oddVBand="0" w:evenVBand="0" w:oddHBand="0" w:evenHBand="0" w:firstRowFirstColumn="0" w:firstRowLastColumn="0" w:lastRowFirstColumn="0" w:lastRowLastColumn="0"/>
            <w:tcW w:w="4347" w:type="dxa"/>
          </w:tcPr>
          <w:p w:rsidR="00C8544A" w:rsidRPr="007B5017" w:rsidRDefault="00C8544A" w:rsidP="00C8544A">
            <w:pPr>
              <w:jc w:val="both"/>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lang w:val="es-MX"/>
              </w:rPr>
              <w:t>Fondo Rotatorio</w:t>
            </w:r>
          </w:p>
        </w:tc>
        <w:tc>
          <w:tcPr>
            <w:tcW w:w="2325" w:type="dxa"/>
          </w:tcPr>
          <w:p w:rsidR="00C8544A" w:rsidRPr="007B5017" w:rsidRDefault="00C8544A" w:rsidP="00C8544A">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0.00</w:t>
            </w:r>
          </w:p>
        </w:tc>
        <w:tc>
          <w:tcPr>
            <w:tcW w:w="2688" w:type="dxa"/>
          </w:tcPr>
          <w:p w:rsidR="00C8544A" w:rsidRPr="007B5017" w:rsidRDefault="00C8544A" w:rsidP="00C8544A">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10,000.00</w:t>
            </w:r>
          </w:p>
        </w:tc>
      </w:tr>
      <w:tr w:rsidR="00C8544A" w:rsidRPr="007B5017" w:rsidTr="00974AFC">
        <w:tc>
          <w:tcPr>
            <w:cnfStyle w:val="001000000000" w:firstRow="0" w:lastRow="0" w:firstColumn="1" w:lastColumn="0" w:oddVBand="0" w:evenVBand="0" w:oddHBand="0" w:evenHBand="0" w:firstRowFirstColumn="0" w:firstRowLastColumn="0" w:lastRowFirstColumn="0" w:lastRowLastColumn="0"/>
            <w:tcW w:w="4347" w:type="dxa"/>
          </w:tcPr>
          <w:p w:rsidR="00C8544A" w:rsidRPr="007B5017" w:rsidRDefault="00C8544A" w:rsidP="00C8544A">
            <w:pPr>
              <w:jc w:val="center"/>
              <w:rPr>
                <w:rFonts w:ascii="Soberana Sans Light" w:hAnsi="Soberana Sans Light" w:cs="Arial"/>
                <w:b w:val="0"/>
                <w:bCs w:val="0"/>
                <w:sz w:val="18"/>
                <w:szCs w:val="18"/>
                <w:lang w:val="es-MX"/>
              </w:rPr>
            </w:pPr>
            <w:r w:rsidRPr="007B5017">
              <w:rPr>
                <w:rFonts w:ascii="Soberana Sans Light" w:hAnsi="Soberana Sans Light" w:cs="Arial"/>
                <w:b w:val="0"/>
                <w:bCs w:val="0"/>
                <w:sz w:val="18"/>
                <w:szCs w:val="18"/>
              </w:rPr>
              <w:t>TOTAL</w:t>
            </w:r>
          </w:p>
        </w:tc>
        <w:tc>
          <w:tcPr>
            <w:tcW w:w="2325" w:type="dxa"/>
          </w:tcPr>
          <w:p w:rsidR="00C8544A" w:rsidRPr="007B5017" w:rsidRDefault="00C8544A" w:rsidP="0027511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=SUM(B2:B5)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$15,77</w:t>
            </w:r>
            <w:r w:rsidR="00275118">
              <w:rPr>
                <w:rFonts w:ascii="Soberana Sans Light" w:hAnsi="Soberana Sans Light" w:cs="Arial"/>
                <w:b/>
                <w:noProof/>
                <w:sz w:val="18"/>
                <w:szCs w:val="18"/>
                <w:lang w:val="es-MX"/>
              </w:rPr>
              <w:t>8</w:t>
            </w:r>
            <w:r>
              <w:rPr>
                <w:rFonts w:ascii="Soberana Sans Light" w:hAnsi="Soberana Sans Light" w:cs="Arial"/>
                <w:b/>
                <w:noProof/>
                <w:sz w:val="18"/>
                <w:szCs w:val="18"/>
                <w:lang w:val="es-MX"/>
              </w:rPr>
              <w:t>.</w:t>
            </w:r>
            <w:r>
              <w:rPr>
                <w:rFonts w:ascii="Soberana Sans Light" w:hAnsi="Soberana Sans Light" w:cs="Arial"/>
                <w:b/>
                <w:sz w:val="18"/>
                <w:szCs w:val="18"/>
                <w:lang w:val="es-MX"/>
              </w:rPr>
              <w:fldChar w:fldCharType="end"/>
            </w:r>
            <w:r w:rsidR="00275118">
              <w:rPr>
                <w:rFonts w:ascii="Soberana Sans Light" w:hAnsi="Soberana Sans Light" w:cs="Arial"/>
                <w:b/>
                <w:sz w:val="18"/>
                <w:szCs w:val="18"/>
                <w:lang w:val="es-MX"/>
              </w:rPr>
              <w:t>87</w:t>
            </w:r>
          </w:p>
        </w:tc>
        <w:tc>
          <w:tcPr>
            <w:tcW w:w="2688" w:type="dxa"/>
          </w:tcPr>
          <w:p w:rsidR="00C8544A" w:rsidRPr="007B5017" w:rsidRDefault="00C8544A" w:rsidP="0027511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rPr>
            </w:pPr>
            <w:r>
              <w:rPr>
                <w:rFonts w:ascii="Soberana Sans Light" w:hAnsi="Soberana Sans Light" w:cs="Arial"/>
                <w:b/>
                <w:sz w:val="18"/>
                <w:szCs w:val="18"/>
                <w:lang w:val="es-MX"/>
              </w:rPr>
              <w:fldChar w:fldCharType="begin"/>
            </w:r>
            <w:r>
              <w:rPr>
                <w:rFonts w:ascii="Soberana Sans Light" w:hAnsi="Soberana Sans Light" w:cs="Arial"/>
                <w:b/>
                <w:sz w:val="18"/>
                <w:szCs w:val="18"/>
                <w:lang w:val="es-MX"/>
              </w:rPr>
              <w:instrText xml:space="preserve"> =SUM(C2:C5) \# "$#,##0.00;($#,##0.00)" </w:instrText>
            </w:r>
            <w:r>
              <w:rPr>
                <w:rFonts w:ascii="Soberana Sans Light" w:hAnsi="Soberana Sans Light" w:cs="Arial"/>
                <w:b/>
                <w:sz w:val="18"/>
                <w:szCs w:val="18"/>
                <w:lang w:val="es-MX"/>
              </w:rPr>
              <w:fldChar w:fldCharType="separate"/>
            </w:r>
            <w:r>
              <w:rPr>
                <w:rFonts w:ascii="Soberana Sans Light" w:hAnsi="Soberana Sans Light" w:cs="Arial"/>
                <w:b/>
                <w:noProof/>
                <w:sz w:val="18"/>
                <w:szCs w:val="18"/>
                <w:lang w:val="es-MX"/>
              </w:rPr>
              <w:t>$10,02</w:t>
            </w:r>
            <w:r w:rsidR="00275118">
              <w:rPr>
                <w:rFonts w:ascii="Soberana Sans Light" w:hAnsi="Soberana Sans Light" w:cs="Arial"/>
                <w:b/>
                <w:noProof/>
                <w:sz w:val="18"/>
                <w:szCs w:val="18"/>
                <w:lang w:val="es-MX"/>
              </w:rPr>
              <w:t>5</w:t>
            </w:r>
            <w:r>
              <w:rPr>
                <w:rFonts w:ascii="Soberana Sans Light" w:hAnsi="Soberana Sans Light" w:cs="Arial"/>
                <w:b/>
                <w:sz w:val="18"/>
                <w:szCs w:val="18"/>
                <w:lang w:val="es-MX"/>
              </w:rPr>
              <w:fldChar w:fldCharType="end"/>
            </w:r>
            <w:r w:rsidR="00275118">
              <w:rPr>
                <w:rFonts w:ascii="Soberana Sans Light" w:hAnsi="Soberana Sans Light" w:cs="Arial"/>
                <w:b/>
                <w:sz w:val="18"/>
                <w:szCs w:val="18"/>
                <w:lang w:val="es-MX"/>
              </w:rPr>
              <w:t>.63</w:t>
            </w:r>
          </w:p>
        </w:tc>
      </w:tr>
    </w:tbl>
    <w:p w:rsidR="007B5706" w:rsidRPr="007B5017" w:rsidRDefault="007B5706" w:rsidP="007B5017">
      <w:pPr>
        <w:pStyle w:val="ROMANOS"/>
        <w:tabs>
          <w:tab w:val="clear" w:pos="720"/>
        </w:tabs>
        <w:spacing w:after="0" w:line="240" w:lineRule="auto"/>
        <w:ind w:left="0" w:firstLine="0"/>
        <w:rPr>
          <w:rFonts w:ascii="Soberana Sans Light" w:hAnsi="Soberana Sans Light"/>
          <w:lang w:val="es-MX"/>
        </w:rPr>
      </w:pPr>
    </w:p>
    <w:p w:rsidR="00BF4654" w:rsidRPr="007B5017" w:rsidRDefault="00313FF5" w:rsidP="007B5017">
      <w:pPr>
        <w:pStyle w:val="Texto"/>
        <w:numPr>
          <w:ilvl w:val="0"/>
          <w:numId w:val="11"/>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NOTAS AL ESTADO DE VARIACIONES EN LA HACIENDA PÚBLICA/PATRIMONIO</w:t>
      </w:r>
    </w:p>
    <w:p w:rsidR="00A11F78" w:rsidRPr="007B5017" w:rsidRDefault="00A11F78" w:rsidP="007B5017">
      <w:pPr>
        <w:pStyle w:val="Texto"/>
        <w:spacing w:after="0" w:line="240" w:lineRule="auto"/>
        <w:ind w:firstLine="0"/>
        <w:rPr>
          <w:rFonts w:ascii="Soberana Sans Light" w:hAnsi="Soberana Sans Light"/>
          <w:b/>
          <w:szCs w:val="18"/>
          <w:lang w:val="es-MX"/>
        </w:rPr>
      </w:pPr>
    </w:p>
    <w:p w:rsidR="00D574CC" w:rsidRPr="007B5017" w:rsidRDefault="00BA3316" w:rsidP="007B5017">
      <w:pPr>
        <w:pStyle w:val="Texto"/>
        <w:numPr>
          <w:ilvl w:val="1"/>
          <w:numId w:val="12"/>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 xml:space="preserve"> EL PATRIMONIO CONTRIBUIDO</w:t>
      </w:r>
    </w:p>
    <w:p w:rsidR="00313FF5" w:rsidRPr="007B5017" w:rsidRDefault="00313FF5" w:rsidP="007B5017">
      <w:pPr>
        <w:pStyle w:val="Texto"/>
        <w:spacing w:after="0" w:line="240" w:lineRule="auto"/>
        <w:ind w:firstLine="0"/>
        <w:rPr>
          <w:rFonts w:ascii="Soberana Sans Light" w:hAnsi="Soberana Sans Light"/>
          <w:b/>
          <w:szCs w:val="18"/>
          <w:lang w:val="es-MX"/>
        </w:rPr>
      </w:pPr>
    </w:p>
    <w:p w:rsidR="00BF4654" w:rsidRPr="007B5017" w:rsidRDefault="00313FF5" w:rsidP="007B5017">
      <w:pPr>
        <w:pStyle w:val="Texto"/>
        <w:numPr>
          <w:ilvl w:val="0"/>
          <w:numId w:val="12"/>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NOTAS AL ESTADO DE ACTIVIDADES</w:t>
      </w:r>
    </w:p>
    <w:p w:rsidR="00095F24" w:rsidRPr="007B5017" w:rsidRDefault="00095F24" w:rsidP="007B5017">
      <w:pPr>
        <w:pStyle w:val="Texto"/>
        <w:spacing w:after="0" w:line="240" w:lineRule="auto"/>
        <w:ind w:firstLine="0"/>
        <w:rPr>
          <w:rFonts w:ascii="Soberana Sans Light" w:hAnsi="Soberana Sans Light"/>
          <w:b/>
          <w:szCs w:val="18"/>
          <w:lang w:val="es-MX"/>
        </w:rPr>
      </w:pPr>
    </w:p>
    <w:p w:rsidR="00BF4654" w:rsidRPr="007B5017" w:rsidRDefault="00BA3316" w:rsidP="007B5017">
      <w:pPr>
        <w:pStyle w:val="Texto"/>
        <w:spacing w:after="0" w:line="240" w:lineRule="auto"/>
        <w:ind w:firstLine="0"/>
        <w:rPr>
          <w:rFonts w:ascii="Soberana Sans Light" w:hAnsi="Soberana Sans Light"/>
          <w:b/>
          <w:szCs w:val="18"/>
          <w:lang w:val="es-MX"/>
        </w:rPr>
      </w:pPr>
      <w:r w:rsidRPr="007B5017">
        <w:rPr>
          <w:rFonts w:ascii="Soberana Sans Light" w:hAnsi="Soberana Sans Light"/>
          <w:b/>
          <w:szCs w:val="18"/>
          <w:lang w:val="es-MX"/>
        </w:rPr>
        <w:t>3.1</w:t>
      </w:r>
      <w:r w:rsidR="003D0B0E" w:rsidRPr="007B5017">
        <w:rPr>
          <w:rFonts w:ascii="Soberana Sans Light" w:hAnsi="Soberana Sans Light"/>
          <w:b/>
          <w:szCs w:val="18"/>
          <w:lang w:val="es-MX"/>
        </w:rPr>
        <w:t xml:space="preserve"> </w:t>
      </w:r>
      <w:r w:rsidRPr="007B5017">
        <w:rPr>
          <w:rFonts w:ascii="Soberana Sans Light" w:hAnsi="Soberana Sans Light"/>
          <w:b/>
          <w:szCs w:val="18"/>
          <w:lang w:val="es-MX"/>
        </w:rPr>
        <w:t>INGRESOS DE GESTIÓN</w:t>
      </w:r>
    </w:p>
    <w:p w:rsidR="00A11F78" w:rsidRPr="007B5017" w:rsidRDefault="00A11F78" w:rsidP="007B5017">
      <w:pPr>
        <w:pStyle w:val="Texto"/>
        <w:spacing w:after="0" w:line="240" w:lineRule="auto"/>
        <w:ind w:firstLine="0"/>
        <w:rPr>
          <w:rFonts w:ascii="Soberana Sans Light" w:hAnsi="Soberana Sans Light"/>
          <w:szCs w:val="18"/>
          <w:lang w:val="es-MX"/>
        </w:rPr>
      </w:pPr>
    </w:p>
    <w:p w:rsidR="009E775A" w:rsidRPr="007B5017" w:rsidRDefault="009E775A"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Dentro del rubro de Ingresos</w:t>
      </w:r>
      <w:r w:rsidR="009B18BA" w:rsidRPr="007B5017">
        <w:rPr>
          <w:rFonts w:ascii="Soberana Sans Light" w:hAnsi="Soberana Sans Light"/>
          <w:szCs w:val="18"/>
          <w:lang w:val="es-MX"/>
        </w:rPr>
        <w:t>,</w:t>
      </w:r>
      <w:r w:rsidR="00465308" w:rsidRPr="007B5017">
        <w:rPr>
          <w:rFonts w:ascii="Soberana Sans Light" w:hAnsi="Soberana Sans Light"/>
          <w:szCs w:val="18"/>
          <w:lang w:val="es-MX"/>
        </w:rPr>
        <w:t xml:space="preserve"> específicamente Transferencias Internas y Asignaciones al Sector P</w:t>
      </w:r>
      <w:r w:rsidR="00D01296" w:rsidRPr="007B5017">
        <w:rPr>
          <w:rFonts w:ascii="Soberana Sans Light" w:hAnsi="Soberana Sans Light"/>
          <w:szCs w:val="18"/>
          <w:lang w:val="es-MX"/>
        </w:rPr>
        <w:t>ú</w:t>
      </w:r>
      <w:r w:rsidR="00465308" w:rsidRPr="007B5017">
        <w:rPr>
          <w:rFonts w:ascii="Soberana Sans Light" w:hAnsi="Soberana Sans Light"/>
          <w:szCs w:val="18"/>
          <w:lang w:val="es-MX"/>
        </w:rPr>
        <w:t>blico</w:t>
      </w:r>
      <w:r w:rsidR="009B18BA" w:rsidRPr="007B5017">
        <w:rPr>
          <w:rFonts w:ascii="Soberana Sans Light" w:hAnsi="Soberana Sans Light"/>
          <w:szCs w:val="18"/>
          <w:lang w:val="es-MX"/>
        </w:rPr>
        <w:t>,</w:t>
      </w:r>
      <w:r w:rsidR="00DC0203" w:rsidRPr="007B5017">
        <w:rPr>
          <w:rFonts w:ascii="Soberana Sans Light" w:hAnsi="Soberana Sans Light"/>
          <w:szCs w:val="18"/>
          <w:lang w:val="es-MX"/>
        </w:rPr>
        <w:t xml:space="preserve"> los saldos al </w:t>
      </w:r>
      <w:r w:rsidR="000F0EE7">
        <w:rPr>
          <w:rFonts w:ascii="Soberana Sans Light" w:hAnsi="Soberana Sans Light"/>
          <w:szCs w:val="18"/>
        </w:rPr>
        <w:t>31</w:t>
      </w:r>
      <w:r w:rsidR="004B43AC" w:rsidRPr="007B5017">
        <w:rPr>
          <w:rFonts w:ascii="Soberana Sans Light" w:hAnsi="Soberana Sans Light"/>
          <w:szCs w:val="18"/>
        </w:rPr>
        <w:t xml:space="preserve"> de </w:t>
      </w:r>
      <w:r w:rsidR="000F0EE7">
        <w:rPr>
          <w:rFonts w:ascii="Soberana Sans Light" w:hAnsi="Soberana Sans Light"/>
          <w:szCs w:val="18"/>
        </w:rPr>
        <w:t>marzo</w:t>
      </w:r>
      <w:r w:rsidR="00370E7A" w:rsidRPr="007B5017">
        <w:rPr>
          <w:rFonts w:ascii="Soberana Sans Light" w:hAnsi="Soberana Sans Light"/>
          <w:szCs w:val="18"/>
        </w:rPr>
        <w:t xml:space="preserve"> 201</w:t>
      </w:r>
      <w:r w:rsidR="001916D4" w:rsidRPr="007B5017">
        <w:rPr>
          <w:rFonts w:ascii="Soberana Sans Light" w:hAnsi="Soberana Sans Light"/>
          <w:szCs w:val="18"/>
        </w:rPr>
        <w:t>5</w:t>
      </w:r>
      <w:r w:rsidR="006C6777" w:rsidRPr="007B5017">
        <w:rPr>
          <w:rFonts w:ascii="Soberana Sans Light" w:hAnsi="Soberana Sans Light"/>
          <w:szCs w:val="18"/>
        </w:rPr>
        <w:t xml:space="preserve"> y 201</w:t>
      </w:r>
      <w:r w:rsidR="001916D4" w:rsidRPr="007B5017">
        <w:rPr>
          <w:rFonts w:ascii="Soberana Sans Light" w:hAnsi="Soberana Sans Light"/>
          <w:szCs w:val="18"/>
        </w:rPr>
        <w:t>4</w:t>
      </w:r>
      <w:r w:rsidR="00DC0203" w:rsidRPr="007B5017">
        <w:rPr>
          <w:rFonts w:ascii="Soberana Sans Light" w:hAnsi="Soberana Sans Light"/>
          <w:szCs w:val="18"/>
          <w:lang w:val="es-MX"/>
        </w:rPr>
        <w:t xml:space="preserve"> </w:t>
      </w:r>
      <w:r w:rsidRPr="007B5017">
        <w:rPr>
          <w:rFonts w:ascii="Soberana Sans Light" w:hAnsi="Soberana Sans Light"/>
          <w:szCs w:val="18"/>
          <w:lang w:val="es-MX"/>
        </w:rPr>
        <w:t>se integra</w:t>
      </w:r>
      <w:r w:rsidR="009F5FCB" w:rsidRPr="007B5017">
        <w:rPr>
          <w:rFonts w:ascii="Soberana Sans Light" w:hAnsi="Soberana Sans Light"/>
          <w:szCs w:val="18"/>
          <w:lang w:val="es-MX"/>
        </w:rPr>
        <w:t>n</w:t>
      </w:r>
      <w:r w:rsidRPr="007B5017">
        <w:rPr>
          <w:rFonts w:ascii="Soberana Sans Light" w:hAnsi="Soberana Sans Light"/>
          <w:szCs w:val="18"/>
          <w:lang w:val="es-MX"/>
        </w:rPr>
        <w:t xml:space="preserve"> de la siguiente forma:</w:t>
      </w:r>
    </w:p>
    <w:p w:rsidR="00F7235B" w:rsidRPr="007B5017" w:rsidRDefault="00F7235B" w:rsidP="007B5017">
      <w:pPr>
        <w:pStyle w:val="Texto"/>
        <w:spacing w:after="0" w:line="240" w:lineRule="auto"/>
        <w:ind w:firstLine="0"/>
        <w:rPr>
          <w:rFonts w:ascii="Soberana Sans Light" w:hAnsi="Soberana Sans Light"/>
          <w:szCs w:val="18"/>
          <w:lang w:val="es-MX"/>
        </w:rPr>
      </w:pPr>
    </w:p>
    <w:tbl>
      <w:tblPr>
        <w:tblStyle w:val="Tabladecuadrcula1clara"/>
        <w:tblW w:w="9444" w:type="dxa"/>
        <w:tblLayout w:type="fixed"/>
        <w:tblLook w:val="04A0" w:firstRow="1" w:lastRow="0" w:firstColumn="1" w:lastColumn="0" w:noHBand="0" w:noVBand="1"/>
      </w:tblPr>
      <w:tblGrid>
        <w:gridCol w:w="5035"/>
        <w:gridCol w:w="2281"/>
        <w:gridCol w:w="2128"/>
      </w:tblGrid>
      <w:tr w:rsidR="00074220" w:rsidRPr="007B5017" w:rsidTr="00974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shd w:val="clear" w:color="auto" w:fill="00B050"/>
          </w:tcPr>
          <w:p w:rsidR="00074220" w:rsidRPr="007B5017" w:rsidRDefault="00074220" w:rsidP="00974AFC">
            <w:pPr>
              <w:pStyle w:val="Texto"/>
              <w:spacing w:after="0" w:line="240" w:lineRule="auto"/>
              <w:ind w:firstLine="0"/>
              <w:jc w:val="center"/>
              <w:rPr>
                <w:rFonts w:ascii="Soberana Sans Light" w:hAnsi="Soberana Sans Light"/>
                <w:b w:val="0"/>
                <w:bCs w:val="0"/>
                <w:color w:val="FFFFFF"/>
                <w:szCs w:val="18"/>
                <w:lang w:val="es-MX"/>
              </w:rPr>
            </w:pPr>
            <w:bookmarkStart w:id="2" w:name="OLE_LINK2"/>
            <w:r w:rsidRPr="007B5017">
              <w:rPr>
                <w:rFonts w:ascii="Soberana Sans Light" w:hAnsi="Soberana Sans Light"/>
                <w:b w:val="0"/>
                <w:bCs w:val="0"/>
                <w:color w:val="FFFFFF"/>
                <w:szCs w:val="18"/>
                <w:lang w:val="es-MX"/>
              </w:rPr>
              <w:t>Concepto</w:t>
            </w:r>
          </w:p>
        </w:tc>
        <w:tc>
          <w:tcPr>
            <w:tcW w:w="2281" w:type="dxa"/>
            <w:shd w:val="clear" w:color="auto" w:fill="00B050"/>
          </w:tcPr>
          <w:p w:rsidR="00074220" w:rsidRPr="007B5017" w:rsidRDefault="00074220" w:rsidP="00974AF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876599" w:rsidRPr="007B5017">
              <w:rPr>
                <w:rFonts w:ascii="Soberana Sans Light" w:hAnsi="Soberana Sans Light"/>
                <w:b w:val="0"/>
                <w:bCs w:val="0"/>
                <w:color w:val="FFFFFF"/>
                <w:szCs w:val="18"/>
                <w:lang w:val="es-MX"/>
              </w:rPr>
              <w:t>5</w:t>
            </w:r>
          </w:p>
        </w:tc>
        <w:tc>
          <w:tcPr>
            <w:tcW w:w="2128" w:type="dxa"/>
            <w:shd w:val="clear" w:color="auto" w:fill="00B050"/>
          </w:tcPr>
          <w:p w:rsidR="00074220" w:rsidRPr="007B5017" w:rsidRDefault="00074220" w:rsidP="00974AF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876599" w:rsidRPr="007B5017">
              <w:rPr>
                <w:rFonts w:ascii="Soberana Sans Light" w:hAnsi="Soberana Sans Light"/>
                <w:b w:val="0"/>
                <w:bCs w:val="0"/>
                <w:color w:val="FFFFFF"/>
                <w:szCs w:val="18"/>
                <w:lang w:val="es-MX"/>
              </w:rPr>
              <w:t>4</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5035" w:type="dxa"/>
          </w:tcPr>
          <w:p w:rsidR="00074220" w:rsidRPr="00160810" w:rsidRDefault="00074220" w:rsidP="007B5017">
            <w:pPr>
              <w:pStyle w:val="Texto"/>
              <w:spacing w:after="0" w:line="240" w:lineRule="auto"/>
              <w:ind w:firstLine="0"/>
              <w:rPr>
                <w:rFonts w:ascii="Soberana Sans Light" w:hAnsi="Soberana Sans Light"/>
                <w:bCs w:val="0"/>
                <w:szCs w:val="18"/>
                <w:lang w:val="es-MX"/>
              </w:rPr>
            </w:pPr>
            <w:r w:rsidRPr="00160810">
              <w:rPr>
                <w:rFonts w:ascii="Soberana Sans Light" w:hAnsi="Soberana Sans Light"/>
                <w:bCs w:val="0"/>
                <w:szCs w:val="18"/>
                <w:lang w:val="es-MX"/>
              </w:rPr>
              <w:t>Transferencias, asignaciones, subsidios y otras ayudas</w:t>
            </w:r>
          </w:p>
        </w:tc>
        <w:tc>
          <w:tcPr>
            <w:tcW w:w="2281" w:type="dxa"/>
          </w:tcPr>
          <w:p w:rsidR="00074220" w:rsidRPr="00160810" w:rsidRDefault="009E1504" w:rsidP="001F2E76">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160810">
              <w:rPr>
                <w:rFonts w:ascii="Soberana Sans Light" w:hAnsi="Soberana Sans Light"/>
                <w:b/>
                <w:szCs w:val="18"/>
                <w:lang w:val="es-MX"/>
              </w:rPr>
              <w:t xml:space="preserve">$ </w:t>
            </w:r>
            <w:r w:rsidR="00A17613">
              <w:rPr>
                <w:rFonts w:ascii="Soberana Sans Light" w:hAnsi="Soberana Sans Light"/>
                <w:b/>
                <w:szCs w:val="18"/>
                <w:lang w:val="es-MX"/>
              </w:rPr>
              <w:t>10,046,734.</w:t>
            </w:r>
            <w:r w:rsidR="001F2E76">
              <w:rPr>
                <w:rFonts w:ascii="Soberana Sans Light" w:hAnsi="Soberana Sans Light"/>
                <w:b/>
                <w:szCs w:val="18"/>
                <w:lang w:val="es-MX"/>
              </w:rPr>
              <w:t>60</w:t>
            </w:r>
          </w:p>
        </w:tc>
        <w:tc>
          <w:tcPr>
            <w:tcW w:w="2128" w:type="dxa"/>
          </w:tcPr>
          <w:p w:rsidR="00074220" w:rsidRPr="00160810" w:rsidRDefault="00074220" w:rsidP="00A17613">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160810">
              <w:rPr>
                <w:rFonts w:ascii="Soberana Sans Light" w:hAnsi="Soberana Sans Light"/>
                <w:b/>
                <w:szCs w:val="18"/>
                <w:lang w:val="es-MX"/>
              </w:rPr>
              <w:t xml:space="preserve">$ </w:t>
            </w:r>
            <w:r w:rsidR="00A17613">
              <w:rPr>
                <w:rFonts w:ascii="Soberana Sans Light" w:hAnsi="Soberana Sans Light"/>
                <w:b/>
                <w:szCs w:val="18"/>
                <w:lang w:val="es-MX"/>
              </w:rPr>
              <w:t>6,859,710.71</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5035" w:type="dxa"/>
          </w:tcPr>
          <w:p w:rsidR="00074220" w:rsidRPr="007B5017" w:rsidRDefault="0007422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Transferencias internas y asignaciones al sector público</w:t>
            </w:r>
          </w:p>
        </w:tc>
        <w:tc>
          <w:tcPr>
            <w:tcW w:w="2281" w:type="dxa"/>
          </w:tcPr>
          <w:p w:rsidR="00074220" w:rsidRPr="007B5017" w:rsidRDefault="0068518C"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10,046,734.60</w:t>
            </w:r>
          </w:p>
        </w:tc>
        <w:tc>
          <w:tcPr>
            <w:tcW w:w="2128" w:type="dxa"/>
          </w:tcPr>
          <w:p w:rsidR="00074220" w:rsidRPr="007B5017" w:rsidRDefault="00A17613"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6,589,710.71</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5035" w:type="dxa"/>
          </w:tcPr>
          <w:p w:rsidR="00074220" w:rsidRPr="007B5017" w:rsidRDefault="0007422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Servicios personales</w:t>
            </w:r>
          </w:p>
        </w:tc>
        <w:tc>
          <w:tcPr>
            <w:tcW w:w="2281" w:type="dxa"/>
          </w:tcPr>
          <w:p w:rsidR="00074220" w:rsidRPr="007B5017" w:rsidRDefault="00A17613"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6,042,290.95</w:t>
            </w:r>
          </w:p>
        </w:tc>
        <w:tc>
          <w:tcPr>
            <w:tcW w:w="2128" w:type="dxa"/>
          </w:tcPr>
          <w:p w:rsidR="00074220" w:rsidRPr="007B5017" w:rsidRDefault="00A17613"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Pr>
                <w:rFonts w:ascii="Soberana Sans Light" w:hAnsi="Soberana Sans Light"/>
                <w:szCs w:val="18"/>
                <w:lang w:val="es-MX"/>
              </w:rPr>
              <w:t>5,924,180.98</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5035" w:type="dxa"/>
          </w:tcPr>
          <w:p w:rsidR="00074220" w:rsidRPr="007B5017" w:rsidRDefault="0007422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Materiales y suministros</w:t>
            </w:r>
          </w:p>
        </w:tc>
        <w:tc>
          <w:tcPr>
            <w:tcW w:w="2281" w:type="dxa"/>
          </w:tcPr>
          <w:p w:rsidR="00074220" w:rsidRPr="007B5017" w:rsidRDefault="00A17613" w:rsidP="00A15DDE">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251,169.63</w:t>
            </w:r>
          </w:p>
        </w:tc>
        <w:tc>
          <w:tcPr>
            <w:tcW w:w="2128" w:type="dxa"/>
          </w:tcPr>
          <w:p w:rsidR="00074220" w:rsidRPr="007B5017" w:rsidRDefault="00A17613"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55,593.12</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5035" w:type="dxa"/>
          </w:tcPr>
          <w:p w:rsidR="00074220" w:rsidRPr="007B5017" w:rsidRDefault="0007422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Servicios generales</w:t>
            </w:r>
          </w:p>
        </w:tc>
        <w:tc>
          <w:tcPr>
            <w:tcW w:w="2281" w:type="dxa"/>
          </w:tcPr>
          <w:p w:rsidR="00074220" w:rsidRPr="007B5017" w:rsidRDefault="008F40A8" w:rsidP="00A17613">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3,</w:t>
            </w:r>
            <w:r w:rsidR="001F2E76">
              <w:rPr>
                <w:rFonts w:ascii="Soberana Sans Light" w:hAnsi="Soberana Sans Light"/>
                <w:szCs w:val="18"/>
                <w:lang w:val="es-MX"/>
              </w:rPr>
              <w:t>753,274.02</w:t>
            </w:r>
          </w:p>
        </w:tc>
        <w:tc>
          <w:tcPr>
            <w:tcW w:w="2128" w:type="dxa"/>
          </w:tcPr>
          <w:p w:rsidR="00074220" w:rsidRPr="007B5017" w:rsidRDefault="00A17613"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879,936.61</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5035" w:type="dxa"/>
          </w:tcPr>
          <w:p w:rsidR="00074220" w:rsidRPr="007B5017" w:rsidRDefault="0007422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Ayudas sociales</w:t>
            </w:r>
          </w:p>
        </w:tc>
        <w:tc>
          <w:tcPr>
            <w:tcW w:w="2281" w:type="dxa"/>
          </w:tcPr>
          <w:p w:rsidR="00331E44" w:rsidRPr="007B5017" w:rsidRDefault="00495BC6"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0.00</w:t>
            </w:r>
          </w:p>
        </w:tc>
        <w:tc>
          <w:tcPr>
            <w:tcW w:w="2128" w:type="dxa"/>
          </w:tcPr>
          <w:p w:rsidR="00074220" w:rsidRPr="007B5017" w:rsidRDefault="00074220"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0.00</w:t>
            </w:r>
          </w:p>
        </w:tc>
      </w:tr>
      <w:bookmarkEnd w:id="2"/>
    </w:tbl>
    <w:p w:rsidR="00F105C9" w:rsidRPr="007B5017" w:rsidRDefault="00F105C9" w:rsidP="007B5017">
      <w:pPr>
        <w:pStyle w:val="Texto"/>
        <w:spacing w:after="0" w:line="240" w:lineRule="auto"/>
        <w:ind w:firstLine="0"/>
        <w:rPr>
          <w:rFonts w:ascii="Soberana Sans Light" w:hAnsi="Soberana Sans Light"/>
          <w:b/>
          <w:szCs w:val="18"/>
          <w:lang w:val="es-MX"/>
        </w:rPr>
      </w:pPr>
    </w:p>
    <w:p w:rsidR="00974AFC" w:rsidRDefault="00974AFC">
      <w:pPr>
        <w:rPr>
          <w:rFonts w:ascii="Soberana Sans Light" w:hAnsi="Soberana Sans Light" w:cs="Arial"/>
          <w:b/>
          <w:sz w:val="18"/>
          <w:szCs w:val="18"/>
          <w:lang w:val="es-MX"/>
        </w:rPr>
      </w:pPr>
      <w:r>
        <w:rPr>
          <w:rFonts w:ascii="Soberana Sans Light" w:hAnsi="Soberana Sans Light"/>
          <w:b/>
          <w:szCs w:val="18"/>
          <w:lang w:val="es-MX"/>
        </w:rPr>
        <w:br w:type="page"/>
      </w:r>
    </w:p>
    <w:p w:rsidR="00BF4654" w:rsidRPr="007B5017" w:rsidRDefault="00BA3316" w:rsidP="007B5017">
      <w:pPr>
        <w:pStyle w:val="Texto"/>
        <w:spacing w:after="0" w:line="240" w:lineRule="auto"/>
        <w:ind w:firstLine="0"/>
        <w:rPr>
          <w:rFonts w:ascii="Soberana Sans Light" w:hAnsi="Soberana Sans Light"/>
          <w:b/>
          <w:szCs w:val="18"/>
          <w:lang w:val="es-MX"/>
        </w:rPr>
      </w:pPr>
      <w:r w:rsidRPr="007B5017">
        <w:rPr>
          <w:rFonts w:ascii="Soberana Sans Light" w:hAnsi="Soberana Sans Light"/>
          <w:b/>
          <w:szCs w:val="18"/>
          <w:lang w:val="es-MX"/>
        </w:rPr>
        <w:lastRenderedPageBreak/>
        <w:t xml:space="preserve">3.2 </w:t>
      </w:r>
      <w:r w:rsidR="00EE4A53" w:rsidRPr="007B5017">
        <w:rPr>
          <w:rFonts w:ascii="Soberana Sans Light" w:hAnsi="Soberana Sans Light"/>
          <w:b/>
          <w:szCs w:val="18"/>
          <w:lang w:val="es-MX"/>
        </w:rPr>
        <w:t>GASTOS Y OTRAS PÉRDIDAS</w:t>
      </w:r>
    </w:p>
    <w:p w:rsidR="00095F24" w:rsidRPr="007B5017" w:rsidRDefault="00095F24" w:rsidP="007B5017">
      <w:pPr>
        <w:pStyle w:val="Texto"/>
        <w:spacing w:after="0" w:line="240" w:lineRule="auto"/>
        <w:ind w:firstLine="0"/>
        <w:rPr>
          <w:rFonts w:ascii="Soberana Sans Light" w:hAnsi="Soberana Sans Light"/>
          <w:szCs w:val="18"/>
          <w:lang w:val="es-MX"/>
        </w:rPr>
      </w:pPr>
    </w:p>
    <w:p w:rsidR="00A62206" w:rsidRPr="007B5017" w:rsidRDefault="00A62206"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Dent</w:t>
      </w:r>
      <w:r w:rsidR="002053A7" w:rsidRPr="007B5017">
        <w:rPr>
          <w:rFonts w:ascii="Soberana Sans Light" w:hAnsi="Soberana Sans Light"/>
          <w:szCs w:val="18"/>
          <w:lang w:val="es-MX"/>
        </w:rPr>
        <w:t>ro de este rubro</w:t>
      </w:r>
      <w:r w:rsidR="009B18BA" w:rsidRPr="007B5017">
        <w:rPr>
          <w:rFonts w:ascii="Soberana Sans Light" w:hAnsi="Soberana Sans Light"/>
          <w:szCs w:val="18"/>
          <w:lang w:val="es-MX"/>
        </w:rPr>
        <w:t>,</w:t>
      </w:r>
      <w:r w:rsidR="002053A7" w:rsidRPr="007B5017">
        <w:rPr>
          <w:rFonts w:ascii="Soberana Sans Light" w:hAnsi="Soberana Sans Light"/>
          <w:szCs w:val="18"/>
          <w:lang w:val="es-MX"/>
        </w:rPr>
        <w:t xml:space="preserve"> las partidas má</w:t>
      </w:r>
      <w:r w:rsidRPr="007B5017">
        <w:rPr>
          <w:rFonts w:ascii="Soberana Sans Light" w:hAnsi="Soberana Sans Light"/>
          <w:szCs w:val="18"/>
          <w:lang w:val="es-MX"/>
        </w:rPr>
        <w:t>s significativas</w:t>
      </w:r>
      <w:r w:rsidR="00DC0203" w:rsidRPr="007B5017">
        <w:rPr>
          <w:rFonts w:ascii="Soberana Sans Light" w:hAnsi="Soberana Sans Light"/>
          <w:szCs w:val="18"/>
          <w:lang w:val="es-MX"/>
        </w:rPr>
        <w:t xml:space="preserve"> al </w:t>
      </w:r>
      <w:r w:rsidR="000F0EE7">
        <w:rPr>
          <w:rFonts w:ascii="Soberana Sans Light" w:hAnsi="Soberana Sans Light"/>
          <w:szCs w:val="18"/>
        </w:rPr>
        <w:t>31</w:t>
      </w:r>
      <w:r w:rsidR="00090307" w:rsidRPr="007B5017">
        <w:rPr>
          <w:rFonts w:ascii="Soberana Sans Light" w:hAnsi="Soberana Sans Light"/>
          <w:szCs w:val="18"/>
        </w:rPr>
        <w:t xml:space="preserve"> de </w:t>
      </w:r>
      <w:r w:rsidR="000F0EE7">
        <w:rPr>
          <w:rFonts w:ascii="Soberana Sans Light" w:hAnsi="Soberana Sans Light"/>
          <w:szCs w:val="18"/>
        </w:rPr>
        <w:t>marzo</w:t>
      </w:r>
      <w:r w:rsidR="00090307" w:rsidRPr="007B5017">
        <w:rPr>
          <w:rFonts w:ascii="Soberana Sans Light" w:hAnsi="Soberana Sans Light"/>
          <w:szCs w:val="18"/>
        </w:rPr>
        <w:t xml:space="preserve"> </w:t>
      </w:r>
      <w:r w:rsidR="006C6777" w:rsidRPr="007B5017">
        <w:rPr>
          <w:rFonts w:ascii="Soberana Sans Light" w:hAnsi="Soberana Sans Light"/>
          <w:szCs w:val="18"/>
        </w:rPr>
        <w:t>de 201</w:t>
      </w:r>
      <w:r w:rsidR="00876599" w:rsidRPr="007B5017">
        <w:rPr>
          <w:rFonts w:ascii="Soberana Sans Light" w:hAnsi="Soberana Sans Light"/>
          <w:szCs w:val="18"/>
        </w:rPr>
        <w:t>5</w:t>
      </w:r>
      <w:r w:rsidR="006C6777" w:rsidRPr="007B5017">
        <w:rPr>
          <w:rFonts w:ascii="Soberana Sans Light" w:hAnsi="Soberana Sans Light"/>
          <w:szCs w:val="18"/>
        </w:rPr>
        <w:t xml:space="preserve"> y 201</w:t>
      </w:r>
      <w:r w:rsidR="00876599" w:rsidRPr="007B5017">
        <w:rPr>
          <w:rFonts w:ascii="Soberana Sans Light" w:hAnsi="Soberana Sans Light"/>
          <w:szCs w:val="18"/>
        </w:rPr>
        <w:t>4</w:t>
      </w:r>
      <w:r w:rsidR="00DC0203" w:rsidRPr="007B5017">
        <w:rPr>
          <w:rFonts w:ascii="Soberana Sans Light" w:hAnsi="Soberana Sans Light"/>
          <w:szCs w:val="18"/>
          <w:lang w:val="es-MX"/>
        </w:rPr>
        <w:t xml:space="preserve"> </w:t>
      </w:r>
      <w:r w:rsidRPr="007B5017">
        <w:rPr>
          <w:rFonts w:ascii="Soberana Sans Light" w:hAnsi="Soberana Sans Light"/>
          <w:szCs w:val="18"/>
          <w:lang w:val="es-MX"/>
        </w:rPr>
        <w:t>son las siguientes:</w:t>
      </w:r>
    </w:p>
    <w:p w:rsidR="00A204C1" w:rsidRPr="007B5017" w:rsidRDefault="00A204C1" w:rsidP="007B5017">
      <w:pPr>
        <w:pStyle w:val="Texto"/>
        <w:spacing w:after="0" w:line="240" w:lineRule="auto"/>
        <w:ind w:firstLine="0"/>
        <w:rPr>
          <w:rFonts w:ascii="Soberana Sans Light" w:hAnsi="Soberana Sans Light"/>
          <w:szCs w:val="18"/>
          <w:lang w:val="es-MX"/>
        </w:rPr>
      </w:pPr>
    </w:p>
    <w:p w:rsidR="00045A6F" w:rsidRPr="007B5017" w:rsidRDefault="00045A6F" w:rsidP="007B5017">
      <w:pPr>
        <w:pStyle w:val="Texto"/>
        <w:spacing w:after="0" w:line="240" w:lineRule="auto"/>
        <w:ind w:firstLine="0"/>
        <w:rPr>
          <w:rFonts w:ascii="Soberana Sans Light" w:hAnsi="Soberana Sans Light"/>
          <w:szCs w:val="18"/>
          <w:lang w:val="es-MX"/>
        </w:rPr>
      </w:pPr>
    </w:p>
    <w:tbl>
      <w:tblPr>
        <w:tblStyle w:val="Tabladecuadrcula1clara"/>
        <w:tblW w:w="9351" w:type="dxa"/>
        <w:tblLayout w:type="fixed"/>
        <w:tblLook w:val="04A0" w:firstRow="1" w:lastRow="0" w:firstColumn="1" w:lastColumn="0" w:noHBand="0" w:noVBand="1"/>
      </w:tblPr>
      <w:tblGrid>
        <w:gridCol w:w="4657"/>
        <w:gridCol w:w="10"/>
        <w:gridCol w:w="2341"/>
        <w:gridCol w:w="2343"/>
      </w:tblGrid>
      <w:tr w:rsidR="00074220" w:rsidRPr="007B5017" w:rsidTr="00974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shd w:val="clear" w:color="auto" w:fill="00B050"/>
          </w:tcPr>
          <w:p w:rsidR="00074220" w:rsidRPr="007B5017" w:rsidRDefault="00074220" w:rsidP="00974AFC">
            <w:pPr>
              <w:pStyle w:val="Texto"/>
              <w:spacing w:after="0" w:line="240" w:lineRule="auto"/>
              <w:ind w:firstLine="0"/>
              <w:jc w:val="center"/>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Concepto del Gastos</w:t>
            </w:r>
          </w:p>
        </w:tc>
        <w:tc>
          <w:tcPr>
            <w:tcW w:w="2351" w:type="dxa"/>
            <w:gridSpan w:val="2"/>
            <w:shd w:val="clear" w:color="auto" w:fill="00B050"/>
          </w:tcPr>
          <w:p w:rsidR="00074220" w:rsidRPr="007B5017" w:rsidRDefault="00074220" w:rsidP="00974AF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876599" w:rsidRPr="007B5017">
              <w:rPr>
                <w:rFonts w:ascii="Soberana Sans Light" w:hAnsi="Soberana Sans Light"/>
                <w:b w:val="0"/>
                <w:bCs w:val="0"/>
                <w:color w:val="FFFFFF"/>
                <w:szCs w:val="18"/>
                <w:lang w:val="es-MX"/>
              </w:rPr>
              <w:t>5</w:t>
            </w:r>
          </w:p>
        </w:tc>
        <w:tc>
          <w:tcPr>
            <w:tcW w:w="2343" w:type="dxa"/>
            <w:shd w:val="clear" w:color="auto" w:fill="00B050"/>
          </w:tcPr>
          <w:p w:rsidR="00074220" w:rsidRPr="007B5017" w:rsidRDefault="00876599" w:rsidP="00974AF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2014</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Sueldo base</w:t>
            </w:r>
          </w:p>
        </w:tc>
        <w:tc>
          <w:tcPr>
            <w:tcW w:w="2341" w:type="dxa"/>
          </w:tcPr>
          <w:p w:rsidR="00074220" w:rsidRPr="007B5017" w:rsidRDefault="00A71D7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2,128,024.39</w:t>
            </w:r>
          </w:p>
        </w:tc>
        <w:tc>
          <w:tcPr>
            <w:tcW w:w="2343" w:type="dxa"/>
          </w:tcPr>
          <w:p w:rsidR="00074220" w:rsidRPr="007B5017"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2,080,434.63</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Compensación garantizada</w:t>
            </w:r>
          </w:p>
        </w:tc>
        <w:tc>
          <w:tcPr>
            <w:tcW w:w="2341" w:type="dxa"/>
          </w:tcPr>
          <w:p w:rsidR="00074220" w:rsidRPr="007B5017" w:rsidRDefault="00A71D7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2,290,596.54</w:t>
            </w:r>
          </w:p>
        </w:tc>
        <w:tc>
          <w:tcPr>
            <w:tcW w:w="2343" w:type="dxa"/>
          </w:tcPr>
          <w:p w:rsidR="00074220" w:rsidRPr="007B5017"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2,276,583.91</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Asignaciones adicionales al sueldo</w:t>
            </w:r>
          </w:p>
        </w:tc>
        <w:tc>
          <w:tcPr>
            <w:tcW w:w="2341" w:type="dxa"/>
          </w:tcPr>
          <w:p w:rsidR="00074220" w:rsidRPr="007B5017" w:rsidRDefault="00A71D79" w:rsidP="00F11486">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562</w:t>
            </w:r>
            <w:r w:rsidR="00F11486">
              <w:rPr>
                <w:rFonts w:ascii="Soberana Sans Light" w:hAnsi="Soberana Sans Light"/>
                <w:szCs w:val="18"/>
                <w:lang w:val="es-MX"/>
              </w:rPr>
              <w:t>,</w:t>
            </w:r>
            <w:r>
              <w:rPr>
                <w:rFonts w:ascii="Soberana Sans Light" w:hAnsi="Soberana Sans Light"/>
                <w:szCs w:val="18"/>
                <w:lang w:val="es-MX"/>
              </w:rPr>
              <w:t>215</w:t>
            </w:r>
            <w:r w:rsidR="00F11486">
              <w:rPr>
                <w:rFonts w:ascii="Soberana Sans Light" w:hAnsi="Soberana Sans Light"/>
                <w:szCs w:val="18"/>
                <w:lang w:val="es-MX"/>
              </w:rPr>
              <w:t>.00</w:t>
            </w:r>
          </w:p>
        </w:tc>
        <w:tc>
          <w:tcPr>
            <w:tcW w:w="2343" w:type="dxa"/>
          </w:tcPr>
          <w:p w:rsidR="00074220" w:rsidRPr="007B5017"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442,168.23</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Estímulos al personal operativo</w:t>
            </w:r>
          </w:p>
        </w:tc>
        <w:tc>
          <w:tcPr>
            <w:tcW w:w="2341" w:type="dxa"/>
          </w:tcPr>
          <w:p w:rsidR="00074220" w:rsidRPr="007B5017" w:rsidRDefault="00F11486"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317,933.50</w:t>
            </w:r>
          </w:p>
        </w:tc>
        <w:tc>
          <w:tcPr>
            <w:tcW w:w="2343" w:type="dxa"/>
          </w:tcPr>
          <w:p w:rsidR="00074220" w:rsidRPr="007B5017"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326,878.30</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Impuestos sobre nóminas</w:t>
            </w:r>
          </w:p>
        </w:tc>
        <w:tc>
          <w:tcPr>
            <w:tcW w:w="2341" w:type="dxa"/>
          </w:tcPr>
          <w:p w:rsidR="00074220" w:rsidRPr="007B5017" w:rsidRDefault="00F11486"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325,174.00</w:t>
            </w:r>
          </w:p>
        </w:tc>
        <w:tc>
          <w:tcPr>
            <w:tcW w:w="2343" w:type="dxa"/>
          </w:tcPr>
          <w:p w:rsidR="00074220" w:rsidRPr="007B5017" w:rsidRDefault="00C949CC"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0.00</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Arrendamiento de Equipo de Bienes Informáticos</w:t>
            </w:r>
          </w:p>
        </w:tc>
        <w:tc>
          <w:tcPr>
            <w:tcW w:w="2341" w:type="dxa"/>
          </w:tcPr>
          <w:p w:rsidR="00074220" w:rsidRPr="007B5017" w:rsidDel="00B642A9" w:rsidRDefault="00F11486"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388,</w:t>
            </w:r>
            <w:r w:rsidR="00870C70">
              <w:rPr>
                <w:rFonts w:ascii="Soberana Sans Light" w:hAnsi="Soberana Sans Light"/>
                <w:szCs w:val="18"/>
                <w:lang w:val="es-MX"/>
              </w:rPr>
              <w:t>696.81</w:t>
            </w:r>
          </w:p>
        </w:tc>
        <w:tc>
          <w:tcPr>
            <w:tcW w:w="2343" w:type="dxa"/>
          </w:tcPr>
          <w:p w:rsidR="00074220" w:rsidRPr="007B5017" w:rsidDel="00B642A9"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180,952.11</w:t>
            </w:r>
          </w:p>
        </w:tc>
      </w:tr>
      <w:tr w:rsidR="00C949CC"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C949CC" w:rsidRPr="007B5017" w:rsidRDefault="00C949CC"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Servicio de Vigilancia</w:t>
            </w:r>
          </w:p>
        </w:tc>
        <w:tc>
          <w:tcPr>
            <w:tcW w:w="2341" w:type="dxa"/>
          </w:tcPr>
          <w:p w:rsidR="00C949CC" w:rsidRPr="007B5017" w:rsidRDefault="00D2357F"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138,937.74</w:t>
            </w:r>
          </w:p>
        </w:tc>
        <w:tc>
          <w:tcPr>
            <w:tcW w:w="2343" w:type="dxa"/>
          </w:tcPr>
          <w:p w:rsidR="00C949CC" w:rsidRPr="005C36AA"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5C36AA">
              <w:rPr>
                <w:rFonts w:ascii="Soberana Sans Light" w:hAnsi="Soberana Sans Light"/>
                <w:szCs w:val="18"/>
                <w:lang w:val="es-MX"/>
              </w:rPr>
              <w:t>92,625.00</w:t>
            </w:r>
          </w:p>
        </w:tc>
      </w:tr>
      <w:tr w:rsidR="00C949CC"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C949CC" w:rsidRPr="007B5017" w:rsidRDefault="00C949CC"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Otros Impuestos y  Derechos</w:t>
            </w:r>
          </w:p>
        </w:tc>
        <w:tc>
          <w:tcPr>
            <w:tcW w:w="2341" w:type="dxa"/>
          </w:tcPr>
          <w:p w:rsidR="00C949CC" w:rsidRPr="007B5017"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279,321.00</w:t>
            </w:r>
          </w:p>
        </w:tc>
        <w:tc>
          <w:tcPr>
            <w:tcW w:w="2343" w:type="dxa"/>
          </w:tcPr>
          <w:p w:rsidR="00C949CC" w:rsidRPr="005C36AA" w:rsidRDefault="0070246A"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5C36AA">
              <w:rPr>
                <w:rFonts w:ascii="Soberana Sans Light" w:hAnsi="Soberana Sans Light"/>
                <w:szCs w:val="18"/>
                <w:lang w:val="es-MX"/>
              </w:rPr>
              <w:t>292,436.00</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Participaciones en órganos de gobierno</w:t>
            </w:r>
          </w:p>
        </w:tc>
        <w:tc>
          <w:tcPr>
            <w:tcW w:w="2341" w:type="dxa"/>
          </w:tcPr>
          <w:p w:rsidR="00074220" w:rsidRPr="007B5017" w:rsidRDefault="00CD4B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109,000.00</w:t>
            </w:r>
          </w:p>
        </w:tc>
        <w:tc>
          <w:tcPr>
            <w:tcW w:w="2343" w:type="dxa"/>
          </w:tcPr>
          <w:p w:rsidR="00074220" w:rsidRPr="005C36AA" w:rsidRDefault="005C36AA"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79,250.00</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7B5017" w:rsidRDefault="00074220"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Otros gastos</w:t>
            </w:r>
          </w:p>
        </w:tc>
        <w:tc>
          <w:tcPr>
            <w:tcW w:w="2341" w:type="dxa"/>
          </w:tcPr>
          <w:p w:rsidR="00074220" w:rsidRPr="007B5017" w:rsidRDefault="005C36AA" w:rsidP="0073519E">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3,643,</w:t>
            </w:r>
            <w:r w:rsidR="0073519E">
              <w:rPr>
                <w:rFonts w:ascii="Soberana Sans Light" w:hAnsi="Soberana Sans Light"/>
                <w:szCs w:val="18"/>
                <w:lang w:val="es-MX"/>
              </w:rPr>
              <w:t>877</w:t>
            </w:r>
            <w:r>
              <w:rPr>
                <w:rFonts w:ascii="Soberana Sans Light" w:hAnsi="Soberana Sans Light"/>
                <w:szCs w:val="18"/>
                <w:lang w:val="es-MX"/>
              </w:rPr>
              <w:t>.40</w:t>
            </w:r>
          </w:p>
        </w:tc>
        <w:tc>
          <w:tcPr>
            <w:tcW w:w="2343" w:type="dxa"/>
          </w:tcPr>
          <w:p w:rsidR="00074220" w:rsidRPr="005C36AA" w:rsidRDefault="005C36AA"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1,325,103.96</w:t>
            </w:r>
          </w:p>
        </w:tc>
      </w:tr>
      <w:tr w:rsidR="00074220" w:rsidRPr="007B5017" w:rsidTr="00974AFC">
        <w:tc>
          <w:tcPr>
            <w:cnfStyle w:val="001000000000" w:firstRow="0" w:lastRow="0" w:firstColumn="1" w:lastColumn="0" w:oddVBand="0" w:evenVBand="0" w:oddHBand="0" w:evenHBand="0" w:firstRowFirstColumn="0" w:firstRowLastColumn="0" w:lastRowFirstColumn="0" w:lastRowLastColumn="0"/>
            <w:tcW w:w="4667" w:type="dxa"/>
            <w:gridSpan w:val="2"/>
          </w:tcPr>
          <w:p w:rsidR="00074220" w:rsidRPr="00160810" w:rsidRDefault="00074220" w:rsidP="007B5017">
            <w:pPr>
              <w:pStyle w:val="Texto"/>
              <w:spacing w:after="0" w:line="240" w:lineRule="auto"/>
              <w:ind w:firstLine="0"/>
              <w:jc w:val="left"/>
              <w:rPr>
                <w:rFonts w:ascii="Soberana Sans Light" w:hAnsi="Soberana Sans Light"/>
                <w:bCs w:val="0"/>
                <w:szCs w:val="18"/>
                <w:lang w:val="es-MX"/>
              </w:rPr>
            </w:pPr>
            <w:r w:rsidRPr="00160810">
              <w:rPr>
                <w:rFonts w:ascii="Soberana Sans Light" w:hAnsi="Soberana Sans Light"/>
                <w:bCs w:val="0"/>
                <w:szCs w:val="18"/>
                <w:lang w:val="es-MX"/>
              </w:rPr>
              <w:t>TOTAL</w:t>
            </w:r>
          </w:p>
        </w:tc>
        <w:tc>
          <w:tcPr>
            <w:tcW w:w="2341" w:type="dxa"/>
          </w:tcPr>
          <w:p w:rsidR="00074220" w:rsidRPr="00160810" w:rsidRDefault="00A15DDE" w:rsidP="0073519E">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160810">
              <w:rPr>
                <w:rFonts w:ascii="Soberana Sans Light" w:hAnsi="Soberana Sans Light"/>
                <w:b/>
                <w:szCs w:val="18"/>
                <w:lang w:val="es-MX"/>
              </w:rPr>
              <w:t>$</w:t>
            </w:r>
            <w:r w:rsidR="005C36AA">
              <w:rPr>
                <w:rFonts w:ascii="Soberana Sans Light" w:hAnsi="Soberana Sans Light"/>
                <w:b/>
                <w:szCs w:val="18"/>
                <w:lang w:val="es-MX"/>
              </w:rPr>
              <w:t>10,183,</w:t>
            </w:r>
            <w:r w:rsidR="0073519E">
              <w:rPr>
                <w:rFonts w:ascii="Soberana Sans Light" w:hAnsi="Soberana Sans Light"/>
                <w:b/>
                <w:szCs w:val="18"/>
                <w:lang w:val="es-MX"/>
              </w:rPr>
              <w:t>7</w:t>
            </w:r>
            <w:r w:rsidR="005C36AA">
              <w:rPr>
                <w:rFonts w:ascii="Soberana Sans Light" w:hAnsi="Soberana Sans Light"/>
                <w:b/>
                <w:szCs w:val="18"/>
                <w:lang w:val="es-MX"/>
              </w:rPr>
              <w:t>7</w:t>
            </w:r>
            <w:r w:rsidR="0073519E">
              <w:rPr>
                <w:rFonts w:ascii="Soberana Sans Light" w:hAnsi="Soberana Sans Light"/>
                <w:b/>
                <w:szCs w:val="18"/>
                <w:lang w:val="es-MX"/>
              </w:rPr>
              <w:t>6</w:t>
            </w:r>
            <w:r w:rsidR="0068518C">
              <w:rPr>
                <w:rFonts w:ascii="Soberana Sans Light" w:hAnsi="Soberana Sans Light"/>
                <w:b/>
                <w:szCs w:val="18"/>
                <w:lang w:val="es-MX"/>
              </w:rPr>
              <w:t>.38</w:t>
            </w:r>
          </w:p>
        </w:tc>
        <w:tc>
          <w:tcPr>
            <w:tcW w:w="2343" w:type="dxa"/>
          </w:tcPr>
          <w:p w:rsidR="00074220" w:rsidRPr="00160810" w:rsidRDefault="00974AFC" w:rsidP="005C36AA">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160810">
              <w:rPr>
                <w:rFonts w:ascii="Soberana Sans Light" w:hAnsi="Soberana Sans Light"/>
                <w:b/>
                <w:szCs w:val="18"/>
                <w:lang w:val="es-MX"/>
              </w:rPr>
              <w:fldChar w:fldCharType="begin"/>
            </w:r>
            <w:r w:rsidRPr="00160810">
              <w:rPr>
                <w:rFonts w:ascii="Soberana Sans Light" w:hAnsi="Soberana Sans Light"/>
                <w:b/>
                <w:szCs w:val="18"/>
                <w:lang w:val="es-MX"/>
              </w:rPr>
              <w:instrText xml:space="preserve"> =SUM(C2:C11) \# "$#,##0.00;($#,##0.00)" </w:instrText>
            </w:r>
            <w:r w:rsidRPr="00160810">
              <w:rPr>
                <w:rFonts w:ascii="Soberana Sans Light" w:hAnsi="Soberana Sans Light"/>
                <w:b/>
                <w:szCs w:val="18"/>
                <w:lang w:val="es-MX"/>
              </w:rPr>
              <w:fldChar w:fldCharType="separate"/>
            </w:r>
            <w:r w:rsidRPr="00160810">
              <w:rPr>
                <w:rFonts w:ascii="Soberana Sans Light" w:hAnsi="Soberana Sans Light"/>
                <w:b/>
                <w:noProof/>
                <w:szCs w:val="18"/>
                <w:lang w:val="es-MX"/>
              </w:rPr>
              <w:t>$</w:t>
            </w:r>
            <w:r w:rsidRPr="00160810">
              <w:rPr>
                <w:rFonts w:ascii="Soberana Sans Light" w:hAnsi="Soberana Sans Light"/>
                <w:b/>
                <w:szCs w:val="18"/>
                <w:lang w:val="es-MX"/>
              </w:rPr>
              <w:fldChar w:fldCharType="end"/>
            </w:r>
            <w:r w:rsidR="005C36AA">
              <w:rPr>
                <w:rFonts w:ascii="Soberana Sans Light" w:hAnsi="Soberana Sans Light"/>
                <w:b/>
                <w:szCs w:val="18"/>
                <w:lang w:val="es-MX"/>
              </w:rPr>
              <w:t>7,096,432.14</w:t>
            </w:r>
          </w:p>
        </w:tc>
      </w:tr>
    </w:tbl>
    <w:p w:rsidR="001B7682" w:rsidRPr="007B5017" w:rsidRDefault="001B7682" w:rsidP="007B5017">
      <w:pPr>
        <w:pStyle w:val="Texto"/>
        <w:spacing w:after="0" w:line="240" w:lineRule="auto"/>
        <w:ind w:firstLine="0"/>
        <w:rPr>
          <w:rFonts w:ascii="Soberana Sans Light" w:hAnsi="Soberana Sans Light"/>
          <w:szCs w:val="18"/>
          <w:lang w:val="es-MX"/>
        </w:rPr>
      </w:pPr>
    </w:p>
    <w:p w:rsidR="00D804ED" w:rsidRPr="007B5017" w:rsidRDefault="00313FF5" w:rsidP="007B5017">
      <w:pPr>
        <w:pStyle w:val="Texto"/>
        <w:numPr>
          <w:ilvl w:val="0"/>
          <w:numId w:val="12"/>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 xml:space="preserve">NOTAS AL ESTADO DE FLUJOS DE EFECTIVO </w:t>
      </w:r>
    </w:p>
    <w:p w:rsidR="00183221" w:rsidRPr="007B5017" w:rsidRDefault="00183221" w:rsidP="007B5017">
      <w:pPr>
        <w:pStyle w:val="Texto"/>
        <w:spacing w:after="0" w:line="240" w:lineRule="auto"/>
        <w:ind w:firstLine="0"/>
        <w:rPr>
          <w:rFonts w:ascii="Soberana Sans Light" w:hAnsi="Soberana Sans Light"/>
          <w:b/>
          <w:szCs w:val="18"/>
          <w:lang w:val="es-MX"/>
        </w:rPr>
      </w:pPr>
    </w:p>
    <w:p w:rsidR="00BF4654" w:rsidRPr="007B5017" w:rsidRDefault="00BA3316" w:rsidP="007B5017">
      <w:pPr>
        <w:pStyle w:val="Texto"/>
        <w:spacing w:after="0" w:line="240" w:lineRule="auto"/>
        <w:ind w:firstLine="0"/>
        <w:rPr>
          <w:rFonts w:ascii="Soberana Sans Light" w:hAnsi="Soberana Sans Light"/>
          <w:b/>
          <w:szCs w:val="18"/>
          <w:lang w:val="es-MX"/>
        </w:rPr>
      </w:pPr>
      <w:r w:rsidRPr="007B5017">
        <w:rPr>
          <w:rFonts w:ascii="Soberana Sans Light" w:hAnsi="Soberana Sans Light"/>
          <w:b/>
          <w:szCs w:val="18"/>
          <w:lang w:val="es-MX"/>
        </w:rPr>
        <w:t>4.1</w:t>
      </w:r>
      <w:r w:rsidR="00D804ED" w:rsidRPr="007B5017">
        <w:rPr>
          <w:rFonts w:ascii="Soberana Sans Light" w:hAnsi="Soberana Sans Light"/>
          <w:b/>
          <w:szCs w:val="18"/>
          <w:lang w:val="es-MX"/>
        </w:rPr>
        <w:t xml:space="preserve"> </w:t>
      </w:r>
      <w:r w:rsidRPr="007B5017">
        <w:rPr>
          <w:rFonts w:ascii="Soberana Sans Light" w:hAnsi="Soberana Sans Light"/>
          <w:b/>
          <w:szCs w:val="18"/>
          <w:lang w:val="es-MX"/>
        </w:rPr>
        <w:t>EFECTIVO Y EQUIVALENTES</w:t>
      </w:r>
    </w:p>
    <w:p w:rsidR="002E2402" w:rsidRPr="007B5017" w:rsidRDefault="002E2402" w:rsidP="007B5017">
      <w:pPr>
        <w:pStyle w:val="Texto"/>
        <w:spacing w:after="0" w:line="240" w:lineRule="auto"/>
        <w:ind w:firstLine="0"/>
        <w:rPr>
          <w:rFonts w:ascii="Soberana Sans Light" w:hAnsi="Soberana Sans Light"/>
          <w:szCs w:val="18"/>
          <w:lang w:val="es-MX"/>
        </w:rPr>
      </w:pPr>
    </w:p>
    <w:p w:rsidR="00BF4654" w:rsidRPr="007B5017" w:rsidRDefault="00B8430E" w:rsidP="007B5017">
      <w:pPr>
        <w:pStyle w:val="ROMANOS"/>
        <w:tabs>
          <w:tab w:val="clear" w:pos="720"/>
        </w:tabs>
        <w:spacing w:after="0" w:line="240" w:lineRule="auto"/>
        <w:ind w:left="0" w:firstLine="0"/>
        <w:rPr>
          <w:rFonts w:ascii="Soberana Sans Light" w:hAnsi="Soberana Sans Light"/>
          <w:lang w:val="es-MX"/>
        </w:rPr>
      </w:pPr>
      <w:r w:rsidRPr="007B5017">
        <w:rPr>
          <w:rFonts w:ascii="Soberana Sans Light" w:hAnsi="Soberana Sans Light"/>
          <w:lang w:val="es-MX"/>
        </w:rPr>
        <w:t>El análisis de los saldos iniciales</w:t>
      </w:r>
      <w:r w:rsidR="009F5FCB" w:rsidRPr="007B5017">
        <w:rPr>
          <w:rFonts w:ascii="Soberana Sans Light" w:hAnsi="Soberana Sans Light"/>
          <w:lang w:val="es-MX"/>
        </w:rPr>
        <w:t xml:space="preserve"> y finales </w:t>
      </w:r>
      <w:r w:rsidRPr="007B5017">
        <w:rPr>
          <w:rFonts w:ascii="Soberana Sans Light" w:hAnsi="Soberana Sans Light"/>
          <w:lang w:val="es-MX"/>
        </w:rPr>
        <w:t xml:space="preserve">al </w:t>
      </w:r>
      <w:r w:rsidR="000F0EE7">
        <w:rPr>
          <w:rFonts w:ascii="Soberana Sans Light" w:hAnsi="Soberana Sans Light"/>
        </w:rPr>
        <w:t>31</w:t>
      </w:r>
      <w:r w:rsidR="00F15E12" w:rsidRPr="007B5017">
        <w:rPr>
          <w:rFonts w:ascii="Soberana Sans Light" w:hAnsi="Soberana Sans Light"/>
        </w:rPr>
        <w:t xml:space="preserve"> </w:t>
      </w:r>
      <w:r w:rsidR="000F0EE7">
        <w:rPr>
          <w:rFonts w:ascii="Soberana Sans Light" w:hAnsi="Soberana Sans Light"/>
        </w:rPr>
        <w:t>marzo</w:t>
      </w:r>
      <w:r w:rsidR="00D64CF7" w:rsidRPr="007B5017">
        <w:rPr>
          <w:rFonts w:ascii="Soberana Sans Light" w:hAnsi="Soberana Sans Light"/>
        </w:rPr>
        <w:t xml:space="preserve"> </w:t>
      </w:r>
      <w:r w:rsidR="006C6777" w:rsidRPr="007B5017">
        <w:rPr>
          <w:rFonts w:ascii="Soberana Sans Light" w:hAnsi="Soberana Sans Light"/>
        </w:rPr>
        <w:t>de 201</w:t>
      </w:r>
      <w:r w:rsidR="00876599" w:rsidRPr="007B5017">
        <w:rPr>
          <w:rFonts w:ascii="Soberana Sans Light" w:hAnsi="Soberana Sans Light"/>
        </w:rPr>
        <w:t>5</w:t>
      </w:r>
      <w:r w:rsidR="006C6777" w:rsidRPr="007B5017">
        <w:rPr>
          <w:rFonts w:ascii="Soberana Sans Light" w:hAnsi="Soberana Sans Light"/>
        </w:rPr>
        <w:t xml:space="preserve"> y 201</w:t>
      </w:r>
      <w:r w:rsidR="00876599" w:rsidRPr="007B5017">
        <w:rPr>
          <w:rFonts w:ascii="Soberana Sans Light" w:hAnsi="Soberana Sans Light"/>
        </w:rPr>
        <w:t>4</w:t>
      </w:r>
      <w:r w:rsidR="00455363" w:rsidRPr="007B5017">
        <w:rPr>
          <w:rFonts w:ascii="Soberana Sans Light" w:hAnsi="Soberana Sans Light"/>
          <w:lang w:val="es-MX"/>
        </w:rPr>
        <w:t>,</w:t>
      </w:r>
      <w:r w:rsidR="00F70348" w:rsidRPr="007B5017">
        <w:rPr>
          <w:rFonts w:ascii="Soberana Sans Light" w:hAnsi="Soberana Sans Light"/>
          <w:lang w:val="es-MX"/>
        </w:rPr>
        <w:t xml:space="preserve"> </w:t>
      </w:r>
      <w:r w:rsidR="009B18BA" w:rsidRPr="007B5017">
        <w:rPr>
          <w:rFonts w:ascii="Soberana Sans Light" w:hAnsi="Soberana Sans Light"/>
          <w:lang w:val="es-MX"/>
        </w:rPr>
        <w:t>los cuales</w:t>
      </w:r>
      <w:r w:rsidRPr="007B5017">
        <w:rPr>
          <w:rFonts w:ascii="Soberana Sans Light" w:hAnsi="Soberana Sans Light"/>
          <w:lang w:val="es-MX"/>
        </w:rPr>
        <w:t xml:space="preserve"> figuran en la última parte del Estado de Flujo de Efectivo en la cuenta de efectivo y equivalentes es como sigue:</w:t>
      </w:r>
    </w:p>
    <w:p w:rsidR="00ED7D6B" w:rsidRPr="007B5017" w:rsidRDefault="00ED7D6B" w:rsidP="007B5017">
      <w:pPr>
        <w:pStyle w:val="ROMANOS"/>
        <w:tabs>
          <w:tab w:val="clear" w:pos="720"/>
        </w:tabs>
        <w:spacing w:after="0" w:line="240" w:lineRule="auto"/>
        <w:ind w:left="0" w:firstLine="0"/>
        <w:rPr>
          <w:rFonts w:ascii="Soberana Sans Light" w:hAnsi="Soberana Sans Light"/>
          <w:lang w:val="es-MX"/>
        </w:rPr>
      </w:pPr>
    </w:p>
    <w:tbl>
      <w:tblPr>
        <w:tblStyle w:val="Tabladecuadrcula1clara"/>
        <w:tblW w:w="9360" w:type="dxa"/>
        <w:tblLayout w:type="fixed"/>
        <w:tblLook w:val="04A0" w:firstRow="1" w:lastRow="0" w:firstColumn="1" w:lastColumn="0" w:noHBand="0" w:noVBand="1"/>
      </w:tblPr>
      <w:tblGrid>
        <w:gridCol w:w="4671"/>
        <w:gridCol w:w="2351"/>
        <w:gridCol w:w="2338"/>
      </w:tblGrid>
      <w:tr w:rsidR="00756AFE" w:rsidRPr="007B5017" w:rsidTr="0048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shd w:val="clear" w:color="auto" w:fill="00B050"/>
            <w:noWrap/>
            <w:vAlign w:val="center"/>
          </w:tcPr>
          <w:p w:rsidR="00756AFE" w:rsidRPr="007B5017" w:rsidRDefault="00070927" w:rsidP="0048577C">
            <w:pPr>
              <w:pStyle w:val="Texto"/>
              <w:spacing w:after="0" w:line="240" w:lineRule="auto"/>
              <w:ind w:firstLine="0"/>
              <w:jc w:val="center"/>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Concepto</w:t>
            </w:r>
          </w:p>
        </w:tc>
        <w:tc>
          <w:tcPr>
            <w:tcW w:w="2351" w:type="dxa"/>
            <w:shd w:val="clear" w:color="auto" w:fill="00B050"/>
            <w:vAlign w:val="center"/>
          </w:tcPr>
          <w:p w:rsidR="00756AFE" w:rsidRPr="007B5017" w:rsidRDefault="00756AFE" w:rsidP="0048577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876599" w:rsidRPr="007B5017">
              <w:rPr>
                <w:rFonts w:ascii="Soberana Sans Light" w:hAnsi="Soberana Sans Light"/>
                <w:b w:val="0"/>
                <w:bCs w:val="0"/>
                <w:color w:val="FFFFFF"/>
                <w:szCs w:val="18"/>
                <w:lang w:val="es-MX"/>
              </w:rPr>
              <w:t>5</w:t>
            </w:r>
          </w:p>
        </w:tc>
        <w:tc>
          <w:tcPr>
            <w:tcW w:w="2338" w:type="dxa"/>
            <w:shd w:val="clear" w:color="auto" w:fill="00B050"/>
            <w:vAlign w:val="center"/>
          </w:tcPr>
          <w:p w:rsidR="00756AFE" w:rsidRPr="007B5017" w:rsidRDefault="00756AFE" w:rsidP="0048577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876599" w:rsidRPr="007B5017">
              <w:rPr>
                <w:rFonts w:ascii="Soberana Sans Light" w:hAnsi="Soberana Sans Light"/>
                <w:b w:val="0"/>
                <w:bCs w:val="0"/>
                <w:color w:val="FFFFFF"/>
                <w:szCs w:val="18"/>
                <w:lang w:val="es-MX"/>
              </w:rPr>
              <w:t>4</w:t>
            </w:r>
          </w:p>
        </w:tc>
      </w:tr>
      <w:tr w:rsidR="00756AFE" w:rsidRPr="007B5017" w:rsidTr="0048577C">
        <w:tc>
          <w:tcPr>
            <w:cnfStyle w:val="001000000000" w:firstRow="0" w:lastRow="0" w:firstColumn="1" w:lastColumn="0" w:oddVBand="0" w:evenVBand="0" w:oddHBand="0" w:evenHBand="0" w:firstRowFirstColumn="0" w:firstRowLastColumn="0" w:lastRowFirstColumn="0" w:lastRowLastColumn="0"/>
            <w:tcW w:w="4671" w:type="dxa"/>
          </w:tcPr>
          <w:p w:rsidR="00756AFE" w:rsidRPr="007B5017" w:rsidRDefault="00756AFE"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Efectivo en bancos –</w:t>
            </w:r>
            <w:r w:rsidR="00ED7D6B" w:rsidRPr="007B5017">
              <w:rPr>
                <w:rFonts w:ascii="Soberana Sans Light" w:hAnsi="Soberana Sans Light"/>
                <w:b w:val="0"/>
                <w:bCs w:val="0"/>
                <w:szCs w:val="18"/>
                <w:lang w:val="es-MX"/>
              </w:rPr>
              <w:t>t</w:t>
            </w:r>
            <w:r w:rsidRPr="007B5017">
              <w:rPr>
                <w:rFonts w:ascii="Soberana Sans Light" w:hAnsi="Soberana Sans Light"/>
                <w:b w:val="0"/>
                <w:bCs w:val="0"/>
                <w:szCs w:val="18"/>
                <w:lang w:val="es-MX"/>
              </w:rPr>
              <w:t>esorería</w:t>
            </w:r>
          </w:p>
        </w:tc>
        <w:tc>
          <w:tcPr>
            <w:tcW w:w="2351" w:type="dxa"/>
          </w:tcPr>
          <w:p w:rsidR="00756AFE" w:rsidRPr="007B5017" w:rsidRDefault="00A17613" w:rsidP="007B5017">
            <w:pPr>
              <w:pStyle w:val="Sinespaciado"/>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lang w:val="es-MX"/>
              </w:rPr>
            </w:pPr>
            <w:r>
              <w:rPr>
                <w:rFonts w:ascii="Soberana Sans Light" w:hAnsi="Soberana Sans Light" w:cs="Arial"/>
                <w:sz w:val="18"/>
                <w:szCs w:val="18"/>
                <w:lang w:val="es-MX"/>
              </w:rPr>
              <w:t>24,270.24</w:t>
            </w:r>
          </w:p>
        </w:tc>
        <w:tc>
          <w:tcPr>
            <w:tcW w:w="2338" w:type="dxa"/>
          </w:tcPr>
          <w:p w:rsidR="00756AFE" w:rsidRPr="007B5017" w:rsidRDefault="00A17613"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9,783.91</w:t>
            </w:r>
          </w:p>
        </w:tc>
      </w:tr>
      <w:tr w:rsidR="00756AFE" w:rsidRPr="007B5017" w:rsidTr="0048577C">
        <w:tc>
          <w:tcPr>
            <w:cnfStyle w:val="001000000000" w:firstRow="0" w:lastRow="0" w:firstColumn="1" w:lastColumn="0" w:oddVBand="0" w:evenVBand="0" w:oddHBand="0" w:evenHBand="0" w:firstRowFirstColumn="0" w:firstRowLastColumn="0" w:lastRowFirstColumn="0" w:lastRowLastColumn="0"/>
            <w:tcW w:w="4671" w:type="dxa"/>
          </w:tcPr>
          <w:p w:rsidR="00756AFE" w:rsidRPr="007B5017" w:rsidRDefault="00756AFE"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 xml:space="preserve">Efectivo en bancos- </w:t>
            </w:r>
            <w:r w:rsidR="00ED7D6B" w:rsidRPr="007B5017">
              <w:rPr>
                <w:rFonts w:ascii="Soberana Sans Light" w:hAnsi="Soberana Sans Light"/>
                <w:b w:val="0"/>
                <w:bCs w:val="0"/>
                <w:szCs w:val="18"/>
                <w:lang w:val="es-MX"/>
              </w:rPr>
              <w:t>d</w:t>
            </w:r>
            <w:r w:rsidRPr="007B5017">
              <w:rPr>
                <w:rFonts w:ascii="Soberana Sans Light" w:hAnsi="Soberana Sans Light"/>
                <w:b w:val="0"/>
                <w:bCs w:val="0"/>
                <w:szCs w:val="18"/>
                <w:lang w:val="es-MX"/>
              </w:rPr>
              <w:t>ependencias</w:t>
            </w:r>
          </w:p>
        </w:tc>
        <w:tc>
          <w:tcPr>
            <w:tcW w:w="2351" w:type="dxa"/>
          </w:tcPr>
          <w:p w:rsidR="00756AFE" w:rsidRPr="007B5017" w:rsidRDefault="0048577C"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Pr>
                <w:rFonts w:ascii="Soberana Sans Light" w:hAnsi="Soberana Sans Light"/>
                <w:szCs w:val="18"/>
                <w:lang w:val="es-MX"/>
              </w:rPr>
              <w:t>0.0</w:t>
            </w:r>
            <w:r w:rsidR="00756AFE" w:rsidRPr="007B5017">
              <w:rPr>
                <w:rFonts w:ascii="Soberana Sans Light" w:hAnsi="Soberana Sans Light"/>
                <w:szCs w:val="18"/>
                <w:lang w:val="es-MX"/>
              </w:rPr>
              <w:t>0</w:t>
            </w:r>
          </w:p>
        </w:tc>
        <w:tc>
          <w:tcPr>
            <w:tcW w:w="2338" w:type="dxa"/>
          </w:tcPr>
          <w:p w:rsidR="00756AFE" w:rsidRPr="007B5017" w:rsidRDefault="00756AF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48577C">
              <w:rPr>
                <w:rFonts w:ascii="Soberana Sans Light" w:hAnsi="Soberana Sans Light"/>
                <w:szCs w:val="18"/>
                <w:lang w:val="es-MX"/>
              </w:rPr>
              <w:t>.00</w:t>
            </w:r>
          </w:p>
        </w:tc>
      </w:tr>
      <w:tr w:rsidR="00756AFE" w:rsidRPr="007B5017" w:rsidTr="0048577C">
        <w:tc>
          <w:tcPr>
            <w:cnfStyle w:val="001000000000" w:firstRow="0" w:lastRow="0" w:firstColumn="1" w:lastColumn="0" w:oddVBand="0" w:evenVBand="0" w:oddHBand="0" w:evenHBand="0" w:firstRowFirstColumn="0" w:firstRowLastColumn="0" w:lastRowFirstColumn="0" w:lastRowLastColumn="0"/>
            <w:tcW w:w="4671" w:type="dxa"/>
          </w:tcPr>
          <w:p w:rsidR="00756AFE" w:rsidRPr="007B5017" w:rsidRDefault="00756AFE"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 xml:space="preserve">Inversiones temporales (hasta 3 meses) </w:t>
            </w:r>
          </w:p>
        </w:tc>
        <w:tc>
          <w:tcPr>
            <w:tcW w:w="2351" w:type="dxa"/>
          </w:tcPr>
          <w:p w:rsidR="00756AFE" w:rsidRPr="007B5017" w:rsidRDefault="00756AF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48577C">
              <w:rPr>
                <w:rFonts w:ascii="Soberana Sans Light" w:hAnsi="Soberana Sans Light"/>
                <w:szCs w:val="18"/>
                <w:lang w:val="es-MX"/>
              </w:rPr>
              <w:t>.00</w:t>
            </w:r>
          </w:p>
        </w:tc>
        <w:tc>
          <w:tcPr>
            <w:tcW w:w="2338" w:type="dxa"/>
          </w:tcPr>
          <w:p w:rsidR="00756AFE" w:rsidRPr="007B5017" w:rsidRDefault="00756AF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48577C">
              <w:rPr>
                <w:rFonts w:ascii="Soberana Sans Light" w:hAnsi="Soberana Sans Light"/>
                <w:szCs w:val="18"/>
                <w:lang w:val="es-MX"/>
              </w:rPr>
              <w:t>.00</w:t>
            </w:r>
          </w:p>
        </w:tc>
      </w:tr>
      <w:tr w:rsidR="00756AFE" w:rsidRPr="007B5017" w:rsidTr="0048577C">
        <w:tc>
          <w:tcPr>
            <w:cnfStyle w:val="001000000000" w:firstRow="0" w:lastRow="0" w:firstColumn="1" w:lastColumn="0" w:oddVBand="0" w:evenVBand="0" w:oddHBand="0" w:evenHBand="0" w:firstRowFirstColumn="0" w:firstRowLastColumn="0" w:lastRowFirstColumn="0" w:lastRowLastColumn="0"/>
            <w:tcW w:w="4671" w:type="dxa"/>
          </w:tcPr>
          <w:p w:rsidR="00756AFE" w:rsidRPr="007B5017" w:rsidRDefault="00756AFE"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Fondos con afectación específica</w:t>
            </w:r>
          </w:p>
        </w:tc>
        <w:tc>
          <w:tcPr>
            <w:tcW w:w="2351" w:type="dxa"/>
          </w:tcPr>
          <w:p w:rsidR="00756AFE" w:rsidRPr="007B5017" w:rsidRDefault="00756AF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48577C">
              <w:rPr>
                <w:rFonts w:ascii="Soberana Sans Light" w:hAnsi="Soberana Sans Light"/>
                <w:szCs w:val="18"/>
                <w:lang w:val="es-MX"/>
              </w:rPr>
              <w:t>.00</w:t>
            </w:r>
          </w:p>
        </w:tc>
        <w:tc>
          <w:tcPr>
            <w:tcW w:w="2338" w:type="dxa"/>
          </w:tcPr>
          <w:p w:rsidR="00756AFE" w:rsidRPr="007B5017" w:rsidRDefault="00756AF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48577C">
              <w:rPr>
                <w:rFonts w:ascii="Soberana Sans Light" w:hAnsi="Soberana Sans Light"/>
                <w:szCs w:val="18"/>
                <w:lang w:val="es-MX"/>
              </w:rPr>
              <w:t>.00</w:t>
            </w:r>
          </w:p>
        </w:tc>
      </w:tr>
      <w:tr w:rsidR="00756AFE" w:rsidRPr="007B5017" w:rsidTr="0048577C">
        <w:tc>
          <w:tcPr>
            <w:cnfStyle w:val="001000000000" w:firstRow="0" w:lastRow="0" w:firstColumn="1" w:lastColumn="0" w:oddVBand="0" w:evenVBand="0" w:oddHBand="0" w:evenHBand="0" w:firstRowFirstColumn="0" w:firstRowLastColumn="0" w:lastRowFirstColumn="0" w:lastRowLastColumn="0"/>
            <w:tcW w:w="4671" w:type="dxa"/>
          </w:tcPr>
          <w:p w:rsidR="00756AFE" w:rsidRPr="007B5017" w:rsidRDefault="00756AFE"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Depósitos de fondos de terceros y otros</w:t>
            </w:r>
          </w:p>
        </w:tc>
        <w:tc>
          <w:tcPr>
            <w:tcW w:w="2351" w:type="dxa"/>
          </w:tcPr>
          <w:p w:rsidR="00756AFE" w:rsidRPr="007B5017" w:rsidRDefault="00756AF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48577C">
              <w:rPr>
                <w:rFonts w:ascii="Soberana Sans Light" w:hAnsi="Soberana Sans Light"/>
                <w:szCs w:val="18"/>
                <w:lang w:val="es-MX"/>
              </w:rPr>
              <w:t>.00</w:t>
            </w:r>
          </w:p>
        </w:tc>
        <w:tc>
          <w:tcPr>
            <w:tcW w:w="2338" w:type="dxa"/>
          </w:tcPr>
          <w:p w:rsidR="00756AFE" w:rsidRPr="007B5017" w:rsidRDefault="00756AFE"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0</w:t>
            </w:r>
            <w:r w:rsidR="0048577C">
              <w:rPr>
                <w:rFonts w:ascii="Soberana Sans Light" w:hAnsi="Soberana Sans Light"/>
                <w:szCs w:val="18"/>
                <w:lang w:val="es-MX"/>
              </w:rPr>
              <w:t>.00</w:t>
            </w:r>
          </w:p>
        </w:tc>
      </w:tr>
      <w:tr w:rsidR="0028043C" w:rsidRPr="007B5017" w:rsidTr="0048577C">
        <w:tc>
          <w:tcPr>
            <w:cnfStyle w:val="001000000000" w:firstRow="0" w:lastRow="0" w:firstColumn="1" w:lastColumn="0" w:oddVBand="0" w:evenVBand="0" w:oddHBand="0" w:evenHBand="0" w:firstRowFirstColumn="0" w:firstRowLastColumn="0" w:lastRowFirstColumn="0" w:lastRowLastColumn="0"/>
            <w:tcW w:w="4671" w:type="dxa"/>
          </w:tcPr>
          <w:p w:rsidR="00756AFE" w:rsidRPr="00160810" w:rsidRDefault="00756AFE" w:rsidP="007B5017">
            <w:pPr>
              <w:pStyle w:val="Texto"/>
              <w:spacing w:after="0" w:line="240" w:lineRule="auto"/>
              <w:ind w:firstLine="0"/>
              <w:rPr>
                <w:rFonts w:ascii="Soberana Sans Light" w:hAnsi="Soberana Sans Light"/>
                <w:bCs w:val="0"/>
                <w:szCs w:val="18"/>
                <w:lang w:val="es-MX"/>
              </w:rPr>
            </w:pPr>
            <w:r w:rsidRPr="00160810">
              <w:rPr>
                <w:rFonts w:ascii="Soberana Sans Light" w:hAnsi="Soberana Sans Light"/>
                <w:bCs w:val="0"/>
                <w:szCs w:val="18"/>
                <w:lang w:val="es-MX"/>
              </w:rPr>
              <w:t>TOTAL DE EFECTIVO Y EQUIVALENTES</w:t>
            </w:r>
          </w:p>
        </w:tc>
        <w:tc>
          <w:tcPr>
            <w:tcW w:w="2351" w:type="dxa"/>
          </w:tcPr>
          <w:p w:rsidR="00756AFE" w:rsidRPr="00160810" w:rsidRDefault="0048577C" w:rsidP="00A17613">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160810">
              <w:rPr>
                <w:rFonts w:ascii="Soberana Sans Light" w:hAnsi="Soberana Sans Light"/>
                <w:b/>
                <w:szCs w:val="18"/>
                <w:lang w:val="es-MX"/>
              </w:rPr>
              <w:fldChar w:fldCharType="begin"/>
            </w:r>
            <w:r w:rsidRPr="00160810">
              <w:rPr>
                <w:rFonts w:ascii="Soberana Sans Light" w:hAnsi="Soberana Sans Light"/>
                <w:b/>
                <w:szCs w:val="18"/>
                <w:lang w:val="es-MX"/>
              </w:rPr>
              <w:instrText xml:space="preserve"> =SUM(B2:B6) \# "$#,##0.00;($#,##0.00)" </w:instrText>
            </w:r>
            <w:r w:rsidRPr="00160810">
              <w:rPr>
                <w:rFonts w:ascii="Soberana Sans Light" w:hAnsi="Soberana Sans Light"/>
                <w:b/>
                <w:szCs w:val="18"/>
                <w:lang w:val="es-MX"/>
              </w:rPr>
              <w:fldChar w:fldCharType="separate"/>
            </w:r>
            <w:r w:rsidRPr="00160810">
              <w:rPr>
                <w:rFonts w:ascii="Soberana Sans Light" w:hAnsi="Soberana Sans Light"/>
                <w:b/>
                <w:noProof/>
                <w:szCs w:val="18"/>
                <w:lang w:val="es-MX"/>
              </w:rPr>
              <w:t>$</w:t>
            </w:r>
            <w:r w:rsidRPr="00160810">
              <w:rPr>
                <w:rFonts w:ascii="Soberana Sans Light" w:hAnsi="Soberana Sans Light"/>
                <w:b/>
                <w:szCs w:val="18"/>
                <w:lang w:val="es-MX"/>
              </w:rPr>
              <w:fldChar w:fldCharType="end"/>
            </w:r>
            <w:r w:rsidR="00A17613">
              <w:rPr>
                <w:rFonts w:ascii="Soberana Sans Light" w:hAnsi="Soberana Sans Light"/>
                <w:b/>
                <w:szCs w:val="18"/>
                <w:lang w:val="es-MX"/>
              </w:rPr>
              <w:t>24,270.24</w:t>
            </w:r>
          </w:p>
        </w:tc>
        <w:tc>
          <w:tcPr>
            <w:tcW w:w="2338" w:type="dxa"/>
          </w:tcPr>
          <w:p w:rsidR="00756AFE" w:rsidRPr="00160810" w:rsidRDefault="0048577C" w:rsidP="00A17613">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b/>
                <w:szCs w:val="18"/>
                <w:lang w:val="es-MX"/>
              </w:rPr>
            </w:pPr>
            <w:r w:rsidRPr="00160810">
              <w:rPr>
                <w:rFonts w:ascii="Soberana Sans Light" w:hAnsi="Soberana Sans Light"/>
                <w:b/>
                <w:szCs w:val="18"/>
                <w:lang w:val="es-MX"/>
              </w:rPr>
              <w:fldChar w:fldCharType="begin"/>
            </w:r>
            <w:r w:rsidRPr="00160810">
              <w:rPr>
                <w:rFonts w:ascii="Soberana Sans Light" w:hAnsi="Soberana Sans Light"/>
                <w:b/>
                <w:szCs w:val="18"/>
                <w:lang w:val="es-MX"/>
              </w:rPr>
              <w:instrText xml:space="preserve"> =SUM(C2:C6) \# "$#,##0.00;($#,##0.00)" </w:instrText>
            </w:r>
            <w:r w:rsidRPr="00160810">
              <w:rPr>
                <w:rFonts w:ascii="Soberana Sans Light" w:hAnsi="Soberana Sans Light"/>
                <w:b/>
                <w:szCs w:val="18"/>
                <w:lang w:val="es-MX"/>
              </w:rPr>
              <w:fldChar w:fldCharType="separate"/>
            </w:r>
            <w:r w:rsidRPr="00160810">
              <w:rPr>
                <w:rFonts w:ascii="Soberana Sans Light" w:hAnsi="Soberana Sans Light"/>
                <w:b/>
                <w:noProof/>
                <w:szCs w:val="18"/>
                <w:lang w:val="es-MX"/>
              </w:rPr>
              <w:t>$</w:t>
            </w:r>
            <w:r w:rsidRPr="00160810">
              <w:rPr>
                <w:rFonts w:ascii="Soberana Sans Light" w:hAnsi="Soberana Sans Light"/>
                <w:b/>
                <w:szCs w:val="18"/>
                <w:lang w:val="es-MX"/>
              </w:rPr>
              <w:fldChar w:fldCharType="end"/>
            </w:r>
            <w:r w:rsidR="00A17613">
              <w:rPr>
                <w:rFonts w:ascii="Soberana Sans Light" w:hAnsi="Soberana Sans Light"/>
                <w:b/>
                <w:szCs w:val="18"/>
                <w:lang w:val="es-MX"/>
              </w:rPr>
              <w:t>9,783.91</w:t>
            </w:r>
          </w:p>
        </w:tc>
      </w:tr>
    </w:tbl>
    <w:p w:rsidR="00ED0AEE" w:rsidRPr="007B5017" w:rsidRDefault="00ED0AEE" w:rsidP="007B5017">
      <w:pPr>
        <w:pStyle w:val="Texto"/>
        <w:spacing w:after="0" w:line="240" w:lineRule="auto"/>
        <w:ind w:firstLine="0"/>
        <w:rPr>
          <w:rFonts w:ascii="Soberana Sans Light" w:hAnsi="Soberana Sans Light"/>
          <w:szCs w:val="18"/>
          <w:lang w:val="es-MX"/>
        </w:rPr>
      </w:pPr>
    </w:p>
    <w:p w:rsidR="008507B6" w:rsidRPr="007B5017" w:rsidRDefault="00172017"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b/>
          <w:szCs w:val="18"/>
          <w:lang w:val="es-MX"/>
        </w:rPr>
        <w:t>Anexo</w:t>
      </w:r>
      <w:r w:rsidR="00ED0AEE" w:rsidRPr="007B5017">
        <w:rPr>
          <w:rFonts w:ascii="Soberana Sans Light" w:hAnsi="Soberana Sans Light"/>
          <w:b/>
          <w:szCs w:val="18"/>
          <w:lang w:val="es-MX"/>
        </w:rPr>
        <w:t xml:space="preserve"> </w:t>
      </w:r>
      <w:r w:rsidRPr="007B5017">
        <w:rPr>
          <w:rFonts w:ascii="Soberana Sans Light" w:hAnsi="Soberana Sans Light"/>
          <w:b/>
          <w:szCs w:val="18"/>
          <w:lang w:val="es-MX"/>
        </w:rPr>
        <w:t>1</w:t>
      </w:r>
      <w:r w:rsidR="00A309C8" w:rsidRPr="007B5017">
        <w:rPr>
          <w:rFonts w:ascii="Soberana Sans Light" w:hAnsi="Soberana Sans Light"/>
          <w:b/>
          <w:szCs w:val="18"/>
          <w:lang w:val="es-MX"/>
        </w:rPr>
        <w:t xml:space="preserve"> </w:t>
      </w:r>
      <w:r w:rsidR="00A309C8" w:rsidRPr="007B5017">
        <w:rPr>
          <w:rFonts w:ascii="Soberana Sans Light" w:hAnsi="Soberana Sans Light"/>
          <w:szCs w:val="18"/>
          <w:lang w:val="es-MX"/>
        </w:rPr>
        <w:t>Conciliación</w:t>
      </w:r>
      <w:r w:rsidR="00ED0AEE" w:rsidRPr="007B5017">
        <w:rPr>
          <w:rFonts w:ascii="Soberana Sans Light" w:hAnsi="Soberana Sans Light"/>
          <w:szCs w:val="18"/>
          <w:lang w:val="es-MX"/>
        </w:rPr>
        <w:t xml:space="preserve"> de los Flujos de Efectivo Netos de las Actividades de Operación y la cuenta de Ahorro/Desahorro antes de Rubros Extraordinarios</w:t>
      </w:r>
      <w:r w:rsidR="009D1977" w:rsidRPr="007B5017">
        <w:rPr>
          <w:rFonts w:ascii="Soberana Sans Light" w:hAnsi="Soberana Sans Light"/>
          <w:szCs w:val="18"/>
          <w:lang w:val="es-MX"/>
        </w:rPr>
        <w:t>.</w:t>
      </w:r>
    </w:p>
    <w:p w:rsidR="00313FF5" w:rsidRPr="007B5017" w:rsidRDefault="00313FF5" w:rsidP="007B5017">
      <w:pPr>
        <w:pStyle w:val="Texto"/>
        <w:spacing w:after="0" w:line="240" w:lineRule="auto"/>
        <w:ind w:firstLine="0"/>
        <w:rPr>
          <w:rFonts w:ascii="Soberana Sans Light" w:hAnsi="Soberana Sans Light"/>
          <w:szCs w:val="18"/>
          <w:lang w:val="es-MX"/>
        </w:rPr>
      </w:pPr>
    </w:p>
    <w:p w:rsidR="00313FF5" w:rsidRPr="007B5017" w:rsidRDefault="00313FF5" w:rsidP="007B5017">
      <w:pPr>
        <w:pStyle w:val="Texto"/>
        <w:numPr>
          <w:ilvl w:val="0"/>
          <w:numId w:val="12"/>
        </w:numPr>
        <w:spacing w:after="0" w:line="240" w:lineRule="auto"/>
        <w:ind w:left="0" w:firstLine="0"/>
        <w:rPr>
          <w:rFonts w:ascii="Soberana Sans Light" w:hAnsi="Soberana Sans Light"/>
          <w:b/>
          <w:szCs w:val="18"/>
          <w:lang w:val="es-MX"/>
        </w:rPr>
      </w:pPr>
      <w:r w:rsidRPr="007B5017">
        <w:rPr>
          <w:rFonts w:ascii="Soberana Sans Light" w:hAnsi="Soberana Sans Light"/>
          <w:b/>
          <w:szCs w:val="18"/>
          <w:lang w:val="es-MX"/>
        </w:rPr>
        <w:t>CONCILIACIÓN ENTRE LOS INGRESOS PRESUPUESTALES Y CONTABLES, ASÍ COMO ENTRE LOS EGRESOS PRESUPUSTALES Y LOS GASTOS CONTABLES</w:t>
      </w:r>
    </w:p>
    <w:p w:rsidR="008507B6" w:rsidRPr="007B5017" w:rsidRDefault="008507B6" w:rsidP="007B5017">
      <w:pPr>
        <w:pStyle w:val="Texto"/>
        <w:spacing w:after="0" w:line="240" w:lineRule="auto"/>
        <w:ind w:firstLine="0"/>
        <w:rPr>
          <w:rFonts w:ascii="Soberana Sans Light" w:hAnsi="Soberana Sans Light"/>
          <w:szCs w:val="18"/>
          <w:lang w:val="es-MX"/>
        </w:rPr>
      </w:pPr>
    </w:p>
    <w:p w:rsidR="00313FF5" w:rsidRPr="007B5017" w:rsidRDefault="00172017"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b/>
          <w:szCs w:val="18"/>
          <w:lang w:val="es-MX"/>
        </w:rPr>
        <w:t>Anexo</w:t>
      </w:r>
      <w:r w:rsidR="00313FF5" w:rsidRPr="007B5017">
        <w:rPr>
          <w:rFonts w:ascii="Soberana Sans Light" w:hAnsi="Soberana Sans Light"/>
          <w:b/>
          <w:szCs w:val="18"/>
          <w:lang w:val="es-MX"/>
        </w:rPr>
        <w:t xml:space="preserve"> </w:t>
      </w:r>
      <w:r w:rsidRPr="007B5017">
        <w:rPr>
          <w:rFonts w:ascii="Soberana Sans Light" w:hAnsi="Soberana Sans Light"/>
          <w:b/>
          <w:szCs w:val="18"/>
          <w:lang w:val="es-MX"/>
        </w:rPr>
        <w:t>2</w:t>
      </w:r>
      <w:r w:rsidR="00313FF5" w:rsidRPr="007B5017">
        <w:rPr>
          <w:rFonts w:ascii="Soberana Sans Light" w:hAnsi="Soberana Sans Light"/>
          <w:szCs w:val="18"/>
          <w:lang w:val="es-MX"/>
        </w:rPr>
        <w:t xml:space="preserve"> Formato </w:t>
      </w:r>
      <w:r w:rsidR="00313FF5" w:rsidRPr="007B5017">
        <w:rPr>
          <w:rFonts w:ascii="Soberana Sans Light" w:hAnsi="Soberana Sans Light"/>
          <w:szCs w:val="18"/>
        </w:rPr>
        <w:t>de conciliación entre los ingresos presupuestarios y contables, así como entre los egresos presupuestarios y los gastos contables</w:t>
      </w:r>
      <w:r w:rsidR="009D1977" w:rsidRPr="007B5017">
        <w:rPr>
          <w:rFonts w:ascii="Soberana Sans Light" w:hAnsi="Soberana Sans Light"/>
          <w:szCs w:val="18"/>
        </w:rPr>
        <w:t>.</w:t>
      </w:r>
    </w:p>
    <w:p w:rsidR="00045A6F" w:rsidRPr="007B5017" w:rsidRDefault="00045A6F" w:rsidP="007B5017">
      <w:pPr>
        <w:pStyle w:val="Texto"/>
        <w:spacing w:after="0" w:line="240" w:lineRule="auto"/>
        <w:ind w:firstLine="0"/>
        <w:rPr>
          <w:rFonts w:ascii="Soberana Sans Light" w:hAnsi="Soberana Sans Light"/>
          <w:bCs/>
          <w:szCs w:val="18"/>
          <w:lang w:val="es-MX"/>
        </w:rPr>
      </w:pPr>
    </w:p>
    <w:p w:rsidR="0048577C" w:rsidRDefault="0048577C">
      <w:pPr>
        <w:rPr>
          <w:rFonts w:ascii="Soberana Sans Light" w:hAnsi="Soberana Sans Light" w:cs="Arial"/>
          <w:sz w:val="18"/>
          <w:szCs w:val="18"/>
          <w:lang w:val="es-MX"/>
        </w:rPr>
      </w:pPr>
      <w:r>
        <w:rPr>
          <w:rFonts w:ascii="Soberana Sans Light" w:hAnsi="Soberana Sans Light"/>
          <w:szCs w:val="18"/>
          <w:lang w:val="es-MX"/>
        </w:rPr>
        <w:br w:type="page"/>
      </w:r>
    </w:p>
    <w:p w:rsidR="00D44C6A" w:rsidRPr="001F62E2" w:rsidRDefault="00BA3316" w:rsidP="007B5017">
      <w:pPr>
        <w:pStyle w:val="Texto"/>
        <w:spacing w:after="0" w:line="240" w:lineRule="auto"/>
        <w:ind w:firstLine="0"/>
        <w:jc w:val="left"/>
        <w:rPr>
          <w:rFonts w:ascii="Soberana Sans Light" w:hAnsi="Soberana Sans Light"/>
          <w:b/>
          <w:i/>
          <w:szCs w:val="18"/>
          <w:lang w:val="es-MX"/>
        </w:rPr>
      </w:pPr>
      <w:r w:rsidRPr="001F62E2">
        <w:rPr>
          <w:rFonts w:ascii="Soberana Sans Light" w:hAnsi="Soberana Sans Light"/>
          <w:b/>
          <w:i/>
          <w:szCs w:val="18"/>
          <w:lang w:val="es-MX"/>
        </w:rPr>
        <w:lastRenderedPageBreak/>
        <w:t>III.</w:t>
      </w:r>
      <w:r w:rsidR="00D43363" w:rsidRPr="001F62E2">
        <w:rPr>
          <w:rFonts w:ascii="Soberana Sans Light" w:hAnsi="Soberana Sans Light"/>
          <w:b/>
          <w:i/>
          <w:szCs w:val="18"/>
          <w:lang w:val="es-MX"/>
        </w:rPr>
        <w:t xml:space="preserve"> </w:t>
      </w:r>
      <w:r w:rsidR="00D44C6A" w:rsidRPr="001F62E2">
        <w:rPr>
          <w:rFonts w:ascii="Soberana Sans Light" w:hAnsi="Soberana Sans Light"/>
          <w:b/>
          <w:i/>
          <w:szCs w:val="18"/>
          <w:lang w:val="es-MX"/>
        </w:rPr>
        <w:t>NOTAS DE MEMORIA (CUENTAS DE ORDEN)</w:t>
      </w:r>
    </w:p>
    <w:p w:rsidR="004E7462" w:rsidRPr="007B5017" w:rsidRDefault="004E7462" w:rsidP="007B5017">
      <w:pPr>
        <w:pStyle w:val="ROMANOS"/>
        <w:tabs>
          <w:tab w:val="clear" w:pos="720"/>
        </w:tabs>
        <w:spacing w:after="0" w:line="240" w:lineRule="auto"/>
        <w:ind w:left="0" w:firstLine="0"/>
        <w:rPr>
          <w:rFonts w:ascii="Soberana Sans Light" w:hAnsi="Soberana Sans Light"/>
          <w:lang w:val="es-MX"/>
        </w:rPr>
      </w:pPr>
    </w:p>
    <w:p w:rsidR="00FA319C" w:rsidRPr="007B5017" w:rsidRDefault="00BF4654"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Las cuentas</w:t>
      </w:r>
      <w:r w:rsidR="00FA319C" w:rsidRPr="007B5017">
        <w:rPr>
          <w:rFonts w:ascii="Soberana Sans Light" w:hAnsi="Soberana Sans Light"/>
          <w:szCs w:val="18"/>
          <w:lang w:val="es-MX"/>
        </w:rPr>
        <w:t xml:space="preserve"> de orden </w:t>
      </w:r>
      <w:r w:rsidRPr="007B5017">
        <w:rPr>
          <w:rFonts w:ascii="Soberana Sans Light" w:hAnsi="Soberana Sans Light"/>
          <w:szCs w:val="18"/>
          <w:lang w:val="es-MX"/>
        </w:rPr>
        <w:t xml:space="preserve">se </w:t>
      </w:r>
      <w:r w:rsidR="00FA319C" w:rsidRPr="007B5017">
        <w:rPr>
          <w:rFonts w:ascii="Soberana Sans Light" w:hAnsi="Soberana Sans Light"/>
          <w:szCs w:val="18"/>
          <w:lang w:val="es-MX"/>
        </w:rPr>
        <w:t xml:space="preserve">utilizan para registrar movimientos de valores que no afectan o modifican al balance de </w:t>
      </w:r>
      <w:r w:rsidR="0046371A" w:rsidRPr="007B5017">
        <w:rPr>
          <w:rFonts w:ascii="Soberana Sans Light" w:hAnsi="Soberana Sans Light"/>
          <w:szCs w:val="18"/>
          <w:lang w:val="es-MX"/>
        </w:rPr>
        <w:t>la CONASAMI</w:t>
      </w:r>
      <w:r w:rsidR="000021BE" w:rsidRPr="007B5017">
        <w:rPr>
          <w:rFonts w:ascii="Soberana Sans Light" w:hAnsi="Soberana Sans Light"/>
          <w:szCs w:val="18"/>
          <w:lang w:val="es-MX"/>
        </w:rPr>
        <w:t>;</w:t>
      </w:r>
      <w:r w:rsidR="00FA319C" w:rsidRPr="007B5017">
        <w:rPr>
          <w:rFonts w:ascii="Soberana Sans Light" w:hAnsi="Soberana Sans Light"/>
          <w:szCs w:val="18"/>
          <w:lang w:val="es-MX"/>
        </w:rPr>
        <w:t xml:space="preserve"> sin embargo, su incorporación en libros es necesaria con fines de recordatorio contable, de control y</w:t>
      </w:r>
      <w:r w:rsidR="000021BE" w:rsidRPr="007B5017">
        <w:rPr>
          <w:rFonts w:ascii="Soberana Sans Light" w:hAnsi="Soberana Sans Light"/>
          <w:szCs w:val="18"/>
          <w:lang w:val="es-MX"/>
        </w:rPr>
        <w:t>,</w:t>
      </w:r>
      <w:r w:rsidR="00FA319C" w:rsidRPr="007B5017">
        <w:rPr>
          <w:rFonts w:ascii="Soberana Sans Light" w:hAnsi="Soberana Sans Light"/>
          <w:szCs w:val="18"/>
          <w:lang w:val="es-MX"/>
        </w:rPr>
        <w:t xml:space="preserve"> en general</w:t>
      </w:r>
      <w:r w:rsidR="000021BE" w:rsidRPr="007B5017">
        <w:rPr>
          <w:rFonts w:ascii="Soberana Sans Light" w:hAnsi="Soberana Sans Light"/>
          <w:szCs w:val="18"/>
          <w:lang w:val="es-MX"/>
        </w:rPr>
        <w:t>,</w:t>
      </w:r>
      <w:r w:rsidR="00FA319C" w:rsidRPr="007B5017">
        <w:rPr>
          <w:rFonts w:ascii="Soberana Sans Light" w:hAnsi="Soberana Sans Light"/>
          <w:szCs w:val="18"/>
          <w:lang w:val="es-MX"/>
        </w:rPr>
        <w:t xml:space="preserve"> sobre los aspectos administrativos, o bien para consignar derechos o responsabilidades contingentes que puedan  presentarse en el futuro</w:t>
      </w:r>
      <w:r w:rsidR="00C92B62" w:rsidRPr="007B5017">
        <w:rPr>
          <w:rFonts w:ascii="Soberana Sans Light" w:hAnsi="Soberana Sans Light"/>
          <w:szCs w:val="18"/>
          <w:lang w:val="es-MX"/>
        </w:rPr>
        <w:t>.</w:t>
      </w:r>
    </w:p>
    <w:p w:rsidR="00FA319C" w:rsidRPr="007B5017" w:rsidRDefault="00FA319C" w:rsidP="007B5017">
      <w:pPr>
        <w:pStyle w:val="Texto"/>
        <w:spacing w:after="0" w:line="240" w:lineRule="auto"/>
        <w:ind w:firstLine="0"/>
        <w:rPr>
          <w:rFonts w:ascii="Soberana Sans Light" w:hAnsi="Soberana Sans Light"/>
          <w:szCs w:val="18"/>
          <w:lang w:val="es-MX"/>
        </w:rPr>
      </w:pPr>
    </w:p>
    <w:p w:rsidR="00BF4654" w:rsidRPr="007B5017" w:rsidRDefault="00FA319C"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 xml:space="preserve">Las cuentas que se </w:t>
      </w:r>
      <w:r w:rsidR="00BF4654" w:rsidRPr="007B5017">
        <w:rPr>
          <w:rFonts w:ascii="Soberana Sans Light" w:hAnsi="Soberana Sans Light"/>
          <w:szCs w:val="18"/>
          <w:lang w:val="es-MX"/>
        </w:rPr>
        <w:t xml:space="preserve">manejan </w:t>
      </w:r>
      <w:r w:rsidRPr="007B5017">
        <w:rPr>
          <w:rFonts w:ascii="Soberana Sans Light" w:hAnsi="Soberana Sans Light"/>
          <w:szCs w:val="18"/>
          <w:lang w:val="es-MX"/>
        </w:rPr>
        <w:t xml:space="preserve">en las notas de memoria </w:t>
      </w:r>
      <w:r w:rsidR="00BF4654" w:rsidRPr="007B5017">
        <w:rPr>
          <w:rFonts w:ascii="Soberana Sans Light" w:hAnsi="Soberana Sans Light"/>
          <w:szCs w:val="18"/>
          <w:lang w:val="es-MX"/>
        </w:rPr>
        <w:t>son las siguientes:</w:t>
      </w:r>
      <w:r w:rsidR="0046371A" w:rsidRPr="007B5017">
        <w:rPr>
          <w:rFonts w:ascii="Soberana Sans Light" w:hAnsi="Soberana Sans Light"/>
          <w:szCs w:val="18"/>
          <w:lang w:val="es-MX"/>
        </w:rPr>
        <w:t xml:space="preserve"> </w:t>
      </w:r>
    </w:p>
    <w:p w:rsidR="00846CC1" w:rsidRPr="007B5017" w:rsidRDefault="00846CC1" w:rsidP="007B5017">
      <w:pPr>
        <w:pStyle w:val="Texto"/>
        <w:spacing w:after="0" w:line="240" w:lineRule="auto"/>
        <w:ind w:firstLine="0"/>
        <w:rPr>
          <w:rFonts w:ascii="Soberana Sans Light" w:hAnsi="Soberana Sans Light"/>
          <w:szCs w:val="18"/>
          <w:lang w:val="es-MX"/>
        </w:rPr>
      </w:pPr>
    </w:p>
    <w:p w:rsidR="0042380D" w:rsidRPr="007B5017" w:rsidRDefault="00BA3316" w:rsidP="007B5017">
      <w:pPr>
        <w:pStyle w:val="Texto"/>
        <w:spacing w:after="0" w:line="240" w:lineRule="auto"/>
        <w:ind w:firstLine="0"/>
        <w:rPr>
          <w:rFonts w:ascii="Soberana Sans Light" w:hAnsi="Soberana Sans Light"/>
          <w:b/>
          <w:szCs w:val="18"/>
          <w:lang w:val="es-MX"/>
        </w:rPr>
      </w:pPr>
      <w:r w:rsidRPr="007B5017">
        <w:rPr>
          <w:rFonts w:ascii="Soberana Sans Light" w:hAnsi="Soberana Sans Light"/>
          <w:b/>
          <w:szCs w:val="18"/>
          <w:lang w:val="es-MX"/>
        </w:rPr>
        <w:t>CUENTAS DE ORDEN CONTABLE</w:t>
      </w:r>
    </w:p>
    <w:p w:rsidR="00BB053B" w:rsidRPr="007B5017" w:rsidRDefault="00BB053B" w:rsidP="007B5017">
      <w:pPr>
        <w:pStyle w:val="Texto"/>
        <w:spacing w:after="0" w:line="240" w:lineRule="auto"/>
        <w:ind w:firstLine="0"/>
        <w:rPr>
          <w:rFonts w:ascii="Soberana Sans Light" w:hAnsi="Soberana Sans Light"/>
          <w:b/>
          <w:szCs w:val="18"/>
          <w:lang w:val="es-MX"/>
        </w:rPr>
      </w:pPr>
    </w:p>
    <w:p w:rsidR="00BF4654" w:rsidRPr="007B5017" w:rsidRDefault="005A04F4" w:rsidP="007B5017">
      <w:pPr>
        <w:pStyle w:val="Texto"/>
        <w:spacing w:after="0" w:line="240" w:lineRule="auto"/>
        <w:ind w:firstLine="0"/>
        <w:jc w:val="left"/>
        <w:rPr>
          <w:rFonts w:ascii="Soberana Sans Light" w:hAnsi="Soberana Sans Light"/>
          <w:b/>
          <w:szCs w:val="18"/>
          <w:lang w:val="es-MX"/>
        </w:rPr>
      </w:pPr>
      <w:r w:rsidRPr="007B5017">
        <w:rPr>
          <w:rFonts w:ascii="Soberana Sans Light" w:hAnsi="Soberana Sans Light"/>
          <w:b/>
          <w:szCs w:val="18"/>
          <w:lang w:val="es-MX"/>
        </w:rPr>
        <w:t>JUICIOS</w:t>
      </w:r>
    </w:p>
    <w:p w:rsidR="00DF20D7" w:rsidRPr="007B5017" w:rsidRDefault="00DF20D7" w:rsidP="007B5017">
      <w:pPr>
        <w:pStyle w:val="Texto"/>
        <w:spacing w:after="0" w:line="240" w:lineRule="auto"/>
        <w:ind w:firstLine="0"/>
        <w:rPr>
          <w:rFonts w:ascii="Soberana Sans Light" w:hAnsi="Soberana Sans Light"/>
          <w:b/>
          <w:szCs w:val="18"/>
          <w:lang w:val="es-MX"/>
        </w:rPr>
      </w:pPr>
    </w:p>
    <w:p w:rsidR="00194E5B" w:rsidRPr="007B5017" w:rsidRDefault="00194E5B" w:rsidP="007B5017">
      <w:pPr>
        <w:rPr>
          <w:rFonts w:ascii="Soberana Sans Light" w:hAnsi="Soberana Sans Light" w:cs="Arial"/>
          <w:sz w:val="18"/>
          <w:szCs w:val="18"/>
          <w:lang w:val="es-MX"/>
        </w:rPr>
      </w:pPr>
      <w:r w:rsidRPr="007B5017">
        <w:rPr>
          <w:rFonts w:ascii="Soberana Sans Light" w:hAnsi="Soberana Sans Light" w:cs="Arial"/>
          <w:sz w:val="18"/>
          <w:szCs w:val="18"/>
          <w:lang w:val="es-MX"/>
        </w:rPr>
        <w:t>El Departamento Jurídico y Secretaría Auxiliar del Consejo informa el estatus procesal que guardan los juicios laborales en</w:t>
      </w:r>
      <w:r w:rsidR="00F70348" w:rsidRPr="007B5017">
        <w:rPr>
          <w:rFonts w:ascii="Soberana Sans Light" w:hAnsi="Soberana Sans Light" w:cs="Arial"/>
          <w:sz w:val="18"/>
          <w:szCs w:val="18"/>
          <w:lang w:val="es-MX"/>
        </w:rPr>
        <w:t xml:space="preserve"> </w:t>
      </w:r>
      <w:r w:rsidRPr="007B5017">
        <w:rPr>
          <w:rFonts w:ascii="Soberana Sans Light" w:hAnsi="Soberana Sans Light" w:cs="Arial"/>
          <w:sz w:val="18"/>
          <w:szCs w:val="18"/>
          <w:lang w:val="es-MX"/>
        </w:rPr>
        <w:t xml:space="preserve">lo que es </w:t>
      </w:r>
      <w:r w:rsidR="0046371A" w:rsidRPr="007B5017">
        <w:rPr>
          <w:rFonts w:ascii="Soberana Sans Light" w:hAnsi="Soberana Sans Light" w:cs="Arial"/>
          <w:sz w:val="18"/>
          <w:szCs w:val="18"/>
          <w:lang w:val="es-MX"/>
        </w:rPr>
        <w:t>parte la CONASAMI</w:t>
      </w:r>
      <w:r w:rsidR="009B18BA" w:rsidRPr="007B5017">
        <w:rPr>
          <w:rFonts w:ascii="Soberana Sans Light" w:hAnsi="Soberana Sans Light" w:cs="Arial"/>
          <w:sz w:val="18"/>
          <w:szCs w:val="18"/>
          <w:lang w:val="es-MX"/>
        </w:rPr>
        <w:t>:</w:t>
      </w:r>
    </w:p>
    <w:p w:rsidR="00194E5B" w:rsidRPr="007B5017" w:rsidRDefault="00194E5B" w:rsidP="007B5017">
      <w:pPr>
        <w:rPr>
          <w:rFonts w:ascii="Soberana Sans Light" w:hAnsi="Soberana Sans Light" w:cs="Arial"/>
          <w:sz w:val="18"/>
          <w:szCs w:val="18"/>
          <w:lang w:val="es-MX"/>
        </w:rPr>
      </w:pPr>
    </w:p>
    <w:tbl>
      <w:tblPr>
        <w:tblStyle w:val="Tabladecuadrcula1clara"/>
        <w:tblW w:w="9444" w:type="dxa"/>
        <w:tblLook w:val="04A0" w:firstRow="1" w:lastRow="0" w:firstColumn="1" w:lastColumn="0" w:noHBand="0" w:noVBand="1"/>
      </w:tblPr>
      <w:tblGrid>
        <w:gridCol w:w="2122"/>
        <w:gridCol w:w="1417"/>
        <w:gridCol w:w="2391"/>
        <w:gridCol w:w="3514"/>
      </w:tblGrid>
      <w:tr w:rsidR="0048577C" w:rsidRPr="0048577C" w:rsidTr="0048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B050"/>
          </w:tcPr>
          <w:p w:rsidR="00872C48" w:rsidRPr="0048577C" w:rsidRDefault="00872C48" w:rsidP="007B5017">
            <w:pPr>
              <w:jc w:val="center"/>
              <w:rPr>
                <w:rFonts w:ascii="Soberana Sans Light" w:hAnsi="Soberana Sans Light" w:cs="Arial"/>
                <w:b w:val="0"/>
                <w:color w:val="FFFFFF" w:themeColor="background1"/>
                <w:sz w:val="18"/>
                <w:szCs w:val="18"/>
              </w:rPr>
            </w:pPr>
            <w:r w:rsidRPr="0048577C">
              <w:rPr>
                <w:rFonts w:ascii="Soberana Sans Light" w:hAnsi="Soberana Sans Light" w:cs="Arial"/>
                <w:color w:val="FFFFFF" w:themeColor="background1"/>
                <w:sz w:val="18"/>
                <w:szCs w:val="18"/>
              </w:rPr>
              <w:t>ACTOR</w:t>
            </w:r>
          </w:p>
        </w:tc>
        <w:tc>
          <w:tcPr>
            <w:tcW w:w="1417" w:type="dxa"/>
            <w:shd w:val="clear" w:color="auto" w:fill="00B050"/>
          </w:tcPr>
          <w:p w:rsidR="00872C48" w:rsidRPr="0048577C" w:rsidRDefault="00872C48" w:rsidP="007B5017">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color w:val="FFFFFF" w:themeColor="background1"/>
                <w:sz w:val="18"/>
                <w:szCs w:val="18"/>
              </w:rPr>
            </w:pPr>
            <w:r w:rsidRPr="0048577C">
              <w:rPr>
                <w:rFonts w:ascii="Soberana Sans Light" w:hAnsi="Soberana Sans Light" w:cs="Arial"/>
                <w:color w:val="FFFFFF" w:themeColor="background1"/>
                <w:sz w:val="18"/>
                <w:szCs w:val="18"/>
              </w:rPr>
              <w:t>EXPEDIENTE</w:t>
            </w:r>
          </w:p>
        </w:tc>
        <w:tc>
          <w:tcPr>
            <w:tcW w:w="2391" w:type="dxa"/>
            <w:shd w:val="clear" w:color="auto" w:fill="00B050"/>
          </w:tcPr>
          <w:p w:rsidR="00872C48" w:rsidRPr="0048577C" w:rsidRDefault="00872C48" w:rsidP="007B5017">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color w:val="FFFFFF" w:themeColor="background1"/>
                <w:sz w:val="18"/>
                <w:szCs w:val="18"/>
              </w:rPr>
            </w:pPr>
            <w:r w:rsidRPr="0048577C">
              <w:rPr>
                <w:rFonts w:ascii="Soberana Sans Light" w:hAnsi="Soberana Sans Light" w:cs="Arial"/>
                <w:color w:val="FFFFFF" w:themeColor="background1"/>
                <w:sz w:val="18"/>
                <w:szCs w:val="18"/>
              </w:rPr>
              <w:t>AUTORIDAD DEL CONOCIMIENTO</w:t>
            </w:r>
          </w:p>
        </w:tc>
        <w:tc>
          <w:tcPr>
            <w:tcW w:w="3514" w:type="dxa"/>
            <w:shd w:val="clear" w:color="auto" w:fill="00B050"/>
          </w:tcPr>
          <w:p w:rsidR="00872C48" w:rsidRPr="0048577C" w:rsidRDefault="00872C48" w:rsidP="007B5017">
            <w:pPr>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color w:val="FFFFFF" w:themeColor="background1"/>
                <w:sz w:val="18"/>
                <w:szCs w:val="18"/>
              </w:rPr>
            </w:pPr>
            <w:r w:rsidRPr="0048577C">
              <w:rPr>
                <w:rFonts w:ascii="Soberana Sans Light" w:hAnsi="Soberana Sans Light" w:cs="Arial"/>
                <w:color w:val="FFFFFF" w:themeColor="background1"/>
                <w:sz w:val="18"/>
                <w:szCs w:val="18"/>
              </w:rPr>
              <w:t>ESTADO PROCESAL</w:t>
            </w:r>
          </w:p>
        </w:tc>
      </w:tr>
      <w:tr w:rsidR="00872C48" w:rsidRPr="007B5017" w:rsidTr="0048577C">
        <w:tc>
          <w:tcPr>
            <w:cnfStyle w:val="001000000000" w:firstRow="0" w:lastRow="0" w:firstColumn="1" w:lastColumn="0" w:oddVBand="0" w:evenVBand="0" w:oddHBand="0" w:evenHBand="0" w:firstRowFirstColumn="0" w:firstRowLastColumn="0" w:lastRowFirstColumn="0" w:lastRowLastColumn="0"/>
            <w:tcW w:w="2122" w:type="dxa"/>
          </w:tcPr>
          <w:p w:rsidR="00872C48" w:rsidRPr="007B5017" w:rsidRDefault="00872C48" w:rsidP="007B5017">
            <w:pPr>
              <w:jc w:val="both"/>
              <w:rPr>
                <w:rFonts w:ascii="Soberana Sans Light" w:hAnsi="Soberana Sans Light" w:cs="Arial"/>
                <w:sz w:val="18"/>
                <w:szCs w:val="18"/>
              </w:rPr>
            </w:pPr>
            <w:r w:rsidRPr="007B5017">
              <w:rPr>
                <w:rFonts w:ascii="Soberana Sans Light" w:hAnsi="Soberana Sans Light" w:cs="Arial"/>
                <w:sz w:val="18"/>
                <w:szCs w:val="18"/>
                <w:lang w:val="es-MX"/>
              </w:rPr>
              <w:t>Álvarez Tavera Mario</w:t>
            </w:r>
          </w:p>
        </w:tc>
        <w:tc>
          <w:tcPr>
            <w:tcW w:w="1417" w:type="dxa"/>
          </w:tcPr>
          <w:p w:rsidR="00872C48" w:rsidRPr="007B5017" w:rsidRDefault="00872C48" w:rsidP="007B5017">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lang w:val="es-MX"/>
              </w:rPr>
              <w:t>912/2007</w:t>
            </w:r>
          </w:p>
        </w:tc>
        <w:tc>
          <w:tcPr>
            <w:tcW w:w="2391" w:type="dxa"/>
          </w:tcPr>
          <w:p w:rsidR="00872C48" w:rsidRPr="007B5017" w:rsidRDefault="00872C48" w:rsidP="007B5017">
            <w:pPr>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lang w:val="es-MX"/>
              </w:rPr>
              <w:t>-Junta Especial Número Once de la Federal de Conciliación y Arbitraje</w:t>
            </w:r>
          </w:p>
        </w:tc>
        <w:tc>
          <w:tcPr>
            <w:tcW w:w="3514" w:type="dxa"/>
          </w:tcPr>
          <w:p w:rsidR="00872C48" w:rsidRPr="007B5017" w:rsidRDefault="00872C48" w:rsidP="007B5017">
            <w:pPr>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-En audiencia de fecha 5 de septiembre de 2011 la Junta declaró cerrada la instrucción turnándose los autos a proyecto de laudo.</w:t>
            </w:r>
          </w:p>
        </w:tc>
      </w:tr>
      <w:tr w:rsidR="00872C48" w:rsidRPr="007B5017" w:rsidTr="0048577C">
        <w:tc>
          <w:tcPr>
            <w:cnfStyle w:val="001000000000" w:firstRow="0" w:lastRow="0" w:firstColumn="1" w:lastColumn="0" w:oddVBand="0" w:evenVBand="0" w:oddHBand="0" w:evenHBand="0" w:firstRowFirstColumn="0" w:firstRowLastColumn="0" w:lastRowFirstColumn="0" w:lastRowLastColumn="0"/>
            <w:tcW w:w="2122" w:type="dxa"/>
          </w:tcPr>
          <w:p w:rsidR="00872C48" w:rsidRPr="007B5017" w:rsidRDefault="00872C48" w:rsidP="007B5017">
            <w:pPr>
              <w:jc w:val="both"/>
              <w:rPr>
                <w:rFonts w:ascii="Soberana Sans Light" w:hAnsi="Soberana Sans Light" w:cs="Arial"/>
                <w:sz w:val="18"/>
                <w:szCs w:val="18"/>
                <w:lang w:val="es-MX"/>
              </w:rPr>
            </w:pPr>
            <w:r w:rsidRPr="007B5017">
              <w:rPr>
                <w:rFonts w:ascii="Soberana Sans Light" w:hAnsi="Soberana Sans Light" w:cs="Arial"/>
                <w:sz w:val="18"/>
                <w:szCs w:val="18"/>
              </w:rPr>
              <w:t>Roberto Morales Arano</w:t>
            </w:r>
          </w:p>
        </w:tc>
        <w:tc>
          <w:tcPr>
            <w:tcW w:w="1417" w:type="dxa"/>
          </w:tcPr>
          <w:p w:rsidR="00872C48" w:rsidRPr="007B5017" w:rsidRDefault="00872C48" w:rsidP="007B5017">
            <w:pPr>
              <w:jc w:val="center"/>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r w:rsidRPr="007B5017">
              <w:rPr>
                <w:rFonts w:ascii="Soberana Sans Light" w:hAnsi="Soberana Sans Light" w:cs="Arial"/>
                <w:sz w:val="18"/>
                <w:szCs w:val="18"/>
                <w:lang w:val="es-MX"/>
              </w:rPr>
              <w:t>3460/14</w:t>
            </w:r>
          </w:p>
        </w:tc>
        <w:tc>
          <w:tcPr>
            <w:tcW w:w="2391" w:type="dxa"/>
          </w:tcPr>
          <w:p w:rsidR="00872C48" w:rsidRPr="007B5017" w:rsidRDefault="00872C48" w:rsidP="007B5017">
            <w:pPr>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noProof/>
                <w:snapToGrid w:val="0"/>
                <w:color w:val="000000"/>
                <w:sz w:val="18"/>
                <w:szCs w:val="18"/>
              </w:rPr>
            </w:pPr>
            <w:r w:rsidRPr="007B5017">
              <w:rPr>
                <w:rFonts w:ascii="Soberana Sans Light" w:hAnsi="Soberana Sans Light" w:cs="Arial"/>
                <w:noProof/>
                <w:snapToGrid w:val="0"/>
                <w:color w:val="000000"/>
                <w:sz w:val="18"/>
                <w:szCs w:val="18"/>
              </w:rPr>
              <w:t>-H. Tribunal Federal de Conciliación y Arbitraje tercera sala.</w:t>
            </w:r>
          </w:p>
          <w:p w:rsidR="00872C48" w:rsidRPr="007B5017" w:rsidRDefault="00872C48" w:rsidP="007B5017">
            <w:pPr>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rPr>
            </w:pPr>
          </w:p>
        </w:tc>
        <w:tc>
          <w:tcPr>
            <w:tcW w:w="3514" w:type="dxa"/>
          </w:tcPr>
          <w:p w:rsidR="00872C48" w:rsidRPr="007B5017" w:rsidRDefault="00872C48" w:rsidP="007B5017">
            <w:pPr>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-Con fecha</w:t>
            </w:r>
            <w:r w:rsidR="00A65C4D" w:rsidRPr="007B5017">
              <w:rPr>
                <w:rFonts w:ascii="Soberana Sans Light" w:hAnsi="Soberana Sans Light" w:cs="Arial"/>
                <w:sz w:val="18"/>
                <w:szCs w:val="18"/>
              </w:rPr>
              <w:t xml:space="preserve"> </w:t>
            </w:r>
            <w:r w:rsidR="00FB1FFC" w:rsidRPr="007B5017">
              <w:rPr>
                <w:rFonts w:ascii="Soberana Sans Light" w:hAnsi="Soberana Sans Light" w:cs="Arial"/>
                <w:sz w:val="18"/>
                <w:szCs w:val="18"/>
              </w:rPr>
              <w:t>19 de noviembre</w:t>
            </w:r>
            <w:r w:rsidR="00A65C4D" w:rsidRPr="007B5017">
              <w:rPr>
                <w:rFonts w:ascii="Soberana Sans Light" w:hAnsi="Soberana Sans Light" w:cs="Arial"/>
                <w:sz w:val="18"/>
                <w:szCs w:val="18"/>
              </w:rPr>
              <w:t xml:space="preserve"> </w:t>
            </w:r>
            <w:r w:rsidRPr="007B5017">
              <w:rPr>
                <w:rFonts w:ascii="Soberana Sans Light" w:hAnsi="Soberana Sans Light" w:cs="Arial"/>
                <w:sz w:val="18"/>
                <w:szCs w:val="18"/>
              </w:rPr>
              <w:t xml:space="preserve">se </w:t>
            </w:r>
            <w:r w:rsidR="00FB1FFC" w:rsidRPr="007B5017">
              <w:rPr>
                <w:rFonts w:ascii="Soberana Sans Light" w:hAnsi="Soberana Sans Light" w:cs="Arial"/>
                <w:sz w:val="18"/>
                <w:szCs w:val="18"/>
              </w:rPr>
              <w:t>llevó acabo la audiencia de pruebas, alegatos y resolución, en la cual se tuvo ratificada la demanda y la contestación a la misma por la CONASAMI, y se tuvieron por presentadas las pruebas ofrecidas por las partes.</w:t>
            </w:r>
          </w:p>
          <w:p w:rsidR="00FB1FFC" w:rsidRPr="007B5017" w:rsidRDefault="00FB1FFC" w:rsidP="007B5017">
            <w:pPr>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p w:rsidR="00FB1FFC" w:rsidRPr="007B5017" w:rsidRDefault="00FB1FFC" w:rsidP="007B5017">
            <w:pPr>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Se señaló la fecha de continuación de la audiencia para el próximo 6 de febrero de 2015, a fin de desahogar las pruebas que sean admitidas.</w:t>
            </w:r>
          </w:p>
        </w:tc>
      </w:tr>
    </w:tbl>
    <w:p w:rsidR="00BB053B" w:rsidRPr="007B5017" w:rsidRDefault="00BB053B" w:rsidP="007B5017">
      <w:pPr>
        <w:pStyle w:val="Texto"/>
        <w:spacing w:after="0" w:line="240" w:lineRule="auto"/>
        <w:ind w:firstLine="0"/>
        <w:rPr>
          <w:rFonts w:ascii="Soberana Sans Light" w:hAnsi="Soberana Sans Light"/>
          <w:szCs w:val="18"/>
          <w:lang w:val="es-MX"/>
        </w:rPr>
      </w:pPr>
    </w:p>
    <w:tbl>
      <w:tblPr>
        <w:tblStyle w:val="Tabladecuadrcula1clara"/>
        <w:tblW w:w="9444" w:type="dxa"/>
        <w:tblLook w:val="04A0" w:firstRow="1" w:lastRow="0" w:firstColumn="1" w:lastColumn="0" w:noHBand="0" w:noVBand="1"/>
      </w:tblPr>
      <w:tblGrid>
        <w:gridCol w:w="4957"/>
        <w:gridCol w:w="2191"/>
        <w:gridCol w:w="2296"/>
      </w:tblGrid>
      <w:tr w:rsidR="00DD6FA2" w:rsidRPr="007B5017" w:rsidTr="00C25735">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957" w:type="dxa"/>
            <w:shd w:val="clear" w:color="auto" w:fill="00B050"/>
            <w:noWrap/>
            <w:hideMark/>
          </w:tcPr>
          <w:p w:rsidR="001D3AA0" w:rsidRPr="007B5017" w:rsidRDefault="001D3AA0" w:rsidP="0048577C">
            <w:pPr>
              <w:pStyle w:val="Texto"/>
              <w:spacing w:after="0" w:line="240" w:lineRule="auto"/>
              <w:ind w:firstLine="0"/>
              <w:jc w:val="center"/>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CUENTAS DE ORDEN CONTABLES</w:t>
            </w:r>
          </w:p>
        </w:tc>
        <w:tc>
          <w:tcPr>
            <w:tcW w:w="2191" w:type="dxa"/>
            <w:shd w:val="clear" w:color="auto" w:fill="00B050"/>
            <w:noWrap/>
            <w:hideMark/>
          </w:tcPr>
          <w:p w:rsidR="001D3AA0" w:rsidRPr="007B5017" w:rsidRDefault="001D3AA0" w:rsidP="0048577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p>
        </w:tc>
        <w:tc>
          <w:tcPr>
            <w:tcW w:w="2296" w:type="dxa"/>
            <w:shd w:val="clear" w:color="auto" w:fill="00B050"/>
            <w:noWrap/>
            <w:hideMark/>
          </w:tcPr>
          <w:p w:rsidR="001D3AA0" w:rsidRPr="007B5017" w:rsidRDefault="001D3AA0" w:rsidP="0048577C">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p>
        </w:tc>
      </w:tr>
      <w:tr w:rsidR="00DD6FA2" w:rsidRPr="007B5017" w:rsidTr="00C25735">
        <w:trPr>
          <w:trHeight w:val="29"/>
        </w:trPr>
        <w:tc>
          <w:tcPr>
            <w:cnfStyle w:val="001000000000" w:firstRow="0" w:lastRow="0" w:firstColumn="1" w:lastColumn="0" w:oddVBand="0" w:evenVBand="0" w:oddHBand="0" w:evenHBand="0" w:firstRowFirstColumn="0" w:firstRowLastColumn="0" w:lastRowFirstColumn="0" w:lastRowLastColumn="0"/>
            <w:tcW w:w="4957" w:type="dxa"/>
            <w:noWrap/>
            <w:hideMark/>
          </w:tcPr>
          <w:p w:rsidR="001D3AA0" w:rsidRPr="007B5017" w:rsidRDefault="000D394C"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Demandas Ju</w:t>
            </w:r>
            <w:r w:rsidR="001D3AA0" w:rsidRPr="007B5017">
              <w:rPr>
                <w:rFonts w:ascii="Soberana Sans Light" w:hAnsi="Soberana Sans Light"/>
                <w:b w:val="0"/>
                <w:bCs w:val="0"/>
                <w:szCs w:val="18"/>
                <w:lang w:val="es-MX"/>
              </w:rPr>
              <w:t>dic</w:t>
            </w:r>
            <w:r w:rsidRPr="007B5017">
              <w:rPr>
                <w:rFonts w:ascii="Soberana Sans Light" w:hAnsi="Soberana Sans Light"/>
                <w:b w:val="0"/>
                <w:bCs w:val="0"/>
                <w:szCs w:val="18"/>
                <w:lang w:val="es-MX"/>
              </w:rPr>
              <w:t>i</w:t>
            </w:r>
            <w:r w:rsidR="001D3AA0" w:rsidRPr="007B5017">
              <w:rPr>
                <w:rFonts w:ascii="Soberana Sans Light" w:hAnsi="Soberana Sans Light"/>
                <w:b w:val="0"/>
                <w:bCs w:val="0"/>
                <w:szCs w:val="18"/>
                <w:lang w:val="es-MX"/>
              </w:rPr>
              <w:t>ales en Proceso de Resolución</w:t>
            </w:r>
          </w:p>
        </w:tc>
        <w:tc>
          <w:tcPr>
            <w:tcW w:w="2191" w:type="dxa"/>
            <w:noWrap/>
            <w:hideMark/>
          </w:tcPr>
          <w:p w:rsidR="001D3AA0" w:rsidRPr="007B5017" w:rsidRDefault="00141719"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r w:rsidRPr="007B5017">
              <w:rPr>
                <w:rFonts w:ascii="Soberana Sans Light" w:hAnsi="Soberana Sans Light" w:cs="Arial"/>
                <w:sz w:val="18"/>
                <w:szCs w:val="18"/>
              </w:rPr>
              <w:t xml:space="preserve">$ </w:t>
            </w:r>
            <w:r w:rsidR="00175FAE" w:rsidRPr="007B5017">
              <w:rPr>
                <w:rFonts w:ascii="Soberana Sans Light" w:hAnsi="Soberana Sans Light" w:cs="Arial"/>
                <w:sz w:val="18"/>
                <w:szCs w:val="18"/>
              </w:rPr>
              <w:t>1,</w:t>
            </w:r>
            <w:r w:rsidR="00D91FC4" w:rsidRPr="007B5017">
              <w:rPr>
                <w:rFonts w:ascii="Soberana Sans Light" w:hAnsi="Soberana Sans Light" w:cs="Arial"/>
                <w:sz w:val="18"/>
                <w:szCs w:val="18"/>
              </w:rPr>
              <w:t>206,87</w:t>
            </w:r>
            <w:r w:rsidR="00846CC1" w:rsidRPr="007B5017">
              <w:rPr>
                <w:rFonts w:ascii="Soberana Sans Light" w:hAnsi="Soberana Sans Light" w:cs="Arial"/>
                <w:sz w:val="18"/>
                <w:szCs w:val="18"/>
              </w:rPr>
              <w:t>8.67</w:t>
            </w:r>
          </w:p>
        </w:tc>
        <w:tc>
          <w:tcPr>
            <w:tcW w:w="2296" w:type="dxa"/>
            <w:noWrap/>
            <w:hideMark/>
          </w:tcPr>
          <w:p w:rsidR="001D3AA0" w:rsidRPr="007B5017" w:rsidRDefault="001D3AA0"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rPr>
            </w:pPr>
          </w:p>
        </w:tc>
      </w:tr>
      <w:tr w:rsidR="00DD6FA2" w:rsidRPr="007B5017" w:rsidTr="00C25735">
        <w:trPr>
          <w:trHeight w:val="64"/>
        </w:trPr>
        <w:tc>
          <w:tcPr>
            <w:cnfStyle w:val="001000000000" w:firstRow="0" w:lastRow="0" w:firstColumn="1" w:lastColumn="0" w:oddVBand="0" w:evenVBand="0" w:oddHBand="0" w:evenHBand="0" w:firstRowFirstColumn="0" w:firstRowLastColumn="0" w:lastRowFirstColumn="0" w:lastRowLastColumn="0"/>
            <w:tcW w:w="4957" w:type="dxa"/>
            <w:noWrap/>
            <w:hideMark/>
          </w:tcPr>
          <w:p w:rsidR="001D3AA0" w:rsidRPr="007B5017" w:rsidRDefault="001D3AA0"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Resoluciones de Demandas en Procesos Judiciales</w:t>
            </w:r>
          </w:p>
        </w:tc>
        <w:tc>
          <w:tcPr>
            <w:tcW w:w="2191" w:type="dxa"/>
            <w:noWrap/>
            <w:hideMark/>
          </w:tcPr>
          <w:p w:rsidR="001D3AA0" w:rsidRPr="007B5017" w:rsidRDefault="001D3AA0" w:rsidP="007B501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p>
        </w:tc>
        <w:tc>
          <w:tcPr>
            <w:tcW w:w="2296" w:type="dxa"/>
            <w:noWrap/>
            <w:hideMark/>
          </w:tcPr>
          <w:p w:rsidR="001D3AA0" w:rsidRPr="007B5017" w:rsidRDefault="00141719" w:rsidP="007B5017">
            <w:pPr>
              <w:pStyle w:val="Texto"/>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Cs w:val="18"/>
                <w:lang w:val="es-MX"/>
              </w:rPr>
            </w:pPr>
            <w:r w:rsidRPr="007B5017">
              <w:rPr>
                <w:rFonts w:ascii="Soberana Sans Light" w:hAnsi="Soberana Sans Light"/>
                <w:szCs w:val="18"/>
                <w:lang w:val="es-MX"/>
              </w:rPr>
              <w:t xml:space="preserve">$ </w:t>
            </w:r>
            <w:r w:rsidR="00175FAE" w:rsidRPr="007B5017">
              <w:rPr>
                <w:rFonts w:ascii="Soberana Sans Light" w:hAnsi="Soberana Sans Light"/>
                <w:szCs w:val="18"/>
              </w:rPr>
              <w:t>1,</w:t>
            </w:r>
            <w:r w:rsidR="00846CC1" w:rsidRPr="007B5017">
              <w:rPr>
                <w:rFonts w:ascii="Soberana Sans Light" w:hAnsi="Soberana Sans Light"/>
                <w:szCs w:val="18"/>
              </w:rPr>
              <w:t>206,878.67</w:t>
            </w:r>
          </w:p>
        </w:tc>
      </w:tr>
    </w:tbl>
    <w:p w:rsidR="00F7235B" w:rsidRPr="00C25735" w:rsidRDefault="00F7235B" w:rsidP="007B5017">
      <w:pPr>
        <w:pStyle w:val="Texto"/>
        <w:spacing w:after="0" w:line="240" w:lineRule="auto"/>
        <w:ind w:firstLine="0"/>
        <w:jc w:val="left"/>
        <w:rPr>
          <w:rFonts w:ascii="Soberana Sans Light" w:hAnsi="Soberana Sans Light"/>
          <w:szCs w:val="18"/>
          <w:lang w:val="es-MX"/>
        </w:rPr>
      </w:pPr>
    </w:p>
    <w:p w:rsidR="00BF4654" w:rsidRPr="007B5017" w:rsidRDefault="00BA3316" w:rsidP="007B5017">
      <w:pPr>
        <w:pStyle w:val="Texto"/>
        <w:spacing w:after="0" w:line="240" w:lineRule="auto"/>
        <w:ind w:firstLine="0"/>
        <w:jc w:val="left"/>
        <w:rPr>
          <w:rFonts w:ascii="Soberana Sans Light" w:hAnsi="Soberana Sans Light"/>
          <w:b/>
          <w:szCs w:val="18"/>
          <w:lang w:val="es-MX"/>
        </w:rPr>
      </w:pPr>
      <w:r w:rsidRPr="007B5017">
        <w:rPr>
          <w:rFonts w:ascii="Soberana Sans Light" w:hAnsi="Soberana Sans Light"/>
          <w:b/>
          <w:szCs w:val="18"/>
          <w:lang w:val="es-MX"/>
        </w:rPr>
        <w:t>CUENTAS DE ORDEN PRESUPUESTARIAS</w:t>
      </w:r>
    </w:p>
    <w:p w:rsidR="00907110" w:rsidRPr="007B5017" w:rsidRDefault="00907110" w:rsidP="007B5017">
      <w:pPr>
        <w:pStyle w:val="Texto"/>
        <w:spacing w:after="0" w:line="240" w:lineRule="auto"/>
        <w:ind w:firstLine="0"/>
        <w:jc w:val="left"/>
        <w:rPr>
          <w:rFonts w:ascii="Soberana Sans Light" w:hAnsi="Soberana Sans Light"/>
          <w:b/>
          <w:szCs w:val="18"/>
          <w:lang w:val="es-MX"/>
        </w:rPr>
      </w:pPr>
    </w:p>
    <w:p w:rsidR="004E7462" w:rsidRPr="007B5017" w:rsidRDefault="00907110" w:rsidP="007B5017">
      <w:pPr>
        <w:pStyle w:val="Texto"/>
        <w:spacing w:after="0" w:line="240" w:lineRule="auto"/>
        <w:ind w:firstLine="0"/>
        <w:rPr>
          <w:rFonts w:ascii="Soberana Sans Light" w:hAnsi="Soberana Sans Light"/>
          <w:szCs w:val="18"/>
          <w:lang w:val="es-MX"/>
        </w:rPr>
      </w:pPr>
      <w:r w:rsidRPr="007B5017">
        <w:rPr>
          <w:rFonts w:ascii="Soberana Sans Light" w:hAnsi="Soberana Sans Light"/>
          <w:szCs w:val="18"/>
          <w:lang w:val="es-MX"/>
        </w:rPr>
        <w:t xml:space="preserve">Ingresos </w:t>
      </w:r>
      <w:r w:rsidR="004928AC" w:rsidRPr="007B5017">
        <w:rPr>
          <w:rFonts w:ascii="Soberana Sans Light" w:hAnsi="Soberana Sans Light"/>
          <w:szCs w:val="18"/>
          <w:lang w:val="es-MX"/>
        </w:rPr>
        <w:t>r</w:t>
      </w:r>
      <w:r w:rsidRPr="007B5017">
        <w:rPr>
          <w:rFonts w:ascii="Soberana Sans Light" w:hAnsi="Soberana Sans Light"/>
          <w:szCs w:val="18"/>
          <w:lang w:val="es-MX"/>
        </w:rPr>
        <w:t>ecaudados con relación al estimado en la Ley de Ingresos</w:t>
      </w:r>
      <w:r w:rsidR="00C46C17" w:rsidRPr="007B5017">
        <w:rPr>
          <w:rFonts w:ascii="Soberana Sans Light" w:hAnsi="Soberana Sans Light"/>
          <w:szCs w:val="18"/>
          <w:lang w:val="es-MX"/>
        </w:rPr>
        <w:t xml:space="preserve"> correspondiente al </w:t>
      </w:r>
      <w:r w:rsidR="000F0EE7">
        <w:rPr>
          <w:rFonts w:ascii="Soberana Sans Light" w:hAnsi="Soberana Sans Light"/>
          <w:szCs w:val="18"/>
        </w:rPr>
        <w:t>31</w:t>
      </w:r>
      <w:r w:rsidR="00090307" w:rsidRPr="007B5017">
        <w:rPr>
          <w:rFonts w:ascii="Soberana Sans Light" w:hAnsi="Soberana Sans Light"/>
          <w:szCs w:val="18"/>
        </w:rPr>
        <w:t xml:space="preserve"> de</w:t>
      </w:r>
      <w:r w:rsidR="00C618B8" w:rsidRPr="007B5017">
        <w:rPr>
          <w:rFonts w:ascii="Soberana Sans Light" w:hAnsi="Soberana Sans Light"/>
          <w:szCs w:val="18"/>
        </w:rPr>
        <w:t xml:space="preserve"> </w:t>
      </w:r>
      <w:r w:rsidR="000F0EE7">
        <w:rPr>
          <w:rFonts w:ascii="Soberana Sans Light" w:hAnsi="Soberana Sans Light"/>
          <w:szCs w:val="18"/>
        </w:rPr>
        <w:t>marzo</w:t>
      </w:r>
      <w:r w:rsidR="006C6777" w:rsidRPr="007B5017">
        <w:rPr>
          <w:rFonts w:ascii="Soberana Sans Light" w:hAnsi="Soberana Sans Light"/>
          <w:szCs w:val="18"/>
        </w:rPr>
        <w:t xml:space="preserve"> de 201</w:t>
      </w:r>
      <w:r w:rsidR="00876599" w:rsidRPr="007B5017">
        <w:rPr>
          <w:rFonts w:ascii="Soberana Sans Light" w:hAnsi="Soberana Sans Light"/>
          <w:szCs w:val="18"/>
        </w:rPr>
        <w:t>5</w:t>
      </w:r>
      <w:r w:rsidR="006C6777" w:rsidRPr="007B5017">
        <w:rPr>
          <w:rFonts w:ascii="Soberana Sans Light" w:hAnsi="Soberana Sans Light"/>
          <w:szCs w:val="18"/>
        </w:rPr>
        <w:t xml:space="preserve"> y 201</w:t>
      </w:r>
      <w:r w:rsidR="00876599" w:rsidRPr="007B5017">
        <w:rPr>
          <w:rFonts w:ascii="Soberana Sans Light" w:hAnsi="Soberana Sans Light"/>
          <w:szCs w:val="18"/>
          <w:lang w:val="es-MX"/>
        </w:rPr>
        <w:t>4</w:t>
      </w:r>
      <w:r w:rsidR="00EA72B4" w:rsidRPr="007B5017">
        <w:rPr>
          <w:rFonts w:ascii="Soberana Sans Light" w:hAnsi="Soberana Sans Light"/>
          <w:szCs w:val="18"/>
          <w:lang w:val="es-MX"/>
        </w:rPr>
        <w:t>.</w:t>
      </w:r>
    </w:p>
    <w:p w:rsidR="00DB566D" w:rsidRPr="007B5017" w:rsidRDefault="00DB566D" w:rsidP="007B5017">
      <w:pPr>
        <w:pStyle w:val="Texto"/>
        <w:spacing w:after="0" w:line="240" w:lineRule="auto"/>
        <w:ind w:firstLine="0"/>
        <w:rPr>
          <w:rFonts w:ascii="Soberana Sans Light" w:hAnsi="Soberana Sans Light"/>
          <w:szCs w:val="18"/>
          <w:lang w:val="es-MX"/>
        </w:rPr>
      </w:pPr>
    </w:p>
    <w:tbl>
      <w:tblPr>
        <w:tblStyle w:val="Tabladecuadrcula1clara"/>
        <w:tblW w:w="9472" w:type="dxa"/>
        <w:tblLayout w:type="fixed"/>
        <w:tblLook w:val="04A0" w:firstRow="1" w:lastRow="0" w:firstColumn="1" w:lastColumn="0" w:noHBand="0" w:noVBand="1"/>
      </w:tblPr>
      <w:tblGrid>
        <w:gridCol w:w="2830"/>
        <w:gridCol w:w="1659"/>
        <w:gridCol w:w="1665"/>
        <w:gridCol w:w="1652"/>
        <w:gridCol w:w="1666"/>
      </w:tblGrid>
      <w:tr w:rsidR="00F075C4" w:rsidRPr="007B5017" w:rsidTr="00F075C4">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830" w:type="dxa"/>
            <w:shd w:val="clear" w:color="auto" w:fill="00B050"/>
            <w:noWrap/>
            <w:hideMark/>
          </w:tcPr>
          <w:p w:rsidR="00B20F31" w:rsidRPr="007B5017" w:rsidRDefault="00B20F31" w:rsidP="00C25735">
            <w:pPr>
              <w:pStyle w:val="Texto"/>
              <w:spacing w:after="0" w:line="240" w:lineRule="auto"/>
              <w:ind w:firstLine="0"/>
              <w:jc w:val="center"/>
              <w:rPr>
                <w:rFonts w:ascii="Soberana Sans Light" w:hAnsi="Soberana Sans Light"/>
                <w:b w:val="0"/>
                <w:bCs w:val="0"/>
                <w:color w:val="FFFFFF"/>
                <w:szCs w:val="18"/>
                <w:lang w:val="es-MX"/>
              </w:rPr>
            </w:pPr>
            <w:bookmarkStart w:id="3" w:name="OLE_LINK4"/>
            <w:r w:rsidRPr="007B5017">
              <w:rPr>
                <w:rFonts w:ascii="Soberana Sans Light" w:hAnsi="Soberana Sans Light"/>
                <w:b w:val="0"/>
                <w:bCs w:val="0"/>
                <w:color w:val="FFFFFF"/>
                <w:szCs w:val="18"/>
                <w:lang w:val="es-MX"/>
              </w:rPr>
              <w:t>LEY DE INGRESOS</w:t>
            </w:r>
          </w:p>
        </w:tc>
        <w:tc>
          <w:tcPr>
            <w:tcW w:w="1659" w:type="dxa"/>
            <w:shd w:val="clear" w:color="auto" w:fill="00B050"/>
            <w:noWrap/>
            <w:hideMark/>
          </w:tcPr>
          <w:p w:rsidR="00B20F31" w:rsidRPr="007B5017" w:rsidRDefault="00B20F31" w:rsidP="00C25735">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EJERCICIO</w:t>
            </w:r>
          </w:p>
        </w:tc>
        <w:tc>
          <w:tcPr>
            <w:tcW w:w="1665" w:type="dxa"/>
            <w:shd w:val="clear" w:color="auto" w:fill="00B050"/>
            <w:noWrap/>
            <w:hideMark/>
          </w:tcPr>
          <w:p w:rsidR="00B20F31" w:rsidRPr="007B5017" w:rsidRDefault="00334FA8" w:rsidP="00C25735">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2015</w:t>
            </w:r>
          </w:p>
        </w:tc>
        <w:tc>
          <w:tcPr>
            <w:tcW w:w="1652" w:type="dxa"/>
            <w:shd w:val="clear" w:color="auto" w:fill="00B050"/>
          </w:tcPr>
          <w:p w:rsidR="00B20F31" w:rsidRPr="007B5017" w:rsidRDefault="00B20F31" w:rsidP="00C25735">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EJERCICIO</w:t>
            </w:r>
          </w:p>
        </w:tc>
        <w:tc>
          <w:tcPr>
            <w:tcW w:w="1666" w:type="dxa"/>
            <w:shd w:val="clear" w:color="auto" w:fill="00B050"/>
          </w:tcPr>
          <w:p w:rsidR="00B20F31" w:rsidRPr="007B5017" w:rsidRDefault="00B20F31" w:rsidP="00C25735">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334FA8" w:rsidRPr="007B5017">
              <w:rPr>
                <w:rFonts w:ascii="Soberana Sans Light" w:hAnsi="Soberana Sans Light"/>
                <w:b w:val="0"/>
                <w:bCs w:val="0"/>
                <w:color w:val="FFFFFF"/>
                <w:szCs w:val="18"/>
                <w:lang w:val="es-MX"/>
              </w:rPr>
              <w:t>4</w:t>
            </w:r>
          </w:p>
        </w:tc>
      </w:tr>
      <w:tr w:rsidR="00B20F31" w:rsidRPr="007B5017" w:rsidTr="00F075C4">
        <w:trPr>
          <w:trHeight w:val="70"/>
        </w:trPr>
        <w:tc>
          <w:tcPr>
            <w:cnfStyle w:val="001000000000" w:firstRow="0" w:lastRow="0" w:firstColumn="1" w:lastColumn="0" w:oddVBand="0" w:evenVBand="0" w:oddHBand="0" w:evenHBand="0" w:firstRowFirstColumn="0" w:firstRowLastColumn="0" w:lastRowFirstColumn="0" w:lastRowLastColumn="0"/>
            <w:tcW w:w="2830" w:type="dxa"/>
            <w:noWrap/>
            <w:hideMark/>
          </w:tcPr>
          <w:p w:rsidR="00B20F31" w:rsidRPr="007B5017" w:rsidRDefault="00B20F3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Ley de Ingresos Estimada</w:t>
            </w:r>
          </w:p>
        </w:tc>
        <w:tc>
          <w:tcPr>
            <w:tcW w:w="1659" w:type="dxa"/>
            <w:noWrap/>
            <w:hideMark/>
          </w:tcPr>
          <w:p w:rsidR="00B20F3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42,766,547.00</w:t>
            </w:r>
          </w:p>
        </w:tc>
        <w:tc>
          <w:tcPr>
            <w:tcW w:w="1665" w:type="dxa"/>
            <w:noWrap/>
            <w:hideMark/>
          </w:tcPr>
          <w:p w:rsidR="00B20F31" w:rsidRPr="007B5017" w:rsidRDefault="00C25735" w:rsidP="00C25735">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0.00</w:t>
            </w:r>
          </w:p>
        </w:tc>
        <w:tc>
          <w:tcPr>
            <w:tcW w:w="1652" w:type="dxa"/>
          </w:tcPr>
          <w:p w:rsidR="00B20F3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41,414,055.00</w:t>
            </w:r>
          </w:p>
        </w:tc>
        <w:tc>
          <w:tcPr>
            <w:tcW w:w="1666" w:type="dxa"/>
          </w:tcPr>
          <w:p w:rsidR="00B20F31" w:rsidRPr="007B5017" w:rsidRDefault="00C25735" w:rsidP="00C25735">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0.00</w:t>
            </w:r>
          </w:p>
        </w:tc>
      </w:tr>
      <w:tr w:rsidR="00846CC1" w:rsidRPr="007B5017" w:rsidTr="00F075C4">
        <w:trPr>
          <w:trHeight w:val="50"/>
        </w:trPr>
        <w:tc>
          <w:tcPr>
            <w:cnfStyle w:val="001000000000" w:firstRow="0" w:lastRow="0" w:firstColumn="1" w:lastColumn="0" w:oddVBand="0" w:evenVBand="0" w:oddHBand="0" w:evenHBand="0" w:firstRowFirstColumn="0" w:firstRowLastColumn="0" w:lastRowFirstColumn="0" w:lastRowLastColumn="0"/>
            <w:tcW w:w="2830" w:type="dxa"/>
            <w:noWrap/>
            <w:hideMark/>
          </w:tcPr>
          <w:p w:rsidR="00846CC1" w:rsidRPr="007B5017" w:rsidRDefault="00846CC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Ley de Ingresos por Ejecutar</w:t>
            </w:r>
          </w:p>
        </w:tc>
        <w:tc>
          <w:tcPr>
            <w:tcW w:w="1659" w:type="dxa"/>
            <w:noWrap/>
            <w:hideMark/>
          </w:tcPr>
          <w:p w:rsidR="00846CC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665" w:type="dxa"/>
            <w:noWrap/>
            <w:hideMark/>
          </w:tcPr>
          <w:p w:rsidR="00846CC1" w:rsidRPr="007B5017" w:rsidRDefault="0073519E"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116,792.80</w:t>
            </w:r>
          </w:p>
        </w:tc>
        <w:tc>
          <w:tcPr>
            <w:tcW w:w="1652" w:type="dxa"/>
          </w:tcPr>
          <w:p w:rsidR="00846CC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0.00</w:t>
            </w:r>
          </w:p>
        </w:tc>
        <w:tc>
          <w:tcPr>
            <w:tcW w:w="1666" w:type="dxa"/>
          </w:tcPr>
          <w:p w:rsidR="00846CC1" w:rsidRPr="007B5017" w:rsidRDefault="00E874E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34,467,260.93</w:t>
            </w:r>
          </w:p>
        </w:tc>
      </w:tr>
      <w:tr w:rsidR="00846CC1" w:rsidRPr="007B5017" w:rsidTr="00F075C4">
        <w:trPr>
          <w:trHeight w:val="70"/>
        </w:trPr>
        <w:tc>
          <w:tcPr>
            <w:cnfStyle w:val="001000000000" w:firstRow="0" w:lastRow="0" w:firstColumn="1" w:lastColumn="0" w:oddVBand="0" w:evenVBand="0" w:oddHBand="0" w:evenHBand="0" w:firstRowFirstColumn="0" w:firstRowLastColumn="0" w:lastRowFirstColumn="0" w:lastRowLastColumn="0"/>
            <w:tcW w:w="2830" w:type="dxa"/>
            <w:noWrap/>
            <w:hideMark/>
          </w:tcPr>
          <w:p w:rsidR="00846CC1" w:rsidRPr="007B5017" w:rsidRDefault="00846CC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Modificación al Ley de Ingresos por Ejecutar</w:t>
            </w:r>
          </w:p>
        </w:tc>
        <w:tc>
          <w:tcPr>
            <w:tcW w:w="1659" w:type="dxa"/>
            <w:noWrap/>
            <w:hideMark/>
          </w:tcPr>
          <w:p w:rsidR="00846CC1" w:rsidRPr="007B5017" w:rsidRDefault="00D016B8"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665" w:type="dxa"/>
            <w:noWrap/>
            <w:hideMark/>
          </w:tcPr>
          <w:p w:rsidR="00846CC1" w:rsidRPr="007B5017" w:rsidRDefault="0073519E" w:rsidP="00FF32AE">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33,357,944.14</w:t>
            </w:r>
          </w:p>
        </w:tc>
        <w:tc>
          <w:tcPr>
            <w:tcW w:w="1652" w:type="dxa"/>
          </w:tcPr>
          <w:p w:rsidR="00846CC1" w:rsidRPr="007B5017" w:rsidRDefault="00E874E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0.00</w:t>
            </w:r>
          </w:p>
        </w:tc>
        <w:tc>
          <w:tcPr>
            <w:tcW w:w="1666" w:type="dxa"/>
          </w:tcPr>
          <w:p w:rsidR="00846CC1" w:rsidRPr="007B5017" w:rsidRDefault="00E874E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78</w:t>
            </w:r>
            <w:r w:rsidR="0068518C">
              <w:rPr>
                <w:rFonts w:ascii="Soberana Sans Light" w:hAnsi="Soberana Sans Light" w:cs="Arial"/>
                <w:sz w:val="18"/>
                <w:szCs w:val="18"/>
                <w:lang w:val="es-MX" w:eastAsia="es-MX"/>
              </w:rPr>
              <w:t>,</w:t>
            </w:r>
            <w:r>
              <w:rPr>
                <w:rFonts w:ascii="Soberana Sans Light" w:hAnsi="Soberana Sans Light" w:cs="Arial"/>
                <w:sz w:val="18"/>
                <w:szCs w:val="18"/>
                <w:lang w:val="es-MX" w:eastAsia="es-MX"/>
              </w:rPr>
              <w:t>908.36</w:t>
            </w:r>
          </w:p>
        </w:tc>
      </w:tr>
      <w:tr w:rsidR="00846CC1" w:rsidRPr="007B5017" w:rsidTr="00F075C4">
        <w:trPr>
          <w:trHeight w:val="70"/>
        </w:trPr>
        <w:tc>
          <w:tcPr>
            <w:cnfStyle w:val="001000000000" w:firstRow="0" w:lastRow="0" w:firstColumn="1" w:lastColumn="0" w:oddVBand="0" w:evenVBand="0" w:oddHBand="0" w:evenHBand="0" w:firstRowFirstColumn="0" w:firstRowLastColumn="0" w:lastRowFirstColumn="0" w:lastRowLastColumn="0"/>
            <w:tcW w:w="2830" w:type="dxa"/>
            <w:noWrap/>
            <w:hideMark/>
          </w:tcPr>
          <w:p w:rsidR="00846CC1" w:rsidRPr="007B5017" w:rsidRDefault="00846CC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Ley de Ingresos Devengada</w:t>
            </w:r>
          </w:p>
        </w:tc>
        <w:tc>
          <w:tcPr>
            <w:tcW w:w="1659" w:type="dxa"/>
            <w:noWrap/>
            <w:hideMark/>
          </w:tcPr>
          <w:p w:rsidR="00846CC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665" w:type="dxa"/>
            <w:noWrap/>
            <w:hideMark/>
          </w:tcPr>
          <w:p w:rsidR="00846CC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0.00</w:t>
            </w:r>
          </w:p>
        </w:tc>
        <w:tc>
          <w:tcPr>
            <w:tcW w:w="1652" w:type="dxa"/>
          </w:tcPr>
          <w:p w:rsidR="00846CC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0.00</w:t>
            </w:r>
          </w:p>
        </w:tc>
        <w:tc>
          <w:tcPr>
            <w:tcW w:w="1666" w:type="dxa"/>
          </w:tcPr>
          <w:p w:rsidR="00846CC1" w:rsidRPr="007B5017" w:rsidRDefault="0068518C"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46,</w:t>
            </w:r>
            <w:r w:rsidR="00E874EB">
              <w:rPr>
                <w:rFonts w:ascii="Soberana Sans Light" w:hAnsi="Soberana Sans Light" w:cs="Arial"/>
                <w:sz w:val="18"/>
                <w:szCs w:val="18"/>
                <w:lang w:val="es-MX" w:eastAsia="es-MX"/>
              </w:rPr>
              <w:t>954.07</w:t>
            </w:r>
          </w:p>
        </w:tc>
      </w:tr>
      <w:tr w:rsidR="00846CC1" w:rsidRPr="007B5017" w:rsidTr="00F075C4">
        <w:trPr>
          <w:trHeight w:val="70"/>
        </w:trPr>
        <w:tc>
          <w:tcPr>
            <w:cnfStyle w:val="001000000000" w:firstRow="0" w:lastRow="0" w:firstColumn="1" w:lastColumn="0" w:oddVBand="0" w:evenVBand="0" w:oddHBand="0" w:evenHBand="0" w:firstRowFirstColumn="0" w:firstRowLastColumn="0" w:lastRowFirstColumn="0" w:lastRowLastColumn="0"/>
            <w:tcW w:w="2830" w:type="dxa"/>
            <w:noWrap/>
            <w:hideMark/>
          </w:tcPr>
          <w:p w:rsidR="00846CC1" w:rsidRPr="007B5017" w:rsidRDefault="00846CC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Ley de Ingresos Recaudada</w:t>
            </w:r>
          </w:p>
        </w:tc>
        <w:tc>
          <w:tcPr>
            <w:tcW w:w="1659" w:type="dxa"/>
            <w:noWrap/>
            <w:hideMark/>
          </w:tcPr>
          <w:p w:rsidR="00846CC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665" w:type="dxa"/>
            <w:noWrap/>
            <w:hideMark/>
          </w:tcPr>
          <w:p w:rsidR="00846CC1" w:rsidRPr="007B5017" w:rsidRDefault="0073519E"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9,291,810.06</w:t>
            </w:r>
          </w:p>
        </w:tc>
        <w:tc>
          <w:tcPr>
            <w:tcW w:w="1652" w:type="dxa"/>
          </w:tcPr>
          <w:p w:rsidR="00846CC1" w:rsidRPr="007B5017" w:rsidRDefault="00846CC1"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0.00</w:t>
            </w:r>
          </w:p>
        </w:tc>
        <w:tc>
          <w:tcPr>
            <w:tcW w:w="1666" w:type="dxa"/>
          </w:tcPr>
          <w:p w:rsidR="00846CC1" w:rsidRPr="007B5017" w:rsidRDefault="0068518C"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6,</w:t>
            </w:r>
            <w:r w:rsidR="00E874EB">
              <w:rPr>
                <w:rFonts w:ascii="Soberana Sans Light" w:hAnsi="Soberana Sans Light" w:cs="Arial"/>
                <w:sz w:val="18"/>
                <w:szCs w:val="18"/>
                <w:lang w:val="es-MX" w:eastAsia="es-MX"/>
              </w:rPr>
              <w:t>820,931.64</w:t>
            </w:r>
          </w:p>
        </w:tc>
      </w:tr>
      <w:tr w:rsidR="00B20F31" w:rsidRPr="007B5017" w:rsidTr="00F075C4">
        <w:trPr>
          <w:trHeight w:val="70"/>
        </w:trPr>
        <w:tc>
          <w:tcPr>
            <w:cnfStyle w:val="001000000000" w:firstRow="0" w:lastRow="0" w:firstColumn="1" w:lastColumn="0" w:oddVBand="0" w:evenVBand="0" w:oddHBand="0" w:evenHBand="0" w:firstRowFirstColumn="0" w:firstRowLastColumn="0" w:lastRowFirstColumn="0" w:lastRowLastColumn="0"/>
            <w:tcW w:w="2830" w:type="dxa"/>
            <w:noWrap/>
          </w:tcPr>
          <w:p w:rsidR="00B20F31" w:rsidRPr="007B5017" w:rsidRDefault="00B20F3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SUMA CUENTAS DE ORDEN</w:t>
            </w:r>
          </w:p>
        </w:tc>
        <w:tc>
          <w:tcPr>
            <w:tcW w:w="1659" w:type="dxa"/>
            <w:noWrap/>
          </w:tcPr>
          <w:p w:rsidR="00B20F31" w:rsidRPr="007B5017" w:rsidRDefault="00C25735" w:rsidP="00C25735">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=SUM(B2:B6) \# "$#,##0.00;($#,##0.00)" </w:instrText>
            </w:r>
            <w:r>
              <w:rPr>
                <w:rFonts w:ascii="Soberana Sans Light" w:hAnsi="Soberana Sans Light" w:cs="Arial"/>
                <w:b/>
                <w:sz w:val="18"/>
                <w:szCs w:val="18"/>
                <w:lang w:val="es-MX" w:eastAsia="es-MX"/>
              </w:rPr>
              <w:fldChar w:fldCharType="separate"/>
            </w:r>
            <w:r>
              <w:rPr>
                <w:rFonts w:ascii="Soberana Sans Light" w:hAnsi="Soberana Sans Light" w:cs="Arial"/>
                <w:b/>
                <w:noProof/>
                <w:sz w:val="18"/>
                <w:szCs w:val="18"/>
                <w:lang w:val="es-MX" w:eastAsia="es-MX"/>
              </w:rPr>
              <w:t>$42,766,547.00</w:t>
            </w:r>
            <w:r>
              <w:rPr>
                <w:rFonts w:ascii="Soberana Sans Light" w:hAnsi="Soberana Sans Light" w:cs="Arial"/>
                <w:b/>
                <w:sz w:val="18"/>
                <w:szCs w:val="18"/>
                <w:lang w:val="es-MX" w:eastAsia="es-MX"/>
              </w:rPr>
              <w:fldChar w:fldCharType="end"/>
            </w:r>
          </w:p>
        </w:tc>
        <w:tc>
          <w:tcPr>
            <w:tcW w:w="1665" w:type="dxa"/>
            <w:noWrap/>
          </w:tcPr>
          <w:p w:rsidR="00B20F31" w:rsidRPr="007B5017" w:rsidRDefault="00C25735" w:rsidP="00E874E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eastAsia="es-MX"/>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=SUM(C2:C6) \# "$#,##0.00;($#,##0.00)" </w:instrText>
            </w:r>
            <w:r>
              <w:rPr>
                <w:rFonts w:ascii="Soberana Sans Light" w:hAnsi="Soberana Sans Light" w:cs="Arial"/>
                <w:b/>
                <w:sz w:val="18"/>
                <w:szCs w:val="18"/>
                <w:lang w:val="es-MX" w:eastAsia="es-MX"/>
              </w:rPr>
              <w:fldChar w:fldCharType="separate"/>
            </w:r>
            <w:r>
              <w:rPr>
                <w:rFonts w:ascii="Soberana Sans Light" w:hAnsi="Soberana Sans Light" w:cs="Arial"/>
                <w:b/>
                <w:noProof/>
                <w:sz w:val="18"/>
                <w:szCs w:val="18"/>
                <w:lang w:val="es-MX" w:eastAsia="es-MX"/>
              </w:rPr>
              <w:t>$42,76</w:t>
            </w:r>
            <w:r w:rsidR="00E874EB">
              <w:rPr>
                <w:rFonts w:ascii="Soberana Sans Light" w:hAnsi="Soberana Sans Light" w:cs="Arial"/>
                <w:b/>
                <w:noProof/>
                <w:sz w:val="18"/>
                <w:szCs w:val="18"/>
                <w:lang w:val="es-MX" w:eastAsia="es-MX"/>
              </w:rPr>
              <w:t>6</w:t>
            </w:r>
            <w:r>
              <w:rPr>
                <w:rFonts w:ascii="Soberana Sans Light" w:hAnsi="Soberana Sans Light" w:cs="Arial"/>
                <w:b/>
                <w:noProof/>
                <w:sz w:val="18"/>
                <w:szCs w:val="18"/>
                <w:lang w:val="es-MX" w:eastAsia="es-MX"/>
              </w:rPr>
              <w:t>,547.00</w:t>
            </w:r>
            <w:r>
              <w:rPr>
                <w:rFonts w:ascii="Soberana Sans Light" w:hAnsi="Soberana Sans Light" w:cs="Arial"/>
                <w:b/>
                <w:sz w:val="18"/>
                <w:szCs w:val="18"/>
                <w:lang w:val="es-MX" w:eastAsia="es-MX"/>
              </w:rPr>
              <w:fldChar w:fldCharType="end"/>
            </w:r>
          </w:p>
        </w:tc>
        <w:tc>
          <w:tcPr>
            <w:tcW w:w="1652" w:type="dxa"/>
          </w:tcPr>
          <w:p w:rsidR="00B20F31" w:rsidRPr="007B5017" w:rsidRDefault="00C25735" w:rsidP="00C25735">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eastAsia="es-MX"/>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=SUM(D2:D6) \# "$#,##0.00;($#,##0.00)" </w:instrText>
            </w:r>
            <w:r>
              <w:rPr>
                <w:rFonts w:ascii="Soberana Sans Light" w:hAnsi="Soberana Sans Light" w:cs="Arial"/>
                <w:b/>
                <w:sz w:val="18"/>
                <w:szCs w:val="18"/>
                <w:lang w:val="es-MX" w:eastAsia="es-MX"/>
              </w:rPr>
              <w:fldChar w:fldCharType="separate"/>
            </w:r>
            <w:r>
              <w:rPr>
                <w:rFonts w:ascii="Soberana Sans Light" w:hAnsi="Soberana Sans Light" w:cs="Arial"/>
                <w:b/>
                <w:noProof/>
                <w:sz w:val="18"/>
                <w:szCs w:val="18"/>
                <w:lang w:val="es-MX" w:eastAsia="es-MX"/>
              </w:rPr>
              <w:t>$41,414,055.00</w:t>
            </w:r>
            <w:r>
              <w:rPr>
                <w:rFonts w:ascii="Soberana Sans Light" w:hAnsi="Soberana Sans Light" w:cs="Arial"/>
                <w:b/>
                <w:sz w:val="18"/>
                <w:szCs w:val="18"/>
                <w:lang w:val="es-MX" w:eastAsia="es-MX"/>
              </w:rPr>
              <w:fldChar w:fldCharType="end"/>
            </w:r>
          </w:p>
        </w:tc>
        <w:tc>
          <w:tcPr>
            <w:tcW w:w="1666" w:type="dxa"/>
          </w:tcPr>
          <w:p w:rsidR="00B20F31" w:rsidRPr="007B5017" w:rsidRDefault="00F075C4" w:rsidP="00F075C4">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eastAsia="es-MX"/>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=SUM(E2:E6) \# "$#,##0.00;($#,##0.00)" </w:instrText>
            </w:r>
            <w:r>
              <w:rPr>
                <w:rFonts w:ascii="Soberana Sans Light" w:hAnsi="Soberana Sans Light" w:cs="Arial"/>
                <w:b/>
                <w:sz w:val="18"/>
                <w:szCs w:val="18"/>
                <w:lang w:val="es-MX" w:eastAsia="es-MX"/>
              </w:rPr>
              <w:fldChar w:fldCharType="separate"/>
            </w:r>
            <w:r>
              <w:rPr>
                <w:rFonts w:ascii="Soberana Sans Light" w:hAnsi="Soberana Sans Light" w:cs="Arial"/>
                <w:b/>
                <w:noProof/>
                <w:sz w:val="18"/>
                <w:szCs w:val="18"/>
                <w:lang w:val="es-MX" w:eastAsia="es-MX"/>
              </w:rPr>
              <w:t>$41,414,055.00</w:t>
            </w:r>
            <w:r>
              <w:rPr>
                <w:rFonts w:ascii="Soberana Sans Light" w:hAnsi="Soberana Sans Light" w:cs="Arial"/>
                <w:b/>
                <w:sz w:val="18"/>
                <w:szCs w:val="18"/>
                <w:lang w:val="es-MX" w:eastAsia="es-MX"/>
              </w:rPr>
              <w:fldChar w:fldCharType="end"/>
            </w:r>
          </w:p>
        </w:tc>
      </w:tr>
      <w:bookmarkEnd w:id="3"/>
    </w:tbl>
    <w:p w:rsidR="00F7235B" w:rsidRPr="007B5017" w:rsidRDefault="00F7235B" w:rsidP="007B5017">
      <w:pPr>
        <w:pStyle w:val="Texto"/>
        <w:spacing w:after="0" w:line="240" w:lineRule="auto"/>
        <w:ind w:firstLine="0"/>
        <w:rPr>
          <w:rFonts w:ascii="Soberana Sans Light" w:hAnsi="Soberana Sans Light"/>
          <w:szCs w:val="18"/>
          <w:lang w:val="es-MX"/>
        </w:rPr>
      </w:pPr>
    </w:p>
    <w:p w:rsidR="00F075C4" w:rsidRDefault="00F075C4">
      <w:pPr>
        <w:rPr>
          <w:rFonts w:ascii="Soberana Sans Light" w:hAnsi="Soberana Sans Light" w:cs="Arial"/>
          <w:sz w:val="18"/>
          <w:szCs w:val="18"/>
          <w:lang w:val="es-MX"/>
        </w:rPr>
      </w:pPr>
      <w:r>
        <w:rPr>
          <w:rFonts w:ascii="Soberana Sans Light" w:hAnsi="Soberana Sans Light"/>
          <w:szCs w:val="18"/>
          <w:lang w:val="es-MX"/>
        </w:rPr>
        <w:br w:type="page"/>
      </w:r>
    </w:p>
    <w:p w:rsidR="00907110" w:rsidRPr="007B5017" w:rsidRDefault="00907110"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lang w:val="es-MX"/>
        </w:rPr>
        <w:lastRenderedPageBreak/>
        <w:t xml:space="preserve">Presupuesto Ejercido con relación a lo aprobado en el presupuesto de egresos correspondiente al </w:t>
      </w:r>
      <w:r w:rsidR="000F0EE7">
        <w:rPr>
          <w:rFonts w:ascii="Soberana Sans Light" w:hAnsi="Soberana Sans Light"/>
          <w:szCs w:val="18"/>
        </w:rPr>
        <w:t>31</w:t>
      </w:r>
      <w:r w:rsidR="006C6777" w:rsidRPr="007B5017">
        <w:rPr>
          <w:rFonts w:ascii="Soberana Sans Light" w:hAnsi="Soberana Sans Light"/>
          <w:szCs w:val="18"/>
        </w:rPr>
        <w:t xml:space="preserve"> de</w:t>
      </w:r>
      <w:r w:rsidR="002F076A" w:rsidRPr="007B5017">
        <w:rPr>
          <w:rFonts w:ascii="Soberana Sans Light" w:hAnsi="Soberana Sans Light"/>
          <w:szCs w:val="18"/>
        </w:rPr>
        <w:t xml:space="preserve"> </w:t>
      </w:r>
      <w:r w:rsidR="000F0EE7">
        <w:rPr>
          <w:rFonts w:ascii="Soberana Sans Light" w:hAnsi="Soberana Sans Light"/>
          <w:szCs w:val="18"/>
        </w:rPr>
        <w:t>marzo</w:t>
      </w:r>
      <w:r w:rsidR="00CF4ACA" w:rsidRPr="007B5017">
        <w:rPr>
          <w:rFonts w:ascii="Soberana Sans Light" w:hAnsi="Soberana Sans Light"/>
          <w:szCs w:val="18"/>
        </w:rPr>
        <w:t xml:space="preserve"> </w:t>
      </w:r>
      <w:r w:rsidR="006C6777" w:rsidRPr="007B5017">
        <w:rPr>
          <w:rFonts w:ascii="Soberana Sans Light" w:hAnsi="Soberana Sans Light"/>
          <w:szCs w:val="18"/>
        </w:rPr>
        <w:t>de 201</w:t>
      </w:r>
      <w:r w:rsidR="00334FA8" w:rsidRPr="007B5017">
        <w:rPr>
          <w:rFonts w:ascii="Soberana Sans Light" w:hAnsi="Soberana Sans Light"/>
          <w:szCs w:val="18"/>
        </w:rPr>
        <w:t>5</w:t>
      </w:r>
      <w:r w:rsidR="006C6777" w:rsidRPr="007B5017">
        <w:rPr>
          <w:rFonts w:ascii="Soberana Sans Light" w:hAnsi="Soberana Sans Light"/>
          <w:szCs w:val="18"/>
        </w:rPr>
        <w:t xml:space="preserve"> y 201</w:t>
      </w:r>
      <w:r w:rsidR="00334FA8" w:rsidRPr="007B5017">
        <w:rPr>
          <w:rFonts w:ascii="Soberana Sans Light" w:hAnsi="Soberana Sans Light"/>
          <w:szCs w:val="18"/>
        </w:rPr>
        <w:t>4</w:t>
      </w:r>
      <w:r w:rsidR="00ED7D6B" w:rsidRPr="007B5017">
        <w:rPr>
          <w:rFonts w:ascii="Soberana Sans Light" w:hAnsi="Soberana Sans Light"/>
          <w:szCs w:val="18"/>
        </w:rPr>
        <w:t>.</w:t>
      </w:r>
    </w:p>
    <w:p w:rsidR="004E7462" w:rsidRPr="007B5017" w:rsidRDefault="004E7462" w:rsidP="007B5017">
      <w:pPr>
        <w:pStyle w:val="Texto"/>
        <w:spacing w:after="0" w:line="240" w:lineRule="auto"/>
        <w:ind w:firstLine="0"/>
        <w:rPr>
          <w:rFonts w:ascii="Soberana Sans Light" w:hAnsi="Soberana Sans Light"/>
          <w:szCs w:val="18"/>
          <w:lang w:val="es-MX"/>
        </w:rPr>
      </w:pPr>
    </w:p>
    <w:tbl>
      <w:tblPr>
        <w:tblStyle w:val="Tabladecuadrcula1clara"/>
        <w:tblW w:w="9724" w:type="dxa"/>
        <w:tblLayout w:type="fixed"/>
        <w:tblLook w:val="04A0" w:firstRow="1" w:lastRow="0" w:firstColumn="1" w:lastColumn="0" w:noHBand="0" w:noVBand="1"/>
      </w:tblPr>
      <w:tblGrid>
        <w:gridCol w:w="2689"/>
        <w:gridCol w:w="1814"/>
        <w:gridCol w:w="1871"/>
        <w:gridCol w:w="1701"/>
        <w:gridCol w:w="1649"/>
      </w:tblGrid>
      <w:tr w:rsidR="00B20F31" w:rsidRPr="007B5017" w:rsidTr="009E1D88">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689" w:type="dxa"/>
            <w:shd w:val="clear" w:color="auto" w:fill="00B050"/>
            <w:noWrap/>
            <w:hideMark/>
          </w:tcPr>
          <w:p w:rsidR="00B20F31" w:rsidRPr="007B5017" w:rsidRDefault="00B20F31" w:rsidP="007B5017">
            <w:pPr>
              <w:pStyle w:val="Texto"/>
              <w:spacing w:after="0" w:line="240" w:lineRule="auto"/>
              <w:ind w:firstLine="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CUENTAS DE EGRESOS</w:t>
            </w:r>
          </w:p>
        </w:tc>
        <w:tc>
          <w:tcPr>
            <w:tcW w:w="1814" w:type="dxa"/>
            <w:shd w:val="clear" w:color="auto" w:fill="00B050"/>
            <w:noWrap/>
            <w:hideMark/>
          </w:tcPr>
          <w:p w:rsidR="00B20F31" w:rsidRPr="007B5017" w:rsidRDefault="00B20F31"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EJERCICIO</w:t>
            </w:r>
          </w:p>
        </w:tc>
        <w:tc>
          <w:tcPr>
            <w:tcW w:w="1871" w:type="dxa"/>
            <w:shd w:val="clear" w:color="auto" w:fill="00B050"/>
            <w:noWrap/>
            <w:hideMark/>
          </w:tcPr>
          <w:p w:rsidR="00B20F31" w:rsidRPr="007B5017" w:rsidRDefault="00B20F31"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334FA8" w:rsidRPr="007B5017">
              <w:rPr>
                <w:rFonts w:ascii="Soberana Sans Light" w:hAnsi="Soberana Sans Light"/>
                <w:b w:val="0"/>
                <w:bCs w:val="0"/>
                <w:color w:val="FFFFFF"/>
                <w:szCs w:val="18"/>
                <w:lang w:val="es-MX"/>
              </w:rPr>
              <w:t>5</w:t>
            </w:r>
          </w:p>
        </w:tc>
        <w:tc>
          <w:tcPr>
            <w:tcW w:w="1701" w:type="dxa"/>
            <w:shd w:val="clear" w:color="auto" w:fill="00B050"/>
          </w:tcPr>
          <w:p w:rsidR="00B20F31" w:rsidRPr="007B5017" w:rsidRDefault="00B20F31"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EJERCICIO</w:t>
            </w:r>
          </w:p>
        </w:tc>
        <w:tc>
          <w:tcPr>
            <w:tcW w:w="1649" w:type="dxa"/>
            <w:shd w:val="clear" w:color="auto" w:fill="00B050"/>
          </w:tcPr>
          <w:p w:rsidR="00B20F31" w:rsidRPr="007B5017" w:rsidRDefault="00B20F31" w:rsidP="007B5017">
            <w:pPr>
              <w:pStyle w:val="Tex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Soberana Sans Light" w:hAnsi="Soberana Sans Light"/>
                <w:b w:val="0"/>
                <w:bCs w:val="0"/>
                <w:color w:val="FFFFFF"/>
                <w:szCs w:val="18"/>
                <w:lang w:val="es-MX"/>
              </w:rPr>
            </w:pPr>
            <w:r w:rsidRPr="007B5017">
              <w:rPr>
                <w:rFonts w:ascii="Soberana Sans Light" w:hAnsi="Soberana Sans Light"/>
                <w:b w:val="0"/>
                <w:bCs w:val="0"/>
                <w:color w:val="FFFFFF"/>
                <w:szCs w:val="18"/>
                <w:lang w:val="es-MX"/>
              </w:rPr>
              <w:t>201</w:t>
            </w:r>
            <w:r w:rsidR="00334FA8" w:rsidRPr="007B5017">
              <w:rPr>
                <w:rFonts w:ascii="Soberana Sans Light" w:hAnsi="Soberana Sans Light"/>
                <w:b w:val="0"/>
                <w:bCs w:val="0"/>
                <w:color w:val="FFFFFF"/>
                <w:szCs w:val="18"/>
                <w:lang w:val="es-MX"/>
              </w:rPr>
              <w:t>4</w:t>
            </w:r>
          </w:p>
        </w:tc>
      </w:tr>
      <w:tr w:rsidR="00947A06" w:rsidRPr="007B5017" w:rsidTr="009E1D88">
        <w:trPr>
          <w:trHeight w:val="70"/>
        </w:trPr>
        <w:tc>
          <w:tcPr>
            <w:cnfStyle w:val="001000000000" w:firstRow="0" w:lastRow="0" w:firstColumn="1" w:lastColumn="0" w:oddVBand="0" w:evenVBand="0" w:oddHBand="0" w:evenHBand="0" w:firstRowFirstColumn="0" w:firstRowLastColumn="0" w:lastRowFirstColumn="0" w:lastRowLastColumn="0"/>
            <w:tcW w:w="2689" w:type="dxa"/>
            <w:noWrap/>
            <w:hideMark/>
          </w:tcPr>
          <w:p w:rsidR="00947A06" w:rsidRPr="007B5017" w:rsidRDefault="00947A06"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Presupuesto Egresos Aprobado</w:t>
            </w:r>
          </w:p>
        </w:tc>
        <w:tc>
          <w:tcPr>
            <w:tcW w:w="1814"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0.00</w:t>
            </w:r>
          </w:p>
        </w:tc>
        <w:tc>
          <w:tcPr>
            <w:tcW w:w="1871"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42,766,547.00</w:t>
            </w:r>
          </w:p>
        </w:tc>
        <w:tc>
          <w:tcPr>
            <w:tcW w:w="1701"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649"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41,414,055.00</w:t>
            </w:r>
          </w:p>
        </w:tc>
      </w:tr>
      <w:tr w:rsidR="00947A06" w:rsidRPr="007B5017" w:rsidTr="009E1D88">
        <w:trPr>
          <w:trHeight w:val="50"/>
        </w:trPr>
        <w:tc>
          <w:tcPr>
            <w:cnfStyle w:val="001000000000" w:firstRow="0" w:lastRow="0" w:firstColumn="1" w:lastColumn="0" w:oddVBand="0" w:evenVBand="0" w:oddHBand="0" w:evenHBand="0" w:firstRowFirstColumn="0" w:firstRowLastColumn="0" w:lastRowFirstColumn="0" w:lastRowLastColumn="0"/>
            <w:tcW w:w="2689" w:type="dxa"/>
            <w:noWrap/>
            <w:hideMark/>
          </w:tcPr>
          <w:p w:rsidR="00947A06" w:rsidRPr="007B5017" w:rsidRDefault="00947A06"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Presupuesto Egresos por Ejercer</w:t>
            </w:r>
          </w:p>
        </w:tc>
        <w:tc>
          <w:tcPr>
            <w:tcW w:w="1814" w:type="dxa"/>
            <w:noWrap/>
            <w:hideMark/>
          </w:tcPr>
          <w:p w:rsidR="00947A06" w:rsidRPr="007B5017" w:rsidRDefault="00FF32AE" w:rsidP="005A748B">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5,</w:t>
            </w:r>
            <w:r w:rsidR="005A748B">
              <w:rPr>
                <w:rFonts w:ascii="Soberana Sans Light" w:hAnsi="Soberana Sans Light" w:cs="Arial"/>
                <w:sz w:val="18"/>
                <w:szCs w:val="18"/>
                <w:lang w:val="es-MX" w:eastAsia="es-MX"/>
              </w:rPr>
              <w:t>535,128.95</w:t>
            </w:r>
          </w:p>
        </w:tc>
        <w:tc>
          <w:tcPr>
            <w:tcW w:w="1871"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701" w:type="dxa"/>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Pr>
                <w:rFonts w:ascii="Soberana Sans Light" w:hAnsi="Soberana Sans Light" w:cs="Arial"/>
                <w:sz w:val="18"/>
                <w:szCs w:val="18"/>
                <w:lang w:val="es-MX" w:eastAsia="es-MX"/>
              </w:rPr>
              <w:t>7,395,479.70</w:t>
            </w:r>
          </w:p>
        </w:tc>
        <w:tc>
          <w:tcPr>
            <w:tcW w:w="1649"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r>
      <w:tr w:rsidR="00947A06" w:rsidRPr="007B5017" w:rsidTr="009E1D88">
        <w:trPr>
          <w:trHeight w:val="70"/>
        </w:trPr>
        <w:tc>
          <w:tcPr>
            <w:cnfStyle w:val="001000000000" w:firstRow="0" w:lastRow="0" w:firstColumn="1" w:lastColumn="0" w:oddVBand="0" w:evenVBand="0" w:oddHBand="0" w:evenHBand="0" w:firstRowFirstColumn="0" w:firstRowLastColumn="0" w:lastRowFirstColumn="0" w:lastRowLastColumn="0"/>
            <w:tcW w:w="2689" w:type="dxa"/>
            <w:noWrap/>
            <w:hideMark/>
          </w:tcPr>
          <w:p w:rsidR="00947A06" w:rsidRPr="007B5017" w:rsidRDefault="00947A06"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Modificación al Presupuesto de Egresos Aprobado</w:t>
            </w:r>
          </w:p>
        </w:tc>
        <w:tc>
          <w:tcPr>
            <w:tcW w:w="1814" w:type="dxa"/>
            <w:noWrap/>
            <w:hideMark/>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116,792.80</w:t>
            </w:r>
          </w:p>
        </w:tc>
        <w:tc>
          <w:tcPr>
            <w:tcW w:w="1871"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701" w:type="dxa"/>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Pr>
                <w:rFonts w:ascii="Soberana Sans Light" w:hAnsi="Soberana Sans Light" w:cs="Arial"/>
                <w:sz w:val="18"/>
                <w:szCs w:val="18"/>
                <w:lang w:val="es-MX" w:eastAsia="es-MX"/>
              </w:rPr>
              <w:t>78,908.36</w:t>
            </w:r>
          </w:p>
        </w:tc>
        <w:tc>
          <w:tcPr>
            <w:tcW w:w="1649"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r>
      <w:tr w:rsidR="00947A06" w:rsidRPr="007B5017" w:rsidTr="009E1D88">
        <w:trPr>
          <w:trHeight w:val="70"/>
        </w:trPr>
        <w:tc>
          <w:tcPr>
            <w:cnfStyle w:val="001000000000" w:firstRow="0" w:lastRow="0" w:firstColumn="1" w:lastColumn="0" w:oddVBand="0" w:evenVBand="0" w:oddHBand="0" w:evenHBand="0" w:firstRowFirstColumn="0" w:firstRowLastColumn="0" w:lastRowFirstColumn="0" w:lastRowLastColumn="0"/>
            <w:tcW w:w="2689" w:type="dxa"/>
            <w:noWrap/>
            <w:hideMark/>
          </w:tcPr>
          <w:p w:rsidR="00947A06" w:rsidRPr="007B5017" w:rsidRDefault="00947A06"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Presupuesto Egresos Comprometido</w:t>
            </w:r>
          </w:p>
        </w:tc>
        <w:tc>
          <w:tcPr>
            <w:tcW w:w="1814" w:type="dxa"/>
            <w:noWrap/>
            <w:hideMark/>
          </w:tcPr>
          <w:p w:rsidR="00947A06" w:rsidRPr="007B5017" w:rsidRDefault="005A748B" w:rsidP="00FF32AE">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Pr>
                <w:rFonts w:ascii="Soberana Sans Light" w:hAnsi="Soberana Sans Light" w:cs="Arial"/>
                <w:sz w:val="18"/>
                <w:szCs w:val="18"/>
                <w:lang w:val="es-MX" w:eastAsia="es-MX"/>
              </w:rPr>
              <w:t>26,933,207.07</w:t>
            </w:r>
          </w:p>
        </w:tc>
        <w:tc>
          <w:tcPr>
            <w:tcW w:w="1871"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701" w:type="dxa"/>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29,975,060.65</w:t>
            </w:r>
          </w:p>
        </w:tc>
        <w:tc>
          <w:tcPr>
            <w:tcW w:w="1649"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r>
      <w:tr w:rsidR="00947A06" w:rsidRPr="007B5017" w:rsidTr="009E1D88">
        <w:trPr>
          <w:trHeight w:val="70"/>
        </w:trPr>
        <w:tc>
          <w:tcPr>
            <w:cnfStyle w:val="001000000000" w:firstRow="0" w:lastRow="0" w:firstColumn="1" w:lastColumn="0" w:oddVBand="0" w:evenVBand="0" w:oddHBand="0" w:evenHBand="0" w:firstRowFirstColumn="0" w:firstRowLastColumn="0" w:lastRowFirstColumn="0" w:lastRowLastColumn="0"/>
            <w:tcW w:w="2689" w:type="dxa"/>
            <w:noWrap/>
            <w:hideMark/>
          </w:tcPr>
          <w:p w:rsidR="00947A06" w:rsidRPr="007B5017" w:rsidRDefault="00947A06"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Presupuesto Egresos Devengado</w:t>
            </w:r>
          </w:p>
        </w:tc>
        <w:tc>
          <w:tcPr>
            <w:tcW w:w="1814" w:type="dxa"/>
            <w:noWrap/>
            <w:hideMark/>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Pr>
                <w:rFonts w:ascii="Soberana Sans Light" w:hAnsi="Soberana Sans Light" w:cs="Arial"/>
                <w:sz w:val="18"/>
                <w:szCs w:val="18"/>
                <w:lang w:val="es-MX" w:eastAsia="es-MX"/>
              </w:rPr>
              <w:t>899,786.00</w:t>
            </w:r>
          </w:p>
        </w:tc>
        <w:tc>
          <w:tcPr>
            <w:tcW w:w="1871"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701" w:type="dxa"/>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151,443.77</w:t>
            </w:r>
          </w:p>
        </w:tc>
        <w:tc>
          <w:tcPr>
            <w:tcW w:w="1649"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r>
      <w:tr w:rsidR="00947A06" w:rsidRPr="007B5017" w:rsidTr="009E1D88">
        <w:trPr>
          <w:trHeight w:val="70"/>
        </w:trPr>
        <w:tc>
          <w:tcPr>
            <w:cnfStyle w:val="001000000000" w:firstRow="0" w:lastRow="0" w:firstColumn="1" w:lastColumn="0" w:oddVBand="0" w:evenVBand="0" w:oddHBand="0" w:evenHBand="0" w:firstRowFirstColumn="0" w:firstRowLastColumn="0" w:lastRowFirstColumn="0" w:lastRowLastColumn="0"/>
            <w:tcW w:w="2689" w:type="dxa"/>
            <w:noWrap/>
            <w:hideMark/>
          </w:tcPr>
          <w:p w:rsidR="00947A06" w:rsidRPr="007B5017" w:rsidRDefault="00947A06"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Presupuesto Egresos Ejercido</w:t>
            </w:r>
          </w:p>
        </w:tc>
        <w:tc>
          <w:tcPr>
            <w:tcW w:w="1814" w:type="dxa"/>
            <w:noWrap/>
            <w:hideMark/>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Pr>
                <w:rFonts w:ascii="Soberana Sans Light" w:hAnsi="Soberana Sans Light" w:cs="Arial"/>
                <w:sz w:val="18"/>
                <w:szCs w:val="18"/>
                <w:lang w:val="es-MX" w:eastAsia="es-MX"/>
              </w:rPr>
              <w:t>-1600.00</w:t>
            </w:r>
          </w:p>
        </w:tc>
        <w:tc>
          <w:tcPr>
            <w:tcW w:w="1871"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701"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sidRPr="007B5017">
              <w:rPr>
                <w:rFonts w:ascii="Soberana Sans Light" w:hAnsi="Soberana Sans Light" w:cs="Arial"/>
                <w:sz w:val="18"/>
                <w:szCs w:val="18"/>
                <w:lang w:val="es-MX" w:eastAsia="es-MX"/>
              </w:rPr>
              <w:t>0.00</w:t>
            </w:r>
          </w:p>
        </w:tc>
        <w:tc>
          <w:tcPr>
            <w:tcW w:w="1649"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r>
      <w:tr w:rsidR="00947A06" w:rsidRPr="007B5017" w:rsidTr="009E1D88">
        <w:trPr>
          <w:trHeight w:val="70"/>
        </w:trPr>
        <w:tc>
          <w:tcPr>
            <w:cnfStyle w:val="001000000000" w:firstRow="0" w:lastRow="0" w:firstColumn="1" w:lastColumn="0" w:oddVBand="0" w:evenVBand="0" w:oddHBand="0" w:evenHBand="0" w:firstRowFirstColumn="0" w:firstRowLastColumn="0" w:lastRowFirstColumn="0" w:lastRowLastColumn="0"/>
            <w:tcW w:w="2689" w:type="dxa"/>
            <w:noWrap/>
            <w:hideMark/>
          </w:tcPr>
          <w:p w:rsidR="00947A06" w:rsidRPr="007B5017" w:rsidRDefault="00947A06" w:rsidP="007B5017">
            <w:pPr>
              <w:pStyle w:val="Texto"/>
              <w:spacing w:after="0" w:line="240" w:lineRule="auto"/>
              <w:ind w:firstLine="0"/>
              <w:jc w:val="left"/>
              <w:rPr>
                <w:rFonts w:ascii="Soberana Sans Light" w:hAnsi="Soberana Sans Light"/>
                <w:b w:val="0"/>
                <w:bCs w:val="0"/>
                <w:szCs w:val="18"/>
                <w:lang w:val="es-MX"/>
              </w:rPr>
            </w:pPr>
            <w:r w:rsidRPr="007B5017">
              <w:rPr>
                <w:rFonts w:ascii="Soberana Sans Light" w:hAnsi="Soberana Sans Light"/>
                <w:b w:val="0"/>
                <w:bCs w:val="0"/>
                <w:szCs w:val="18"/>
                <w:lang w:val="es-MX"/>
              </w:rPr>
              <w:t>Presupuesto Egresos Pagado</w:t>
            </w:r>
          </w:p>
        </w:tc>
        <w:tc>
          <w:tcPr>
            <w:tcW w:w="1814" w:type="dxa"/>
            <w:noWrap/>
            <w:hideMark/>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9,283,232.18</w:t>
            </w:r>
          </w:p>
        </w:tc>
        <w:tc>
          <w:tcPr>
            <w:tcW w:w="1871" w:type="dxa"/>
            <w:noWrap/>
            <w:hideMark/>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c>
          <w:tcPr>
            <w:tcW w:w="1701" w:type="dxa"/>
          </w:tcPr>
          <w:p w:rsidR="00947A06" w:rsidRPr="007B5017" w:rsidRDefault="005A748B"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sz w:val="18"/>
                <w:szCs w:val="18"/>
                <w:lang w:val="es-MX" w:eastAsia="es-MX"/>
              </w:rPr>
            </w:pPr>
            <w:r>
              <w:rPr>
                <w:rFonts w:ascii="Soberana Sans Light" w:hAnsi="Soberana Sans Light" w:cs="Arial"/>
                <w:sz w:val="18"/>
                <w:szCs w:val="18"/>
                <w:lang w:val="es-MX" w:eastAsia="es-MX"/>
              </w:rPr>
              <w:t>6,813,162.52</w:t>
            </w:r>
          </w:p>
        </w:tc>
        <w:tc>
          <w:tcPr>
            <w:tcW w:w="1649" w:type="dxa"/>
          </w:tcPr>
          <w:p w:rsidR="00947A06" w:rsidRPr="007B5017" w:rsidRDefault="00947A06" w:rsidP="007B5017">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sz w:val="18"/>
                <w:szCs w:val="18"/>
              </w:rPr>
            </w:pPr>
            <w:r w:rsidRPr="007B5017">
              <w:rPr>
                <w:rFonts w:ascii="Soberana Sans Light" w:hAnsi="Soberana Sans Light" w:cs="Arial"/>
                <w:sz w:val="18"/>
                <w:szCs w:val="18"/>
                <w:lang w:val="es-MX" w:eastAsia="es-MX"/>
              </w:rPr>
              <w:t>0.00</w:t>
            </w:r>
          </w:p>
        </w:tc>
      </w:tr>
      <w:tr w:rsidR="00B20F31" w:rsidRPr="007B5017" w:rsidTr="009E1D88">
        <w:trPr>
          <w:trHeight w:val="70"/>
        </w:trPr>
        <w:tc>
          <w:tcPr>
            <w:cnfStyle w:val="001000000000" w:firstRow="0" w:lastRow="0" w:firstColumn="1" w:lastColumn="0" w:oddVBand="0" w:evenVBand="0" w:oddHBand="0" w:evenHBand="0" w:firstRowFirstColumn="0" w:firstRowLastColumn="0" w:lastRowFirstColumn="0" w:lastRowLastColumn="0"/>
            <w:tcW w:w="2689" w:type="dxa"/>
            <w:noWrap/>
            <w:hideMark/>
          </w:tcPr>
          <w:p w:rsidR="00B20F31" w:rsidRPr="007B5017" w:rsidRDefault="00B20F31" w:rsidP="007B5017">
            <w:pPr>
              <w:pStyle w:val="Texto"/>
              <w:spacing w:after="0" w:line="240" w:lineRule="auto"/>
              <w:ind w:firstLine="0"/>
              <w:rPr>
                <w:rFonts w:ascii="Soberana Sans Light" w:hAnsi="Soberana Sans Light"/>
                <w:b w:val="0"/>
                <w:bCs w:val="0"/>
                <w:szCs w:val="18"/>
                <w:lang w:val="es-MX"/>
              </w:rPr>
            </w:pPr>
            <w:r w:rsidRPr="007B5017">
              <w:rPr>
                <w:rFonts w:ascii="Soberana Sans Light" w:hAnsi="Soberana Sans Light"/>
                <w:b w:val="0"/>
                <w:bCs w:val="0"/>
                <w:szCs w:val="18"/>
                <w:lang w:val="es-MX"/>
              </w:rPr>
              <w:t>SUMA CUENTAS DE ORDEN</w:t>
            </w:r>
          </w:p>
        </w:tc>
        <w:tc>
          <w:tcPr>
            <w:tcW w:w="1814" w:type="dxa"/>
            <w:noWrap/>
            <w:hideMark/>
          </w:tcPr>
          <w:p w:rsidR="00B20F31" w:rsidRPr="007B5017" w:rsidRDefault="009E1D88" w:rsidP="009E1D8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eastAsia="es-MX"/>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=SUM(B2:B8) \# "$#,##0.00;($#,##0.00)" </w:instrText>
            </w:r>
            <w:r>
              <w:rPr>
                <w:rFonts w:ascii="Soberana Sans Light" w:hAnsi="Soberana Sans Light" w:cs="Arial"/>
                <w:b/>
                <w:sz w:val="18"/>
                <w:szCs w:val="18"/>
                <w:lang w:val="es-MX" w:eastAsia="es-MX"/>
              </w:rPr>
              <w:fldChar w:fldCharType="separate"/>
            </w:r>
            <w:r w:rsidR="00160810">
              <w:rPr>
                <w:rFonts w:ascii="Soberana Sans Light" w:hAnsi="Soberana Sans Light" w:cs="Arial"/>
                <w:b/>
                <w:noProof/>
                <w:sz w:val="18"/>
                <w:szCs w:val="18"/>
                <w:lang w:val="es-MX" w:eastAsia="es-MX"/>
              </w:rPr>
              <w:t>$42,766</w:t>
            </w:r>
            <w:r>
              <w:rPr>
                <w:rFonts w:ascii="Soberana Sans Light" w:hAnsi="Soberana Sans Light" w:cs="Arial"/>
                <w:b/>
                <w:noProof/>
                <w:sz w:val="18"/>
                <w:szCs w:val="18"/>
                <w:lang w:val="es-MX" w:eastAsia="es-MX"/>
              </w:rPr>
              <w:t>,547.00</w:t>
            </w:r>
            <w:r>
              <w:rPr>
                <w:rFonts w:ascii="Soberana Sans Light" w:hAnsi="Soberana Sans Light" w:cs="Arial"/>
                <w:b/>
                <w:sz w:val="18"/>
                <w:szCs w:val="18"/>
                <w:lang w:val="es-MX" w:eastAsia="es-MX"/>
              </w:rPr>
              <w:fldChar w:fldCharType="end"/>
            </w:r>
          </w:p>
        </w:tc>
        <w:tc>
          <w:tcPr>
            <w:tcW w:w="1871" w:type="dxa"/>
            <w:noWrap/>
            <w:hideMark/>
          </w:tcPr>
          <w:p w:rsidR="00B20F31" w:rsidRPr="007B5017" w:rsidRDefault="009E1D88" w:rsidP="009E1D8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eastAsia="es-MX"/>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=SUM(C2:C8) \# "$#,##0.00;($#,##0.00)" </w:instrText>
            </w:r>
            <w:r>
              <w:rPr>
                <w:rFonts w:ascii="Soberana Sans Light" w:hAnsi="Soberana Sans Light" w:cs="Arial"/>
                <w:b/>
                <w:sz w:val="18"/>
                <w:szCs w:val="18"/>
                <w:lang w:val="es-MX" w:eastAsia="es-MX"/>
              </w:rPr>
              <w:fldChar w:fldCharType="separate"/>
            </w:r>
            <w:r>
              <w:rPr>
                <w:rFonts w:ascii="Soberana Sans Light" w:hAnsi="Soberana Sans Light" w:cs="Arial"/>
                <w:b/>
                <w:noProof/>
                <w:sz w:val="18"/>
                <w:szCs w:val="18"/>
                <w:lang w:val="es-MX" w:eastAsia="es-MX"/>
              </w:rPr>
              <w:t>$42,766,547.00</w:t>
            </w:r>
            <w:r>
              <w:rPr>
                <w:rFonts w:ascii="Soberana Sans Light" w:hAnsi="Soberana Sans Light" w:cs="Arial"/>
                <w:b/>
                <w:sz w:val="18"/>
                <w:szCs w:val="18"/>
                <w:lang w:val="es-MX" w:eastAsia="es-MX"/>
              </w:rPr>
              <w:fldChar w:fldCharType="end"/>
            </w:r>
          </w:p>
        </w:tc>
        <w:tc>
          <w:tcPr>
            <w:tcW w:w="1701" w:type="dxa"/>
          </w:tcPr>
          <w:p w:rsidR="00B20F31" w:rsidRPr="007B5017" w:rsidRDefault="009E1D88" w:rsidP="009E1D8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eastAsia="es-MX"/>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=SUM(D2:D8) \# "$#,##0.00;($#,##0.00)" </w:instrText>
            </w:r>
            <w:r>
              <w:rPr>
                <w:rFonts w:ascii="Soberana Sans Light" w:hAnsi="Soberana Sans Light" w:cs="Arial"/>
                <w:b/>
                <w:sz w:val="18"/>
                <w:szCs w:val="18"/>
                <w:lang w:val="es-MX" w:eastAsia="es-MX"/>
              </w:rPr>
              <w:fldChar w:fldCharType="separate"/>
            </w:r>
            <w:r>
              <w:rPr>
                <w:rFonts w:ascii="Soberana Sans Light" w:hAnsi="Soberana Sans Light" w:cs="Arial"/>
                <w:b/>
                <w:noProof/>
                <w:sz w:val="18"/>
                <w:szCs w:val="18"/>
                <w:lang w:val="es-MX" w:eastAsia="es-MX"/>
              </w:rPr>
              <w:t>$41,414,055.00</w:t>
            </w:r>
            <w:r>
              <w:rPr>
                <w:rFonts w:ascii="Soberana Sans Light" w:hAnsi="Soberana Sans Light" w:cs="Arial"/>
                <w:b/>
                <w:sz w:val="18"/>
                <w:szCs w:val="18"/>
                <w:lang w:val="es-MX" w:eastAsia="es-MX"/>
              </w:rPr>
              <w:fldChar w:fldCharType="end"/>
            </w:r>
          </w:p>
        </w:tc>
        <w:tc>
          <w:tcPr>
            <w:tcW w:w="1649" w:type="dxa"/>
          </w:tcPr>
          <w:p w:rsidR="00B20F31" w:rsidRPr="007B5017" w:rsidRDefault="009E1D88" w:rsidP="009E1D88">
            <w:pPr>
              <w:jc w:val="right"/>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sz w:val="18"/>
                <w:szCs w:val="18"/>
                <w:lang w:val="es-MX" w:eastAsia="es-MX"/>
              </w:rPr>
            </w:pPr>
            <w:r>
              <w:rPr>
                <w:rFonts w:ascii="Soberana Sans Light" w:hAnsi="Soberana Sans Light" w:cs="Arial"/>
                <w:b/>
                <w:sz w:val="18"/>
                <w:szCs w:val="18"/>
                <w:lang w:val="es-MX" w:eastAsia="es-MX"/>
              </w:rPr>
              <w:fldChar w:fldCharType="begin"/>
            </w:r>
            <w:r>
              <w:rPr>
                <w:rFonts w:ascii="Soberana Sans Light" w:hAnsi="Soberana Sans Light" w:cs="Arial"/>
                <w:b/>
                <w:sz w:val="18"/>
                <w:szCs w:val="18"/>
                <w:lang w:val="es-MX" w:eastAsia="es-MX"/>
              </w:rPr>
              <w:instrText xml:space="preserve"> =SUM(E2:E8) \# "$#,##0.00;($#,##0.00)" </w:instrText>
            </w:r>
            <w:r>
              <w:rPr>
                <w:rFonts w:ascii="Soberana Sans Light" w:hAnsi="Soberana Sans Light" w:cs="Arial"/>
                <w:b/>
                <w:sz w:val="18"/>
                <w:szCs w:val="18"/>
                <w:lang w:val="es-MX" w:eastAsia="es-MX"/>
              </w:rPr>
              <w:fldChar w:fldCharType="separate"/>
            </w:r>
            <w:r>
              <w:rPr>
                <w:rFonts w:ascii="Soberana Sans Light" w:hAnsi="Soberana Sans Light" w:cs="Arial"/>
                <w:b/>
                <w:noProof/>
                <w:sz w:val="18"/>
                <w:szCs w:val="18"/>
                <w:lang w:val="es-MX" w:eastAsia="es-MX"/>
              </w:rPr>
              <w:t>$41,414,055.00</w:t>
            </w:r>
            <w:r>
              <w:rPr>
                <w:rFonts w:ascii="Soberana Sans Light" w:hAnsi="Soberana Sans Light" w:cs="Arial"/>
                <w:b/>
                <w:sz w:val="18"/>
                <w:szCs w:val="18"/>
                <w:lang w:val="es-MX" w:eastAsia="es-MX"/>
              </w:rPr>
              <w:fldChar w:fldCharType="end"/>
            </w:r>
          </w:p>
        </w:tc>
      </w:tr>
    </w:tbl>
    <w:p w:rsidR="00F74626" w:rsidRPr="007B5017" w:rsidRDefault="00F74626" w:rsidP="007B5017">
      <w:pPr>
        <w:jc w:val="both"/>
        <w:rPr>
          <w:rFonts w:ascii="Soberana Sans Light" w:hAnsi="Soberana Sans Light" w:cs="Arial"/>
          <w:sz w:val="18"/>
          <w:szCs w:val="18"/>
        </w:rPr>
      </w:pPr>
    </w:p>
    <w:p w:rsidR="00F74626" w:rsidRPr="007B5017" w:rsidRDefault="00F02DAD" w:rsidP="007B5017">
      <w:pPr>
        <w:rPr>
          <w:rFonts w:ascii="Soberana Sans Light" w:hAnsi="Soberana Sans Light" w:cs="Arial"/>
          <w:b/>
          <w:sz w:val="18"/>
          <w:szCs w:val="18"/>
        </w:rPr>
      </w:pPr>
      <w:r w:rsidRPr="007B5017">
        <w:rPr>
          <w:rFonts w:ascii="Soberana Sans Light" w:hAnsi="Soberana Sans Light" w:cs="Arial"/>
          <w:b/>
          <w:sz w:val="18"/>
          <w:szCs w:val="18"/>
        </w:rPr>
        <w:t>INFORMACIÓN ADICIONAL</w:t>
      </w:r>
    </w:p>
    <w:p w:rsidR="00F74626" w:rsidRPr="007B5017" w:rsidRDefault="00F74626" w:rsidP="007B5017">
      <w:pPr>
        <w:rPr>
          <w:rFonts w:ascii="Soberana Sans Light" w:hAnsi="Soberana Sans Light" w:cs="Arial"/>
          <w:b/>
          <w:sz w:val="18"/>
          <w:szCs w:val="18"/>
        </w:rPr>
      </w:pPr>
    </w:p>
    <w:p w:rsidR="00F74626" w:rsidRPr="007B5017" w:rsidRDefault="00F74626"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 xml:space="preserve">Dirección de </w:t>
      </w:r>
      <w:r w:rsidR="009D7030" w:rsidRPr="007B5017">
        <w:rPr>
          <w:rFonts w:ascii="Soberana Sans Light" w:hAnsi="Soberana Sans Light"/>
          <w:szCs w:val="18"/>
        </w:rPr>
        <w:t>Internet</w:t>
      </w:r>
      <w:r w:rsidRPr="007B5017">
        <w:rPr>
          <w:rFonts w:ascii="Soberana Sans Light" w:hAnsi="Soberana Sans Light"/>
          <w:szCs w:val="18"/>
        </w:rPr>
        <w:t>:</w:t>
      </w:r>
    </w:p>
    <w:p w:rsidR="00F74626" w:rsidRPr="007B5017" w:rsidRDefault="00CB03E9" w:rsidP="007B5017">
      <w:pPr>
        <w:pStyle w:val="Texto"/>
        <w:spacing w:after="0" w:line="240" w:lineRule="auto"/>
        <w:ind w:firstLine="0"/>
        <w:rPr>
          <w:rFonts w:ascii="Soberana Sans Light" w:hAnsi="Soberana Sans Light"/>
          <w:szCs w:val="18"/>
        </w:rPr>
      </w:pPr>
      <w:hyperlink r:id="rId16" w:history="1">
        <w:r w:rsidR="0070783F" w:rsidRPr="007B5017">
          <w:rPr>
            <w:rStyle w:val="Hipervnculo"/>
            <w:rFonts w:ascii="Soberana Sans Light" w:hAnsi="Soberana Sans Light"/>
            <w:szCs w:val="18"/>
          </w:rPr>
          <w:t>www.conasami.gob.mx</w:t>
        </w:r>
      </w:hyperlink>
    </w:p>
    <w:p w:rsidR="0070783F" w:rsidRPr="007B5017" w:rsidRDefault="0070783F" w:rsidP="007B5017">
      <w:pPr>
        <w:pStyle w:val="Texto"/>
        <w:spacing w:after="0" w:line="240" w:lineRule="auto"/>
        <w:ind w:firstLine="0"/>
        <w:rPr>
          <w:rFonts w:ascii="Soberana Sans Light" w:hAnsi="Soberana Sans Light"/>
          <w:szCs w:val="18"/>
        </w:rPr>
      </w:pPr>
    </w:p>
    <w:p w:rsidR="00F74626" w:rsidRPr="007B5017" w:rsidRDefault="00F74626"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 xml:space="preserve">Domicilio </w:t>
      </w:r>
      <w:r w:rsidR="009D7030" w:rsidRPr="007B5017">
        <w:rPr>
          <w:rFonts w:ascii="Soberana Sans Light" w:hAnsi="Soberana Sans Light"/>
          <w:szCs w:val="18"/>
        </w:rPr>
        <w:t>Fi</w:t>
      </w:r>
      <w:r w:rsidRPr="007B5017">
        <w:rPr>
          <w:rFonts w:ascii="Soberana Sans Light" w:hAnsi="Soberana Sans Light"/>
          <w:szCs w:val="18"/>
        </w:rPr>
        <w:t>scal</w:t>
      </w:r>
    </w:p>
    <w:p w:rsidR="00F74626" w:rsidRPr="007B5017" w:rsidRDefault="00F74626"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Av. Cuauhtémoc No. 14</w:t>
      </w:r>
      <w:r w:rsidR="002868E1" w:rsidRPr="007B5017">
        <w:rPr>
          <w:rFonts w:ascii="Soberana Sans Light" w:hAnsi="Soberana Sans Light"/>
          <w:szCs w:val="18"/>
        </w:rPr>
        <w:t>,</w:t>
      </w:r>
    </w:p>
    <w:p w:rsidR="00F74626" w:rsidRPr="007B5017" w:rsidRDefault="00F74626"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Colonia Doctores</w:t>
      </w:r>
      <w:r w:rsidR="002868E1" w:rsidRPr="007B5017">
        <w:rPr>
          <w:rFonts w:ascii="Soberana Sans Light" w:hAnsi="Soberana Sans Light"/>
          <w:szCs w:val="18"/>
        </w:rPr>
        <w:t>,</w:t>
      </w:r>
    </w:p>
    <w:p w:rsidR="00F74626" w:rsidRPr="007B5017" w:rsidRDefault="00F74626"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Delegación Cuauhtémoc</w:t>
      </w:r>
      <w:r w:rsidR="002868E1" w:rsidRPr="007B5017">
        <w:rPr>
          <w:rFonts w:ascii="Soberana Sans Light" w:hAnsi="Soberana Sans Light"/>
          <w:szCs w:val="18"/>
        </w:rPr>
        <w:t>,</w:t>
      </w:r>
    </w:p>
    <w:p w:rsidR="00F74626" w:rsidRPr="007B5017" w:rsidRDefault="00F74626"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México, D.F.</w:t>
      </w:r>
    </w:p>
    <w:p w:rsidR="009D7030" w:rsidRPr="007B5017" w:rsidRDefault="009D7030" w:rsidP="007B5017">
      <w:pPr>
        <w:rPr>
          <w:rFonts w:ascii="Soberana Sans Light" w:hAnsi="Soberana Sans Light" w:cs="Arial"/>
          <w:b/>
          <w:sz w:val="18"/>
          <w:szCs w:val="18"/>
        </w:rPr>
      </w:pPr>
    </w:p>
    <w:p w:rsidR="00F74626" w:rsidRPr="007B5017" w:rsidRDefault="00F02DAD" w:rsidP="007B5017">
      <w:pPr>
        <w:rPr>
          <w:rFonts w:ascii="Soberana Sans Light" w:hAnsi="Soberana Sans Light" w:cs="Arial"/>
          <w:b/>
          <w:sz w:val="18"/>
          <w:szCs w:val="18"/>
        </w:rPr>
      </w:pPr>
      <w:r w:rsidRPr="007B5017">
        <w:rPr>
          <w:rFonts w:ascii="Soberana Sans Light" w:hAnsi="Soberana Sans Light" w:cs="Arial"/>
          <w:b/>
          <w:sz w:val="18"/>
          <w:szCs w:val="18"/>
        </w:rPr>
        <w:t>PARTES RELACIONADAS</w:t>
      </w:r>
    </w:p>
    <w:p w:rsidR="00F74626" w:rsidRPr="007B5017" w:rsidRDefault="00F74626" w:rsidP="007B5017">
      <w:pPr>
        <w:pStyle w:val="Texto"/>
        <w:spacing w:after="0" w:line="240" w:lineRule="auto"/>
        <w:ind w:firstLine="0"/>
        <w:rPr>
          <w:rFonts w:ascii="Soberana Sans Light" w:hAnsi="Soberana Sans Light"/>
          <w:szCs w:val="18"/>
        </w:rPr>
      </w:pPr>
    </w:p>
    <w:p w:rsidR="00F74626" w:rsidRPr="007B5017" w:rsidRDefault="00F74626"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 xml:space="preserve">La Comisión Nacional de los Salarios Mínimos es un </w:t>
      </w:r>
      <w:r w:rsidR="00ED7D6B" w:rsidRPr="007B5017">
        <w:rPr>
          <w:rFonts w:ascii="Soberana Sans Light" w:hAnsi="Soberana Sans Light"/>
          <w:szCs w:val="18"/>
        </w:rPr>
        <w:t>O</w:t>
      </w:r>
      <w:r w:rsidRPr="007B5017">
        <w:rPr>
          <w:rFonts w:ascii="Soberana Sans Light" w:hAnsi="Soberana Sans Light"/>
          <w:szCs w:val="18"/>
        </w:rPr>
        <w:t xml:space="preserve">rganismo </w:t>
      </w:r>
      <w:r w:rsidR="00ED7D6B" w:rsidRPr="007B5017">
        <w:rPr>
          <w:rFonts w:ascii="Soberana Sans Light" w:hAnsi="Soberana Sans Light"/>
          <w:szCs w:val="18"/>
        </w:rPr>
        <w:t>P</w:t>
      </w:r>
      <w:r w:rsidRPr="007B5017">
        <w:rPr>
          <w:rFonts w:ascii="Soberana Sans Light" w:hAnsi="Soberana Sans Light"/>
          <w:szCs w:val="18"/>
        </w:rPr>
        <w:t xml:space="preserve">úblico </w:t>
      </w:r>
      <w:r w:rsidR="00ED7D6B" w:rsidRPr="007B5017">
        <w:rPr>
          <w:rFonts w:ascii="Soberana Sans Light" w:hAnsi="Soberana Sans Light"/>
          <w:szCs w:val="18"/>
        </w:rPr>
        <w:t>D</w:t>
      </w:r>
      <w:r w:rsidRPr="007B5017">
        <w:rPr>
          <w:rFonts w:ascii="Soberana Sans Light" w:hAnsi="Soberana Sans Light"/>
          <w:szCs w:val="18"/>
        </w:rPr>
        <w:t>escentralizado que depende de la Secretaría del Trabajo y Previsión Social, por lo que se informa que no existen partes relacionadas que pudier</w:t>
      </w:r>
      <w:r w:rsidR="004152CA" w:rsidRPr="007B5017">
        <w:rPr>
          <w:rFonts w:ascii="Soberana Sans Light" w:hAnsi="Soberana Sans Light"/>
          <w:szCs w:val="18"/>
        </w:rPr>
        <w:t>an</w:t>
      </w:r>
      <w:r w:rsidRPr="007B5017">
        <w:rPr>
          <w:rFonts w:ascii="Soberana Sans Light" w:hAnsi="Soberana Sans Light"/>
          <w:szCs w:val="18"/>
        </w:rPr>
        <w:t xml:space="preserve"> ejercer influencia significativa sobre la toma de decisiones financieras y operativas.</w:t>
      </w:r>
    </w:p>
    <w:p w:rsidR="00926B87" w:rsidRPr="007B5017" w:rsidRDefault="00926B87" w:rsidP="007B5017">
      <w:pPr>
        <w:jc w:val="both"/>
        <w:rPr>
          <w:rFonts w:ascii="Soberana Sans Light" w:hAnsi="Soberana Sans Light" w:cs="Arial"/>
          <w:b/>
          <w:sz w:val="18"/>
          <w:szCs w:val="18"/>
        </w:rPr>
      </w:pPr>
    </w:p>
    <w:p w:rsidR="00BF4654" w:rsidRPr="007B5017" w:rsidRDefault="00F02DAD" w:rsidP="007B5017">
      <w:pPr>
        <w:jc w:val="both"/>
        <w:rPr>
          <w:rFonts w:ascii="Soberana Sans Light" w:hAnsi="Soberana Sans Light" w:cs="Arial"/>
          <w:b/>
          <w:sz w:val="18"/>
          <w:szCs w:val="18"/>
        </w:rPr>
      </w:pPr>
      <w:r w:rsidRPr="007B5017">
        <w:rPr>
          <w:rFonts w:ascii="Soberana Sans Light" w:hAnsi="Soberana Sans Light" w:cs="Arial"/>
          <w:b/>
          <w:sz w:val="18"/>
          <w:szCs w:val="18"/>
        </w:rPr>
        <w:t>RESPONSABILIDAD SOBRE LA PRESENTACIÓN RAZONABLE DE LOS ESTADOS FINANCIEROS</w:t>
      </w:r>
    </w:p>
    <w:p w:rsidR="00C60D13" w:rsidRPr="007B5017" w:rsidRDefault="00C60D13" w:rsidP="007B5017">
      <w:pPr>
        <w:pStyle w:val="Texto"/>
        <w:spacing w:after="0" w:line="240" w:lineRule="auto"/>
        <w:ind w:firstLine="0"/>
        <w:rPr>
          <w:rFonts w:ascii="Soberana Sans Light" w:hAnsi="Soberana Sans Light"/>
          <w:szCs w:val="18"/>
        </w:rPr>
      </w:pPr>
      <w:bookmarkStart w:id="4" w:name="_GoBack"/>
      <w:bookmarkEnd w:id="4"/>
    </w:p>
    <w:p w:rsidR="00BF4654" w:rsidRPr="007B5017" w:rsidRDefault="00BF4654"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“Bajo protesta de decir verdad</w:t>
      </w:r>
      <w:r w:rsidR="000021BE" w:rsidRPr="007B5017">
        <w:rPr>
          <w:rFonts w:ascii="Soberana Sans Light" w:hAnsi="Soberana Sans Light"/>
          <w:szCs w:val="18"/>
        </w:rPr>
        <w:t>,</w:t>
      </w:r>
      <w:r w:rsidRPr="007B5017">
        <w:rPr>
          <w:rFonts w:ascii="Soberana Sans Light" w:hAnsi="Soberana Sans Light"/>
          <w:szCs w:val="18"/>
        </w:rPr>
        <w:t xml:space="preserve"> declaramos que los Estados Financieros y sus notas son razonablemente correctos </w:t>
      </w:r>
      <w:r w:rsidR="002868E1" w:rsidRPr="007B5017">
        <w:rPr>
          <w:rFonts w:ascii="Soberana Sans Light" w:hAnsi="Soberana Sans Light"/>
          <w:szCs w:val="18"/>
        </w:rPr>
        <w:t>y son responsabilidad de la</w:t>
      </w:r>
      <w:r w:rsidR="00F70348" w:rsidRPr="007B5017">
        <w:rPr>
          <w:rFonts w:ascii="Soberana Sans Light" w:hAnsi="Soberana Sans Light"/>
          <w:szCs w:val="18"/>
        </w:rPr>
        <w:t xml:space="preserve"> </w:t>
      </w:r>
      <w:r w:rsidR="008D7D6B" w:rsidRPr="007B5017">
        <w:rPr>
          <w:rFonts w:ascii="Soberana Sans Light" w:hAnsi="Soberana Sans Light"/>
          <w:szCs w:val="18"/>
        </w:rPr>
        <w:t>Comisión Nacional</w:t>
      </w:r>
      <w:r w:rsidR="002868E1" w:rsidRPr="007B5017">
        <w:rPr>
          <w:rFonts w:ascii="Soberana Sans Light" w:hAnsi="Soberana Sans Light"/>
          <w:szCs w:val="18"/>
        </w:rPr>
        <w:t xml:space="preserve"> de los Salarios Mínimos</w:t>
      </w:r>
      <w:r w:rsidRPr="007B5017">
        <w:rPr>
          <w:rFonts w:ascii="Soberana Sans Light" w:hAnsi="Soberana Sans Light"/>
          <w:szCs w:val="18"/>
        </w:rPr>
        <w:t>”.</w:t>
      </w:r>
    </w:p>
    <w:p w:rsidR="00265C27" w:rsidRPr="007B5017" w:rsidRDefault="00265C27" w:rsidP="007B5017">
      <w:pPr>
        <w:pStyle w:val="Texto"/>
        <w:spacing w:after="0" w:line="240" w:lineRule="auto"/>
        <w:ind w:firstLine="0"/>
        <w:rPr>
          <w:rFonts w:ascii="Soberana Sans Light" w:hAnsi="Soberana Sans Light"/>
          <w:szCs w:val="18"/>
        </w:rPr>
      </w:pPr>
      <w:r w:rsidRPr="007B5017">
        <w:rPr>
          <w:rFonts w:ascii="Soberana Sans Light" w:hAnsi="Soberana Sans Light"/>
          <w:szCs w:val="18"/>
        </w:rPr>
        <w:t>México, D.F. a</w:t>
      </w:r>
      <w:r w:rsidR="00EA7B00" w:rsidRPr="007B5017">
        <w:rPr>
          <w:rFonts w:ascii="Soberana Sans Light" w:hAnsi="Soberana Sans Light"/>
          <w:szCs w:val="18"/>
        </w:rPr>
        <w:t xml:space="preserve"> </w:t>
      </w:r>
      <w:r w:rsidR="0068518C">
        <w:rPr>
          <w:rFonts w:ascii="Soberana Sans Light" w:hAnsi="Soberana Sans Light"/>
          <w:szCs w:val="18"/>
        </w:rPr>
        <w:t>14</w:t>
      </w:r>
      <w:r w:rsidR="00947A06" w:rsidRPr="007B5017">
        <w:rPr>
          <w:rFonts w:ascii="Soberana Sans Light" w:hAnsi="Soberana Sans Light"/>
          <w:szCs w:val="18"/>
        </w:rPr>
        <w:t xml:space="preserve"> de </w:t>
      </w:r>
      <w:r w:rsidR="000F0EE7">
        <w:rPr>
          <w:rFonts w:ascii="Soberana Sans Light" w:hAnsi="Soberana Sans Light"/>
          <w:szCs w:val="18"/>
        </w:rPr>
        <w:t>abril</w:t>
      </w:r>
      <w:r w:rsidR="00991E20" w:rsidRPr="007B5017">
        <w:rPr>
          <w:rFonts w:ascii="Soberana Sans Light" w:hAnsi="Soberana Sans Light"/>
          <w:szCs w:val="18"/>
        </w:rPr>
        <w:t xml:space="preserve"> 201</w:t>
      </w:r>
      <w:r w:rsidR="00DB12C7" w:rsidRPr="007B5017">
        <w:rPr>
          <w:rFonts w:ascii="Soberana Sans Light" w:hAnsi="Soberana Sans Light"/>
          <w:szCs w:val="18"/>
        </w:rPr>
        <w:t>5</w:t>
      </w:r>
      <w:r w:rsidRPr="007B5017">
        <w:rPr>
          <w:rFonts w:ascii="Soberana Sans Light" w:hAnsi="Soberana Sans Light"/>
          <w:szCs w:val="18"/>
        </w:rPr>
        <w:t>.</w:t>
      </w:r>
    </w:p>
    <w:p w:rsidR="00EE2473" w:rsidRPr="007B5017" w:rsidRDefault="00EE2473" w:rsidP="007B5017">
      <w:pPr>
        <w:pStyle w:val="Texto"/>
        <w:spacing w:after="0" w:line="240" w:lineRule="auto"/>
        <w:ind w:firstLine="0"/>
        <w:rPr>
          <w:rFonts w:ascii="Soberana Sans Light" w:hAnsi="Soberana Sans Light"/>
          <w:b/>
          <w:bCs/>
          <w:szCs w:val="18"/>
          <w:lang w:val="es-MX"/>
        </w:rPr>
      </w:pPr>
    </w:p>
    <w:tbl>
      <w:tblPr>
        <w:tblW w:w="0" w:type="auto"/>
        <w:jc w:val="right"/>
        <w:tblCellMar>
          <w:left w:w="70" w:type="dxa"/>
          <w:right w:w="70" w:type="dxa"/>
        </w:tblCellMar>
        <w:tblLook w:val="0000" w:firstRow="0" w:lastRow="0" w:firstColumn="0" w:lastColumn="0" w:noHBand="0" w:noVBand="0"/>
      </w:tblPr>
      <w:tblGrid>
        <w:gridCol w:w="4702"/>
        <w:gridCol w:w="4702"/>
      </w:tblGrid>
      <w:tr w:rsidR="000C7165" w:rsidRPr="007B5017" w:rsidTr="00964DB1">
        <w:trPr>
          <w:jc w:val="right"/>
        </w:trPr>
        <w:tc>
          <w:tcPr>
            <w:tcW w:w="4772" w:type="dxa"/>
          </w:tcPr>
          <w:p w:rsidR="000C7165" w:rsidRPr="007B5017" w:rsidRDefault="000C7165" w:rsidP="007B5017">
            <w:pPr>
              <w:jc w:val="center"/>
              <w:rPr>
                <w:rFonts w:ascii="Soberana Sans Light" w:hAnsi="Soberana Sans Light" w:cs="Arial"/>
                <w:b/>
                <w:bCs/>
                <w:sz w:val="18"/>
                <w:szCs w:val="18"/>
              </w:rPr>
            </w:pPr>
          </w:p>
        </w:tc>
        <w:tc>
          <w:tcPr>
            <w:tcW w:w="4773" w:type="dxa"/>
          </w:tcPr>
          <w:p w:rsidR="000C7165" w:rsidRPr="007B5017" w:rsidRDefault="008163BB" w:rsidP="007B5017">
            <w:pPr>
              <w:jc w:val="center"/>
              <w:rPr>
                <w:rFonts w:ascii="Soberana Sans Light" w:hAnsi="Soberana Sans Light" w:cs="Arial"/>
                <w:b/>
                <w:bCs/>
                <w:sz w:val="18"/>
                <w:szCs w:val="18"/>
              </w:rPr>
            </w:pPr>
            <w:r w:rsidRPr="007B5017" w:rsidDel="008163BB">
              <w:rPr>
                <w:rFonts w:ascii="Soberana Sans Light" w:hAnsi="Soberana Sans Light" w:cs="Arial"/>
                <w:b/>
                <w:bCs/>
                <w:sz w:val="18"/>
                <w:szCs w:val="18"/>
              </w:rPr>
              <w:t xml:space="preserve"> </w:t>
            </w:r>
          </w:p>
        </w:tc>
      </w:tr>
    </w:tbl>
    <w:p w:rsidR="00A2464A" w:rsidRPr="007B5017" w:rsidRDefault="00A2464A" w:rsidP="007B5017">
      <w:pPr>
        <w:jc w:val="center"/>
        <w:rPr>
          <w:rFonts w:ascii="Soberana Sans Light" w:hAnsi="Soberana Sans Light" w:cs="Arial"/>
          <w:b/>
          <w:sz w:val="18"/>
          <w:szCs w:val="18"/>
        </w:rPr>
      </w:pPr>
    </w:p>
    <w:p w:rsidR="00947A06" w:rsidRPr="007B5017" w:rsidRDefault="00947A06" w:rsidP="007B5017">
      <w:pPr>
        <w:jc w:val="center"/>
        <w:rPr>
          <w:rFonts w:ascii="Soberana Sans Light" w:hAnsi="Soberana Sans Light" w:cs="Arial"/>
          <w:b/>
          <w:sz w:val="18"/>
          <w:szCs w:val="18"/>
        </w:rPr>
      </w:pPr>
    </w:p>
    <w:p w:rsidR="00947A06" w:rsidRPr="007B5017" w:rsidRDefault="00947A06" w:rsidP="007B5017">
      <w:pPr>
        <w:jc w:val="center"/>
        <w:rPr>
          <w:rFonts w:ascii="Soberana Sans Light" w:hAnsi="Soberana Sans Light" w:cs="Arial"/>
          <w:b/>
          <w:sz w:val="18"/>
          <w:szCs w:val="18"/>
        </w:rPr>
      </w:pPr>
    </w:p>
    <w:tbl>
      <w:tblPr>
        <w:tblW w:w="0" w:type="auto"/>
        <w:jc w:val="right"/>
        <w:tblCellMar>
          <w:left w:w="70" w:type="dxa"/>
          <w:right w:w="70" w:type="dxa"/>
        </w:tblCellMar>
        <w:tblLook w:val="0000" w:firstRow="0" w:lastRow="0" w:firstColumn="0" w:lastColumn="0" w:noHBand="0" w:noVBand="0"/>
      </w:tblPr>
      <w:tblGrid>
        <w:gridCol w:w="4703"/>
        <w:gridCol w:w="4701"/>
      </w:tblGrid>
      <w:tr w:rsidR="00947A06" w:rsidRPr="007B5017" w:rsidTr="00D37732">
        <w:trPr>
          <w:jc w:val="right"/>
        </w:trPr>
        <w:tc>
          <w:tcPr>
            <w:tcW w:w="4772" w:type="dxa"/>
          </w:tcPr>
          <w:p w:rsidR="00947A06" w:rsidRPr="007B5017" w:rsidRDefault="00947A06" w:rsidP="007B5017">
            <w:pPr>
              <w:rPr>
                <w:rFonts w:ascii="Soberana Sans Light" w:hAnsi="Soberana Sans Light" w:cs="Arial"/>
                <w:b/>
                <w:bCs/>
                <w:sz w:val="18"/>
                <w:szCs w:val="18"/>
              </w:rPr>
            </w:pPr>
            <w:r w:rsidRPr="007B5017">
              <w:rPr>
                <w:rFonts w:ascii="Soberana Sans Light" w:hAnsi="Soberana Sans Light" w:cs="Arial"/>
                <w:b/>
                <w:bCs/>
                <w:sz w:val="18"/>
                <w:szCs w:val="18"/>
              </w:rPr>
              <w:t>C.P. MA. MAGDALENA TELLES ALMARAS</w:t>
            </w:r>
          </w:p>
          <w:p w:rsidR="00947A06" w:rsidRPr="007B5017" w:rsidRDefault="00947A06" w:rsidP="007B5017">
            <w:pPr>
              <w:rPr>
                <w:rFonts w:ascii="Soberana Sans Light" w:hAnsi="Soberana Sans Light" w:cs="Arial"/>
                <w:b/>
                <w:sz w:val="18"/>
                <w:szCs w:val="18"/>
              </w:rPr>
            </w:pPr>
            <w:r w:rsidRPr="007B5017">
              <w:rPr>
                <w:rFonts w:ascii="Soberana Sans Light" w:hAnsi="Soberana Sans Light" w:cs="Arial"/>
                <w:b/>
                <w:bCs/>
                <w:sz w:val="18"/>
                <w:szCs w:val="18"/>
              </w:rPr>
              <w:t>Jefe del Depto. de Presupuesto y Contabilidad</w:t>
            </w:r>
          </w:p>
          <w:p w:rsidR="00947A06" w:rsidRPr="007B5017" w:rsidRDefault="00947A06" w:rsidP="007B5017">
            <w:pPr>
              <w:jc w:val="center"/>
              <w:rPr>
                <w:rFonts w:ascii="Soberana Sans Light" w:hAnsi="Soberana Sans Light" w:cs="Arial"/>
                <w:b/>
                <w:bCs/>
                <w:sz w:val="18"/>
                <w:szCs w:val="18"/>
              </w:rPr>
            </w:pPr>
          </w:p>
        </w:tc>
        <w:tc>
          <w:tcPr>
            <w:tcW w:w="4773" w:type="dxa"/>
          </w:tcPr>
          <w:p w:rsidR="00947A06" w:rsidRPr="007B5017" w:rsidRDefault="00947A06" w:rsidP="007B5017">
            <w:pPr>
              <w:jc w:val="center"/>
              <w:rPr>
                <w:rFonts w:ascii="Soberana Sans Light" w:hAnsi="Soberana Sans Light" w:cs="Arial"/>
                <w:b/>
                <w:bCs/>
                <w:sz w:val="18"/>
                <w:szCs w:val="18"/>
              </w:rPr>
            </w:pPr>
            <w:r w:rsidRPr="007B5017">
              <w:rPr>
                <w:rFonts w:ascii="Soberana Sans Light" w:hAnsi="Soberana Sans Light" w:cs="Arial"/>
                <w:b/>
                <w:bCs/>
                <w:sz w:val="18"/>
                <w:szCs w:val="18"/>
              </w:rPr>
              <w:t>C.P. JULIO RUIZ MORALES</w:t>
            </w:r>
          </w:p>
          <w:p w:rsidR="00947A06" w:rsidRPr="007B5017" w:rsidRDefault="00947A06" w:rsidP="007B5017">
            <w:pPr>
              <w:jc w:val="center"/>
              <w:rPr>
                <w:rFonts w:ascii="Soberana Sans Light" w:hAnsi="Soberana Sans Light" w:cs="Arial"/>
                <w:b/>
                <w:bCs/>
                <w:sz w:val="18"/>
                <w:szCs w:val="18"/>
              </w:rPr>
            </w:pPr>
            <w:r w:rsidRPr="007B5017">
              <w:rPr>
                <w:rFonts w:ascii="Soberana Sans Light" w:hAnsi="Soberana Sans Light" w:cs="Arial"/>
                <w:b/>
                <w:bCs/>
                <w:sz w:val="18"/>
                <w:szCs w:val="18"/>
              </w:rPr>
              <w:t>Subdirector de Recursos Financieros y Materiales</w:t>
            </w:r>
            <w:r w:rsidRPr="007B5017" w:rsidDel="008163BB">
              <w:rPr>
                <w:rFonts w:ascii="Soberana Sans Light" w:hAnsi="Soberana Sans Light" w:cs="Arial"/>
                <w:b/>
                <w:bCs/>
                <w:sz w:val="18"/>
                <w:szCs w:val="18"/>
              </w:rPr>
              <w:t xml:space="preserve"> </w:t>
            </w:r>
          </w:p>
        </w:tc>
      </w:tr>
    </w:tbl>
    <w:p w:rsidR="00947A06" w:rsidRPr="007B5017" w:rsidRDefault="00947A06" w:rsidP="007B5017">
      <w:pPr>
        <w:rPr>
          <w:rFonts w:ascii="Soberana Sans Light" w:hAnsi="Soberana Sans Light" w:cs="Arial"/>
          <w:b/>
          <w:sz w:val="18"/>
          <w:szCs w:val="18"/>
        </w:rPr>
      </w:pPr>
    </w:p>
    <w:sectPr w:rsidR="00947A06" w:rsidRPr="007B5017" w:rsidSect="008A1EE1">
      <w:headerReference w:type="default" r:id="rId17"/>
      <w:footerReference w:type="default" r:id="rId18"/>
      <w:pgSz w:w="12240" w:h="15840" w:code="1"/>
      <w:pgMar w:top="1701"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04" w:rsidRDefault="00267904" w:rsidP="00BF4654">
      <w:r>
        <w:separator/>
      </w:r>
    </w:p>
  </w:endnote>
  <w:endnote w:type="continuationSeparator" w:id="0">
    <w:p w:rsidR="00267904" w:rsidRDefault="00267904" w:rsidP="00BF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berana Sans Light">
    <w:panose1 w:val="00000000000000000000"/>
    <w:charset w:val="00"/>
    <w:family w:val="modern"/>
    <w:notTrueType/>
    <w:pitch w:val="variable"/>
    <w:sig w:usb0="800000AF" w:usb1="4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berana Titular">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E9" w:rsidRDefault="00CB03E9">
    <w:pPr>
      <w:pStyle w:val="Piedepgina"/>
      <w:jc w:val="center"/>
    </w:pPr>
    <w:r>
      <w:fldChar w:fldCharType="begin"/>
    </w:r>
    <w:r>
      <w:instrText>PAGE   \* MERGEFORMAT</w:instrText>
    </w:r>
    <w:r>
      <w:fldChar w:fldCharType="separate"/>
    </w:r>
    <w:r w:rsidR="00031374">
      <w:rPr>
        <w:noProof/>
      </w:rPr>
      <w:t>17</w:t>
    </w:r>
    <w:r>
      <w:fldChar w:fldCharType="end"/>
    </w:r>
  </w:p>
  <w:p w:rsidR="00CB03E9" w:rsidRDefault="00CB03E9">
    <w:pPr>
      <w:pStyle w:val="Piedepgina"/>
    </w:pPr>
  </w:p>
  <w:p w:rsidR="00CB03E9" w:rsidRDefault="00CB0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04" w:rsidRDefault="00267904" w:rsidP="00BF4654">
      <w:r>
        <w:separator/>
      </w:r>
    </w:p>
  </w:footnote>
  <w:footnote w:type="continuationSeparator" w:id="0">
    <w:p w:rsidR="00267904" w:rsidRDefault="00267904" w:rsidP="00BF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E9" w:rsidRPr="00497797" w:rsidRDefault="00CB03E9" w:rsidP="00FC4114">
    <w:pPr>
      <w:jc w:val="center"/>
      <w:rPr>
        <w:rFonts w:ascii="Soberana Titular" w:hAnsi="Soberana Titular"/>
        <w:b/>
        <w:caps/>
        <w:color w:val="808080"/>
        <w:sz w:val="20"/>
        <w:szCs w:val="20"/>
      </w:rPr>
    </w:pPr>
    <w:r>
      <w:rPr>
        <w:rFonts w:ascii="Soberana Titular" w:hAnsi="Soberana Titular"/>
        <w:b/>
        <w:caps/>
        <w:color w:val="808080"/>
        <w:sz w:val="20"/>
        <w:szCs w:val="20"/>
      </w:rPr>
      <w:t>comisión nacional de los salarios mínimos</w:t>
    </w:r>
  </w:p>
  <w:p w:rsidR="00CB03E9" w:rsidRPr="00497797" w:rsidRDefault="00CB03E9" w:rsidP="00DD6C8B">
    <w:pPr>
      <w:pBdr>
        <w:bottom w:val="single" w:sz="18" w:space="1" w:color="006600"/>
      </w:pBdr>
      <w:tabs>
        <w:tab w:val="left" w:pos="4080"/>
      </w:tabs>
      <w:rPr>
        <w:rFonts w:ascii="Soberana Titular" w:hAnsi="Soberana Titular"/>
        <w:b/>
        <w:color w:val="808080"/>
        <w:sz w:val="20"/>
        <w:szCs w:val="20"/>
      </w:rPr>
    </w:pPr>
    <w:r>
      <w:rPr>
        <w:rFonts w:ascii="Soberana Titular" w:hAnsi="Soberana Titular"/>
        <w:b/>
        <w:color w:val="808080"/>
        <w:sz w:val="20"/>
        <w:szCs w:val="20"/>
      </w:rPr>
      <w:tab/>
    </w:r>
  </w:p>
  <w:p w:rsidR="00CB03E9" w:rsidRDefault="00CB03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D1E"/>
    <w:multiLevelType w:val="hybridMultilevel"/>
    <w:tmpl w:val="33804632"/>
    <w:lvl w:ilvl="0" w:tplc="5D2A8F1C">
      <w:start w:val="3"/>
      <w:numFmt w:val="lowerLetter"/>
      <w:lvlText w:val="%1)"/>
      <w:lvlJc w:val="left"/>
      <w:pPr>
        <w:ind w:left="21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5546B"/>
    <w:multiLevelType w:val="hybridMultilevel"/>
    <w:tmpl w:val="B5AC14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53218"/>
    <w:multiLevelType w:val="hybridMultilevel"/>
    <w:tmpl w:val="DC3C6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B768B3"/>
    <w:multiLevelType w:val="hybridMultilevel"/>
    <w:tmpl w:val="D908952E"/>
    <w:lvl w:ilvl="0" w:tplc="DB029B1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746035"/>
    <w:multiLevelType w:val="multilevel"/>
    <w:tmpl w:val="3CB20278"/>
    <w:lvl w:ilvl="0">
      <w:start w:val="1"/>
      <w:numFmt w:val="upperRoman"/>
      <w:lvlText w:val="%1."/>
      <w:lvlJc w:val="right"/>
      <w:pPr>
        <w:ind w:left="3054"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905" w:hanging="720"/>
      </w:pPr>
      <w:rPr>
        <w:rFonts w:hint="default"/>
      </w:rPr>
    </w:lvl>
    <w:lvl w:ilvl="3">
      <w:start w:val="1"/>
      <w:numFmt w:val="decimal"/>
      <w:isLgl/>
      <w:lvlText w:val="%1.%2.%3.%4"/>
      <w:lvlJc w:val="left"/>
      <w:pPr>
        <w:ind w:left="2930" w:hanging="72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135" w:hanging="1800"/>
      </w:pPr>
      <w:rPr>
        <w:rFonts w:hint="default"/>
      </w:rPr>
    </w:lvl>
  </w:abstractNum>
  <w:abstractNum w:abstractNumId="5">
    <w:nsid w:val="12BF6B3E"/>
    <w:multiLevelType w:val="hybridMultilevel"/>
    <w:tmpl w:val="ED124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FA0CB7"/>
    <w:multiLevelType w:val="hybridMultilevel"/>
    <w:tmpl w:val="F6A6029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EB5A8A"/>
    <w:multiLevelType w:val="hybridMultilevel"/>
    <w:tmpl w:val="2DDEE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EC30F8"/>
    <w:multiLevelType w:val="multilevel"/>
    <w:tmpl w:val="A2E0E7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457B5C"/>
    <w:multiLevelType w:val="hybridMultilevel"/>
    <w:tmpl w:val="BF7EEEDE"/>
    <w:lvl w:ilvl="0" w:tplc="D37CCF9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891E2D"/>
    <w:multiLevelType w:val="multilevel"/>
    <w:tmpl w:val="01382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323914"/>
    <w:multiLevelType w:val="hybridMultilevel"/>
    <w:tmpl w:val="1A244C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5433D1"/>
    <w:multiLevelType w:val="multilevel"/>
    <w:tmpl w:val="4E8EFD6E"/>
    <w:lvl w:ilvl="0">
      <w:start w:val="2"/>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3">
    <w:nsid w:val="35BB7C56"/>
    <w:multiLevelType w:val="hybridMultilevel"/>
    <w:tmpl w:val="8DD6E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4E5062"/>
    <w:multiLevelType w:val="hybridMultilevel"/>
    <w:tmpl w:val="1EB44720"/>
    <w:lvl w:ilvl="0" w:tplc="BA060A2C">
      <w:start w:val="2"/>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5E3377"/>
    <w:multiLevelType w:val="hybridMultilevel"/>
    <w:tmpl w:val="1CEA9E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70681E"/>
    <w:multiLevelType w:val="hybridMultilevel"/>
    <w:tmpl w:val="55B0D8DA"/>
    <w:lvl w:ilvl="0" w:tplc="BAF84354">
      <w:start w:val="9"/>
      <w:numFmt w:val="upperLetter"/>
      <w:lvlText w:val="%1."/>
      <w:lvlJc w:val="left"/>
      <w:pPr>
        <w:ind w:left="3734" w:hanging="360"/>
      </w:pPr>
      <w:rPr>
        <w:rFonts w:hint="default"/>
      </w:rPr>
    </w:lvl>
    <w:lvl w:ilvl="1" w:tplc="080A0019" w:tentative="1">
      <w:start w:val="1"/>
      <w:numFmt w:val="lowerLetter"/>
      <w:lvlText w:val="%2."/>
      <w:lvlJc w:val="left"/>
      <w:pPr>
        <w:ind w:left="4454" w:hanging="360"/>
      </w:pPr>
    </w:lvl>
    <w:lvl w:ilvl="2" w:tplc="080A001B" w:tentative="1">
      <w:start w:val="1"/>
      <w:numFmt w:val="lowerRoman"/>
      <w:lvlText w:val="%3."/>
      <w:lvlJc w:val="right"/>
      <w:pPr>
        <w:ind w:left="5174" w:hanging="180"/>
      </w:pPr>
    </w:lvl>
    <w:lvl w:ilvl="3" w:tplc="080A000F" w:tentative="1">
      <w:start w:val="1"/>
      <w:numFmt w:val="decimal"/>
      <w:lvlText w:val="%4."/>
      <w:lvlJc w:val="left"/>
      <w:pPr>
        <w:ind w:left="5894" w:hanging="360"/>
      </w:pPr>
    </w:lvl>
    <w:lvl w:ilvl="4" w:tplc="080A0019" w:tentative="1">
      <w:start w:val="1"/>
      <w:numFmt w:val="lowerLetter"/>
      <w:lvlText w:val="%5."/>
      <w:lvlJc w:val="left"/>
      <w:pPr>
        <w:ind w:left="6614" w:hanging="360"/>
      </w:pPr>
    </w:lvl>
    <w:lvl w:ilvl="5" w:tplc="080A001B" w:tentative="1">
      <w:start w:val="1"/>
      <w:numFmt w:val="lowerRoman"/>
      <w:lvlText w:val="%6."/>
      <w:lvlJc w:val="right"/>
      <w:pPr>
        <w:ind w:left="7334" w:hanging="180"/>
      </w:pPr>
    </w:lvl>
    <w:lvl w:ilvl="6" w:tplc="080A000F" w:tentative="1">
      <w:start w:val="1"/>
      <w:numFmt w:val="decimal"/>
      <w:lvlText w:val="%7."/>
      <w:lvlJc w:val="left"/>
      <w:pPr>
        <w:ind w:left="8054" w:hanging="360"/>
      </w:pPr>
    </w:lvl>
    <w:lvl w:ilvl="7" w:tplc="080A0019" w:tentative="1">
      <w:start w:val="1"/>
      <w:numFmt w:val="lowerLetter"/>
      <w:lvlText w:val="%8."/>
      <w:lvlJc w:val="left"/>
      <w:pPr>
        <w:ind w:left="8774" w:hanging="360"/>
      </w:pPr>
    </w:lvl>
    <w:lvl w:ilvl="8" w:tplc="080A001B" w:tentative="1">
      <w:start w:val="1"/>
      <w:numFmt w:val="lowerRoman"/>
      <w:lvlText w:val="%9."/>
      <w:lvlJc w:val="right"/>
      <w:pPr>
        <w:ind w:left="9494" w:hanging="180"/>
      </w:pPr>
    </w:lvl>
  </w:abstractNum>
  <w:abstractNum w:abstractNumId="17">
    <w:nsid w:val="474571DF"/>
    <w:multiLevelType w:val="hybridMultilevel"/>
    <w:tmpl w:val="A5380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5C69CD"/>
    <w:multiLevelType w:val="hybridMultilevel"/>
    <w:tmpl w:val="399C6248"/>
    <w:lvl w:ilvl="0" w:tplc="080A0003">
      <w:start w:val="1"/>
      <w:numFmt w:val="bullet"/>
      <w:lvlText w:val="o"/>
      <w:lvlJc w:val="left"/>
      <w:pPr>
        <w:ind w:left="1495" w:hanging="360"/>
      </w:pPr>
      <w:rPr>
        <w:rFonts w:ascii="Courier New" w:hAnsi="Courier New" w:cs="Courier New"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19">
    <w:nsid w:val="4CFD43EB"/>
    <w:multiLevelType w:val="hybridMultilevel"/>
    <w:tmpl w:val="BEA8AC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AE5673"/>
    <w:multiLevelType w:val="hybridMultilevel"/>
    <w:tmpl w:val="819244F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40240C"/>
    <w:multiLevelType w:val="hybridMultilevel"/>
    <w:tmpl w:val="0F70A7A2"/>
    <w:lvl w:ilvl="0" w:tplc="0F6E534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D677F3"/>
    <w:multiLevelType w:val="multilevel"/>
    <w:tmpl w:val="03AAEC8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B6B2CC5"/>
    <w:multiLevelType w:val="hybridMultilevel"/>
    <w:tmpl w:val="8DAA5B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0D7135"/>
    <w:multiLevelType w:val="hybridMultilevel"/>
    <w:tmpl w:val="1A244C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F4584E"/>
    <w:multiLevelType w:val="hybridMultilevel"/>
    <w:tmpl w:val="022222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0137F0"/>
    <w:multiLevelType w:val="multilevel"/>
    <w:tmpl w:val="41D27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1"/>
  </w:num>
  <w:num w:numId="4">
    <w:abstractNumId w:val="6"/>
  </w:num>
  <w:num w:numId="5">
    <w:abstractNumId w:val="18"/>
  </w:num>
  <w:num w:numId="6">
    <w:abstractNumId w:val="7"/>
  </w:num>
  <w:num w:numId="7">
    <w:abstractNumId w:val="14"/>
  </w:num>
  <w:num w:numId="8">
    <w:abstractNumId w:val="0"/>
  </w:num>
  <w:num w:numId="9">
    <w:abstractNumId w:val="4"/>
  </w:num>
  <w:num w:numId="10">
    <w:abstractNumId w:val="16"/>
  </w:num>
  <w:num w:numId="11">
    <w:abstractNumId w:val="26"/>
  </w:num>
  <w:num w:numId="12">
    <w:abstractNumId w:val="12"/>
  </w:num>
  <w:num w:numId="13">
    <w:abstractNumId w:val="22"/>
  </w:num>
  <w:num w:numId="14">
    <w:abstractNumId w:val="23"/>
  </w:num>
  <w:num w:numId="15">
    <w:abstractNumId w:val="8"/>
  </w:num>
  <w:num w:numId="16">
    <w:abstractNumId w:val="9"/>
  </w:num>
  <w:num w:numId="17">
    <w:abstractNumId w:val="11"/>
  </w:num>
  <w:num w:numId="18">
    <w:abstractNumId w:val="17"/>
  </w:num>
  <w:num w:numId="19">
    <w:abstractNumId w:val="2"/>
  </w:num>
  <w:num w:numId="20">
    <w:abstractNumId w:val="3"/>
  </w:num>
  <w:num w:numId="21">
    <w:abstractNumId w:val="25"/>
  </w:num>
  <w:num w:numId="22">
    <w:abstractNumId w:val="24"/>
  </w:num>
  <w:num w:numId="23">
    <w:abstractNumId w:val="21"/>
  </w:num>
  <w:num w:numId="24">
    <w:abstractNumId w:val="5"/>
  </w:num>
  <w:num w:numId="25">
    <w:abstractNumId w:val="13"/>
  </w:num>
  <w:num w:numId="26">
    <w:abstractNumId w:val="19"/>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4"/>
    <w:rsid w:val="00002071"/>
    <w:rsid w:val="000021BE"/>
    <w:rsid w:val="000048BB"/>
    <w:rsid w:val="000050BC"/>
    <w:rsid w:val="00005202"/>
    <w:rsid w:val="00005811"/>
    <w:rsid w:val="0000665A"/>
    <w:rsid w:val="00006CCE"/>
    <w:rsid w:val="000074D8"/>
    <w:rsid w:val="00010937"/>
    <w:rsid w:val="000111D6"/>
    <w:rsid w:val="00011493"/>
    <w:rsid w:val="00012F64"/>
    <w:rsid w:val="00015EEB"/>
    <w:rsid w:val="000164B3"/>
    <w:rsid w:val="00016E53"/>
    <w:rsid w:val="000205B6"/>
    <w:rsid w:val="000210E4"/>
    <w:rsid w:val="00022282"/>
    <w:rsid w:val="00022592"/>
    <w:rsid w:val="00023BC1"/>
    <w:rsid w:val="00024AB8"/>
    <w:rsid w:val="0002679F"/>
    <w:rsid w:val="00031374"/>
    <w:rsid w:val="000315BB"/>
    <w:rsid w:val="00032EF2"/>
    <w:rsid w:val="00034A2A"/>
    <w:rsid w:val="000353C5"/>
    <w:rsid w:val="00035573"/>
    <w:rsid w:val="00035B33"/>
    <w:rsid w:val="00036A00"/>
    <w:rsid w:val="00041B8D"/>
    <w:rsid w:val="000434EE"/>
    <w:rsid w:val="00045A6F"/>
    <w:rsid w:val="0004646A"/>
    <w:rsid w:val="00046BBE"/>
    <w:rsid w:val="00047911"/>
    <w:rsid w:val="00047BD5"/>
    <w:rsid w:val="00047D46"/>
    <w:rsid w:val="00050DB7"/>
    <w:rsid w:val="00051F42"/>
    <w:rsid w:val="00054DCE"/>
    <w:rsid w:val="0005682A"/>
    <w:rsid w:val="00057BE7"/>
    <w:rsid w:val="0006085E"/>
    <w:rsid w:val="00060A92"/>
    <w:rsid w:val="00060BCC"/>
    <w:rsid w:val="00064604"/>
    <w:rsid w:val="00065162"/>
    <w:rsid w:val="00070927"/>
    <w:rsid w:val="00074220"/>
    <w:rsid w:val="00075675"/>
    <w:rsid w:val="00075F30"/>
    <w:rsid w:val="0008177C"/>
    <w:rsid w:val="00081818"/>
    <w:rsid w:val="00081E5E"/>
    <w:rsid w:val="00084B49"/>
    <w:rsid w:val="00085392"/>
    <w:rsid w:val="000856AA"/>
    <w:rsid w:val="000859CF"/>
    <w:rsid w:val="00085EA7"/>
    <w:rsid w:val="0008602F"/>
    <w:rsid w:val="00090307"/>
    <w:rsid w:val="00090C7D"/>
    <w:rsid w:val="0009144A"/>
    <w:rsid w:val="00093580"/>
    <w:rsid w:val="0009537A"/>
    <w:rsid w:val="00095EE0"/>
    <w:rsid w:val="00095F24"/>
    <w:rsid w:val="00096C68"/>
    <w:rsid w:val="000972F1"/>
    <w:rsid w:val="00097568"/>
    <w:rsid w:val="000975E6"/>
    <w:rsid w:val="000A14EE"/>
    <w:rsid w:val="000A1CE1"/>
    <w:rsid w:val="000A252D"/>
    <w:rsid w:val="000A3370"/>
    <w:rsid w:val="000A5694"/>
    <w:rsid w:val="000A57C7"/>
    <w:rsid w:val="000A674E"/>
    <w:rsid w:val="000B0544"/>
    <w:rsid w:val="000B1DD1"/>
    <w:rsid w:val="000B345E"/>
    <w:rsid w:val="000B3805"/>
    <w:rsid w:val="000B395C"/>
    <w:rsid w:val="000B57A6"/>
    <w:rsid w:val="000B5C27"/>
    <w:rsid w:val="000B5E82"/>
    <w:rsid w:val="000B67BE"/>
    <w:rsid w:val="000B692E"/>
    <w:rsid w:val="000C0960"/>
    <w:rsid w:val="000C26C8"/>
    <w:rsid w:val="000C2A96"/>
    <w:rsid w:val="000C44DF"/>
    <w:rsid w:val="000C6012"/>
    <w:rsid w:val="000C7165"/>
    <w:rsid w:val="000C7882"/>
    <w:rsid w:val="000C7E12"/>
    <w:rsid w:val="000D394C"/>
    <w:rsid w:val="000D3F2C"/>
    <w:rsid w:val="000D4AB9"/>
    <w:rsid w:val="000D67D4"/>
    <w:rsid w:val="000D790E"/>
    <w:rsid w:val="000D79C0"/>
    <w:rsid w:val="000E0D86"/>
    <w:rsid w:val="000E2447"/>
    <w:rsid w:val="000E2877"/>
    <w:rsid w:val="000E331A"/>
    <w:rsid w:val="000E35F7"/>
    <w:rsid w:val="000E45FB"/>
    <w:rsid w:val="000E48F4"/>
    <w:rsid w:val="000E57C6"/>
    <w:rsid w:val="000E5C0C"/>
    <w:rsid w:val="000E6199"/>
    <w:rsid w:val="000E7034"/>
    <w:rsid w:val="000E7E9E"/>
    <w:rsid w:val="000F0EE7"/>
    <w:rsid w:val="000F156E"/>
    <w:rsid w:val="000F255A"/>
    <w:rsid w:val="000F2896"/>
    <w:rsid w:val="000F2B04"/>
    <w:rsid w:val="000F2B19"/>
    <w:rsid w:val="000F323B"/>
    <w:rsid w:val="000F5BAA"/>
    <w:rsid w:val="000F5DC2"/>
    <w:rsid w:val="000F7514"/>
    <w:rsid w:val="00100BD6"/>
    <w:rsid w:val="00101FB3"/>
    <w:rsid w:val="001039E7"/>
    <w:rsid w:val="00104127"/>
    <w:rsid w:val="00104A38"/>
    <w:rsid w:val="00104DE6"/>
    <w:rsid w:val="00104E26"/>
    <w:rsid w:val="00105BA4"/>
    <w:rsid w:val="00105CA6"/>
    <w:rsid w:val="00106DF1"/>
    <w:rsid w:val="0011185A"/>
    <w:rsid w:val="00112206"/>
    <w:rsid w:val="001162F3"/>
    <w:rsid w:val="00117A1C"/>
    <w:rsid w:val="00117E6C"/>
    <w:rsid w:val="001205CF"/>
    <w:rsid w:val="001207DA"/>
    <w:rsid w:val="001207F4"/>
    <w:rsid w:val="00120F8F"/>
    <w:rsid w:val="001210F9"/>
    <w:rsid w:val="00124C8C"/>
    <w:rsid w:val="00124FC2"/>
    <w:rsid w:val="0012548D"/>
    <w:rsid w:val="001264FC"/>
    <w:rsid w:val="00127DF3"/>
    <w:rsid w:val="001306B1"/>
    <w:rsid w:val="00131CCD"/>
    <w:rsid w:val="0013377D"/>
    <w:rsid w:val="001340F1"/>
    <w:rsid w:val="00134D18"/>
    <w:rsid w:val="00134D26"/>
    <w:rsid w:val="00134D8E"/>
    <w:rsid w:val="00137016"/>
    <w:rsid w:val="00137AFD"/>
    <w:rsid w:val="00137B33"/>
    <w:rsid w:val="00137DFE"/>
    <w:rsid w:val="00141719"/>
    <w:rsid w:val="00142874"/>
    <w:rsid w:val="00143575"/>
    <w:rsid w:val="00143E7D"/>
    <w:rsid w:val="001443EF"/>
    <w:rsid w:val="0014490A"/>
    <w:rsid w:val="0014666F"/>
    <w:rsid w:val="00152775"/>
    <w:rsid w:val="001534C4"/>
    <w:rsid w:val="001547E4"/>
    <w:rsid w:val="0015655A"/>
    <w:rsid w:val="001576D3"/>
    <w:rsid w:val="00157F78"/>
    <w:rsid w:val="0016010D"/>
    <w:rsid w:val="001607F8"/>
    <w:rsid w:val="00160810"/>
    <w:rsid w:val="00160DEA"/>
    <w:rsid w:val="001617AE"/>
    <w:rsid w:val="00161F4A"/>
    <w:rsid w:val="0016288C"/>
    <w:rsid w:val="00162A02"/>
    <w:rsid w:val="00163B40"/>
    <w:rsid w:val="0016474C"/>
    <w:rsid w:val="00164A6F"/>
    <w:rsid w:val="00164ECC"/>
    <w:rsid w:val="00165E95"/>
    <w:rsid w:val="001671BA"/>
    <w:rsid w:val="00171103"/>
    <w:rsid w:val="00171AC0"/>
    <w:rsid w:val="00172017"/>
    <w:rsid w:val="001751F0"/>
    <w:rsid w:val="00175FAE"/>
    <w:rsid w:val="0017642B"/>
    <w:rsid w:val="00177BD8"/>
    <w:rsid w:val="00177FDB"/>
    <w:rsid w:val="00180018"/>
    <w:rsid w:val="00180B56"/>
    <w:rsid w:val="001812A8"/>
    <w:rsid w:val="0018165D"/>
    <w:rsid w:val="00181ECC"/>
    <w:rsid w:val="00183221"/>
    <w:rsid w:val="001832FA"/>
    <w:rsid w:val="00184100"/>
    <w:rsid w:val="00184434"/>
    <w:rsid w:val="00186C34"/>
    <w:rsid w:val="001903DA"/>
    <w:rsid w:val="001916D4"/>
    <w:rsid w:val="00191BB9"/>
    <w:rsid w:val="00193009"/>
    <w:rsid w:val="00194154"/>
    <w:rsid w:val="00194E5B"/>
    <w:rsid w:val="0019509D"/>
    <w:rsid w:val="001955AA"/>
    <w:rsid w:val="00197052"/>
    <w:rsid w:val="00197B7F"/>
    <w:rsid w:val="001A1139"/>
    <w:rsid w:val="001A2175"/>
    <w:rsid w:val="001A3317"/>
    <w:rsid w:val="001A3508"/>
    <w:rsid w:val="001A666B"/>
    <w:rsid w:val="001A6EB0"/>
    <w:rsid w:val="001A6F2A"/>
    <w:rsid w:val="001B19AD"/>
    <w:rsid w:val="001B1A68"/>
    <w:rsid w:val="001B35AB"/>
    <w:rsid w:val="001B3E71"/>
    <w:rsid w:val="001B581F"/>
    <w:rsid w:val="001B7682"/>
    <w:rsid w:val="001C0F39"/>
    <w:rsid w:val="001C0F57"/>
    <w:rsid w:val="001C1869"/>
    <w:rsid w:val="001C3A79"/>
    <w:rsid w:val="001C46A5"/>
    <w:rsid w:val="001C5497"/>
    <w:rsid w:val="001C5571"/>
    <w:rsid w:val="001D01ED"/>
    <w:rsid w:val="001D06E0"/>
    <w:rsid w:val="001D14E5"/>
    <w:rsid w:val="001D26D0"/>
    <w:rsid w:val="001D3AA0"/>
    <w:rsid w:val="001D54E9"/>
    <w:rsid w:val="001D6999"/>
    <w:rsid w:val="001D730A"/>
    <w:rsid w:val="001E083A"/>
    <w:rsid w:val="001E0D9B"/>
    <w:rsid w:val="001E1E6F"/>
    <w:rsid w:val="001E4294"/>
    <w:rsid w:val="001E7280"/>
    <w:rsid w:val="001E7864"/>
    <w:rsid w:val="001E7E58"/>
    <w:rsid w:val="001F068E"/>
    <w:rsid w:val="001F21D7"/>
    <w:rsid w:val="001F2907"/>
    <w:rsid w:val="001F2E76"/>
    <w:rsid w:val="001F3498"/>
    <w:rsid w:val="001F4E49"/>
    <w:rsid w:val="001F62E2"/>
    <w:rsid w:val="001F6DD0"/>
    <w:rsid w:val="001F7831"/>
    <w:rsid w:val="002053A7"/>
    <w:rsid w:val="00205D79"/>
    <w:rsid w:val="00205E72"/>
    <w:rsid w:val="00206A5B"/>
    <w:rsid w:val="00207A10"/>
    <w:rsid w:val="0021249C"/>
    <w:rsid w:val="00213676"/>
    <w:rsid w:val="00220277"/>
    <w:rsid w:val="00221242"/>
    <w:rsid w:val="00221A9C"/>
    <w:rsid w:val="00224BDB"/>
    <w:rsid w:val="00224F6E"/>
    <w:rsid w:val="002261B2"/>
    <w:rsid w:val="0022791F"/>
    <w:rsid w:val="00227E62"/>
    <w:rsid w:val="00230A78"/>
    <w:rsid w:val="00230B2E"/>
    <w:rsid w:val="00232403"/>
    <w:rsid w:val="002328E3"/>
    <w:rsid w:val="00233234"/>
    <w:rsid w:val="0023456D"/>
    <w:rsid w:val="002367BA"/>
    <w:rsid w:val="002423BE"/>
    <w:rsid w:val="00242605"/>
    <w:rsid w:val="00244557"/>
    <w:rsid w:val="00246D20"/>
    <w:rsid w:val="00253F7F"/>
    <w:rsid w:val="0025417C"/>
    <w:rsid w:val="002542ED"/>
    <w:rsid w:val="00254630"/>
    <w:rsid w:val="00254C70"/>
    <w:rsid w:val="002622BC"/>
    <w:rsid w:val="00264C3A"/>
    <w:rsid w:val="00265C27"/>
    <w:rsid w:val="002660B4"/>
    <w:rsid w:val="0026664D"/>
    <w:rsid w:val="002670F4"/>
    <w:rsid w:val="00267107"/>
    <w:rsid w:val="00267904"/>
    <w:rsid w:val="0027112E"/>
    <w:rsid w:val="002724AF"/>
    <w:rsid w:val="00272F05"/>
    <w:rsid w:val="00273108"/>
    <w:rsid w:val="002735F6"/>
    <w:rsid w:val="0027462D"/>
    <w:rsid w:val="00275118"/>
    <w:rsid w:val="0027528F"/>
    <w:rsid w:val="002763A3"/>
    <w:rsid w:val="00277D92"/>
    <w:rsid w:val="0028043C"/>
    <w:rsid w:val="0028059C"/>
    <w:rsid w:val="00281242"/>
    <w:rsid w:val="00282218"/>
    <w:rsid w:val="00282506"/>
    <w:rsid w:val="00282DE9"/>
    <w:rsid w:val="00284623"/>
    <w:rsid w:val="002867D6"/>
    <w:rsid w:val="002868E1"/>
    <w:rsid w:val="00290178"/>
    <w:rsid w:val="00290ACE"/>
    <w:rsid w:val="00291C88"/>
    <w:rsid w:val="002952FA"/>
    <w:rsid w:val="0029659E"/>
    <w:rsid w:val="0029709C"/>
    <w:rsid w:val="00297E25"/>
    <w:rsid w:val="002A1A32"/>
    <w:rsid w:val="002A2585"/>
    <w:rsid w:val="002A345C"/>
    <w:rsid w:val="002A385A"/>
    <w:rsid w:val="002A505E"/>
    <w:rsid w:val="002B0FE3"/>
    <w:rsid w:val="002B2A65"/>
    <w:rsid w:val="002B4D96"/>
    <w:rsid w:val="002B5577"/>
    <w:rsid w:val="002B617D"/>
    <w:rsid w:val="002B7159"/>
    <w:rsid w:val="002B76C1"/>
    <w:rsid w:val="002C1662"/>
    <w:rsid w:val="002C2EC3"/>
    <w:rsid w:val="002C323E"/>
    <w:rsid w:val="002C386C"/>
    <w:rsid w:val="002C45ED"/>
    <w:rsid w:val="002C4835"/>
    <w:rsid w:val="002C5D41"/>
    <w:rsid w:val="002C62FE"/>
    <w:rsid w:val="002C71C1"/>
    <w:rsid w:val="002C7400"/>
    <w:rsid w:val="002D1DBC"/>
    <w:rsid w:val="002D2FAD"/>
    <w:rsid w:val="002D35D5"/>
    <w:rsid w:val="002D36E3"/>
    <w:rsid w:val="002D5D2B"/>
    <w:rsid w:val="002D6C79"/>
    <w:rsid w:val="002D6F69"/>
    <w:rsid w:val="002E0CDD"/>
    <w:rsid w:val="002E2402"/>
    <w:rsid w:val="002E2A76"/>
    <w:rsid w:val="002E2D06"/>
    <w:rsid w:val="002E3B14"/>
    <w:rsid w:val="002E4D00"/>
    <w:rsid w:val="002E5D12"/>
    <w:rsid w:val="002E7112"/>
    <w:rsid w:val="002F0355"/>
    <w:rsid w:val="002F076A"/>
    <w:rsid w:val="002F4D5E"/>
    <w:rsid w:val="002F63BD"/>
    <w:rsid w:val="002F6A7E"/>
    <w:rsid w:val="002F7F5C"/>
    <w:rsid w:val="00303328"/>
    <w:rsid w:val="003047C1"/>
    <w:rsid w:val="00304A73"/>
    <w:rsid w:val="00307150"/>
    <w:rsid w:val="00311D91"/>
    <w:rsid w:val="00313FF5"/>
    <w:rsid w:val="00314316"/>
    <w:rsid w:val="00314BC7"/>
    <w:rsid w:val="00314FD7"/>
    <w:rsid w:val="0031536C"/>
    <w:rsid w:val="003153BA"/>
    <w:rsid w:val="003153BC"/>
    <w:rsid w:val="00315914"/>
    <w:rsid w:val="00321D88"/>
    <w:rsid w:val="003234EE"/>
    <w:rsid w:val="00324543"/>
    <w:rsid w:val="00324B63"/>
    <w:rsid w:val="003255D7"/>
    <w:rsid w:val="00326FDA"/>
    <w:rsid w:val="00331E44"/>
    <w:rsid w:val="00332926"/>
    <w:rsid w:val="00334FA8"/>
    <w:rsid w:val="003360B8"/>
    <w:rsid w:val="00336B1D"/>
    <w:rsid w:val="00337CF8"/>
    <w:rsid w:val="00342D1F"/>
    <w:rsid w:val="0034321B"/>
    <w:rsid w:val="003442A0"/>
    <w:rsid w:val="00344567"/>
    <w:rsid w:val="0034559B"/>
    <w:rsid w:val="00345ECC"/>
    <w:rsid w:val="003461E0"/>
    <w:rsid w:val="00347FCB"/>
    <w:rsid w:val="0035035A"/>
    <w:rsid w:val="00350ADF"/>
    <w:rsid w:val="00352643"/>
    <w:rsid w:val="00352C05"/>
    <w:rsid w:val="00354CC6"/>
    <w:rsid w:val="003559CD"/>
    <w:rsid w:val="00357E24"/>
    <w:rsid w:val="00357F53"/>
    <w:rsid w:val="003611A7"/>
    <w:rsid w:val="00362239"/>
    <w:rsid w:val="003622BD"/>
    <w:rsid w:val="00363E3A"/>
    <w:rsid w:val="00364876"/>
    <w:rsid w:val="00366B51"/>
    <w:rsid w:val="003676DA"/>
    <w:rsid w:val="00367F98"/>
    <w:rsid w:val="00370E7A"/>
    <w:rsid w:val="0037147A"/>
    <w:rsid w:val="0037270B"/>
    <w:rsid w:val="00372C8F"/>
    <w:rsid w:val="00373A79"/>
    <w:rsid w:val="00375BF2"/>
    <w:rsid w:val="00375DB9"/>
    <w:rsid w:val="003773CA"/>
    <w:rsid w:val="0038114B"/>
    <w:rsid w:val="00381883"/>
    <w:rsid w:val="00382A11"/>
    <w:rsid w:val="0038469C"/>
    <w:rsid w:val="00386AC1"/>
    <w:rsid w:val="00386BD8"/>
    <w:rsid w:val="00387FED"/>
    <w:rsid w:val="00390FF7"/>
    <w:rsid w:val="003926A3"/>
    <w:rsid w:val="003943B2"/>
    <w:rsid w:val="00394D02"/>
    <w:rsid w:val="00394F0F"/>
    <w:rsid w:val="00395F80"/>
    <w:rsid w:val="00396326"/>
    <w:rsid w:val="003A2853"/>
    <w:rsid w:val="003A329D"/>
    <w:rsid w:val="003A781A"/>
    <w:rsid w:val="003B095E"/>
    <w:rsid w:val="003B193F"/>
    <w:rsid w:val="003B1ED1"/>
    <w:rsid w:val="003B28DD"/>
    <w:rsid w:val="003B3742"/>
    <w:rsid w:val="003B3770"/>
    <w:rsid w:val="003B52E4"/>
    <w:rsid w:val="003B60A6"/>
    <w:rsid w:val="003B6D4B"/>
    <w:rsid w:val="003C1CBE"/>
    <w:rsid w:val="003C430E"/>
    <w:rsid w:val="003C6AA9"/>
    <w:rsid w:val="003C75CE"/>
    <w:rsid w:val="003C76C4"/>
    <w:rsid w:val="003C7F2C"/>
    <w:rsid w:val="003D0B0E"/>
    <w:rsid w:val="003D0B76"/>
    <w:rsid w:val="003D3326"/>
    <w:rsid w:val="003D39FB"/>
    <w:rsid w:val="003D5AEB"/>
    <w:rsid w:val="003D630D"/>
    <w:rsid w:val="003E37D5"/>
    <w:rsid w:val="003E407B"/>
    <w:rsid w:val="003E454A"/>
    <w:rsid w:val="003E4A85"/>
    <w:rsid w:val="003E4F41"/>
    <w:rsid w:val="003E4FED"/>
    <w:rsid w:val="003E51A0"/>
    <w:rsid w:val="003E5FC7"/>
    <w:rsid w:val="003E743A"/>
    <w:rsid w:val="003E7D4E"/>
    <w:rsid w:val="003F34C1"/>
    <w:rsid w:val="003F500E"/>
    <w:rsid w:val="003F5528"/>
    <w:rsid w:val="003F5C0F"/>
    <w:rsid w:val="0040050D"/>
    <w:rsid w:val="00402D98"/>
    <w:rsid w:val="00404049"/>
    <w:rsid w:val="004049C2"/>
    <w:rsid w:val="00405048"/>
    <w:rsid w:val="00405363"/>
    <w:rsid w:val="00405F59"/>
    <w:rsid w:val="0040631E"/>
    <w:rsid w:val="00407698"/>
    <w:rsid w:val="00413889"/>
    <w:rsid w:val="004152CA"/>
    <w:rsid w:val="00416B5E"/>
    <w:rsid w:val="00417E71"/>
    <w:rsid w:val="0042029F"/>
    <w:rsid w:val="0042066F"/>
    <w:rsid w:val="00420CA1"/>
    <w:rsid w:val="0042101D"/>
    <w:rsid w:val="0042137E"/>
    <w:rsid w:val="00421D71"/>
    <w:rsid w:val="00422291"/>
    <w:rsid w:val="0042380D"/>
    <w:rsid w:val="0042481A"/>
    <w:rsid w:val="00425AA1"/>
    <w:rsid w:val="0042740C"/>
    <w:rsid w:val="004327AC"/>
    <w:rsid w:val="00434837"/>
    <w:rsid w:val="00434C2C"/>
    <w:rsid w:val="00434DC3"/>
    <w:rsid w:val="004361F1"/>
    <w:rsid w:val="00437EE8"/>
    <w:rsid w:val="004407BA"/>
    <w:rsid w:val="004407C4"/>
    <w:rsid w:val="00442B9C"/>
    <w:rsid w:val="0045096F"/>
    <w:rsid w:val="00450DB4"/>
    <w:rsid w:val="00451426"/>
    <w:rsid w:val="00452132"/>
    <w:rsid w:val="00452169"/>
    <w:rsid w:val="0045353A"/>
    <w:rsid w:val="0045466F"/>
    <w:rsid w:val="00454CD1"/>
    <w:rsid w:val="00454CDA"/>
    <w:rsid w:val="00455363"/>
    <w:rsid w:val="00455529"/>
    <w:rsid w:val="004562AB"/>
    <w:rsid w:val="00457A7E"/>
    <w:rsid w:val="00460830"/>
    <w:rsid w:val="0046371A"/>
    <w:rsid w:val="00465308"/>
    <w:rsid w:val="0046557B"/>
    <w:rsid w:val="00465761"/>
    <w:rsid w:val="00466764"/>
    <w:rsid w:val="00471B54"/>
    <w:rsid w:val="00471C01"/>
    <w:rsid w:val="00471E45"/>
    <w:rsid w:val="004760C3"/>
    <w:rsid w:val="00476ED1"/>
    <w:rsid w:val="00477315"/>
    <w:rsid w:val="00480E94"/>
    <w:rsid w:val="00482145"/>
    <w:rsid w:val="0048470A"/>
    <w:rsid w:val="0048577C"/>
    <w:rsid w:val="00487B76"/>
    <w:rsid w:val="00490788"/>
    <w:rsid w:val="004928AC"/>
    <w:rsid w:val="00492CF7"/>
    <w:rsid w:val="00492FA3"/>
    <w:rsid w:val="00493602"/>
    <w:rsid w:val="00493D03"/>
    <w:rsid w:val="0049532D"/>
    <w:rsid w:val="0049584F"/>
    <w:rsid w:val="00495911"/>
    <w:rsid w:val="00495BC6"/>
    <w:rsid w:val="00495F06"/>
    <w:rsid w:val="00497CBE"/>
    <w:rsid w:val="004A0547"/>
    <w:rsid w:val="004A3642"/>
    <w:rsid w:val="004A401A"/>
    <w:rsid w:val="004A56F3"/>
    <w:rsid w:val="004A6DC7"/>
    <w:rsid w:val="004B05F4"/>
    <w:rsid w:val="004B12EC"/>
    <w:rsid w:val="004B318C"/>
    <w:rsid w:val="004B3A1D"/>
    <w:rsid w:val="004B3A40"/>
    <w:rsid w:val="004B40BC"/>
    <w:rsid w:val="004B43AC"/>
    <w:rsid w:val="004B70A2"/>
    <w:rsid w:val="004C274B"/>
    <w:rsid w:val="004C5099"/>
    <w:rsid w:val="004C5DD1"/>
    <w:rsid w:val="004C61A1"/>
    <w:rsid w:val="004C751D"/>
    <w:rsid w:val="004D2185"/>
    <w:rsid w:val="004D38DD"/>
    <w:rsid w:val="004D42B0"/>
    <w:rsid w:val="004D4DF1"/>
    <w:rsid w:val="004D746A"/>
    <w:rsid w:val="004D7B26"/>
    <w:rsid w:val="004E02AB"/>
    <w:rsid w:val="004E067F"/>
    <w:rsid w:val="004E275F"/>
    <w:rsid w:val="004E4E44"/>
    <w:rsid w:val="004E504A"/>
    <w:rsid w:val="004E7462"/>
    <w:rsid w:val="004F0D1F"/>
    <w:rsid w:val="004F1E7A"/>
    <w:rsid w:val="004F2237"/>
    <w:rsid w:val="004F4BF4"/>
    <w:rsid w:val="004F4C03"/>
    <w:rsid w:val="004F5077"/>
    <w:rsid w:val="004F67EF"/>
    <w:rsid w:val="004F7D5A"/>
    <w:rsid w:val="00500941"/>
    <w:rsid w:val="0050192E"/>
    <w:rsid w:val="00503BD7"/>
    <w:rsid w:val="0050602A"/>
    <w:rsid w:val="00506AD4"/>
    <w:rsid w:val="00506D9B"/>
    <w:rsid w:val="00507250"/>
    <w:rsid w:val="005078EB"/>
    <w:rsid w:val="0051030C"/>
    <w:rsid w:val="005116DE"/>
    <w:rsid w:val="005119FE"/>
    <w:rsid w:val="00511E10"/>
    <w:rsid w:val="005122C3"/>
    <w:rsid w:val="0051326C"/>
    <w:rsid w:val="00514242"/>
    <w:rsid w:val="00514B38"/>
    <w:rsid w:val="00516739"/>
    <w:rsid w:val="00521909"/>
    <w:rsid w:val="00524A41"/>
    <w:rsid w:val="00524B7F"/>
    <w:rsid w:val="00525EB6"/>
    <w:rsid w:val="0052649B"/>
    <w:rsid w:val="0052783A"/>
    <w:rsid w:val="00531078"/>
    <w:rsid w:val="005312CF"/>
    <w:rsid w:val="00531F38"/>
    <w:rsid w:val="005325DA"/>
    <w:rsid w:val="00533E8E"/>
    <w:rsid w:val="005342E2"/>
    <w:rsid w:val="00534E15"/>
    <w:rsid w:val="00534FA0"/>
    <w:rsid w:val="005356AE"/>
    <w:rsid w:val="005359D7"/>
    <w:rsid w:val="00535A95"/>
    <w:rsid w:val="00540EAD"/>
    <w:rsid w:val="00541C9D"/>
    <w:rsid w:val="00542305"/>
    <w:rsid w:val="0054302D"/>
    <w:rsid w:val="00543941"/>
    <w:rsid w:val="005459CE"/>
    <w:rsid w:val="00547393"/>
    <w:rsid w:val="00547BDE"/>
    <w:rsid w:val="005505B2"/>
    <w:rsid w:val="0055419C"/>
    <w:rsid w:val="00555110"/>
    <w:rsid w:val="00560D58"/>
    <w:rsid w:val="005636D5"/>
    <w:rsid w:val="00565012"/>
    <w:rsid w:val="005666A3"/>
    <w:rsid w:val="00566A78"/>
    <w:rsid w:val="005676AB"/>
    <w:rsid w:val="00571986"/>
    <w:rsid w:val="00573F6F"/>
    <w:rsid w:val="00574584"/>
    <w:rsid w:val="00574771"/>
    <w:rsid w:val="005754F9"/>
    <w:rsid w:val="0057786D"/>
    <w:rsid w:val="00580365"/>
    <w:rsid w:val="005805CC"/>
    <w:rsid w:val="005820A5"/>
    <w:rsid w:val="005847B7"/>
    <w:rsid w:val="0058580E"/>
    <w:rsid w:val="005865F6"/>
    <w:rsid w:val="00587FCA"/>
    <w:rsid w:val="00590322"/>
    <w:rsid w:val="005910C3"/>
    <w:rsid w:val="0059259A"/>
    <w:rsid w:val="005926BD"/>
    <w:rsid w:val="00594BBB"/>
    <w:rsid w:val="00595BF3"/>
    <w:rsid w:val="005960B3"/>
    <w:rsid w:val="005977EF"/>
    <w:rsid w:val="00597C9C"/>
    <w:rsid w:val="005A04F2"/>
    <w:rsid w:val="005A04F4"/>
    <w:rsid w:val="005A27DA"/>
    <w:rsid w:val="005A4864"/>
    <w:rsid w:val="005A748B"/>
    <w:rsid w:val="005A7B26"/>
    <w:rsid w:val="005A7D2B"/>
    <w:rsid w:val="005B1D05"/>
    <w:rsid w:val="005B25D0"/>
    <w:rsid w:val="005B2791"/>
    <w:rsid w:val="005B3108"/>
    <w:rsid w:val="005B481B"/>
    <w:rsid w:val="005B537B"/>
    <w:rsid w:val="005B63F5"/>
    <w:rsid w:val="005C03A2"/>
    <w:rsid w:val="005C1C89"/>
    <w:rsid w:val="005C2894"/>
    <w:rsid w:val="005C364D"/>
    <w:rsid w:val="005C36AA"/>
    <w:rsid w:val="005C38C2"/>
    <w:rsid w:val="005C39EA"/>
    <w:rsid w:val="005C3D81"/>
    <w:rsid w:val="005C600F"/>
    <w:rsid w:val="005D0511"/>
    <w:rsid w:val="005D3564"/>
    <w:rsid w:val="005D40FB"/>
    <w:rsid w:val="005D480A"/>
    <w:rsid w:val="005D4DD4"/>
    <w:rsid w:val="005D5A97"/>
    <w:rsid w:val="005D5ADA"/>
    <w:rsid w:val="005D74BA"/>
    <w:rsid w:val="005E020F"/>
    <w:rsid w:val="005E0A66"/>
    <w:rsid w:val="005E0B40"/>
    <w:rsid w:val="005E15DE"/>
    <w:rsid w:val="005E4B20"/>
    <w:rsid w:val="005E4FF7"/>
    <w:rsid w:val="005E67A6"/>
    <w:rsid w:val="005E6FD3"/>
    <w:rsid w:val="005E7CC0"/>
    <w:rsid w:val="005F0E15"/>
    <w:rsid w:val="005F2882"/>
    <w:rsid w:val="00600BE1"/>
    <w:rsid w:val="006019A3"/>
    <w:rsid w:val="00602854"/>
    <w:rsid w:val="006050B4"/>
    <w:rsid w:val="00607489"/>
    <w:rsid w:val="00611329"/>
    <w:rsid w:val="0061456A"/>
    <w:rsid w:val="006158B9"/>
    <w:rsid w:val="006174BB"/>
    <w:rsid w:val="00617799"/>
    <w:rsid w:val="0062006F"/>
    <w:rsid w:val="0062094F"/>
    <w:rsid w:val="00621153"/>
    <w:rsid w:val="00621745"/>
    <w:rsid w:val="0062520D"/>
    <w:rsid w:val="006254C0"/>
    <w:rsid w:val="006268AC"/>
    <w:rsid w:val="006309CB"/>
    <w:rsid w:val="00631619"/>
    <w:rsid w:val="00632238"/>
    <w:rsid w:val="0063418D"/>
    <w:rsid w:val="00634269"/>
    <w:rsid w:val="00636D16"/>
    <w:rsid w:val="00636FA1"/>
    <w:rsid w:val="00643740"/>
    <w:rsid w:val="0064452F"/>
    <w:rsid w:val="006450D1"/>
    <w:rsid w:val="006471B1"/>
    <w:rsid w:val="00647DAE"/>
    <w:rsid w:val="00650582"/>
    <w:rsid w:val="00650762"/>
    <w:rsid w:val="00650A53"/>
    <w:rsid w:val="006537BD"/>
    <w:rsid w:val="00653C58"/>
    <w:rsid w:val="00654B9F"/>
    <w:rsid w:val="00656A46"/>
    <w:rsid w:val="00656EE7"/>
    <w:rsid w:val="006604C4"/>
    <w:rsid w:val="00660948"/>
    <w:rsid w:val="00661572"/>
    <w:rsid w:val="00661948"/>
    <w:rsid w:val="00662535"/>
    <w:rsid w:val="006629D4"/>
    <w:rsid w:val="006637E8"/>
    <w:rsid w:val="00663E8B"/>
    <w:rsid w:val="00664778"/>
    <w:rsid w:val="0066532F"/>
    <w:rsid w:val="0066694C"/>
    <w:rsid w:val="00666F44"/>
    <w:rsid w:val="0066764C"/>
    <w:rsid w:val="00667889"/>
    <w:rsid w:val="00667B19"/>
    <w:rsid w:val="00667E06"/>
    <w:rsid w:val="006700F5"/>
    <w:rsid w:val="0067034A"/>
    <w:rsid w:val="00670751"/>
    <w:rsid w:val="00671370"/>
    <w:rsid w:val="006716E7"/>
    <w:rsid w:val="0067194A"/>
    <w:rsid w:val="0067198C"/>
    <w:rsid w:val="0067359E"/>
    <w:rsid w:val="00674AE6"/>
    <w:rsid w:val="00674B07"/>
    <w:rsid w:val="006755E0"/>
    <w:rsid w:val="00676284"/>
    <w:rsid w:val="0068104A"/>
    <w:rsid w:val="0068518C"/>
    <w:rsid w:val="00685322"/>
    <w:rsid w:val="00687FDF"/>
    <w:rsid w:val="00690505"/>
    <w:rsid w:val="0069091D"/>
    <w:rsid w:val="00690C50"/>
    <w:rsid w:val="00690DED"/>
    <w:rsid w:val="006915C1"/>
    <w:rsid w:val="00691C05"/>
    <w:rsid w:val="00692861"/>
    <w:rsid w:val="006944D2"/>
    <w:rsid w:val="00695E21"/>
    <w:rsid w:val="00696B71"/>
    <w:rsid w:val="00696D70"/>
    <w:rsid w:val="006A0B6F"/>
    <w:rsid w:val="006A38FF"/>
    <w:rsid w:val="006A4092"/>
    <w:rsid w:val="006A4FDF"/>
    <w:rsid w:val="006A7839"/>
    <w:rsid w:val="006A78E8"/>
    <w:rsid w:val="006A7A95"/>
    <w:rsid w:val="006A7BBA"/>
    <w:rsid w:val="006B1B7D"/>
    <w:rsid w:val="006B2034"/>
    <w:rsid w:val="006B240F"/>
    <w:rsid w:val="006B59CE"/>
    <w:rsid w:val="006B6897"/>
    <w:rsid w:val="006B6FD4"/>
    <w:rsid w:val="006C2933"/>
    <w:rsid w:val="006C2D28"/>
    <w:rsid w:val="006C377C"/>
    <w:rsid w:val="006C4C46"/>
    <w:rsid w:val="006C52C3"/>
    <w:rsid w:val="006C65D2"/>
    <w:rsid w:val="006C6777"/>
    <w:rsid w:val="006C6E7D"/>
    <w:rsid w:val="006D0064"/>
    <w:rsid w:val="006D0712"/>
    <w:rsid w:val="006D0EB3"/>
    <w:rsid w:val="006D103F"/>
    <w:rsid w:val="006D14D8"/>
    <w:rsid w:val="006D2356"/>
    <w:rsid w:val="006D2A7F"/>
    <w:rsid w:val="006D5E6B"/>
    <w:rsid w:val="006D7255"/>
    <w:rsid w:val="006D7A56"/>
    <w:rsid w:val="006E113E"/>
    <w:rsid w:val="006E2103"/>
    <w:rsid w:val="006E2CA5"/>
    <w:rsid w:val="006E3FC9"/>
    <w:rsid w:val="006E4D3D"/>
    <w:rsid w:val="006E5349"/>
    <w:rsid w:val="006E56D0"/>
    <w:rsid w:val="006E6168"/>
    <w:rsid w:val="006E61DB"/>
    <w:rsid w:val="006F0565"/>
    <w:rsid w:val="006F0CB5"/>
    <w:rsid w:val="006F19E0"/>
    <w:rsid w:val="006F2928"/>
    <w:rsid w:val="006F29CB"/>
    <w:rsid w:val="006F5422"/>
    <w:rsid w:val="006F697A"/>
    <w:rsid w:val="006F78EB"/>
    <w:rsid w:val="006F7E12"/>
    <w:rsid w:val="00700137"/>
    <w:rsid w:val="007007B3"/>
    <w:rsid w:val="007013B6"/>
    <w:rsid w:val="00701E88"/>
    <w:rsid w:val="0070246A"/>
    <w:rsid w:val="007030A4"/>
    <w:rsid w:val="007037E9"/>
    <w:rsid w:val="007066FA"/>
    <w:rsid w:val="0070783F"/>
    <w:rsid w:val="00710959"/>
    <w:rsid w:val="007119A2"/>
    <w:rsid w:val="0071399B"/>
    <w:rsid w:val="00713D1E"/>
    <w:rsid w:val="0071485F"/>
    <w:rsid w:val="00714E7E"/>
    <w:rsid w:val="00714F7E"/>
    <w:rsid w:val="007157FE"/>
    <w:rsid w:val="00716404"/>
    <w:rsid w:val="00716870"/>
    <w:rsid w:val="007178F3"/>
    <w:rsid w:val="007242ED"/>
    <w:rsid w:val="00725B3C"/>
    <w:rsid w:val="00725E83"/>
    <w:rsid w:val="00726106"/>
    <w:rsid w:val="00730547"/>
    <w:rsid w:val="0073166A"/>
    <w:rsid w:val="00731A9C"/>
    <w:rsid w:val="00731DCF"/>
    <w:rsid w:val="00732532"/>
    <w:rsid w:val="0073339C"/>
    <w:rsid w:val="0073519E"/>
    <w:rsid w:val="0074081F"/>
    <w:rsid w:val="007419A7"/>
    <w:rsid w:val="00742512"/>
    <w:rsid w:val="0074571B"/>
    <w:rsid w:val="007464BF"/>
    <w:rsid w:val="007477FE"/>
    <w:rsid w:val="00750B6E"/>
    <w:rsid w:val="007518E8"/>
    <w:rsid w:val="007519CE"/>
    <w:rsid w:val="007543C8"/>
    <w:rsid w:val="00756AFE"/>
    <w:rsid w:val="007570D2"/>
    <w:rsid w:val="00761635"/>
    <w:rsid w:val="007621CE"/>
    <w:rsid w:val="00763910"/>
    <w:rsid w:val="007653C8"/>
    <w:rsid w:val="00766172"/>
    <w:rsid w:val="00766C43"/>
    <w:rsid w:val="00767F09"/>
    <w:rsid w:val="007704E6"/>
    <w:rsid w:val="00773AB8"/>
    <w:rsid w:val="007743CC"/>
    <w:rsid w:val="00774BA9"/>
    <w:rsid w:val="00774D3D"/>
    <w:rsid w:val="00777FA6"/>
    <w:rsid w:val="0078007B"/>
    <w:rsid w:val="00780AE8"/>
    <w:rsid w:val="007821F6"/>
    <w:rsid w:val="00783A21"/>
    <w:rsid w:val="00791342"/>
    <w:rsid w:val="00792B43"/>
    <w:rsid w:val="00794C14"/>
    <w:rsid w:val="00794CCD"/>
    <w:rsid w:val="00797B5A"/>
    <w:rsid w:val="007A0382"/>
    <w:rsid w:val="007A0487"/>
    <w:rsid w:val="007A0A90"/>
    <w:rsid w:val="007A21B6"/>
    <w:rsid w:val="007A2241"/>
    <w:rsid w:val="007A3404"/>
    <w:rsid w:val="007A37BC"/>
    <w:rsid w:val="007A7C46"/>
    <w:rsid w:val="007B08E5"/>
    <w:rsid w:val="007B0FE7"/>
    <w:rsid w:val="007B1A09"/>
    <w:rsid w:val="007B1A70"/>
    <w:rsid w:val="007B2616"/>
    <w:rsid w:val="007B301E"/>
    <w:rsid w:val="007B3886"/>
    <w:rsid w:val="007B5017"/>
    <w:rsid w:val="007B5132"/>
    <w:rsid w:val="007B5706"/>
    <w:rsid w:val="007B582C"/>
    <w:rsid w:val="007C176D"/>
    <w:rsid w:val="007C1A4B"/>
    <w:rsid w:val="007C245C"/>
    <w:rsid w:val="007C5EBD"/>
    <w:rsid w:val="007C6198"/>
    <w:rsid w:val="007D2078"/>
    <w:rsid w:val="007D2B67"/>
    <w:rsid w:val="007D4D65"/>
    <w:rsid w:val="007D5A72"/>
    <w:rsid w:val="007D73AA"/>
    <w:rsid w:val="007D746E"/>
    <w:rsid w:val="007D7A5C"/>
    <w:rsid w:val="007E13EB"/>
    <w:rsid w:val="007E3492"/>
    <w:rsid w:val="007E3DEF"/>
    <w:rsid w:val="007E4545"/>
    <w:rsid w:val="007E4DAF"/>
    <w:rsid w:val="007E5F59"/>
    <w:rsid w:val="007F1EEC"/>
    <w:rsid w:val="007F3796"/>
    <w:rsid w:val="007F6CC4"/>
    <w:rsid w:val="007F757B"/>
    <w:rsid w:val="008004E0"/>
    <w:rsid w:val="00800655"/>
    <w:rsid w:val="00800704"/>
    <w:rsid w:val="00801592"/>
    <w:rsid w:val="00803007"/>
    <w:rsid w:val="00803389"/>
    <w:rsid w:val="0080481D"/>
    <w:rsid w:val="00804971"/>
    <w:rsid w:val="008049FD"/>
    <w:rsid w:val="0080593A"/>
    <w:rsid w:val="0080766E"/>
    <w:rsid w:val="00810721"/>
    <w:rsid w:val="0081302B"/>
    <w:rsid w:val="0081570F"/>
    <w:rsid w:val="008163BB"/>
    <w:rsid w:val="00816484"/>
    <w:rsid w:val="00817B1A"/>
    <w:rsid w:val="0082105B"/>
    <w:rsid w:val="00822F47"/>
    <w:rsid w:val="00823192"/>
    <w:rsid w:val="0082354C"/>
    <w:rsid w:val="00823A77"/>
    <w:rsid w:val="00824739"/>
    <w:rsid w:val="00824B60"/>
    <w:rsid w:val="00824ED0"/>
    <w:rsid w:val="00825FCA"/>
    <w:rsid w:val="008276C4"/>
    <w:rsid w:val="008277E5"/>
    <w:rsid w:val="0083074E"/>
    <w:rsid w:val="0083213F"/>
    <w:rsid w:val="00833C9C"/>
    <w:rsid w:val="00842DB9"/>
    <w:rsid w:val="00843F4D"/>
    <w:rsid w:val="00844159"/>
    <w:rsid w:val="00844563"/>
    <w:rsid w:val="00844985"/>
    <w:rsid w:val="00845BDF"/>
    <w:rsid w:val="00846CC1"/>
    <w:rsid w:val="00846EE8"/>
    <w:rsid w:val="008501FE"/>
    <w:rsid w:val="008507B6"/>
    <w:rsid w:val="00850A3C"/>
    <w:rsid w:val="00852301"/>
    <w:rsid w:val="0085344D"/>
    <w:rsid w:val="0085350B"/>
    <w:rsid w:val="008555B5"/>
    <w:rsid w:val="00857BB8"/>
    <w:rsid w:val="0086016D"/>
    <w:rsid w:val="00860980"/>
    <w:rsid w:val="008615D8"/>
    <w:rsid w:val="00861BEB"/>
    <w:rsid w:val="00866130"/>
    <w:rsid w:val="00866E00"/>
    <w:rsid w:val="00867390"/>
    <w:rsid w:val="00870C70"/>
    <w:rsid w:val="00871A21"/>
    <w:rsid w:val="00871DBC"/>
    <w:rsid w:val="00872C48"/>
    <w:rsid w:val="0087345B"/>
    <w:rsid w:val="008741CE"/>
    <w:rsid w:val="00874327"/>
    <w:rsid w:val="008746B2"/>
    <w:rsid w:val="00874B1D"/>
    <w:rsid w:val="008750B2"/>
    <w:rsid w:val="00875148"/>
    <w:rsid w:val="00876314"/>
    <w:rsid w:val="00876599"/>
    <w:rsid w:val="008766CD"/>
    <w:rsid w:val="00882407"/>
    <w:rsid w:val="00883755"/>
    <w:rsid w:val="00883A6F"/>
    <w:rsid w:val="00886B6B"/>
    <w:rsid w:val="008870F6"/>
    <w:rsid w:val="0088737B"/>
    <w:rsid w:val="00887A88"/>
    <w:rsid w:val="00887B7C"/>
    <w:rsid w:val="00891B1E"/>
    <w:rsid w:val="00891EA0"/>
    <w:rsid w:val="008920A1"/>
    <w:rsid w:val="00892443"/>
    <w:rsid w:val="00895B3F"/>
    <w:rsid w:val="00896FFF"/>
    <w:rsid w:val="008A0BBA"/>
    <w:rsid w:val="008A1EE1"/>
    <w:rsid w:val="008A414C"/>
    <w:rsid w:val="008A7092"/>
    <w:rsid w:val="008B03BF"/>
    <w:rsid w:val="008B164B"/>
    <w:rsid w:val="008B1CAA"/>
    <w:rsid w:val="008B2AA1"/>
    <w:rsid w:val="008B36F1"/>
    <w:rsid w:val="008B3CBE"/>
    <w:rsid w:val="008B43F3"/>
    <w:rsid w:val="008B483A"/>
    <w:rsid w:val="008B49E2"/>
    <w:rsid w:val="008B5E85"/>
    <w:rsid w:val="008B6FC1"/>
    <w:rsid w:val="008C1300"/>
    <w:rsid w:val="008C1CF0"/>
    <w:rsid w:val="008C2672"/>
    <w:rsid w:val="008C2C64"/>
    <w:rsid w:val="008C505D"/>
    <w:rsid w:val="008C540C"/>
    <w:rsid w:val="008C5B6D"/>
    <w:rsid w:val="008C797C"/>
    <w:rsid w:val="008D3A90"/>
    <w:rsid w:val="008D5EC7"/>
    <w:rsid w:val="008D74BF"/>
    <w:rsid w:val="008D7CF7"/>
    <w:rsid w:val="008D7D6B"/>
    <w:rsid w:val="008E36BC"/>
    <w:rsid w:val="008E4C5F"/>
    <w:rsid w:val="008E5601"/>
    <w:rsid w:val="008F06F0"/>
    <w:rsid w:val="008F13E0"/>
    <w:rsid w:val="008F29EE"/>
    <w:rsid w:val="008F304B"/>
    <w:rsid w:val="008F3F62"/>
    <w:rsid w:val="008F40A8"/>
    <w:rsid w:val="008F4962"/>
    <w:rsid w:val="008F4C80"/>
    <w:rsid w:val="008F4E82"/>
    <w:rsid w:val="008F5E45"/>
    <w:rsid w:val="008F6927"/>
    <w:rsid w:val="008F78EA"/>
    <w:rsid w:val="00900081"/>
    <w:rsid w:val="009000BA"/>
    <w:rsid w:val="0090036B"/>
    <w:rsid w:val="00900CAB"/>
    <w:rsid w:val="0090232E"/>
    <w:rsid w:val="00903C57"/>
    <w:rsid w:val="0090593D"/>
    <w:rsid w:val="00906B46"/>
    <w:rsid w:val="00906D98"/>
    <w:rsid w:val="00907110"/>
    <w:rsid w:val="00911424"/>
    <w:rsid w:val="00916AF5"/>
    <w:rsid w:val="00916BB0"/>
    <w:rsid w:val="00920606"/>
    <w:rsid w:val="00924673"/>
    <w:rsid w:val="00925DBB"/>
    <w:rsid w:val="00926346"/>
    <w:rsid w:val="00926B87"/>
    <w:rsid w:val="00926F92"/>
    <w:rsid w:val="00937165"/>
    <w:rsid w:val="00937453"/>
    <w:rsid w:val="00940BF8"/>
    <w:rsid w:val="009422AB"/>
    <w:rsid w:val="00942B67"/>
    <w:rsid w:val="00943829"/>
    <w:rsid w:val="009438BF"/>
    <w:rsid w:val="009461D3"/>
    <w:rsid w:val="00946251"/>
    <w:rsid w:val="009473DD"/>
    <w:rsid w:val="00947A06"/>
    <w:rsid w:val="00947FAD"/>
    <w:rsid w:val="0095382A"/>
    <w:rsid w:val="009551C5"/>
    <w:rsid w:val="00955279"/>
    <w:rsid w:val="00955907"/>
    <w:rsid w:val="0096087B"/>
    <w:rsid w:val="009618BA"/>
    <w:rsid w:val="00962479"/>
    <w:rsid w:val="009645B3"/>
    <w:rsid w:val="00964DB1"/>
    <w:rsid w:val="0096613C"/>
    <w:rsid w:val="00967D56"/>
    <w:rsid w:val="00972212"/>
    <w:rsid w:val="009730E1"/>
    <w:rsid w:val="00974AFC"/>
    <w:rsid w:val="00981153"/>
    <w:rsid w:val="00981A6A"/>
    <w:rsid w:val="00981D7D"/>
    <w:rsid w:val="00981F76"/>
    <w:rsid w:val="00982A26"/>
    <w:rsid w:val="009856B1"/>
    <w:rsid w:val="009860F3"/>
    <w:rsid w:val="00986163"/>
    <w:rsid w:val="00986938"/>
    <w:rsid w:val="00986CBC"/>
    <w:rsid w:val="0099100E"/>
    <w:rsid w:val="0099143B"/>
    <w:rsid w:val="00991E20"/>
    <w:rsid w:val="009920B0"/>
    <w:rsid w:val="009920C6"/>
    <w:rsid w:val="0099215D"/>
    <w:rsid w:val="0099280D"/>
    <w:rsid w:val="0099602E"/>
    <w:rsid w:val="00996BE1"/>
    <w:rsid w:val="00997902"/>
    <w:rsid w:val="009A279C"/>
    <w:rsid w:val="009A30AA"/>
    <w:rsid w:val="009A3F3A"/>
    <w:rsid w:val="009A42A0"/>
    <w:rsid w:val="009A4B73"/>
    <w:rsid w:val="009A5096"/>
    <w:rsid w:val="009B0339"/>
    <w:rsid w:val="009B18BA"/>
    <w:rsid w:val="009B1DF5"/>
    <w:rsid w:val="009B3808"/>
    <w:rsid w:val="009B7070"/>
    <w:rsid w:val="009C0A57"/>
    <w:rsid w:val="009C0DA0"/>
    <w:rsid w:val="009C37A4"/>
    <w:rsid w:val="009C4A85"/>
    <w:rsid w:val="009C69BD"/>
    <w:rsid w:val="009C7231"/>
    <w:rsid w:val="009C79D8"/>
    <w:rsid w:val="009D08B0"/>
    <w:rsid w:val="009D1977"/>
    <w:rsid w:val="009D1B8A"/>
    <w:rsid w:val="009D2550"/>
    <w:rsid w:val="009D4C5E"/>
    <w:rsid w:val="009D6CB3"/>
    <w:rsid w:val="009D7030"/>
    <w:rsid w:val="009D77B4"/>
    <w:rsid w:val="009D7F61"/>
    <w:rsid w:val="009E0994"/>
    <w:rsid w:val="009E1504"/>
    <w:rsid w:val="009E19E6"/>
    <w:rsid w:val="009E1D88"/>
    <w:rsid w:val="009E2908"/>
    <w:rsid w:val="009E39FA"/>
    <w:rsid w:val="009E5F96"/>
    <w:rsid w:val="009E69AD"/>
    <w:rsid w:val="009E6BBB"/>
    <w:rsid w:val="009E6F95"/>
    <w:rsid w:val="009E775A"/>
    <w:rsid w:val="009F091B"/>
    <w:rsid w:val="009F41B4"/>
    <w:rsid w:val="009F47BD"/>
    <w:rsid w:val="009F486C"/>
    <w:rsid w:val="009F59BE"/>
    <w:rsid w:val="009F5FCB"/>
    <w:rsid w:val="009F6B4F"/>
    <w:rsid w:val="009F6CA3"/>
    <w:rsid w:val="009F7500"/>
    <w:rsid w:val="009F7628"/>
    <w:rsid w:val="00A00269"/>
    <w:rsid w:val="00A00779"/>
    <w:rsid w:val="00A0189C"/>
    <w:rsid w:val="00A02E61"/>
    <w:rsid w:val="00A05089"/>
    <w:rsid w:val="00A10237"/>
    <w:rsid w:val="00A11F78"/>
    <w:rsid w:val="00A13299"/>
    <w:rsid w:val="00A14E4C"/>
    <w:rsid w:val="00A14E7B"/>
    <w:rsid w:val="00A150F1"/>
    <w:rsid w:val="00A15DDE"/>
    <w:rsid w:val="00A162A2"/>
    <w:rsid w:val="00A17613"/>
    <w:rsid w:val="00A17DCD"/>
    <w:rsid w:val="00A204C1"/>
    <w:rsid w:val="00A22DD4"/>
    <w:rsid w:val="00A2464A"/>
    <w:rsid w:val="00A268D5"/>
    <w:rsid w:val="00A2711F"/>
    <w:rsid w:val="00A27C54"/>
    <w:rsid w:val="00A30561"/>
    <w:rsid w:val="00A309C8"/>
    <w:rsid w:val="00A31E08"/>
    <w:rsid w:val="00A32E68"/>
    <w:rsid w:val="00A335D8"/>
    <w:rsid w:val="00A357DA"/>
    <w:rsid w:val="00A36FBF"/>
    <w:rsid w:val="00A37785"/>
    <w:rsid w:val="00A37EB3"/>
    <w:rsid w:val="00A4223D"/>
    <w:rsid w:val="00A42BF5"/>
    <w:rsid w:val="00A43E3B"/>
    <w:rsid w:val="00A4498E"/>
    <w:rsid w:val="00A470F1"/>
    <w:rsid w:val="00A478C7"/>
    <w:rsid w:val="00A479BB"/>
    <w:rsid w:val="00A53625"/>
    <w:rsid w:val="00A548B6"/>
    <w:rsid w:val="00A54BD0"/>
    <w:rsid w:val="00A578DB"/>
    <w:rsid w:val="00A61D77"/>
    <w:rsid w:val="00A62206"/>
    <w:rsid w:val="00A624D1"/>
    <w:rsid w:val="00A63220"/>
    <w:rsid w:val="00A6424E"/>
    <w:rsid w:val="00A6561A"/>
    <w:rsid w:val="00A65C4D"/>
    <w:rsid w:val="00A66724"/>
    <w:rsid w:val="00A66DE0"/>
    <w:rsid w:val="00A67165"/>
    <w:rsid w:val="00A70E3E"/>
    <w:rsid w:val="00A7188F"/>
    <w:rsid w:val="00A71D79"/>
    <w:rsid w:val="00A72D50"/>
    <w:rsid w:val="00A737A8"/>
    <w:rsid w:val="00A73DE3"/>
    <w:rsid w:val="00A75EAF"/>
    <w:rsid w:val="00A772D7"/>
    <w:rsid w:val="00A80736"/>
    <w:rsid w:val="00A80A8F"/>
    <w:rsid w:val="00A80F1F"/>
    <w:rsid w:val="00A81D51"/>
    <w:rsid w:val="00A83616"/>
    <w:rsid w:val="00A83E50"/>
    <w:rsid w:val="00A851B6"/>
    <w:rsid w:val="00A87093"/>
    <w:rsid w:val="00A8734C"/>
    <w:rsid w:val="00A87379"/>
    <w:rsid w:val="00A914B8"/>
    <w:rsid w:val="00A944BA"/>
    <w:rsid w:val="00A954AC"/>
    <w:rsid w:val="00A95EF0"/>
    <w:rsid w:val="00AA4AB4"/>
    <w:rsid w:val="00AA5B8A"/>
    <w:rsid w:val="00AA5E97"/>
    <w:rsid w:val="00AA614C"/>
    <w:rsid w:val="00AA6AC8"/>
    <w:rsid w:val="00AB0D17"/>
    <w:rsid w:val="00AB1270"/>
    <w:rsid w:val="00AB220F"/>
    <w:rsid w:val="00AB2E47"/>
    <w:rsid w:val="00AB3A9F"/>
    <w:rsid w:val="00AB560E"/>
    <w:rsid w:val="00AC0D45"/>
    <w:rsid w:val="00AC2A10"/>
    <w:rsid w:val="00AC3523"/>
    <w:rsid w:val="00AC35B4"/>
    <w:rsid w:val="00AC366F"/>
    <w:rsid w:val="00AC41CB"/>
    <w:rsid w:val="00AC4296"/>
    <w:rsid w:val="00AC4963"/>
    <w:rsid w:val="00AC7129"/>
    <w:rsid w:val="00AC7361"/>
    <w:rsid w:val="00AC7525"/>
    <w:rsid w:val="00AD0B5F"/>
    <w:rsid w:val="00AD1945"/>
    <w:rsid w:val="00AD1CC5"/>
    <w:rsid w:val="00AD1D62"/>
    <w:rsid w:val="00AD1DEF"/>
    <w:rsid w:val="00AD2580"/>
    <w:rsid w:val="00AD27B8"/>
    <w:rsid w:val="00AD2935"/>
    <w:rsid w:val="00AD2B14"/>
    <w:rsid w:val="00AD52D6"/>
    <w:rsid w:val="00AD79B5"/>
    <w:rsid w:val="00AE0568"/>
    <w:rsid w:val="00AE347D"/>
    <w:rsid w:val="00AE3A01"/>
    <w:rsid w:val="00AE4F64"/>
    <w:rsid w:val="00AE56ED"/>
    <w:rsid w:val="00AE570C"/>
    <w:rsid w:val="00AE5D8B"/>
    <w:rsid w:val="00AE6B80"/>
    <w:rsid w:val="00AF07F0"/>
    <w:rsid w:val="00AF091B"/>
    <w:rsid w:val="00AF14DD"/>
    <w:rsid w:val="00AF5EB1"/>
    <w:rsid w:val="00AF6323"/>
    <w:rsid w:val="00AF7BE5"/>
    <w:rsid w:val="00B01AFD"/>
    <w:rsid w:val="00B029B5"/>
    <w:rsid w:val="00B05606"/>
    <w:rsid w:val="00B0628A"/>
    <w:rsid w:val="00B073AD"/>
    <w:rsid w:val="00B11BE9"/>
    <w:rsid w:val="00B1375E"/>
    <w:rsid w:val="00B1389E"/>
    <w:rsid w:val="00B14C16"/>
    <w:rsid w:val="00B14F14"/>
    <w:rsid w:val="00B1608B"/>
    <w:rsid w:val="00B1711E"/>
    <w:rsid w:val="00B20F31"/>
    <w:rsid w:val="00B2360F"/>
    <w:rsid w:val="00B24B24"/>
    <w:rsid w:val="00B2594F"/>
    <w:rsid w:val="00B26465"/>
    <w:rsid w:val="00B26549"/>
    <w:rsid w:val="00B30CDB"/>
    <w:rsid w:val="00B31C34"/>
    <w:rsid w:val="00B325DA"/>
    <w:rsid w:val="00B3335A"/>
    <w:rsid w:val="00B34F49"/>
    <w:rsid w:val="00B35D6D"/>
    <w:rsid w:val="00B36CEB"/>
    <w:rsid w:val="00B3768E"/>
    <w:rsid w:val="00B401A4"/>
    <w:rsid w:val="00B41B82"/>
    <w:rsid w:val="00B41EB4"/>
    <w:rsid w:val="00B43022"/>
    <w:rsid w:val="00B43051"/>
    <w:rsid w:val="00B433F4"/>
    <w:rsid w:val="00B438D9"/>
    <w:rsid w:val="00B44303"/>
    <w:rsid w:val="00B45328"/>
    <w:rsid w:val="00B454AC"/>
    <w:rsid w:val="00B46752"/>
    <w:rsid w:val="00B47DC1"/>
    <w:rsid w:val="00B502FA"/>
    <w:rsid w:val="00B503A7"/>
    <w:rsid w:val="00B50F32"/>
    <w:rsid w:val="00B511C9"/>
    <w:rsid w:val="00B51970"/>
    <w:rsid w:val="00B55A70"/>
    <w:rsid w:val="00B60D13"/>
    <w:rsid w:val="00B61498"/>
    <w:rsid w:val="00B618C5"/>
    <w:rsid w:val="00B61CA2"/>
    <w:rsid w:val="00B624FF"/>
    <w:rsid w:val="00B62BEB"/>
    <w:rsid w:val="00B63339"/>
    <w:rsid w:val="00B642A9"/>
    <w:rsid w:val="00B6619C"/>
    <w:rsid w:val="00B66922"/>
    <w:rsid w:val="00B707D0"/>
    <w:rsid w:val="00B71442"/>
    <w:rsid w:val="00B73FAD"/>
    <w:rsid w:val="00B74188"/>
    <w:rsid w:val="00B75C0D"/>
    <w:rsid w:val="00B80135"/>
    <w:rsid w:val="00B81A57"/>
    <w:rsid w:val="00B822BA"/>
    <w:rsid w:val="00B8430E"/>
    <w:rsid w:val="00B847BC"/>
    <w:rsid w:val="00B86B8F"/>
    <w:rsid w:val="00B86CCE"/>
    <w:rsid w:val="00B8733C"/>
    <w:rsid w:val="00B90601"/>
    <w:rsid w:val="00B91498"/>
    <w:rsid w:val="00B919C7"/>
    <w:rsid w:val="00B92311"/>
    <w:rsid w:val="00B931BB"/>
    <w:rsid w:val="00B9424F"/>
    <w:rsid w:val="00B96876"/>
    <w:rsid w:val="00B97014"/>
    <w:rsid w:val="00BA1C86"/>
    <w:rsid w:val="00BA3316"/>
    <w:rsid w:val="00BA4BC3"/>
    <w:rsid w:val="00BA5DBB"/>
    <w:rsid w:val="00BA6CC7"/>
    <w:rsid w:val="00BA7911"/>
    <w:rsid w:val="00BB053B"/>
    <w:rsid w:val="00BB05F2"/>
    <w:rsid w:val="00BB0DC7"/>
    <w:rsid w:val="00BB0E02"/>
    <w:rsid w:val="00BB2D15"/>
    <w:rsid w:val="00BB3869"/>
    <w:rsid w:val="00BB3897"/>
    <w:rsid w:val="00BB64A2"/>
    <w:rsid w:val="00BB7110"/>
    <w:rsid w:val="00BB7620"/>
    <w:rsid w:val="00BB7F03"/>
    <w:rsid w:val="00BC0E81"/>
    <w:rsid w:val="00BC1182"/>
    <w:rsid w:val="00BC1AE4"/>
    <w:rsid w:val="00BC2D15"/>
    <w:rsid w:val="00BC2E3D"/>
    <w:rsid w:val="00BC2F72"/>
    <w:rsid w:val="00BC39B9"/>
    <w:rsid w:val="00BC5261"/>
    <w:rsid w:val="00BC5F42"/>
    <w:rsid w:val="00BC6805"/>
    <w:rsid w:val="00BC7462"/>
    <w:rsid w:val="00BD0AA6"/>
    <w:rsid w:val="00BD168C"/>
    <w:rsid w:val="00BD2168"/>
    <w:rsid w:val="00BD588C"/>
    <w:rsid w:val="00BD6A84"/>
    <w:rsid w:val="00BD6D0C"/>
    <w:rsid w:val="00BE1A0B"/>
    <w:rsid w:val="00BE1DB5"/>
    <w:rsid w:val="00BE2625"/>
    <w:rsid w:val="00BE47AC"/>
    <w:rsid w:val="00BE5218"/>
    <w:rsid w:val="00BE59C6"/>
    <w:rsid w:val="00BE5CB2"/>
    <w:rsid w:val="00BE67E9"/>
    <w:rsid w:val="00BE6E35"/>
    <w:rsid w:val="00BE7849"/>
    <w:rsid w:val="00BF1105"/>
    <w:rsid w:val="00BF1FDA"/>
    <w:rsid w:val="00BF24AD"/>
    <w:rsid w:val="00BF2C56"/>
    <w:rsid w:val="00BF3EF1"/>
    <w:rsid w:val="00BF4654"/>
    <w:rsid w:val="00C00B8B"/>
    <w:rsid w:val="00C0117E"/>
    <w:rsid w:val="00C016E2"/>
    <w:rsid w:val="00C02A4E"/>
    <w:rsid w:val="00C037B6"/>
    <w:rsid w:val="00C0483B"/>
    <w:rsid w:val="00C07CAB"/>
    <w:rsid w:val="00C10212"/>
    <w:rsid w:val="00C105A2"/>
    <w:rsid w:val="00C1130B"/>
    <w:rsid w:val="00C11BD2"/>
    <w:rsid w:val="00C12ACF"/>
    <w:rsid w:val="00C136B1"/>
    <w:rsid w:val="00C13ED2"/>
    <w:rsid w:val="00C14120"/>
    <w:rsid w:val="00C15F60"/>
    <w:rsid w:val="00C17D82"/>
    <w:rsid w:val="00C20142"/>
    <w:rsid w:val="00C20368"/>
    <w:rsid w:val="00C206E7"/>
    <w:rsid w:val="00C2086E"/>
    <w:rsid w:val="00C20C8E"/>
    <w:rsid w:val="00C226AA"/>
    <w:rsid w:val="00C228B3"/>
    <w:rsid w:val="00C22F7E"/>
    <w:rsid w:val="00C2337C"/>
    <w:rsid w:val="00C234F6"/>
    <w:rsid w:val="00C25735"/>
    <w:rsid w:val="00C2661E"/>
    <w:rsid w:val="00C30432"/>
    <w:rsid w:val="00C306DE"/>
    <w:rsid w:val="00C30E3D"/>
    <w:rsid w:val="00C328BE"/>
    <w:rsid w:val="00C3386D"/>
    <w:rsid w:val="00C3492D"/>
    <w:rsid w:val="00C34B47"/>
    <w:rsid w:val="00C35E99"/>
    <w:rsid w:val="00C37DE1"/>
    <w:rsid w:val="00C412B2"/>
    <w:rsid w:val="00C42381"/>
    <w:rsid w:val="00C44B58"/>
    <w:rsid w:val="00C44B91"/>
    <w:rsid w:val="00C46C17"/>
    <w:rsid w:val="00C46DC7"/>
    <w:rsid w:val="00C50F85"/>
    <w:rsid w:val="00C528DB"/>
    <w:rsid w:val="00C53740"/>
    <w:rsid w:val="00C54642"/>
    <w:rsid w:val="00C54749"/>
    <w:rsid w:val="00C56625"/>
    <w:rsid w:val="00C60675"/>
    <w:rsid w:val="00C60D13"/>
    <w:rsid w:val="00C618B8"/>
    <w:rsid w:val="00C62D15"/>
    <w:rsid w:val="00C63F8F"/>
    <w:rsid w:val="00C64336"/>
    <w:rsid w:val="00C64998"/>
    <w:rsid w:val="00C65995"/>
    <w:rsid w:val="00C66071"/>
    <w:rsid w:val="00C67497"/>
    <w:rsid w:val="00C67D3C"/>
    <w:rsid w:val="00C67E5E"/>
    <w:rsid w:val="00C67EAA"/>
    <w:rsid w:val="00C74553"/>
    <w:rsid w:val="00C7501D"/>
    <w:rsid w:val="00C751A1"/>
    <w:rsid w:val="00C769C6"/>
    <w:rsid w:val="00C82B2D"/>
    <w:rsid w:val="00C840C7"/>
    <w:rsid w:val="00C8415A"/>
    <w:rsid w:val="00C851A8"/>
    <w:rsid w:val="00C8544A"/>
    <w:rsid w:val="00C8612E"/>
    <w:rsid w:val="00C86ED5"/>
    <w:rsid w:val="00C870A6"/>
    <w:rsid w:val="00C874E2"/>
    <w:rsid w:val="00C876CB"/>
    <w:rsid w:val="00C90E30"/>
    <w:rsid w:val="00C91F9C"/>
    <w:rsid w:val="00C92B62"/>
    <w:rsid w:val="00C942DC"/>
    <w:rsid w:val="00C949CC"/>
    <w:rsid w:val="00C97CE5"/>
    <w:rsid w:val="00C97D7B"/>
    <w:rsid w:val="00CA0167"/>
    <w:rsid w:val="00CA0E69"/>
    <w:rsid w:val="00CA0F5C"/>
    <w:rsid w:val="00CA3012"/>
    <w:rsid w:val="00CA3434"/>
    <w:rsid w:val="00CA379E"/>
    <w:rsid w:val="00CA3E8A"/>
    <w:rsid w:val="00CA3F08"/>
    <w:rsid w:val="00CA4342"/>
    <w:rsid w:val="00CA571E"/>
    <w:rsid w:val="00CA68E9"/>
    <w:rsid w:val="00CA6E95"/>
    <w:rsid w:val="00CA7502"/>
    <w:rsid w:val="00CA7521"/>
    <w:rsid w:val="00CB01F7"/>
    <w:rsid w:val="00CB020A"/>
    <w:rsid w:val="00CB03E9"/>
    <w:rsid w:val="00CB31CF"/>
    <w:rsid w:val="00CB3580"/>
    <w:rsid w:val="00CB3872"/>
    <w:rsid w:val="00CB3A04"/>
    <w:rsid w:val="00CB4D83"/>
    <w:rsid w:val="00CB616A"/>
    <w:rsid w:val="00CC1079"/>
    <w:rsid w:val="00CC272A"/>
    <w:rsid w:val="00CC337F"/>
    <w:rsid w:val="00CC4DD1"/>
    <w:rsid w:val="00CC580D"/>
    <w:rsid w:val="00CC67CE"/>
    <w:rsid w:val="00CC732B"/>
    <w:rsid w:val="00CD0A0F"/>
    <w:rsid w:val="00CD10BF"/>
    <w:rsid w:val="00CD2574"/>
    <w:rsid w:val="00CD35AB"/>
    <w:rsid w:val="00CD398D"/>
    <w:rsid w:val="00CD4B19"/>
    <w:rsid w:val="00CD4C27"/>
    <w:rsid w:val="00CD50C4"/>
    <w:rsid w:val="00CD5970"/>
    <w:rsid w:val="00CD693C"/>
    <w:rsid w:val="00CD6B1F"/>
    <w:rsid w:val="00CD7567"/>
    <w:rsid w:val="00CE10E4"/>
    <w:rsid w:val="00CE1A96"/>
    <w:rsid w:val="00CE2451"/>
    <w:rsid w:val="00CE2C97"/>
    <w:rsid w:val="00CE3C7C"/>
    <w:rsid w:val="00CE4753"/>
    <w:rsid w:val="00CE528D"/>
    <w:rsid w:val="00CE52BA"/>
    <w:rsid w:val="00CE745E"/>
    <w:rsid w:val="00CF086B"/>
    <w:rsid w:val="00CF1792"/>
    <w:rsid w:val="00CF2A13"/>
    <w:rsid w:val="00CF2DDE"/>
    <w:rsid w:val="00CF3472"/>
    <w:rsid w:val="00CF416C"/>
    <w:rsid w:val="00CF42A7"/>
    <w:rsid w:val="00CF44AA"/>
    <w:rsid w:val="00CF4842"/>
    <w:rsid w:val="00CF4ACA"/>
    <w:rsid w:val="00CF4E3A"/>
    <w:rsid w:val="00CF71B3"/>
    <w:rsid w:val="00D00600"/>
    <w:rsid w:val="00D00777"/>
    <w:rsid w:val="00D00905"/>
    <w:rsid w:val="00D01296"/>
    <w:rsid w:val="00D016B8"/>
    <w:rsid w:val="00D041EC"/>
    <w:rsid w:val="00D04705"/>
    <w:rsid w:val="00D05F66"/>
    <w:rsid w:val="00D06E3F"/>
    <w:rsid w:val="00D11876"/>
    <w:rsid w:val="00D13B10"/>
    <w:rsid w:val="00D160D1"/>
    <w:rsid w:val="00D16493"/>
    <w:rsid w:val="00D16871"/>
    <w:rsid w:val="00D1698D"/>
    <w:rsid w:val="00D20E26"/>
    <w:rsid w:val="00D2357F"/>
    <w:rsid w:val="00D243B9"/>
    <w:rsid w:val="00D259E0"/>
    <w:rsid w:val="00D2623C"/>
    <w:rsid w:val="00D266C4"/>
    <w:rsid w:val="00D2791A"/>
    <w:rsid w:val="00D32FCE"/>
    <w:rsid w:val="00D340AC"/>
    <w:rsid w:val="00D3661C"/>
    <w:rsid w:val="00D36C4B"/>
    <w:rsid w:val="00D37732"/>
    <w:rsid w:val="00D41B1C"/>
    <w:rsid w:val="00D42FF8"/>
    <w:rsid w:val="00D43363"/>
    <w:rsid w:val="00D43E5B"/>
    <w:rsid w:val="00D4436A"/>
    <w:rsid w:val="00D44C6A"/>
    <w:rsid w:val="00D453C0"/>
    <w:rsid w:val="00D46B7A"/>
    <w:rsid w:val="00D470A1"/>
    <w:rsid w:val="00D47389"/>
    <w:rsid w:val="00D4774D"/>
    <w:rsid w:val="00D504D2"/>
    <w:rsid w:val="00D50DB7"/>
    <w:rsid w:val="00D510CB"/>
    <w:rsid w:val="00D5140B"/>
    <w:rsid w:val="00D5456E"/>
    <w:rsid w:val="00D574CC"/>
    <w:rsid w:val="00D57DE4"/>
    <w:rsid w:val="00D60935"/>
    <w:rsid w:val="00D62E59"/>
    <w:rsid w:val="00D64CF7"/>
    <w:rsid w:val="00D66A24"/>
    <w:rsid w:val="00D7101D"/>
    <w:rsid w:val="00D718A6"/>
    <w:rsid w:val="00D72267"/>
    <w:rsid w:val="00D73B50"/>
    <w:rsid w:val="00D75BA1"/>
    <w:rsid w:val="00D77467"/>
    <w:rsid w:val="00D804ED"/>
    <w:rsid w:val="00D815CC"/>
    <w:rsid w:val="00D81A54"/>
    <w:rsid w:val="00D81E91"/>
    <w:rsid w:val="00D82D0C"/>
    <w:rsid w:val="00D82E22"/>
    <w:rsid w:val="00D83B0D"/>
    <w:rsid w:val="00D85E7A"/>
    <w:rsid w:val="00D8644F"/>
    <w:rsid w:val="00D87576"/>
    <w:rsid w:val="00D91933"/>
    <w:rsid w:val="00D91FC4"/>
    <w:rsid w:val="00D957FF"/>
    <w:rsid w:val="00D96931"/>
    <w:rsid w:val="00D96D55"/>
    <w:rsid w:val="00D975B1"/>
    <w:rsid w:val="00D97844"/>
    <w:rsid w:val="00DA024F"/>
    <w:rsid w:val="00DA3092"/>
    <w:rsid w:val="00DA3A09"/>
    <w:rsid w:val="00DA3ACA"/>
    <w:rsid w:val="00DA3B61"/>
    <w:rsid w:val="00DA3C47"/>
    <w:rsid w:val="00DA4C16"/>
    <w:rsid w:val="00DA557F"/>
    <w:rsid w:val="00DA60B9"/>
    <w:rsid w:val="00DA647F"/>
    <w:rsid w:val="00DA6D27"/>
    <w:rsid w:val="00DB12C7"/>
    <w:rsid w:val="00DB16C5"/>
    <w:rsid w:val="00DB2304"/>
    <w:rsid w:val="00DB401E"/>
    <w:rsid w:val="00DB52EF"/>
    <w:rsid w:val="00DB566D"/>
    <w:rsid w:val="00DB6998"/>
    <w:rsid w:val="00DB6C2E"/>
    <w:rsid w:val="00DB6C69"/>
    <w:rsid w:val="00DB78DB"/>
    <w:rsid w:val="00DB7F20"/>
    <w:rsid w:val="00DC013E"/>
    <w:rsid w:val="00DC0203"/>
    <w:rsid w:val="00DC104A"/>
    <w:rsid w:val="00DC1C81"/>
    <w:rsid w:val="00DC25AA"/>
    <w:rsid w:val="00DC5DCA"/>
    <w:rsid w:val="00DC763C"/>
    <w:rsid w:val="00DD2678"/>
    <w:rsid w:val="00DD39BC"/>
    <w:rsid w:val="00DD4801"/>
    <w:rsid w:val="00DD50D2"/>
    <w:rsid w:val="00DD5A60"/>
    <w:rsid w:val="00DD6C8B"/>
    <w:rsid w:val="00DD6FA2"/>
    <w:rsid w:val="00DE0081"/>
    <w:rsid w:val="00DE080E"/>
    <w:rsid w:val="00DE2C30"/>
    <w:rsid w:val="00DE3BF9"/>
    <w:rsid w:val="00DE431E"/>
    <w:rsid w:val="00DE4DDF"/>
    <w:rsid w:val="00DE580A"/>
    <w:rsid w:val="00DE595D"/>
    <w:rsid w:val="00DE66C3"/>
    <w:rsid w:val="00DE7A55"/>
    <w:rsid w:val="00DF0DA4"/>
    <w:rsid w:val="00DF20D7"/>
    <w:rsid w:val="00DF23B1"/>
    <w:rsid w:val="00DF2993"/>
    <w:rsid w:val="00DF4167"/>
    <w:rsid w:val="00DF4398"/>
    <w:rsid w:val="00DF4A4C"/>
    <w:rsid w:val="00DF5174"/>
    <w:rsid w:val="00E000CE"/>
    <w:rsid w:val="00E006DC"/>
    <w:rsid w:val="00E0164C"/>
    <w:rsid w:val="00E01ABC"/>
    <w:rsid w:val="00E03162"/>
    <w:rsid w:val="00E037EF"/>
    <w:rsid w:val="00E04939"/>
    <w:rsid w:val="00E04B2F"/>
    <w:rsid w:val="00E058C6"/>
    <w:rsid w:val="00E05B39"/>
    <w:rsid w:val="00E07DE5"/>
    <w:rsid w:val="00E131A5"/>
    <w:rsid w:val="00E134D4"/>
    <w:rsid w:val="00E14A2B"/>
    <w:rsid w:val="00E153F7"/>
    <w:rsid w:val="00E16718"/>
    <w:rsid w:val="00E167E0"/>
    <w:rsid w:val="00E16998"/>
    <w:rsid w:val="00E21A17"/>
    <w:rsid w:val="00E22CA7"/>
    <w:rsid w:val="00E245EE"/>
    <w:rsid w:val="00E25F8B"/>
    <w:rsid w:val="00E30A73"/>
    <w:rsid w:val="00E316F1"/>
    <w:rsid w:val="00E3375A"/>
    <w:rsid w:val="00E35BD9"/>
    <w:rsid w:val="00E35FF6"/>
    <w:rsid w:val="00E36AF2"/>
    <w:rsid w:val="00E37909"/>
    <w:rsid w:val="00E4002B"/>
    <w:rsid w:val="00E412FE"/>
    <w:rsid w:val="00E41548"/>
    <w:rsid w:val="00E44636"/>
    <w:rsid w:val="00E44DF0"/>
    <w:rsid w:val="00E46A0A"/>
    <w:rsid w:val="00E52F68"/>
    <w:rsid w:val="00E56A70"/>
    <w:rsid w:val="00E56C71"/>
    <w:rsid w:val="00E60E5D"/>
    <w:rsid w:val="00E61C83"/>
    <w:rsid w:val="00E62F69"/>
    <w:rsid w:val="00E633CA"/>
    <w:rsid w:val="00E63799"/>
    <w:rsid w:val="00E647B1"/>
    <w:rsid w:val="00E66432"/>
    <w:rsid w:val="00E667B2"/>
    <w:rsid w:val="00E67593"/>
    <w:rsid w:val="00E70DAA"/>
    <w:rsid w:val="00E717F7"/>
    <w:rsid w:val="00E71FC8"/>
    <w:rsid w:val="00E73639"/>
    <w:rsid w:val="00E73B0C"/>
    <w:rsid w:val="00E746B3"/>
    <w:rsid w:val="00E76702"/>
    <w:rsid w:val="00E767FC"/>
    <w:rsid w:val="00E76A5F"/>
    <w:rsid w:val="00E831A2"/>
    <w:rsid w:val="00E8579F"/>
    <w:rsid w:val="00E8660A"/>
    <w:rsid w:val="00E8674A"/>
    <w:rsid w:val="00E87432"/>
    <w:rsid w:val="00E874EB"/>
    <w:rsid w:val="00E9018D"/>
    <w:rsid w:val="00E90565"/>
    <w:rsid w:val="00E92151"/>
    <w:rsid w:val="00E929D3"/>
    <w:rsid w:val="00E92F27"/>
    <w:rsid w:val="00E934E3"/>
    <w:rsid w:val="00E93AD0"/>
    <w:rsid w:val="00E96821"/>
    <w:rsid w:val="00E96ABE"/>
    <w:rsid w:val="00E97096"/>
    <w:rsid w:val="00EA0256"/>
    <w:rsid w:val="00EA040E"/>
    <w:rsid w:val="00EA06DC"/>
    <w:rsid w:val="00EA1022"/>
    <w:rsid w:val="00EA234C"/>
    <w:rsid w:val="00EA2C9C"/>
    <w:rsid w:val="00EA30D0"/>
    <w:rsid w:val="00EA3202"/>
    <w:rsid w:val="00EA33AD"/>
    <w:rsid w:val="00EA3B07"/>
    <w:rsid w:val="00EA4225"/>
    <w:rsid w:val="00EA5432"/>
    <w:rsid w:val="00EA6330"/>
    <w:rsid w:val="00EA6B59"/>
    <w:rsid w:val="00EA72B4"/>
    <w:rsid w:val="00EA7B00"/>
    <w:rsid w:val="00EA7CFC"/>
    <w:rsid w:val="00EB1748"/>
    <w:rsid w:val="00EB33CB"/>
    <w:rsid w:val="00EB534E"/>
    <w:rsid w:val="00EB5378"/>
    <w:rsid w:val="00EB57C2"/>
    <w:rsid w:val="00EB5DD0"/>
    <w:rsid w:val="00EB6198"/>
    <w:rsid w:val="00EB6C97"/>
    <w:rsid w:val="00EB76FF"/>
    <w:rsid w:val="00EB7B49"/>
    <w:rsid w:val="00EC01C2"/>
    <w:rsid w:val="00EC21F1"/>
    <w:rsid w:val="00EC4A30"/>
    <w:rsid w:val="00ED0696"/>
    <w:rsid w:val="00ED0AEE"/>
    <w:rsid w:val="00ED47DC"/>
    <w:rsid w:val="00ED5EEF"/>
    <w:rsid w:val="00ED6A0B"/>
    <w:rsid w:val="00ED7D6B"/>
    <w:rsid w:val="00ED7FA8"/>
    <w:rsid w:val="00EE1DD3"/>
    <w:rsid w:val="00EE2473"/>
    <w:rsid w:val="00EE26D7"/>
    <w:rsid w:val="00EE29BC"/>
    <w:rsid w:val="00EE4862"/>
    <w:rsid w:val="00EE4A53"/>
    <w:rsid w:val="00EE528F"/>
    <w:rsid w:val="00EE7152"/>
    <w:rsid w:val="00EF0FD7"/>
    <w:rsid w:val="00EF1232"/>
    <w:rsid w:val="00EF1427"/>
    <w:rsid w:val="00EF252A"/>
    <w:rsid w:val="00EF34A5"/>
    <w:rsid w:val="00EF590A"/>
    <w:rsid w:val="00EF5E73"/>
    <w:rsid w:val="00EF5EC9"/>
    <w:rsid w:val="00EF657D"/>
    <w:rsid w:val="00EF67E9"/>
    <w:rsid w:val="00F00FC1"/>
    <w:rsid w:val="00F01E34"/>
    <w:rsid w:val="00F01E64"/>
    <w:rsid w:val="00F02A87"/>
    <w:rsid w:val="00F02DAD"/>
    <w:rsid w:val="00F044AF"/>
    <w:rsid w:val="00F051D6"/>
    <w:rsid w:val="00F05AC6"/>
    <w:rsid w:val="00F05CA5"/>
    <w:rsid w:val="00F0603B"/>
    <w:rsid w:val="00F06234"/>
    <w:rsid w:val="00F066DD"/>
    <w:rsid w:val="00F075C4"/>
    <w:rsid w:val="00F105C9"/>
    <w:rsid w:val="00F107BA"/>
    <w:rsid w:val="00F10E83"/>
    <w:rsid w:val="00F10FCE"/>
    <w:rsid w:val="00F11486"/>
    <w:rsid w:val="00F15E12"/>
    <w:rsid w:val="00F17302"/>
    <w:rsid w:val="00F1764C"/>
    <w:rsid w:val="00F22176"/>
    <w:rsid w:val="00F231A7"/>
    <w:rsid w:val="00F23D63"/>
    <w:rsid w:val="00F240E3"/>
    <w:rsid w:val="00F24162"/>
    <w:rsid w:val="00F30884"/>
    <w:rsid w:val="00F31928"/>
    <w:rsid w:val="00F31FE4"/>
    <w:rsid w:val="00F32A52"/>
    <w:rsid w:val="00F33C55"/>
    <w:rsid w:val="00F3439F"/>
    <w:rsid w:val="00F350B6"/>
    <w:rsid w:val="00F36759"/>
    <w:rsid w:val="00F36AD1"/>
    <w:rsid w:val="00F406C1"/>
    <w:rsid w:val="00F41960"/>
    <w:rsid w:val="00F44397"/>
    <w:rsid w:val="00F44B7A"/>
    <w:rsid w:val="00F541D0"/>
    <w:rsid w:val="00F5426E"/>
    <w:rsid w:val="00F54C82"/>
    <w:rsid w:val="00F55599"/>
    <w:rsid w:val="00F559F0"/>
    <w:rsid w:val="00F57572"/>
    <w:rsid w:val="00F57C88"/>
    <w:rsid w:val="00F6197C"/>
    <w:rsid w:val="00F623E3"/>
    <w:rsid w:val="00F6386C"/>
    <w:rsid w:val="00F64153"/>
    <w:rsid w:val="00F6460F"/>
    <w:rsid w:val="00F646D3"/>
    <w:rsid w:val="00F659FC"/>
    <w:rsid w:val="00F66A24"/>
    <w:rsid w:val="00F676B5"/>
    <w:rsid w:val="00F70348"/>
    <w:rsid w:val="00F71787"/>
    <w:rsid w:val="00F7235B"/>
    <w:rsid w:val="00F73580"/>
    <w:rsid w:val="00F73E63"/>
    <w:rsid w:val="00F73E92"/>
    <w:rsid w:val="00F74626"/>
    <w:rsid w:val="00F746B4"/>
    <w:rsid w:val="00F74847"/>
    <w:rsid w:val="00F749A1"/>
    <w:rsid w:val="00F757C3"/>
    <w:rsid w:val="00F760B9"/>
    <w:rsid w:val="00F76413"/>
    <w:rsid w:val="00F81DC3"/>
    <w:rsid w:val="00F85CA2"/>
    <w:rsid w:val="00F87D28"/>
    <w:rsid w:val="00F90545"/>
    <w:rsid w:val="00F90D3F"/>
    <w:rsid w:val="00F91049"/>
    <w:rsid w:val="00F91EA9"/>
    <w:rsid w:val="00F924D7"/>
    <w:rsid w:val="00F953F4"/>
    <w:rsid w:val="00F95561"/>
    <w:rsid w:val="00F95D94"/>
    <w:rsid w:val="00FA16E8"/>
    <w:rsid w:val="00FA1B15"/>
    <w:rsid w:val="00FA1C83"/>
    <w:rsid w:val="00FA2659"/>
    <w:rsid w:val="00FA27AC"/>
    <w:rsid w:val="00FA28FC"/>
    <w:rsid w:val="00FA319C"/>
    <w:rsid w:val="00FA74C2"/>
    <w:rsid w:val="00FB0893"/>
    <w:rsid w:val="00FB1562"/>
    <w:rsid w:val="00FB1FFC"/>
    <w:rsid w:val="00FB2216"/>
    <w:rsid w:val="00FB2478"/>
    <w:rsid w:val="00FB37FB"/>
    <w:rsid w:val="00FB529E"/>
    <w:rsid w:val="00FB5993"/>
    <w:rsid w:val="00FB7A2B"/>
    <w:rsid w:val="00FB7FA5"/>
    <w:rsid w:val="00FC14BE"/>
    <w:rsid w:val="00FC178A"/>
    <w:rsid w:val="00FC4114"/>
    <w:rsid w:val="00FC42DB"/>
    <w:rsid w:val="00FC528A"/>
    <w:rsid w:val="00FC5A7C"/>
    <w:rsid w:val="00FC723D"/>
    <w:rsid w:val="00FD0845"/>
    <w:rsid w:val="00FD1EB8"/>
    <w:rsid w:val="00FD21FF"/>
    <w:rsid w:val="00FD23ED"/>
    <w:rsid w:val="00FD2C78"/>
    <w:rsid w:val="00FD3B94"/>
    <w:rsid w:val="00FD59F9"/>
    <w:rsid w:val="00FD643C"/>
    <w:rsid w:val="00FD64E4"/>
    <w:rsid w:val="00FE193C"/>
    <w:rsid w:val="00FE269A"/>
    <w:rsid w:val="00FE579E"/>
    <w:rsid w:val="00FE601A"/>
    <w:rsid w:val="00FE6A44"/>
    <w:rsid w:val="00FE75B8"/>
    <w:rsid w:val="00FF2907"/>
    <w:rsid w:val="00FF32AE"/>
    <w:rsid w:val="00FF4117"/>
    <w:rsid w:val="00FF4991"/>
    <w:rsid w:val="00FF5316"/>
    <w:rsid w:val="00FF58A9"/>
    <w:rsid w:val="00FF73CD"/>
    <w:rsid w:val="00FF7E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F5848A-0792-4325-BC85-3A5EC77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76"/>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semiHidden/>
    <w:unhideWhenUsed/>
    <w:qFormat/>
    <w:rsid w:val="002D36E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291C88"/>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semiHidden/>
    <w:unhideWhenUsed/>
    <w:qFormat/>
    <w:rsid w:val="00BF4654"/>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F4654"/>
    <w:pPr>
      <w:spacing w:before="240" w:after="60"/>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semiHidden/>
    <w:rsid w:val="00BF4654"/>
    <w:rPr>
      <w:rFonts w:ascii="Calibri" w:eastAsia="Times New Roman" w:hAnsi="Calibri" w:cs="Times New Roman"/>
      <w:b/>
      <w:bCs/>
      <w:i/>
      <w:iCs/>
      <w:sz w:val="26"/>
      <w:szCs w:val="26"/>
      <w:lang w:val="es-ES" w:eastAsia="es-ES"/>
    </w:rPr>
  </w:style>
  <w:style w:type="character" w:customStyle="1" w:styleId="Ttulo6Car">
    <w:name w:val="Título 6 Car"/>
    <w:link w:val="Ttulo6"/>
    <w:semiHidden/>
    <w:rsid w:val="00BF4654"/>
    <w:rPr>
      <w:rFonts w:ascii="Calibri" w:eastAsia="Times New Roman" w:hAnsi="Calibri" w:cs="Times New Roman"/>
      <w:b/>
      <w:bCs/>
      <w:lang w:val="es-ES" w:eastAsia="es-ES"/>
    </w:rPr>
  </w:style>
  <w:style w:type="paragraph" w:customStyle="1" w:styleId="Texto">
    <w:name w:val="Texto"/>
    <w:basedOn w:val="Normal"/>
    <w:link w:val="TextoCar"/>
    <w:rsid w:val="00BF4654"/>
    <w:pPr>
      <w:spacing w:after="101" w:line="216" w:lineRule="exact"/>
      <w:ind w:firstLine="288"/>
      <w:jc w:val="both"/>
    </w:pPr>
    <w:rPr>
      <w:rFonts w:ascii="Arial" w:hAnsi="Arial" w:cs="Arial"/>
      <w:sz w:val="18"/>
      <w:szCs w:val="20"/>
    </w:rPr>
  </w:style>
  <w:style w:type="paragraph" w:customStyle="1" w:styleId="ROMANOS">
    <w:name w:val="ROMANOS"/>
    <w:basedOn w:val="Normal"/>
    <w:rsid w:val="00BF465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F4654"/>
    <w:pPr>
      <w:spacing w:after="101" w:line="216" w:lineRule="exact"/>
      <w:ind w:left="1080" w:hanging="360"/>
      <w:jc w:val="both"/>
    </w:pPr>
    <w:rPr>
      <w:rFonts w:ascii="Arial" w:hAnsi="Arial" w:cs="Arial"/>
      <w:sz w:val="18"/>
      <w:szCs w:val="18"/>
    </w:rPr>
  </w:style>
  <w:style w:type="paragraph" w:styleId="Textonotapie">
    <w:name w:val="footnote text"/>
    <w:basedOn w:val="Normal"/>
    <w:link w:val="TextonotapieCar"/>
    <w:rsid w:val="00BF4654"/>
    <w:rPr>
      <w:szCs w:val="20"/>
    </w:rPr>
  </w:style>
  <w:style w:type="character" w:customStyle="1" w:styleId="TextonotapieCar">
    <w:name w:val="Texto nota pie Car"/>
    <w:link w:val="Textonotapie"/>
    <w:rsid w:val="00BF4654"/>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BF4654"/>
    <w:pPr>
      <w:tabs>
        <w:tab w:val="center" w:pos="4419"/>
        <w:tab w:val="right" w:pos="8838"/>
      </w:tabs>
    </w:pPr>
    <w:rPr>
      <w:sz w:val="20"/>
      <w:szCs w:val="20"/>
    </w:rPr>
  </w:style>
  <w:style w:type="character" w:customStyle="1" w:styleId="EncabezadoCar">
    <w:name w:val="Encabezado Car"/>
    <w:link w:val="Encabezado"/>
    <w:rsid w:val="00BF465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F4654"/>
    <w:rPr>
      <w:rFonts w:ascii="Tahoma" w:hAnsi="Tahoma"/>
      <w:sz w:val="16"/>
      <w:szCs w:val="16"/>
    </w:rPr>
  </w:style>
  <w:style w:type="character" w:customStyle="1" w:styleId="TextodegloboCar">
    <w:name w:val="Texto de globo Car"/>
    <w:link w:val="Textodeglobo"/>
    <w:uiPriority w:val="99"/>
    <w:semiHidden/>
    <w:rsid w:val="00BF4654"/>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rsid w:val="00D00600"/>
    <w:pPr>
      <w:ind w:left="720"/>
      <w:jc w:val="both"/>
    </w:pPr>
    <w:rPr>
      <w:rFonts w:ascii="Arial Narrow" w:hAnsi="Arial Narrow"/>
    </w:rPr>
  </w:style>
  <w:style w:type="character" w:customStyle="1" w:styleId="Sangra2detindependienteCar">
    <w:name w:val="Sangría 2 de t. independiente Car"/>
    <w:link w:val="Sangra2detindependiente"/>
    <w:rsid w:val="00D00600"/>
    <w:rPr>
      <w:rFonts w:ascii="Arial Narrow" w:eastAsia="Times New Roman" w:hAnsi="Arial Narrow" w:cs="Times New Roman"/>
      <w:sz w:val="24"/>
      <w:szCs w:val="24"/>
      <w:lang w:val="es-ES" w:eastAsia="es-ES"/>
    </w:rPr>
  </w:style>
  <w:style w:type="paragraph" w:styleId="Textoindependiente">
    <w:name w:val="Body Text"/>
    <w:basedOn w:val="Normal"/>
    <w:link w:val="TextoindependienteCar"/>
    <w:uiPriority w:val="99"/>
    <w:unhideWhenUsed/>
    <w:rsid w:val="00B24B24"/>
    <w:pPr>
      <w:spacing w:after="120"/>
    </w:pPr>
  </w:style>
  <w:style w:type="character" w:customStyle="1" w:styleId="TextoindependienteCar">
    <w:name w:val="Texto independiente Car"/>
    <w:link w:val="Textoindependiente"/>
    <w:uiPriority w:val="99"/>
    <w:rsid w:val="00B24B24"/>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B24B24"/>
    <w:pPr>
      <w:spacing w:after="120"/>
      <w:ind w:left="283"/>
    </w:pPr>
    <w:rPr>
      <w:sz w:val="16"/>
      <w:szCs w:val="16"/>
    </w:rPr>
  </w:style>
  <w:style w:type="character" w:customStyle="1" w:styleId="Sangra3detindependienteCar">
    <w:name w:val="Sangría 3 de t. independiente Car"/>
    <w:link w:val="Sangra3detindependiente"/>
    <w:uiPriority w:val="99"/>
    <w:rsid w:val="00B24B24"/>
    <w:rPr>
      <w:rFonts w:ascii="Times New Roman" w:eastAsia="Times New Roman" w:hAnsi="Times New Roman" w:cs="Times New Roman"/>
      <w:sz w:val="16"/>
      <w:szCs w:val="16"/>
      <w:lang w:val="es-ES" w:eastAsia="es-ES"/>
    </w:rPr>
  </w:style>
  <w:style w:type="paragraph" w:styleId="NormalWeb">
    <w:name w:val="Normal (Web)"/>
    <w:basedOn w:val="Normal"/>
    <w:uiPriority w:val="99"/>
    <w:rsid w:val="00690DED"/>
    <w:pPr>
      <w:spacing w:before="100" w:beforeAutospacing="1" w:after="100" w:afterAutospacing="1"/>
    </w:pPr>
  </w:style>
  <w:style w:type="table" w:styleId="Tablaconcuadrcula">
    <w:name w:val="Table Grid"/>
    <w:basedOn w:val="Tablanormal"/>
    <w:uiPriority w:val="59"/>
    <w:rsid w:val="00A62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0602A"/>
    <w:rPr>
      <w:b/>
      <w:bCs/>
    </w:rPr>
  </w:style>
  <w:style w:type="table" w:styleId="Sombreadoclaro">
    <w:name w:val="Light Shading"/>
    <w:basedOn w:val="Tablanormal"/>
    <w:uiPriority w:val="60"/>
    <w:rsid w:val="00F735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3-nfasis1">
    <w:name w:val="Medium Grid 3 Accent 1"/>
    <w:basedOn w:val="Tablanormal"/>
    <w:uiPriority w:val="69"/>
    <w:rsid w:val="008C2C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medio2-nfasis1">
    <w:name w:val="Medium Shading 2 Accent 1"/>
    <w:basedOn w:val="Tablanormal"/>
    <w:uiPriority w:val="64"/>
    <w:rsid w:val="00BF1FD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857B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iedepgina">
    <w:name w:val="footer"/>
    <w:basedOn w:val="Normal"/>
    <w:link w:val="PiedepginaCar"/>
    <w:uiPriority w:val="99"/>
    <w:unhideWhenUsed/>
    <w:rsid w:val="001D01ED"/>
    <w:pPr>
      <w:tabs>
        <w:tab w:val="center" w:pos="4419"/>
        <w:tab w:val="right" w:pos="8838"/>
      </w:tabs>
    </w:pPr>
  </w:style>
  <w:style w:type="character" w:customStyle="1" w:styleId="PiedepginaCar">
    <w:name w:val="Pie de página Car"/>
    <w:link w:val="Piedepgina"/>
    <w:uiPriority w:val="99"/>
    <w:rsid w:val="001D01ED"/>
    <w:rPr>
      <w:rFonts w:ascii="Times New Roman" w:eastAsia="Times New Roman" w:hAnsi="Times New Roman" w:cs="Times New Roman"/>
      <w:sz w:val="24"/>
      <w:szCs w:val="24"/>
      <w:lang w:val="es-ES" w:eastAsia="es-ES"/>
    </w:rPr>
  </w:style>
  <w:style w:type="table" w:styleId="Cuadrculamedia1-nfasis1">
    <w:name w:val="Medium Grid 1 Accent 1"/>
    <w:basedOn w:val="Tablanormal"/>
    <w:uiPriority w:val="67"/>
    <w:rsid w:val="00FB7A2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Prrafodelista">
    <w:name w:val="List Paragraph"/>
    <w:basedOn w:val="Normal"/>
    <w:uiPriority w:val="34"/>
    <w:qFormat/>
    <w:rsid w:val="007704E6"/>
    <w:pPr>
      <w:ind w:left="720"/>
      <w:contextualSpacing/>
    </w:pPr>
  </w:style>
  <w:style w:type="character" w:customStyle="1" w:styleId="Ttulo2Car">
    <w:name w:val="Título 2 Car"/>
    <w:link w:val="Ttulo2"/>
    <w:uiPriority w:val="9"/>
    <w:semiHidden/>
    <w:rsid w:val="002D36E3"/>
    <w:rPr>
      <w:rFonts w:ascii="Cambria" w:eastAsia="Times New Roman" w:hAnsi="Cambria" w:cs="Times New Roman"/>
      <w:b/>
      <w:bCs/>
      <w:color w:val="4F81BD"/>
      <w:sz w:val="26"/>
      <w:szCs w:val="26"/>
      <w:lang w:val="es-ES" w:eastAsia="es-ES"/>
    </w:rPr>
  </w:style>
  <w:style w:type="character" w:styleId="Hipervnculo">
    <w:name w:val="Hyperlink"/>
    <w:uiPriority w:val="99"/>
    <w:unhideWhenUsed/>
    <w:rsid w:val="002D36E3"/>
    <w:rPr>
      <w:strike w:val="0"/>
      <w:dstrike w:val="0"/>
      <w:color w:val="3A3A3A"/>
      <w:u w:val="single"/>
      <w:effect w:val="none"/>
    </w:rPr>
  </w:style>
  <w:style w:type="character" w:customStyle="1" w:styleId="textonegrita">
    <w:name w:val="texto_negrita"/>
    <w:basedOn w:val="Fuentedeprrafopredeter"/>
    <w:rsid w:val="002D36E3"/>
  </w:style>
  <w:style w:type="character" w:styleId="Hipervnculovisitado">
    <w:name w:val="FollowedHyperlink"/>
    <w:uiPriority w:val="99"/>
    <w:semiHidden/>
    <w:unhideWhenUsed/>
    <w:rsid w:val="005B63F5"/>
    <w:rPr>
      <w:color w:val="800080"/>
      <w:u w:val="single"/>
    </w:rPr>
  </w:style>
  <w:style w:type="paragraph" w:styleId="Textoindependiente2">
    <w:name w:val="Body Text 2"/>
    <w:basedOn w:val="Normal"/>
    <w:link w:val="Textoindependiente2Car"/>
    <w:uiPriority w:val="99"/>
    <w:semiHidden/>
    <w:unhideWhenUsed/>
    <w:rsid w:val="001207DA"/>
    <w:pPr>
      <w:spacing w:after="120" w:line="480" w:lineRule="auto"/>
    </w:pPr>
  </w:style>
  <w:style w:type="character" w:customStyle="1" w:styleId="Textoindependiente2Car">
    <w:name w:val="Texto independiente 2 Car"/>
    <w:link w:val="Textoindependiente2"/>
    <w:uiPriority w:val="99"/>
    <w:semiHidden/>
    <w:rsid w:val="001207DA"/>
    <w:rPr>
      <w:rFonts w:ascii="Times New Roman" w:eastAsia="Times New Roman" w:hAnsi="Times New Roman" w:cs="Times New Roman"/>
      <w:sz w:val="24"/>
      <w:szCs w:val="24"/>
      <w:lang w:val="es-ES" w:eastAsia="es-ES"/>
    </w:rPr>
  </w:style>
  <w:style w:type="table" w:styleId="Sombreadoclaro-nfasis1">
    <w:name w:val="Light Shading Accent 1"/>
    <w:basedOn w:val="Tablanormal"/>
    <w:uiPriority w:val="60"/>
    <w:rsid w:val="000C7E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
    <w:name w:val="Sombreado medio 2 - Énfasis 11"/>
    <w:basedOn w:val="Tablanormal"/>
    <w:next w:val="Sombreadomedio2-nfasis1"/>
    <w:uiPriority w:val="64"/>
    <w:rsid w:val="00015E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2">
    <w:name w:val="Sombreado medio 2 - Énfasis 12"/>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3">
    <w:name w:val="Sombreado medio 2 - Énfasis 13"/>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4">
    <w:name w:val="Sombreado medio 2 - Énfasis 14"/>
    <w:basedOn w:val="Tablanormal"/>
    <w:next w:val="Sombreadomedio2-nfasis1"/>
    <w:uiPriority w:val="64"/>
    <w:rsid w:val="0096613C"/>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5">
    <w:name w:val="Sombreado medio 2 - Énfasis 15"/>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6">
    <w:name w:val="Sombreado medio 2 - Énfasis 16"/>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2">
    <w:name w:val="Cuadrícula media 3 - Énfasis 12"/>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2-nfasis111">
    <w:name w:val="Sombreado medio 2 - Énfasis 111"/>
    <w:basedOn w:val="Tablanormal"/>
    <w:next w:val="Sombreadomedio2-nfasis1"/>
    <w:uiPriority w:val="64"/>
    <w:rsid w:val="00BB7110"/>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7">
    <w:name w:val="Sombreado medio 2 - Énfasis 17"/>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8">
    <w:name w:val="Sombreado medio 2 - Énfasis 18"/>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9">
    <w:name w:val="Sombreado medio 2 - Énfasis 19"/>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0">
    <w:name w:val="Sombreado medio 2 - Énfasis 110"/>
    <w:basedOn w:val="Tablanormal"/>
    <w:next w:val="Sombreadomedio2-nfasis1"/>
    <w:uiPriority w:val="64"/>
    <w:rsid w:val="007157F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2">
    <w:name w:val="Sombreado medio 2 - Énfasis 112"/>
    <w:basedOn w:val="Tablanormal"/>
    <w:next w:val="Sombreadomedio2-nfasis1"/>
    <w:uiPriority w:val="64"/>
    <w:rsid w:val="00DC104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EF252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1C0F57"/>
  </w:style>
  <w:style w:type="paragraph" w:customStyle="1" w:styleId="Default">
    <w:name w:val="Default"/>
    <w:rsid w:val="00347FCB"/>
    <w:pPr>
      <w:autoSpaceDE w:val="0"/>
      <w:autoSpaceDN w:val="0"/>
      <w:adjustRightInd w:val="0"/>
    </w:pPr>
    <w:rPr>
      <w:rFonts w:cs="Calibri"/>
      <w:color w:val="000000"/>
      <w:sz w:val="24"/>
      <w:szCs w:val="24"/>
    </w:rPr>
  </w:style>
  <w:style w:type="paragraph" w:styleId="Lista2">
    <w:name w:val="List 2"/>
    <w:basedOn w:val="Normal"/>
    <w:uiPriority w:val="99"/>
    <w:unhideWhenUsed/>
    <w:rsid w:val="0088737B"/>
    <w:pPr>
      <w:ind w:left="566" w:hanging="283"/>
      <w:contextualSpacing/>
    </w:pPr>
  </w:style>
  <w:style w:type="paragraph" w:styleId="Lista3">
    <w:name w:val="List 3"/>
    <w:basedOn w:val="Normal"/>
    <w:uiPriority w:val="99"/>
    <w:unhideWhenUsed/>
    <w:rsid w:val="0088737B"/>
    <w:pPr>
      <w:ind w:left="849" w:hanging="283"/>
      <w:contextualSpacing/>
    </w:pPr>
  </w:style>
  <w:style w:type="paragraph" w:styleId="Textosinformato">
    <w:name w:val="Plain Text"/>
    <w:basedOn w:val="Normal"/>
    <w:link w:val="TextosinformatoCar"/>
    <w:semiHidden/>
    <w:rsid w:val="00471E45"/>
    <w:rPr>
      <w:rFonts w:ascii="Courier New" w:hAnsi="Courier New" w:cs="Courier New"/>
      <w:sz w:val="20"/>
      <w:szCs w:val="20"/>
      <w:lang w:val="es-MX"/>
    </w:rPr>
  </w:style>
  <w:style w:type="character" w:customStyle="1" w:styleId="TextosinformatoCar">
    <w:name w:val="Texto sin formato Car"/>
    <w:link w:val="Textosinformato"/>
    <w:semiHidden/>
    <w:rsid w:val="00471E45"/>
    <w:rPr>
      <w:rFonts w:ascii="Courier New" w:eastAsia="Times New Roman" w:hAnsi="Courier New" w:cs="Courier New"/>
      <w:lang w:eastAsia="es-ES"/>
    </w:rPr>
  </w:style>
  <w:style w:type="character" w:customStyle="1" w:styleId="TextoCar">
    <w:name w:val="Texto Car"/>
    <w:link w:val="Texto"/>
    <w:locked/>
    <w:rsid w:val="00471E45"/>
    <w:rPr>
      <w:rFonts w:ascii="Arial" w:eastAsia="Times New Roman" w:hAnsi="Arial" w:cs="Arial"/>
      <w:sz w:val="18"/>
      <w:lang w:val="es-ES" w:eastAsia="es-ES"/>
    </w:rPr>
  </w:style>
  <w:style w:type="table" w:styleId="Tabladecuadrcula4-nfasis1">
    <w:name w:val="Grid Table 4 Accent 1"/>
    <w:basedOn w:val="Tablanormal"/>
    <w:uiPriority w:val="49"/>
    <w:rsid w:val="00487B7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3Car">
    <w:name w:val="Título 3 Car"/>
    <w:link w:val="Ttulo3"/>
    <w:uiPriority w:val="9"/>
    <w:rsid w:val="00291C88"/>
    <w:rPr>
      <w:rFonts w:ascii="Calibri Light" w:eastAsia="Times New Roman" w:hAnsi="Calibri Light" w:cs="Times New Roman"/>
      <w:b/>
      <w:bCs/>
      <w:sz w:val="26"/>
      <w:szCs w:val="26"/>
      <w:lang w:val="es-ES" w:eastAsia="es-ES"/>
    </w:rPr>
  </w:style>
  <w:style w:type="paragraph" w:styleId="Sinespaciado">
    <w:name w:val="No Spacing"/>
    <w:link w:val="SinespaciadoCar"/>
    <w:uiPriority w:val="1"/>
    <w:qFormat/>
    <w:rsid w:val="00F15E12"/>
    <w:rPr>
      <w:rFonts w:ascii="Times New Roman" w:eastAsia="Times New Roman" w:hAnsi="Times New Roman"/>
      <w:sz w:val="24"/>
      <w:szCs w:val="24"/>
      <w:lang w:val="es-ES" w:eastAsia="es-ES"/>
    </w:rPr>
  </w:style>
  <w:style w:type="paragraph" w:customStyle="1" w:styleId="Titulo1">
    <w:name w:val="Titulo 1"/>
    <w:basedOn w:val="Normal"/>
    <w:rsid w:val="00661572"/>
    <w:pPr>
      <w:pBdr>
        <w:bottom w:val="single" w:sz="12" w:space="1" w:color="auto"/>
      </w:pBdr>
      <w:spacing w:before="120"/>
      <w:jc w:val="both"/>
      <w:outlineLvl w:val="0"/>
    </w:pPr>
    <w:rPr>
      <w:b/>
      <w:sz w:val="18"/>
      <w:szCs w:val="18"/>
      <w:lang w:val="es-MX" w:eastAsia="es-MX"/>
    </w:rPr>
  </w:style>
  <w:style w:type="character" w:customStyle="1" w:styleId="SinespaciadoCar">
    <w:name w:val="Sin espaciado Car"/>
    <w:basedOn w:val="Fuentedeprrafopredeter"/>
    <w:link w:val="Sinespaciado"/>
    <w:uiPriority w:val="1"/>
    <w:rsid w:val="00661572"/>
    <w:rPr>
      <w:rFonts w:ascii="Times New Roman" w:eastAsia="Times New Roman" w:hAnsi="Times New Roman"/>
      <w:sz w:val="24"/>
      <w:szCs w:val="24"/>
      <w:lang w:val="es-ES" w:eastAsia="es-ES"/>
    </w:rPr>
  </w:style>
  <w:style w:type="table" w:styleId="Tabladecuadrcula1clara">
    <w:name w:val="Grid Table 1 Light"/>
    <w:basedOn w:val="Tablanormal"/>
    <w:uiPriority w:val="46"/>
    <w:rsid w:val="00A357D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155">
      <w:bodyDiv w:val="1"/>
      <w:marLeft w:val="0"/>
      <w:marRight w:val="0"/>
      <w:marTop w:val="0"/>
      <w:marBottom w:val="0"/>
      <w:divBdr>
        <w:top w:val="none" w:sz="0" w:space="0" w:color="auto"/>
        <w:left w:val="none" w:sz="0" w:space="0" w:color="auto"/>
        <w:bottom w:val="none" w:sz="0" w:space="0" w:color="auto"/>
        <w:right w:val="none" w:sz="0" w:space="0" w:color="auto"/>
      </w:divBdr>
    </w:div>
    <w:div w:id="28653847">
      <w:bodyDiv w:val="1"/>
      <w:marLeft w:val="0"/>
      <w:marRight w:val="0"/>
      <w:marTop w:val="0"/>
      <w:marBottom w:val="0"/>
      <w:divBdr>
        <w:top w:val="none" w:sz="0" w:space="0" w:color="auto"/>
        <w:left w:val="none" w:sz="0" w:space="0" w:color="auto"/>
        <w:bottom w:val="none" w:sz="0" w:space="0" w:color="auto"/>
        <w:right w:val="none" w:sz="0" w:space="0" w:color="auto"/>
      </w:divBdr>
    </w:div>
    <w:div w:id="32074697">
      <w:bodyDiv w:val="1"/>
      <w:marLeft w:val="0"/>
      <w:marRight w:val="0"/>
      <w:marTop w:val="0"/>
      <w:marBottom w:val="0"/>
      <w:divBdr>
        <w:top w:val="none" w:sz="0" w:space="0" w:color="auto"/>
        <w:left w:val="none" w:sz="0" w:space="0" w:color="auto"/>
        <w:bottom w:val="none" w:sz="0" w:space="0" w:color="auto"/>
        <w:right w:val="none" w:sz="0" w:space="0" w:color="auto"/>
      </w:divBdr>
    </w:div>
    <w:div w:id="35543757">
      <w:bodyDiv w:val="1"/>
      <w:marLeft w:val="0"/>
      <w:marRight w:val="0"/>
      <w:marTop w:val="0"/>
      <w:marBottom w:val="0"/>
      <w:divBdr>
        <w:top w:val="none" w:sz="0" w:space="0" w:color="auto"/>
        <w:left w:val="none" w:sz="0" w:space="0" w:color="auto"/>
        <w:bottom w:val="none" w:sz="0" w:space="0" w:color="auto"/>
        <w:right w:val="none" w:sz="0" w:space="0" w:color="auto"/>
      </w:divBdr>
    </w:div>
    <w:div w:id="41254174">
      <w:bodyDiv w:val="1"/>
      <w:marLeft w:val="0"/>
      <w:marRight w:val="0"/>
      <w:marTop w:val="0"/>
      <w:marBottom w:val="0"/>
      <w:divBdr>
        <w:top w:val="none" w:sz="0" w:space="0" w:color="auto"/>
        <w:left w:val="none" w:sz="0" w:space="0" w:color="auto"/>
        <w:bottom w:val="none" w:sz="0" w:space="0" w:color="auto"/>
        <w:right w:val="none" w:sz="0" w:space="0" w:color="auto"/>
      </w:divBdr>
    </w:div>
    <w:div w:id="66348059">
      <w:bodyDiv w:val="1"/>
      <w:marLeft w:val="0"/>
      <w:marRight w:val="0"/>
      <w:marTop w:val="0"/>
      <w:marBottom w:val="0"/>
      <w:divBdr>
        <w:top w:val="none" w:sz="0" w:space="0" w:color="auto"/>
        <w:left w:val="none" w:sz="0" w:space="0" w:color="auto"/>
        <w:bottom w:val="none" w:sz="0" w:space="0" w:color="auto"/>
        <w:right w:val="none" w:sz="0" w:space="0" w:color="auto"/>
      </w:divBdr>
    </w:div>
    <w:div w:id="94792483">
      <w:bodyDiv w:val="1"/>
      <w:marLeft w:val="0"/>
      <w:marRight w:val="0"/>
      <w:marTop w:val="0"/>
      <w:marBottom w:val="0"/>
      <w:divBdr>
        <w:top w:val="none" w:sz="0" w:space="0" w:color="auto"/>
        <w:left w:val="none" w:sz="0" w:space="0" w:color="auto"/>
        <w:bottom w:val="none" w:sz="0" w:space="0" w:color="auto"/>
        <w:right w:val="none" w:sz="0" w:space="0" w:color="auto"/>
      </w:divBdr>
    </w:div>
    <w:div w:id="117261245">
      <w:bodyDiv w:val="1"/>
      <w:marLeft w:val="0"/>
      <w:marRight w:val="0"/>
      <w:marTop w:val="0"/>
      <w:marBottom w:val="0"/>
      <w:divBdr>
        <w:top w:val="none" w:sz="0" w:space="0" w:color="auto"/>
        <w:left w:val="none" w:sz="0" w:space="0" w:color="auto"/>
        <w:bottom w:val="none" w:sz="0" w:space="0" w:color="auto"/>
        <w:right w:val="none" w:sz="0" w:space="0" w:color="auto"/>
      </w:divBdr>
    </w:div>
    <w:div w:id="149055724">
      <w:bodyDiv w:val="1"/>
      <w:marLeft w:val="0"/>
      <w:marRight w:val="0"/>
      <w:marTop w:val="0"/>
      <w:marBottom w:val="0"/>
      <w:divBdr>
        <w:top w:val="none" w:sz="0" w:space="0" w:color="auto"/>
        <w:left w:val="none" w:sz="0" w:space="0" w:color="auto"/>
        <w:bottom w:val="none" w:sz="0" w:space="0" w:color="auto"/>
        <w:right w:val="none" w:sz="0" w:space="0" w:color="auto"/>
      </w:divBdr>
    </w:div>
    <w:div w:id="159931744">
      <w:bodyDiv w:val="1"/>
      <w:marLeft w:val="0"/>
      <w:marRight w:val="0"/>
      <w:marTop w:val="0"/>
      <w:marBottom w:val="0"/>
      <w:divBdr>
        <w:top w:val="none" w:sz="0" w:space="0" w:color="auto"/>
        <w:left w:val="none" w:sz="0" w:space="0" w:color="auto"/>
        <w:bottom w:val="none" w:sz="0" w:space="0" w:color="auto"/>
        <w:right w:val="none" w:sz="0" w:space="0" w:color="auto"/>
      </w:divBdr>
    </w:div>
    <w:div w:id="171142045">
      <w:bodyDiv w:val="1"/>
      <w:marLeft w:val="0"/>
      <w:marRight w:val="0"/>
      <w:marTop w:val="0"/>
      <w:marBottom w:val="0"/>
      <w:divBdr>
        <w:top w:val="none" w:sz="0" w:space="0" w:color="auto"/>
        <w:left w:val="none" w:sz="0" w:space="0" w:color="auto"/>
        <w:bottom w:val="none" w:sz="0" w:space="0" w:color="auto"/>
        <w:right w:val="none" w:sz="0" w:space="0" w:color="auto"/>
      </w:divBdr>
    </w:div>
    <w:div w:id="185294564">
      <w:bodyDiv w:val="1"/>
      <w:marLeft w:val="0"/>
      <w:marRight w:val="0"/>
      <w:marTop w:val="0"/>
      <w:marBottom w:val="0"/>
      <w:divBdr>
        <w:top w:val="none" w:sz="0" w:space="0" w:color="auto"/>
        <w:left w:val="none" w:sz="0" w:space="0" w:color="auto"/>
        <w:bottom w:val="none" w:sz="0" w:space="0" w:color="auto"/>
        <w:right w:val="none" w:sz="0" w:space="0" w:color="auto"/>
      </w:divBdr>
    </w:div>
    <w:div w:id="271329248">
      <w:bodyDiv w:val="1"/>
      <w:marLeft w:val="0"/>
      <w:marRight w:val="0"/>
      <w:marTop w:val="0"/>
      <w:marBottom w:val="0"/>
      <w:divBdr>
        <w:top w:val="none" w:sz="0" w:space="0" w:color="auto"/>
        <w:left w:val="none" w:sz="0" w:space="0" w:color="auto"/>
        <w:bottom w:val="none" w:sz="0" w:space="0" w:color="auto"/>
        <w:right w:val="none" w:sz="0" w:space="0" w:color="auto"/>
      </w:divBdr>
      <w:divsChild>
        <w:div w:id="566302031">
          <w:marLeft w:val="0"/>
          <w:marRight w:val="0"/>
          <w:marTop w:val="0"/>
          <w:marBottom w:val="0"/>
          <w:divBdr>
            <w:top w:val="none" w:sz="0" w:space="0" w:color="auto"/>
            <w:left w:val="none" w:sz="0" w:space="0" w:color="auto"/>
            <w:bottom w:val="none" w:sz="0" w:space="0" w:color="auto"/>
            <w:right w:val="none" w:sz="0" w:space="0" w:color="auto"/>
          </w:divBdr>
          <w:divsChild>
            <w:div w:id="146097461">
              <w:marLeft w:val="0"/>
              <w:marRight w:val="0"/>
              <w:marTop w:val="0"/>
              <w:marBottom w:val="0"/>
              <w:divBdr>
                <w:top w:val="none" w:sz="0" w:space="0" w:color="auto"/>
                <w:left w:val="none" w:sz="0" w:space="0" w:color="auto"/>
                <w:bottom w:val="none" w:sz="0" w:space="0" w:color="auto"/>
                <w:right w:val="none" w:sz="0" w:space="0" w:color="auto"/>
              </w:divBdr>
              <w:divsChild>
                <w:div w:id="1228612370">
                  <w:marLeft w:val="0"/>
                  <w:marRight w:val="0"/>
                  <w:marTop w:val="0"/>
                  <w:marBottom w:val="0"/>
                  <w:divBdr>
                    <w:top w:val="none" w:sz="0" w:space="0" w:color="auto"/>
                    <w:left w:val="none" w:sz="0" w:space="0" w:color="auto"/>
                    <w:bottom w:val="none" w:sz="0" w:space="0" w:color="auto"/>
                    <w:right w:val="none" w:sz="0" w:space="0" w:color="auto"/>
                  </w:divBdr>
                  <w:divsChild>
                    <w:div w:id="390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3630">
      <w:bodyDiv w:val="1"/>
      <w:marLeft w:val="0"/>
      <w:marRight w:val="0"/>
      <w:marTop w:val="0"/>
      <w:marBottom w:val="0"/>
      <w:divBdr>
        <w:top w:val="none" w:sz="0" w:space="0" w:color="auto"/>
        <w:left w:val="none" w:sz="0" w:space="0" w:color="auto"/>
        <w:bottom w:val="none" w:sz="0" w:space="0" w:color="auto"/>
        <w:right w:val="none" w:sz="0" w:space="0" w:color="auto"/>
      </w:divBdr>
    </w:div>
    <w:div w:id="283512213">
      <w:bodyDiv w:val="1"/>
      <w:marLeft w:val="0"/>
      <w:marRight w:val="0"/>
      <w:marTop w:val="0"/>
      <w:marBottom w:val="0"/>
      <w:divBdr>
        <w:top w:val="none" w:sz="0" w:space="0" w:color="auto"/>
        <w:left w:val="none" w:sz="0" w:space="0" w:color="auto"/>
        <w:bottom w:val="none" w:sz="0" w:space="0" w:color="auto"/>
        <w:right w:val="none" w:sz="0" w:space="0" w:color="auto"/>
      </w:divBdr>
    </w:div>
    <w:div w:id="304507851">
      <w:bodyDiv w:val="1"/>
      <w:marLeft w:val="0"/>
      <w:marRight w:val="0"/>
      <w:marTop w:val="0"/>
      <w:marBottom w:val="0"/>
      <w:divBdr>
        <w:top w:val="none" w:sz="0" w:space="0" w:color="auto"/>
        <w:left w:val="none" w:sz="0" w:space="0" w:color="auto"/>
        <w:bottom w:val="none" w:sz="0" w:space="0" w:color="auto"/>
        <w:right w:val="none" w:sz="0" w:space="0" w:color="auto"/>
      </w:divBdr>
    </w:div>
    <w:div w:id="309747896">
      <w:bodyDiv w:val="1"/>
      <w:marLeft w:val="0"/>
      <w:marRight w:val="0"/>
      <w:marTop w:val="0"/>
      <w:marBottom w:val="0"/>
      <w:divBdr>
        <w:top w:val="none" w:sz="0" w:space="0" w:color="auto"/>
        <w:left w:val="none" w:sz="0" w:space="0" w:color="auto"/>
        <w:bottom w:val="none" w:sz="0" w:space="0" w:color="auto"/>
        <w:right w:val="none" w:sz="0" w:space="0" w:color="auto"/>
      </w:divBdr>
    </w:div>
    <w:div w:id="321853325">
      <w:bodyDiv w:val="1"/>
      <w:marLeft w:val="0"/>
      <w:marRight w:val="0"/>
      <w:marTop w:val="0"/>
      <w:marBottom w:val="0"/>
      <w:divBdr>
        <w:top w:val="none" w:sz="0" w:space="0" w:color="auto"/>
        <w:left w:val="none" w:sz="0" w:space="0" w:color="auto"/>
        <w:bottom w:val="none" w:sz="0" w:space="0" w:color="auto"/>
        <w:right w:val="none" w:sz="0" w:space="0" w:color="auto"/>
      </w:divBdr>
    </w:div>
    <w:div w:id="332343885">
      <w:bodyDiv w:val="1"/>
      <w:marLeft w:val="0"/>
      <w:marRight w:val="0"/>
      <w:marTop w:val="0"/>
      <w:marBottom w:val="0"/>
      <w:divBdr>
        <w:top w:val="none" w:sz="0" w:space="0" w:color="auto"/>
        <w:left w:val="none" w:sz="0" w:space="0" w:color="auto"/>
        <w:bottom w:val="none" w:sz="0" w:space="0" w:color="auto"/>
        <w:right w:val="none" w:sz="0" w:space="0" w:color="auto"/>
      </w:divBdr>
    </w:div>
    <w:div w:id="345375359">
      <w:bodyDiv w:val="1"/>
      <w:marLeft w:val="0"/>
      <w:marRight w:val="0"/>
      <w:marTop w:val="0"/>
      <w:marBottom w:val="0"/>
      <w:divBdr>
        <w:top w:val="none" w:sz="0" w:space="0" w:color="auto"/>
        <w:left w:val="none" w:sz="0" w:space="0" w:color="auto"/>
        <w:bottom w:val="none" w:sz="0" w:space="0" w:color="auto"/>
        <w:right w:val="none" w:sz="0" w:space="0" w:color="auto"/>
      </w:divBdr>
    </w:div>
    <w:div w:id="377778010">
      <w:bodyDiv w:val="1"/>
      <w:marLeft w:val="0"/>
      <w:marRight w:val="0"/>
      <w:marTop w:val="0"/>
      <w:marBottom w:val="0"/>
      <w:divBdr>
        <w:top w:val="none" w:sz="0" w:space="0" w:color="auto"/>
        <w:left w:val="none" w:sz="0" w:space="0" w:color="auto"/>
        <w:bottom w:val="none" w:sz="0" w:space="0" w:color="auto"/>
        <w:right w:val="none" w:sz="0" w:space="0" w:color="auto"/>
      </w:divBdr>
    </w:div>
    <w:div w:id="386799527">
      <w:bodyDiv w:val="1"/>
      <w:marLeft w:val="0"/>
      <w:marRight w:val="0"/>
      <w:marTop w:val="0"/>
      <w:marBottom w:val="0"/>
      <w:divBdr>
        <w:top w:val="none" w:sz="0" w:space="0" w:color="auto"/>
        <w:left w:val="none" w:sz="0" w:space="0" w:color="auto"/>
        <w:bottom w:val="none" w:sz="0" w:space="0" w:color="auto"/>
        <w:right w:val="none" w:sz="0" w:space="0" w:color="auto"/>
      </w:divBdr>
    </w:div>
    <w:div w:id="402527621">
      <w:bodyDiv w:val="1"/>
      <w:marLeft w:val="0"/>
      <w:marRight w:val="0"/>
      <w:marTop w:val="0"/>
      <w:marBottom w:val="0"/>
      <w:divBdr>
        <w:top w:val="none" w:sz="0" w:space="0" w:color="auto"/>
        <w:left w:val="none" w:sz="0" w:space="0" w:color="auto"/>
        <w:bottom w:val="none" w:sz="0" w:space="0" w:color="auto"/>
        <w:right w:val="none" w:sz="0" w:space="0" w:color="auto"/>
      </w:divBdr>
    </w:div>
    <w:div w:id="468255171">
      <w:bodyDiv w:val="1"/>
      <w:marLeft w:val="0"/>
      <w:marRight w:val="0"/>
      <w:marTop w:val="0"/>
      <w:marBottom w:val="0"/>
      <w:divBdr>
        <w:top w:val="none" w:sz="0" w:space="0" w:color="auto"/>
        <w:left w:val="none" w:sz="0" w:space="0" w:color="auto"/>
        <w:bottom w:val="none" w:sz="0" w:space="0" w:color="auto"/>
        <w:right w:val="none" w:sz="0" w:space="0" w:color="auto"/>
      </w:divBdr>
    </w:div>
    <w:div w:id="469710756">
      <w:bodyDiv w:val="1"/>
      <w:marLeft w:val="0"/>
      <w:marRight w:val="0"/>
      <w:marTop w:val="0"/>
      <w:marBottom w:val="0"/>
      <w:divBdr>
        <w:top w:val="none" w:sz="0" w:space="0" w:color="auto"/>
        <w:left w:val="none" w:sz="0" w:space="0" w:color="auto"/>
        <w:bottom w:val="none" w:sz="0" w:space="0" w:color="auto"/>
        <w:right w:val="none" w:sz="0" w:space="0" w:color="auto"/>
      </w:divBdr>
    </w:div>
    <w:div w:id="475269238">
      <w:bodyDiv w:val="1"/>
      <w:marLeft w:val="0"/>
      <w:marRight w:val="0"/>
      <w:marTop w:val="0"/>
      <w:marBottom w:val="0"/>
      <w:divBdr>
        <w:top w:val="none" w:sz="0" w:space="0" w:color="auto"/>
        <w:left w:val="none" w:sz="0" w:space="0" w:color="auto"/>
        <w:bottom w:val="none" w:sz="0" w:space="0" w:color="auto"/>
        <w:right w:val="none" w:sz="0" w:space="0" w:color="auto"/>
      </w:divBdr>
    </w:div>
    <w:div w:id="486631206">
      <w:bodyDiv w:val="1"/>
      <w:marLeft w:val="0"/>
      <w:marRight w:val="0"/>
      <w:marTop w:val="0"/>
      <w:marBottom w:val="0"/>
      <w:divBdr>
        <w:top w:val="none" w:sz="0" w:space="0" w:color="auto"/>
        <w:left w:val="none" w:sz="0" w:space="0" w:color="auto"/>
        <w:bottom w:val="none" w:sz="0" w:space="0" w:color="auto"/>
        <w:right w:val="none" w:sz="0" w:space="0" w:color="auto"/>
      </w:divBdr>
    </w:div>
    <w:div w:id="500583742">
      <w:bodyDiv w:val="1"/>
      <w:marLeft w:val="0"/>
      <w:marRight w:val="0"/>
      <w:marTop w:val="0"/>
      <w:marBottom w:val="0"/>
      <w:divBdr>
        <w:top w:val="none" w:sz="0" w:space="0" w:color="auto"/>
        <w:left w:val="none" w:sz="0" w:space="0" w:color="auto"/>
        <w:bottom w:val="none" w:sz="0" w:space="0" w:color="auto"/>
        <w:right w:val="none" w:sz="0" w:space="0" w:color="auto"/>
      </w:divBdr>
    </w:div>
    <w:div w:id="511146621">
      <w:bodyDiv w:val="1"/>
      <w:marLeft w:val="0"/>
      <w:marRight w:val="0"/>
      <w:marTop w:val="0"/>
      <w:marBottom w:val="0"/>
      <w:divBdr>
        <w:top w:val="none" w:sz="0" w:space="0" w:color="auto"/>
        <w:left w:val="none" w:sz="0" w:space="0" w:color="auto"/>
        <w:bottom w:val="none" w:sz="0" w:space="0" w:color="auto"/>
        <w:right w:val="none" w:sz="0" w:space="0" w:color="auto"/>
      </w:divBdr>
    </w:div>
    <w:div w:id="563030455">
      <w:bodyDiv w:val="1"/>
      <w:marLeft w:val="0"/>
      <w:marRight w:val="0"/>
      <w:marTop w:val="0"/>
      <w:marBottom w:val="0"/>
      <w:divBdr>
        <w:top w:val="none" w:sz="0" w:space="0" w:color="auto"/>
        <w:left w:val="none" w:sz="0" w:space="0" w:color="auto"/>
        <w:bottom w:val="none" w:sz="0" w:space="0" w:color="auto"/>
        <w:right w:val="none" w:sz="0" w:space="0" w:color="auto"/>
      </w:divBdr>
    </w:div>
    <w:div w:id="566036912">
      <w:bodyDiv w:val="1"/>
      <w:marLeft w:val="0"/>
      <w:marRight w:val="0"/>
      <w:marTop w:val="0"/>
      <w:marBottom w:val="0"/>
      <w:divBdr>
        <w:top w:val="none" w:sz="0" w:space="0" w:color="auto"/>
        <w:left w:val="none" w:sz="0" w:space="0" w:color="auto"/>
        <w:bottom w:val="none" w:sz="0" w:space="0" w:color="auto"/>
        <w:right w:val="none" w:sz="0" w:space="0" w:color="auto"/>
      </w:divBdr>
    </w:div>
    <w:div w:id="570890009">
      <w:bodyDiv w:val="1"/>
      <w:marLeft w:val="0"/>
      <w:marRight w:val="0"/>
      <w:marTop w:val="0"/>
      <w:marBottom w:val="0"/>
      <w:divBdr>
        <w:top w:val="none" w:sz="0" w:space="0" w:color="auto"/>
        <w:left w:val="none" w:sz="0" w:space="0" w:color="auto"/>
        <w:bottom w:val="none" w:sz="0" w:space="0" w:color="auto"/>
        <w:right w:val="none" w:sz="0" w:space="0" w:color="auto"/>
      </w:divBdr>
    </w:div>
    <w:div w:id="593125119">
      <w:bodyDiv w:val="1"/>
      <w:marLeft w:val="0"/>
      <w:marRight w:val="0"/>
      <w:marTop w:val="0"/>
      <w:marBottom w:val="0"/>
      <w:divBdr>
        <w:top w:val="none" w:sz="0" w:space="0" w:color="auto"/>
        <w:left w:val="none" w:sz="0" w:space="0" w:color="auto"/>
        <w:bottom w:val="none" w:sz="0" w:space="0" w:color="auto"/>
        <w:right w:val="none" w:sz="0" w:space="0" w:color="auto"/>
      </w:divBdr>
    </w:div>
    <w:div w:id="610892575">
      <w:bodyDiv w:val="1"/>
      <w:marLeft w:val="0"/>
      <w:marRight w:val="0"/>
      <w:marTop w:val="0"/>
      <w:marBottom w:val="0"/>
      <w:divBdr>
        <w:top w:val="none" w:sz="0" w:space="0" w:color="auto"/>
        <w:left w:val="none" w:sz="0" w:space="0" w:color="auto"/>
        <w:bottom w:val="none" w:sz="0" w:space="0" w:color="auto"/>
        <w:right w:val="none" w:sz="0" w:space="0" w:color="auto"/>
      </w:divBdr>
    </w:div>
    <w:div w:id="614555757">
      <w:bodyDiv w:val="1"/>
      <w:marLeft w:val="0"/>
      <w:marRight w:val="0"/>
      <w:marTop w:val="0"/>
      <w:marBottom w:val="0"/>
      <w:divBdr>
        <w:top w:val="none" w:sz="0" w:space="0" w:color="auto"/>
        <w:left w:val="none" w:sz="0" w:space="0" w:color="auto"/>
        <w:bottom w:val="none" w:sz="0" w:space="0" w:color="auto"/>
        <w:right w:val="none" w:sz="0" w:space="0" w:color="auto"/>
      </w:divBdr>
    </w:div>
    <w:div w:id="623316294">
      <w:bodyDiv w:val="1"/>
      <w:marLeft w:val="0"/>
      <w:marRight w:val="0"/>
      <w:marTop w:val="0"/>
      <w:marBottom w:val="0"/>
      <w:divBdr>
        <w:top w:val="none" w:sz="0" w:space="0" w:color="auto"/>
        <w:left w:val="none" w:sz="0" w:space="0" w:color="auto"/>
        <w:bottom w:val="none" w:sz="0" w:space="0" w:color="auto"/>
        <w:right w:val="none" w:sz="0" w:space="0" w:color="auto"/>
      </w:divBdr>
    </w:div>
    <w:div w:id="632561892">
      <w:bodyDiv w:val="1"/>
      <w:marLeft w:val="0"/>
      <w:marRight w:val="0"/>
      <w:marTop w:val="0"/>
      <w:marBottom w:val="0"/>
      <w:divBdr>
        <w:top w:val="none" w:sz="0" w:space="0" w:color="auto"/>
        <w:left w:val="none" w:sz="0" w:space="0" w:color="auto"/>
        <w:bottom w:val="none" w:sz="0" w:space="0" w:color="auto"/>
        <w:right w:val="none" w:sz="0" w:space="0" w:color="auto"/>
      </w:divBdr>
    </w:div>
    <w:div w:id="660815433">
      <w:bodyDiv w:val="1"/>
      <w:marLeft w:val="0"/>
      <w:marRight w:val="0"/>
      <w:marTop w:val="0"/>
      <w:marBottom w:val="0"/>
      <w:divBdr>
        <w:top w:val="none" w:sz="0" w:space="0" w:color="auto"/>
        <w:left w:val="none" w:sz="0" w:space="0" w:color="auto"/>
        <w:bottom w:val="none" w:sz="0" w:space="0" w:color="auto"/>
        <w:right w:val="none" w:sz="0" w:space="0" w:color="auto"/>
      </w:divBdr>
    </w:div>
    <w:div w:id="674917979">
      <w:bodyDiv w:val="1"/>
      <w:marLeft w:val="0"/>
      <w:marRight w:val="0"/>
      <w:marTop w:val="0"/>
      <w:marBottom w:val="0"/>
      <w:divBdr>
        <w:top w:val="none" w:sz="0" w:space="0" w:color="auto"/>
        <w:left w:val="none" w:sz="0" w:space="0" w:color="auto"/>
        <w:bottom w:val="none" w:sz="0" w:space="0" w:color="auto"/>
        <w:right w:val="none" w:sz="0" w:space="0" w:color="auto"/>
      </w:divBdr>
    </w:div>
    <w:div w:id="679354921">
      <w:bodyDiv w:val="1"/>
      <w:marLeft w:val="0"/>
      <w:marRight w:val="0"/>
      <w:marTop w:val="0"/>
      <w:marBottom w:val="0"/>
      <w:divBdr>
        <w:top w:val="none" w:sz="0" w:space="0" w:color="auto"/>
        <w:left w:val="none" w:sz="0" w:space="0" w:color="auto"/>
        <w:bottom w:val="none" w:sz="0" w:space="0" w:color="auto"/>
        <w:right w:val="none" w:sz="0" w:space="0" w:color="auto"/>
      </w:divBdr>
    </w:div>
    <w:div w:id="689179583">
      <w:bodyDiv w:val="1"/>
      <w:marLeft w:val="0"/>
      <w:marRight w:val="0"/>
      <w:marTop w:val="0"/>
      <w:marBottom w:val="0"/>
      <w:divBdr>
        <w:top w:val="none" w:sz="0" w:space="0" w:color="auto"/>
        <w:left w:val="none" w:sz="0" w:space="0" w:color="auto"/>
        <w:bottom w:val="none" w:sz="0" w:space="0" w:color="auto"/>
        <w:right w:val="none" w:sz="0" w:space="0" w:color="auto"/>
      </w:divBdr>
    </w:div>
    <w:div w:id="739837066">
      <w:bodyDiv w:val="1"/>
      <w:marLeft w:val="0"/>
      <w:marRight w:val="0"/>
      <w:marTop w:val="0"/>
      <w:marBottom w:val="0"/>
      <w:divBdr>
        <w:top w:val="none" w:sz="0" w:space="0" w:color="auto"/>
        <w:left w:val="none" w:sz="0" w:space="0" w:color="auto"/>
        <w:bottom w:val="none" w:sz="0" w:space="0" w:color="auto"/>
        <w:right w:val="none" w:sz="0" w:space="0" w:color="auto"/>
      </w:divBdr>
    </w:div>
    <w:div w:id="743261347">
      <w:bodyDiv w:val="1"/>
      <w:marLeft w:val="0"/>
      <w:marRight w:val="0"/>
      <w:marTop w:val="0"/>
      <w:marBottom w:val="0"/>
      <w:divBdr>
        <w:top w:val="none" w:sz="0" w:space="0" w:color="auto"/>
        <w:left w:val="none" w:sz="0" w:space="0" w:color="auto"/>
        <w:bottom w:val="none" w:sz="0" w:space="0" w:color="auto"/>
        <w:right w:val="none" w:sz="0" w:space="0" w:color="auto"/>
      </w:divBdr>
    </w:div>
    <w:div w:id="751008211">
      <w:bodyDiv w:val="1"/>
      <w:marLeft w:val="0"/>
      <w:marRight w:val="0"/>
      <w:marTop w:val="0"/>
      <w:marBottom w:val="0"/>
      <w:divBdr>
        <w:top w:val="none" w:sz="0" w:space="0" w:color="auto"/>
        <w:left w:val="none" w:sz="0" w:space="0" w:color="auto"/>
        <w:bottom w:val="none" w:sz="0" w:space="0" w:color="auto"/>
        <w:right w:val="none" w:sz="0" w:space="0" w:color="auto"/>
      </w:divBdr>
    </w:div>
    <w:div w:id="753550270">
      <w:bodyDiv w:val="1"/>
      <w:marLeft w:val="0"/>
      <w:marRight w:val="0"/>
      <w:marTop w:val="0"/>
      <w:marBottom w:val="0"/>
      <w:divBdr>
        <w:top w:val="none" w:sz="0" w:space="0" w:color="auto"/>
        <w:left w:val="none" w:sz="0" w:space="0" w:color="auto"/>
        <w:bottom w:val="none" w:sz="0" w:space="0" w:color="auto"/>
        <w:right w:val="none" w:sz="0" w:space="0" w:color="auto"/>
      </w:divBdr>
    </w:div>
    <w:div w:id="753664806">
      <w:bodyDiv w:val="1"/>
      <w:marLeft w:val="0"/>
      <w:marRight w:val="0"/>
      <w:marTop w:val="0"/>
      <w:marBottom w:val="0"/>
      <w:divBdr>
        <w:top w:val="none" w:sz="0" w:space="0" w:color="auto"/>
        <w:left w:val="none" w:sz="0" w:space="0" w:color="auto"/>
        <w:bottom w:val="none" w:sz="0" w:space="0" w:color="auto"/>
        <w:right w:val="none" w:sz="0" w:space="0" w:color="auto"/>
      </w:divBdr>
    </w:div>
    <w:div w:id="756366702">
      <w:bodyDiv w:val="1"/>
      <w:marLeft w:val="0"/>
      <w:marRight w:val="0"/>
      <w:marTop w:val="0"/>
      <w:marBottom w:val="0"/>
      <w:divBdr>
        <w:top w:val="none" w:sz="0" w:space="0" w:color="auto"/>
        <w:left w:val="none" w:sz="0" w:space="0" w:color="auto"/>
        <w:bottom w:val="none" w:sz="0" w:space="0" w:color="auto"/>
        <w:right w:val="none" w:sz="0" w:space="0" w:color="auto"/>
      </w:divBdr>
    </w:div>
    <w:div w:id="779184039">
      <w:bodyDiv w:val="1"/>
      <w:marLeft w:val="0"/>
      <w:marRight w:val="0"/>
      <w:marTop w:val="0"/>
      <w:marBottom w:val="0"/>
      <w:divBdr>
        <w:top w:val="none" w:sz="0" w:space="0" w:color="auto"/>
        <w:left w:val="none" w:sz="0" w:space="0" w:color="auto"/>
        <w:bottom w:val="none" w:sz="0" w:space="0" w:color="auto"/>
        <w:right w:val="none" w:sz="0" w:space="0" w:color="auto"/>
      </w:divBdr>
    </w:div>
    <w:div w:id="788356614">
      <w:bodyDiv w:val="1"/>
      <w:marLeft w:val="0"/>
      <w:marRight w:val="0"/>
      <w:marTop w:val="0"/>
      <w:marBottom w:val="0"/>
      <w:divBdr>
        <w:top w:val="none" w:sz="0" w:space="0" w:color="auto"/>
        <w:left w:val="none" w:sz="0" w:space="0" w:color="auto"/>
        <w:bottom w:val="none" w:sz="0" w:space="0" w:color="auto"/>
        <w:right w:val="none" w:sz="0" w:space="0" w:color="auto"/>
      </w:divBdr>
    </w:div>
    <w:div w:id="846212986">
      <w:bodyDiv w:val="1"/>
      <w:marLeft w:val="0"/>
      <w:marRight w:val="0"/>
      <w:marTop w:val="0"/>
      <w:marBottom w:val="0"/>
      <w:divBdr>
        <w:top w:val="none" w:sz="0" w:space="0" w:color="auto"/>
        <w:left w:val="none" w:sz="0" w:space="0" w:color="auto"/>
        <w:bottom w:val="none" w:sz="0" w:space="0" w:color="auto"/>
        <w:right w:val="none" w:sz="0" w:space="0" w:color="auto"/>
      </w:divBdr>
    </w:div>
    <w:div w:id="856043190">
      <w:bodyDiv w:val="1"/>
      <w:marLeft w:val="0"/>
      <w:marRight w:val="0"/>
      <w:marTop w:val="0"/>
      <w:marBottom w:val="0"/>
      <w:divBdr>
        <w:top w:val="none" w:sz="0" w:space="0" w:color="auto"/>
        <w:left w:val="none" w:sz="0" w:space="0" w:color="auto"/>
        <w:bottom w:val="none" w:sz="0" w:space="0" w:color="auto"/>
        <w:right w:val="none" w:sz="0" w:space="0" w:color="auto"/>
      </w:divBdr>
    </w:div>
    <w:div w:id="869491336">
      <w:bodyDiv w:val="1"/>
      <w:marLeft w:val="0"/>
      <w:marRight w:val="0"/>
      <w:marTop w:val="0"/>
      <w:marBottom w:val="0"/>
      <w:divBdr>
        <w:top w:val="none" w:sz="0" w:space="0" w:color="auto"/>
        <w:left w:val="none" w:sz="0" w:space="0" w:color="auto"/>
        <w:bottom w:val="none" w:sz="0" w:space="0" w:color="auto"/>
        <w:right w:val="none" w:sz="0" w:space="0" w:color="auto"/>
      </w:divBdr>
    </w:div>
    <w:div w:id="881789106">
      <w:bodyDiv w:val="1"/>
      <w:marLeft w:val="0"/>
      <w:marRight w:val="0"/>
      <w:marTop w:val="0"/>
      <w:marBottom w:val="0"/>
      <w:divBdr>
        <w:top w:val="none" w:sz="0" w:space="0" w:color="auto"/>
        <w:left w:val="none" w:sz="0" w:space="0" w:color="auto"/>
        <w:bottom w:val="none" w:sz="0" w:space="0" w:color="auto"/>
        <w:right w:val="none" w:sz="0" w:space="0" w:color="auto"/>
      </w:divBdr>
    </w:div>
    <w:div w:id="882449225">
      <w:bodyDiv w:val="1"/>
      <w:marLeft w:val="0"/>
      <w:marRight w:val="0"/>
      <w:marTop w:val="0"/>
      <w:marBottom w:val="0"/>
      <w:divBdr>
        <w:top w:val="none" w:sz="0" w:space="0" w:color="auto"/>
        <w:left w:val="none" w:sz="0" w:space="0" w:color="auto"/>
        <w:bottom w:val="none" w:sz="0" w:space="0" w:color="auto"/>
        <w:right w:val="none" w:sz="0" w:space="0" w:color="auto"/>
      </w:divBdr>
    </w:div>
    <w:div w:id="884947383">
      <w:bodyDiv w:val="1"/>
      <w:marLeft w:val="0"/>
      <w:marRight w:val="0"/>
      <w:marTop w:val="0"/>
      <w:marBottom w:val="0"/>
      <w:divBdr>
        <w:top w:val="none" w:sz="0" w:space="0" w:color="auto"/>
        <w:left w:val="none" w:sz="0" w:space="0" w:color="auto"/>
        <w:bottom w:val="none" w:sz="0" w:space="0" w:color="auto"/>
        <w:right w:val="none" w:sz="0" w:space="0" w:color="auto"/>
      </w:divBdr>
    </w:div>
    <w:div w:id="886257376">
      <w:bodyDiv w:val="1"/>
      <w:marLeft w:val="0"/>
      <w:marRight w:val="0"/>
      <w:marTop w:val="0"/>
      <w:marBottom w:val="0"/>
      <w:divBdr>
        <w:top w:val="none" w:sz="0" w:space="0" w:color="auto"/>
        <w:left w:val="none" w:sz="0" w:space="0" w:color="auto"/>
        <w:bottom w:val="none" w:sz="0" w:space="0" w:color="auto"/>
        <w:right w:val="none" w:sz="0" w:space="0" w:color="auto"/>
      </w:divBdr>
    </w:div>
    <w:div w:id="888957300">
      <w:bodyDiv w:val="1"/>
      <w:marLeft w:val="0"/>
      <w:marRight w:val="0"/>
      <w:marTop w:val="0"/>
      <w:marBottom w:val="0"/>
      <w:divBdr>
        <w:top w:val="none" w:sz="0" w:space="0" w:color="auto"/>
        <w:left w:val="none" w:sz="0" w:space="0" w:color="auto"/>
        <w:bottom w:val="none" w:sz="0" w:space="0" w:color="auto"/>
        <w:right w:val="none" w:sz="0" w:space="0" w:color="auto"/>
      </w:divBdr>
    </w:div>
    <w:div w:id="890457518">
      <w:bodyDiv w:val="1"/>
      <w:marLeft w:val="0"/>
      <w:marRight w:val="0"/>
      <w:marTop w:val="0"/>
      <w:marBottom w:val="0"/>
      <w:divBdr>
        <w:top w:val="none" w:sz="0" w:space="0" w:color="auto"/>
        <w:left w:val="none" w:sz="0" w:space="0" w:color="auto"/>
        <w:bottom w:val="none" w:sz="0" w:space="0" w:color="auto"/>
        <w:right w:val="none" w:sz="0" w:space="0" w:color="auto"/>
      </w:divBdr>
    </w:div>
    <w:div w:id="901528187">
      <w:bodyDiv w:val="1"/>
      <w:marLeft w:val="0"/>
      <w:marRight w:val="0"/>
      <w:marTop w:val="0"/>
      <w:marBottom w:val="0"/>
      <w:divBdr>
        <w:top w:val="none" w:sz="0" w:space="0" w:color="auto"/>
        <w:left w:val="none" w:sz="0" w:space="0" w:color="auto"/>
        <w:bottom w:val="none" w:sz="0" w:space="0" w:color="auto"/>
        <w:right w:val="none" w:sz="0" w:space="0" w:color="auto"/>
      </w:divBdr>
    </w:div>
    <w:div w:id="925848493">
      <w:bodyDiv w:val="1"/>
      <w:marLeft w:val="0"/>
      <w:marRight w:val="0"/>
      <w:marTop w:val="0"/>
      <w:marBottom w:val="0"/>
      <w:divBdr>
        <w:top w:val="none" w:sz="0" w:space="0" w:color="auto"/>
        <w:left w:val="none" w:sz="0" w:space="0" w:color="auto"/>
        <w:bottom w:val="none" w:sz="0" w:space="0" w:color="auto"/>
        <w:right w:val="none" w:sz="0" w:space="0" w:color="auto"/>
      </w:divBdr>
    </w:div>
    <w:div w:id="934049111">
      <w:bodyDiv w:val="1"/>
      <w:marLeft w:val="0"/>
      <w:marRight w:val="0"/>
      <w:marTop w:val="0"/>
      <w:marBottom w:val="0"/>
      <w:divBdr>
        <w:top w:val="none" w:sz="0" w:space="0" w:color="auto"/>
        <w:left w:val="none" w:sz="0" w:space="0" w:color="auto"/>
        <w:bottom w:val="none" w:sz="0" w:space="0" w:color="auto"/>
        <w:right w:val="none" w:sz="0" w:space="0" w:color="auto"/>
      </w:divBdr>
    </w:div>
    <w:div w:id="936719634">
      <w:bodyDiv w:val="1"/>
      <w:marLeft w:val="0"/>
      <w:marRight w:val="0"/>
      <w:marTop w:val="0"/>
      <w:marBottom w:val="0"/>
      <w:divBdr>
        <w:top w:val="none" w:sz="0" w:space="0" w:color="auto"/>
        <w:left w:val="none" w:sz="0" w:space="0" w:color="auto"/>
        <w:bottom w:val="none" w:sz="0" w:space="0" w:color="auto"/>
        <w:right w:val="none" w:sz="0" w:space="0" w:color="auto"/>
      </w:divBdr>
    </w:div>
    <w:div w:id="965815926">
      <w:bodyDiv w:val="1"/>
      <w:marLeft w:val="0"/>
      <w:marRight w:val="0"/>
      <w:marTop w:val="0"/>
      <w:marBottom w:val="0"/>
      <w:divBdr>
        <w:top w:val="none" w:sz="0" w:space="0" w:color="auto"/>
        <w:left w:val="none" w:sz="0" w:space="0" w:color="auto"/>
        <w:bottom w:val="none" w:sz="0" w:space="0" w:color="auto"/>
        <w:right w:val="none" w:sz="0" w:space="0" w:color="auto"/>
      </w:divBdr>
    </w:div>
    <w:div w:id="975835962">
      <w:bodyDiv w:val="1"/>
      <w:marLeft w:val="0"/>
      <w:marRight w:val="0"/>
      <w:marTop w:val="0"/>
      <w:marBottom w:val="0"/>
      <w:divBdr>
        <w:top w:val="none" w:sz="0" w:space="0" w:color="auto"/>
        <w:left w:val="none" w:sz="0" w:space="0" w:color="auto"/>
        <w:bottom w:val="none" w:sz="0" w:space="0" w:color="auto"/>
        <w:right w:val="none" w:sz="0" w:space="0" w:color="auto"/>
      </w:divBdr>
      <w:divsChild>
        <w:div w:id="2029335567">
          <w:marLeft w:val="0"/>
          <w:marRight w:val="0"/>
          <w:marTop w:val="0"/>
          <w:marBottom w:val="0"/>
          <w:divBdr>
            <w:top w:val="none" w:sz="0" w:space="0" w:color="auto"/>
            <w:left w:val="none" w:sz="0" w:space="0" w:color="auto"/>
            <w:bottom w:val="none" w:sz="0" w:space="0" w:color="auto"/>
            <w:right w:val="none" w:sz="0" w:space="0" w:color="auto"/>
          </w:divBdr>
          <w:divsChild>
            <w:div w:id="1793476359">
              <w:marLeft w:val="0"/>
              <w:marRight w:val="0"/>
              <w:marTop w:val="0"/>
              <w:marBottom w:val="0"/>
              <w:divBdr>
                <w:top w:val="none" w:sz="0" w:space="0" w:color="auto"/>
                <w:left w:val="none" w:sz="0" w:space="0" w:color="auto"/>
                <w:bottom w:val="none" w:sz="0" w:space="0" w:color="auto"/>
                <w:right w:val="none" w:sz="0" w:space="0" w:color="auto"/>
              </w:divBdr>
              <w:divsChild>
                <w:div w:id="1242330556">
                  <w:marLeft w:val="0"/>
                  <w:marRight w:val="0"/>
                  <w:marTop w:val="0"/>
                  <w:marBottom w:val="0"/>
                  <w:divBdr>
                    <w:top w:val="none" w:sz="0" w:space="0" w:color="auto"/>
                    <w:left w:val="none" w:sz="0" w:space="0" w:color="auto"/>
                    <w:bottom w:val="none" w:sz="0" w:space="0" w:color="auto"/>
                    <w:right w:val="none" w:sz="0" w:space="0" w:color="auto"/>
                  </w:divBdr>
                  <w:divsChild>
                    <w:div w:id="1462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7540">
      <w:bodyDiv w:val="1"/>
      <w:marLeft w:val="0"/>
      <w:marRight w:val="0"/>
      <w:marTop w:val="0"/>
      <w:marBottom w:val="0"/>
      <w:divBdr>
        <w:top w:val="none" w:sz="0" w:space="0" w:color="auto"/>
        <w:left w:val="none" w:sz="0" w:space="0" w:color="auto"/>
        <w:bottom w:val="none" w:sz="0" w:space="0" w:color="auto"/>
        <w:right w:val="none" w:sz="0" w:space="0" w:color="auto"/>
      </w:divBdr>
    </w:div>
    <w:div w:id="1120294525">
      <w:bodyDiv w:val="1"/>
      <w:marLeft w:val="0"/>
      <w:marRight w:val="0"/>
      <w:marTop w:val="0"/>
      <w:marBottom w:val="0"/>
      <w:divBdr>
        <w:top w:val="none" w:sz="0" w:space="0" w:color="auto"/>
        <w:left w:val="none" w:sz="0" w:space="0" w:color="auto"/>
        <w:bottom w:val="none" w:sz="0" w:space="0" w:color="auto"/>
        <w:right w:val="none" w:sz="0" w:space="0" w:color="auto"/>
      </w:divBdr>
    </w:div>
    <w:div w:id="1139683832">
      <w:bodyDiv w:val="1"/>
      <w:marLeft w:val="0"/>
      <w:marRight w:val="0"/>
      <w:marTop w:val="0"/>
      <w:marBottom w:val="0"/>
      <w:divBdr>
        <w:top w:val="none" w:sz="0" w:space="0" w:color="auto"/>
        <w:left w:val="none" w:sz="0" w:space="0" w:color="auto"/>
        <w:bottom w:val="none" w:sz="0" w:space="0" w:color="auto"/>
        <w:right w:val="none" w:sz="0" w:space="0" w:color="auto"/>
      </w:divBdr>
    </w:div>
    <w:div w:id="1142304847">
      <w:bodyDiv w:val="1"/>
      <w:marLeft w:val="0"/>
      <w:marRight w:val="0"/>
      <w:marTop w:val="0"/>
      <w:marBottom w:val="0"/>
      <w:divBdr>
        <w:top w:val="none" w:sz="0" w:space="0" w:color="auto"/>
        <w:left w:val="none" w:sz="0" w:space="0" w:color="auto"/>
        <w:bottom w:val="none" w:sz="0" w:space="0" w:color="auto"/>
        <w:right w:val="none" w:sz="0" w:space="0" w:color="auto"/>
      </w:divBdr>
    </w:div>
    <w:div w:id="1150170875">
      <w:bodyDiv w:val="1"/>
      <w:marLeft w:val="0"/>
      <w:marRight w:val="0"/>
      <w:marTop w:val="0"/>
      <w:marBottom w:val="0"/>
      <w:divBdr>
        <w:top w:val="none" w:sz="0" w:space="0" w:color="auto"/>
        <w:left w:val="none" w:sz="0" w:space="0" w:color="auto"/>
        <w:bottom w:val="none" w:sz="0" w:space="0" w:color="auto"/>
        <w:right w:val="none" w:sz="0" w:space="0" w:color="auto"/>
      </w:divBdr>
    </w:div>
    <w:div w:id="1170867966">
      <w:bodyDiv w:val="1"/>
      <w:marLeft w:val="0"/>
      <w:marRight w:val="0"/>
      <w:marTop w:val="0"/>
      <w:marBottom w:val="0"/>
      <w:divBdr>
        <w:top w:val="none" w:sz="0" w:space="0" w:color="auto"/>
        <w:left w:val="none" w:sz="0" w:space="0" w:color="auto"/>
        <w:bottom w:val="none" w:sz="0" w:space="0" w:color="auto"/>
        <w:right w:val="none" w:sz="0" w:space="0" w:color="auto"/>
      </w:divBdr>
    </w:div>
    <w:div w:id="1180315985">
      <w:bodyDiv w:val="1"/>
      <w:marLeft w:val="0"/>
      <w:marRight w:val="0"/>
      <w:marTop w:val="0"/>
      <w:marBottom w:val="0"/>
      <w:divBdr>
        <w:top w:val="none" w:sz="0" w:space="0" w:color="auto"/>
        <w:left w:val="none" w:sz="0" w:space="0" w:color="auto"/>
        <w:bottom w:val="none" w:sz="0" w:space="0" w:color="auto"/>
        <w:right w:val="none" w:sz="0" w:space="0" w:color="auto"/>
      </w:divBdr>
    </w:div>
    <w:div w:id="1251739983">
      <w:bodyDiv w:val="1"/>
      <w:marLeft w:val="0"/>
      <w:marRight w:val="0"/>
      <w:marTop w:val="0"/>
      <w:marBottom w:val="0"/>
      <w:divBdr>
        <w:top w:val="none" w:sz="0" w:space="0" w:color="auto"/>
        <w:left w:val="none" w:sz="0" w:space="0" w:color="auto"/>
        <w:bottom w:val="none" w:sz="0" w:space="0" w:color="auto"/>
        <w:right w:val="none" w:sz="0" w:space="0" w:color="auto"/>
      </w:divBdr>
      <w:divsChild>
        <w:div w:id="1151604956">
          <w:marLeft w:val="0"/>
          <w:marRight w:val="0"/>
          <w:marTop w:val="0"/>
          <w:marBottom w:val="0"/>
          <w:divBdr>
            <w:top w:val="none" w:sz="0" w:space="0" w:color="auto"/>
            <w:left w:val="none" w:sz="0" w:space="0" w:color="auto"/>
            <w:bottom w:val="none" w:sz="0" w:space="0" w:color="auto"/>
            <w:right w:val="none" w:sz="0" w:space="0" w:color="auto"/>
          </w:divBdr>
          <w:divsChild>
            <w:div w:id="981273169">
              <w:marLeft w:val="0"/>
              <w:marRight w:val="0"/>
              <w:marTop w:val="0"/>
              <w:marBottom w:val="0"/>
              <w:divBdr>
                <w:top w:val="none" w:sz="0" w:space="0" w:color="auto"/>
                <w:left w:val="none" w:sz="0" w:space="0" w:color="auto"/>
                <w:bottom w:val="none" w:sz="0" w:space="0" w:color="auto"/>
                <w:right w:val="none" w:sz="0" w:space="0" w:color="auto"/>
              </w:divBdr>
              <w:divsChild>
                <w:div w:id="1365642853">
                  <w:marLeft w:val="0"/>
                  <w:marRight w:val="0"/>
                  <w:marTop w:val="0"/>
                  <w:marBottom w:val="0"/>
                  <w:divBdr>
                    <w:top w:val="none" w:sz="0" w:space="0" w:color="auto"/>
                    <w:left w:val="none" w:sz="0" w:space="0" w:color="auto"/>
                    <w:bottom w:val="none" w:sz="0" w:space="0" w:color="auto"/>
                    <w:right w:val="none" w:sz="0" w:space="0" w:color="auto"/>
                  </w:divBdr>
                  <w:divsChild>
                    <w:div w:id="191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16494">
      <w:bodyDiv w:val="1"/>
      <w:marLeft w:val="0"/>
      <w:marRight w:val="0"/>
      <w:marTop w:val="0"/>
      <w:marBottom w:val="0"/>
      <w:divBdr>
        <w:top w:val="none" w:sz="0" w:space="0" w:color="auto"/>
        <w:left w:val="none" w:sz="0" w:space="0" w:color="auto"/>
        <w:bottom w:val="none" w:sz="0" w:space="0" w:color="auto"/>
        <w:right w:val="none" w:sz="0" w:space="0" w:color="auto"/>
      </w:divBdr>
    </w:div>
    <w:div w:id="1257907406">
      <w:bodyDiv w:val="1"/>
      <w:marLeft w:val="0"/>
      <w:marRight w:val="0"/>
      <w:marTop w:val="0"/>
      <w:marBottom w:val="0"/>
      <w:divBdr>
        <w:top w:val="none" w:sz="0" w:space="0" w:color="auto"/>
        <w:left w:val="none" w:sz="0" w:space="0" w:color="auto"/>
        <w:bottom w:val="none" w:sz="0" w:space="0" w:color="auto"/>
        <w:right w:val="none" w:sz="0" w:space="0" w:color="auto"/>
      </w:divBdr>
    </w:div>
    <w:div w:id="1267881739">
      <w:bodyDiv w:val="1"/>
      <w:marLeft w:val="0"/>
      <w:marRight w:val="0"/>
      <w:marTop w:val="0"/>
      <w:marBottom w:val="0"/>
      <w:divBdr>
        <w:top w:val="none" w:sz="0" w:space="0" w:color="auto"/>
        <w:left w:val="none" w:sz="0" w:space="0" w:color="auto"/>
        <w:bottom w:val="none" w:sz="0" w:space="0" w:color="auto"/>
        <w:right w:val="none" w:sz="0" w:space="0" w:color="auto"/>
      </w:divBdr>
    </w:div>
    <w:div w:id="1284340407">
      <w:bodyDiv w:val="1"/>
      <w:marLeft w:val="0"/>
      <w:marRight w:val="0"/>
      <w:marTop w:val="0"/>
      <w:marBottom w:val="0"/>
      <w:divBdr>
        <w:top w:val="none" w:sz="0" w:space="0" w:color="auto"/>
        <w:left w:val="none" w:sz="0" w:space="0" w:color="auto"/>
        <w:bottom w:val="none" w:sz="0" w:space="0" w:color="auto"/>
        <w:right w:val="none" w:sz="0" w:space="0" w:color="auto"/>
      </w:divBdr>
    </w:div>
    <w:div w:id="1297026239">
      <w:bodyDiv w:val="1"/>
      <w:marLeft w:val="0"/>
      <w:marRight w:val="0"/>
      <w:marTop w:val="0"/>
      <w:marBottom w:val="0"/>
      <w:divBdr>
        <w:top w:val="none" w:sz="0" w:space="0" w:color="auto"/>
        <w:left w:val="none" w:sz="0" w:space="0" w:color="auto"/>
        <w:bottom w:val="none" w:sz="0" w:space="0" w:color="auto"/>
        <w:right w:val="none" w:sz="0" w:space="0" w:color="auto"/>
      </w:divBdr>
    </w:div>
    <w:div w:id="1303928068">
      <w:bodyDiv w:val="1"/>
      <w:marLeft w:val="0"/>
      <w:marRight w:val="0"/>
      <w:marTop w:val="0"/>
      <w:marBottom w:val="0"/>
      <w:divBdr>
        <w:top w:val="none" w:sz="0" w:space="0" w:color="auto"/>
        <w:left w:val="none" w:sz="0" w:space="0" w:color="auto"/>
        <w:bottom w:val="none" w:sz="0" w:space="0" w:color="auto"/>
        <w:right w:val="none" w:sz="0" w:space="0" w:color="auto"/>
      </w:divBdr>
    </w:div>
    <w:div w:id="1307978651">
      <w:bodyDiv w:val="1"/>
      <w:marLeft w:val="0"/>
      <w:marRight w:val="0"/>
      <w:marTop w:val="0"/>
      <w:marBottom w:val="0"/>
      <w:divBdr>
        <w:top w:val="none" w:sz="0" w:space="0" w:color="auto"/>
        <w:left w:val="none" w:sz="0" w:space="0" w:color="auto"/>
        <w:bottom w:val="none" w:sz="0" w:space="0" w:color="auto"/>
        <w:right w:val="none" w:sz="0" w:space="0" w:color="auto"/>
      </w:divBdr>
    </w:div>
    <w:div w:id="1339387983">
      <w:bodyDiv w:val="1"/>
      <w:marLeft w:val="0"/>
      <w:marRight w:val="0"/>
      <w:marTop w:val="0"/>
      <w:marBottom w:val="0"/>
      <w:divBdr>
        <w:top w:val="none" w:sz="0" w:space="0" w:color="auto"/>
        <w:left w:val="none" w:sz="0" w:space="0" w:color="auto"/>
        <w:bottom w:val="none" w:sz="0" w:space="0" w:color="auto"/>
        <w:right w:val="none" w:sz="0" w:space="0" w:color="auto"/>
      </w:divBdr>
    </w:div>
    <w:div w:id="1348170988">
      <w:bodyDiv w:val="1"/>
      <w:marLeft w:val="0"/>
      <w:marRight w:val="0"/>
      <w:marTop w:val="0"/>
      <w:marBottom w:val="0"/>
      <w:divBdr>
        <w:top w:val="none" w:sz="0" w:space="0" w:color="auto"/>
        <w:left w:val="none" w:sz="0" w:space="0" w:color="auto"/>
        <w:bottom w:val="none" w:sz="0" w:space="0" w:color="auto"/>
        <w:right w:val="none" w:sz="0" w:space="0" w:color="auto"/>
      </w:divBdr>
    </w:div>
    <w:div w:id="1360161631">
      <w:bodyDiv w:val="1"/>
      <w:marLeft w:val="0"/>
      <w:marRight w:val="0"/>
      <w:marTop w:val="0"/>
      <w:marBottom w:val="0"/>
      <w:divBdr>
        <w:top w:val="none" w:sz="0" w:space="0" w:color="auto"/>
        <w:left w:val="none" w:sz="0" w:space="0" w:color="auto"/>
        <w:bottom w:val="none" w:sz="0" w:space="0" w:color="auto"/>
        <w:right w:val="none" w:sz="0" w:space="0" w:color="auto"/>
      </w:divBdr>
    </w:div>
    <w:div w:id="1362589610">
      <w:bodyDiv w:val="1"/>
      <w:marLeft w:val="0"/>
      <w:marRight w:val="0"/>
      <w:marTop w:val="0"/>
      <w:marBottom w:val="0"/>
      <w:divBdr>
        <w:top w:val="none" w:sz="0" w:space="0" w:color="auto"/>
        <w:left w:val="none" w:sz="0" w:space="0" w:color="auto"/>
        <w:bottom w:val="none" w:sz="0" w:space="0" w:color="auto"/>
        <w:right w:val="none" w:sz="0" w:space="0" w:color="auto"/>
      </w:divBdr>
    </w:div>
    <w:div w:id="1365331729">
      <w:bodyDiv w:val="1"/>
      <w:marLeft w:val="0"/>
      <w:marRight w:val="0"/>
      <w:marTop w:val="0"/>
      <w:marBottom w:val="0"/>
      <w:divBdr>
        <w:top w:val="none" w:sz="0" w:space="0" w:color="auto"/>
        <w:left w:val="none" w:sz="0" w:space="0" w:color="auto"/>
        <w:bottom w:val="none" w:sz="0" w:space="0" w:color="auto"/>
        <w:right w:val="none" w:sz="0" w:space="0" w:color="auto"/>
      </w:divBdr>
    </w:div>
    <w:div w:id="1408115595">
      <w:bodyDiv w:val="1"/>
      <w:marLeft w:val="0"/>
      <w:marRight w:val="0"/>
      <w:marTop w:val="0"/>
      <w:marBottom w:val="0"/>
      <w:divBdr>
        <w:top w:val="none" w:sz="0" w:space="0" w:color="auto"/>
        <w:left w:val="none" w:sz="0" w:space="0" w:color="auto"/>
        <w:bottom w:val="none" w:sz="0" w:space="0" w:color="auto"/>
        <w:right w:val="none" w:sz="0" w:space="0" w:color="auto"/>
      </w:divBdr>
    </w:div>
    <w:div w:id="1493444655">
      <w:bodyDiv w:val="1"/>
      <w:marLeft w:val="0"/>
      <w:marRight w:val="0"/>
      <w:marTop w:val="0"/>
      <w:marBottom w:val="0"/>
      <w:divBdr>
        <w:top w:val="none" w:sz="0" w:space="0" w:color="auto"/>
        <w:left w:val="none" w:sz="0" w:space="0" w:color="auto"/>
        <w:bottom w:val="none" w:sz="0" w:space="0" w:color="auto"/>
        <w:right w:val="none" w:sz="0" w:space="0" w:color="auto"/>
      </w:divBdr>
      <w:divsChild>
        <w:div w:id="344525026">
          <w:marLeft w:val="0"/>
          <w:marRight w:val="0"/>
          <w:marTop w:val="0"/>
          <w:marBottom w:val="0"/>
          <w:divBdr>
            <w:top w:val="none" w:sz="0" w:space="0" w:color="auto"/>
            <w:left w:val="none" w:sz="0" w:space="0" w:color="auto"/>
            <w:bottom w:val="none" w:sz="0" w:space="0" w:color="auto"/>
            <w:right w:val="none" w:sz="0" w:space="0" w:color="auto"/>
          </w:divBdr>
          <w:divsChild>
            <w:div w:id="1561358348">
              <w:marLeft w:val="0"/>
              <w:marRight w:val="0"/>
              <w:marTop w:val="0"/>
              <w:marBottom w:val="0"/>
              <w:divBdr>
                <w:top w:val="none" w:sz="0" w:space="0" w:color="auto"/>
                <w:left w:val="none" w:sz="0" w:space="0" w:color="auto"/>
                <w:bottom w:val="none" w:sz="0" w:space="0" w:color="auto"/>
                <w:right w:val="none" w:sz="0" w:space="0" w:color="auto"/>
              </w:divBdr>
              <w:divsChild>
                <w:div w:id="941258923">
                  <w:marLeft w:val="0"/>
                  <w:marRight w:val="0"/>
                  <w:marTop w:val="0"/>
                  <w:marBottom w:val="0"/>
                  <w:divBdr>
                    <w:top w:val="none" w:sz="0" w:space="0" w:color="auto"/>
                    <w:left w:val="none" w:sz="0" w:space="0" w:color="auto"/>
                    <w:bottom w:val="none" w:sz="0" w:space="0" w:color="auto"/>
                    <w:right w:val="none" w:sz="0" w:space="0" w:color="auto"/>
                  </w:divBdr>
                  <w:divsChild>
                    <w:div w:id="2028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1084">
      <w:bodyDiv w:val="1"/>
      <w:marLeft w:val="0"/>
      <w:marRight w:val="0"/>
      <w:marTop w:val="0"/>
      <w:marBottom w:val="0"/>
      <w:divBdr>
        <w:top w:val="none" w:sz="0" w:space="0" w:color="auto"/>
        <w:left w:val="none" w:sz="0" w:space="0" w:color="auto"/>
        <w:bottom w:val="none" w:sz="0" w:space="0" w:color="auto"/>
        <w:right w:val="none" w:sz="0" w:space="0" w:color="auto"/>
      </w:divBdr>
    </w:div>
    <w:div w:id="1578591859">
      <w:bodyDiv w:val="1"/>
      <w:marLeft w:val="0"/>
      <w:marRight w:val="0"/>
      <w:marTop w:val="0"/>
      <w:marBottom w:val="0"/>
      <w:divBdr>
        <w:top w:val="none" w:sz="0" w:space="0" w:color="auto"/>
        <w:left w:val="none" w:sz="0" w:space="0" w:color="auto"/>
        <w:bottom w:val="none" w:sz="0" w:space="0" w:color="auto"/>
        <w:right w:val="none" w:sz="0" w:space="0" w:color="auto"/>
      </w:divBdr>
    </w:div>
    <w:div w:id="1584031258">
      <w:bodyDiv w:val="1"/>
      <w:marLeft w:val="0"/>
      <w:marRight w:val="0"/>
      <w:marTop w:val="0"/>
      <w:marBottom w:val="0"/>
      <w:divBdr>
        <w:top w:val="none" w:sz="0" w:space="0" w:color="auto"/>
        <w:left w:val="none" w:sz="0" w:space="0" w:color="auto"/>
        <w:bottom w:val="none" w:sz="0" w:space="0" w:color="auto"/>
        <w:right w:val="none" w:sz="0" w:space="0" w:color="auto"/>
      </w:divBdr>
    </w:div>
    <w:div w:id="1649018312">
      <w:bodyDiv w:val="1"/>
      <w:marLeft w:val="0"/>
      <w:marRight w:val="0"/>
      <w:marTop w:val="0"/>
      <w:marBottom w:val="0"/>
      <w:divBdr>
        <w:top w:val="none" w:sz="0" w:space="0" w:color="auto"/>
        <w:left w:val="none" w:sz="0" w:space="0" w:color="auto"/>
        <w:bottom w:val="none" w:sz="0" w:space="0" w:color="auto"/>
        <w:right w:val="none" w:sz="0" w:space="0" w:color="auto"/>
      </w:divBdr>
    </w:div>
    <w:div w:id="1653682744">
      <w:bodyDiv w:val="1"/>
      <w:marLeft w:val="0"/>
      <w:marRight w:val="0"/>
      <w:marTop w:val="0"/>
      <w:marBottom w:val="0"/>
      <w:divBdr>
        <w:top w:val="none" w:sz="0" w:space="0" w:color="auto"/>
        <w:left w:val="none" w:sz="0" w:space="0" w:color="auto"/>
        <w:bottom w:val="none" w:sz="0" w:space="0" w:color="auto"/>
        <w:right w:val="none" w:sz="0" w:space="0" w:color="auto"/>
      </w:divBdr>
    </w:div>
    <w:div w:id="1668316996">
      <w:bodyDiv w:val="1"/>
      <w:marLeft w:val="0"/>
      <w:marRight w:val="0"/>
      <w:marTop w:val="0"/>
      <w:marBottom w:val="0"/>
      <w:divBdr>
        <w:top w:val="none" w:sz="0" w:space="0" w:color="auto"/>
        <w:left w:val="none" w:sz="0" w:space="0" w:color="auto"/>
        <w:bottom w:val="none" w:sz="0" w:space="0" w:color="auto"/>
        <w:right w:val="none" w:sz="0" w:space="0" w:color="auto"/>
      </w:divBdr>
    </w:div>
    <w:div w:id="1690599097">
      <w:bodyDiv w:val="1"/>
      <w:marLeft w:val="0"/>
      <w:marRight w:val="0"/>
      <w:marTop w:val="0"/>
      <w:marBottom w:val="0"/>
      <w:divBdr>
        <w:top w:val="none" w:sz="0" w:space="0" w:color="auto"/>
        <w:left w:val="none" w:sz="0" w:space="0" w:color="auto"/>
        <w:bottom w:val="none" w:sz="0" w:space="0" w:color="auto"/>
        <w:right w:val="none" w:sz="0" w:space="0" w:color="auto"/>
      </w:divBdr>
    </w:div>
    <w:div w:id="1697462447">
      <w:bodyDiv w:val="1"/>
      <w:marLeft w:val="0"/>
      <w:marRight w:val="0"/>
      <w:marTop w:val="0"/>
      <w:marBottom w:val="0"/>
      <w:divBdr>
        <w:top w:val="none" w:sz="0" w:space="0" w:color="auto"/>
        <w:left w:val="none" w:sz="0" w:space="0" w:color="auto"/>
        <w:bottom w:val="none" w:sz="0" w:space="0" w:color="auto"/>
        <w:right w:val="none" w:sz="0" w:space="0" w:color="auto"/>
      </w:divBdr>
    </w:div>
    <w:div w:id="1699698819">
      <w:bodyDiv w:val="1"/>
      <w:marLeft w:val="0"/>
      <w:marRight w:val="0"/>
      <w:marTop w:val="0"/>
      <w:marBottom w:val="0"/>
      <w:divBdr>
        <w:top w:val="none" w:sz="0" w:space="0" w:color="auto"/>
        <w:left w:val="none" w:sz="0" w:space="0" w:color="auto"/>
        <w:bottom w:val="none" w:sz="0" w:space="0" w:color="auto"/>
        <w:right w:val="none" w:sz="0" w:space="0" w:color="auto"/>
      </w:divBdr>
    </w:div>
    <w:div w:id="1717314682">
      <w:bodyDiv w:val="1"/>
      <w:marLeft w:val="0"/>
      <w:marRight w:val="0"/>
      <w:marTop w:val="0"/>
      <w:marBottom w:val="0"/>
      <w:divBdr>
        <w:top w:val="none" w:sz="0" w:space="0" w:color="auto"/>
        <w:left w:val="none" w:sz="0" w:space="0" w:color="auto"/>
        <w:bottom w:val="none" w:sz="0" w:space="0" w:color="auto"/>
        <w:right w:val="none" w:sz="0" w:space="0" w:color="auto"/>
      </w:divBdr>
    </w:div>
    <w:div w:id="1742679347">
      <w:bodyDiv w:val="1"/>
      <w:marLeft w:val="0"/>
      <w:marRight w:val="0"/>
      <w:marTop w:val="0"/>
      <w:marBottom w:val="0"/>
      <w:divBdr>
        <w:top w:val="none" w:sz="0" w:space="0" w:color="auto"/>
        <w:left w:val="none" w:sz="0" w:space="0" w:color="auto"/>
        <w:bottom w:val="none" w:sz="0" w:space="0" w:color="auto"/>
        <w:right w:val="none" w:sz="0" w:space="0" w:color="auto"/>
      </w:divBdr>
    </w:div>
    <w:div w:id="1747529104">
      <w:bodyDiv w:val="1"/>
      <w:marLeft w:val="0"/>
      <w:marRight w:val="0"/>
      <w:marTop w:val="0"/>
      <w:marBottom w:val="0"/>
      <w:divBdr>
        <w:top w:val="none" w:sz="0" w:space="0" w:color="auto"/>
        <w:left w:val="none" w:sz="0" w:space="0" w:color="auto"/>
        <w:bottom w:val="none" w:sz="0" w:space="0" w:color="auto"/>
        <w:right w:val="none" w:sz="0" w:space="0" w:color="auto"/>
      </w:divBdr>
    </w:div>
    <w:div w:id="1763258185">
      <w:bodyDiv w:val="1"/>
      <w:marLeft w:val="0"/>
      <w:marRight w:val="0"/>
      <w:marTop w:val="0"/>
      <w:marBottom w:val="0"/>
      <w:divBdr>
        <w:top w:val="none" w:sz="0" w:space="0" w:color="auto"/>
        <w:left w:val="none" w:sz="0" w:space="0" w:color="auto"/>
        <w:bottom w:val="none" w:sz="0" w:space="0" w:color="auto"/>
        <w:right w:val="none" w:sz="0" w:space="0" w:color="auto"/>
      </w:divBdr>
    </w:div>
    <w:div w:id="1797605328">
      <w:bodyDiv w:val="1"/>
      <w:marLeft w:val="0"/>
      <w:marRight w:val="0"/>
      <w:marTop w:val="0"/>
      <w:marBottom w:val="0"/>
      <w:divBdr>
        <w:top w:val="none" w:sz="0" w:space="0" w:color="auto"/>
        <w:left w:val="none" w:sz="0" w:space="0" w:color="auto"/>
        <w:bottom w:val="none" w:sz="0" w:space="0" w:color="auto"/>
        <w:right w:val="none" w:sz="0" w:space="0" w:color="auto"/>
      </w:divBdr>
    </w:div>
    <w:div w:id="1836531230">
      <w:bodyDiv w:val="1"/>
      <w:marLeft w:val="0"/>
      <w:marRight w:val="0"/>
      <w:marTop w:val="0"/>
      <w:marBottom w:val="0"/>
      <w:divBdr>
        <w:top w:val="none" w:sz="0" w:space="0" w:color="auto"/>
        <w:left w:val="none" w:sz="0" w:space="0" w:color="auto"/>
        <w:bottom w:val="none" w:sz="0" w:space="0" w:color="auto"/>
        <w:right w:val="none" w:sz="0" w:space="0" w:color="auto"/>
      </w:divBdr>
    </w:div>
    <w:div w:id="1874803327">
      <w:bodyDiv w:val="1"/>
      <w:marLeft w:val="0"/>
      <w:marRight w:val="0"/>
      <w:marTop w:val="0"/>
      <w:marBottom w:val="0"/>
      <w:divBdr>
        <w:top w:val="none" w:sz="0" w:space="0" w:color="auto"/>
        <w:left w:val="none" w:sz="0" w:space="0" w:color="auto"/>
        <w:bottom w:val="none" w:sz="0" w:space="0" w:color="auto"/>
        <w:right w:val="none" w:sz="0" w:space="0" w:color="auto"/>
      </w:divBdr>
    </w:div>
    <w:div w:id="1905984844">
      <w:bodyDiv w:val="1"/>
      <w:marLeft w:val="0"/>
      <w:marRight w:val="0"/>
      <w:marTop w:val="0"/>
      <w:marBottom w:val="0"/>
      <w:divBdr>
        <w:top w:val="none" w:sz="0" w:space="0" w:color="auto"/>
        <w:left w:val="none" w:sz="0" w:space="0" w:color="auto"/>
        <w:bottom w:val="none" w:sz="0" w:space="0" w:color="auto"/>
        <w:right w:val="none" w:sz="0" w:space="0" w:color="auto"/>
      </w:divBdr>
    </w:div>
    <w:div w:id="1907254469">
      <w:bodyDiv w:val="1"/>
      <w:marLeft w:val="0"/>
      <w:marRight w:val="0"/>
      <w:marTop w:val="0"/>
      <w:marBottom w:val="0"/>
      <w:divBdr>
        <w:top w:val="none" w:sz="0" w:space="0" w:color="auto"/>
        <w:left w:val="none" w:sz="0" w:space="0" w:color="auto"/>
        <w:bottom w:val="none" w:sz="0" w:space="0" w:color="auto"/>
        <w:right w:val="none" w:sz="0" w:space="0" w:color="auto"/>
      </w:divBdr>
    </w:div>
    <w:div w:id="1912231225">
      <w:bodyDiv w:val="1"/>
      <w:marLeft w:val="0"/>
      <w:marRight w:val="0"/>
      <w:marTop w:val="0"/>
      <w:marBottom w:val="0"/>
      <w:divBdr>
        <w:top w:val="none" w:sz="0" w:space="0" w:color="auto"/>
        <w:left w:val="none" w:sz="0" w:space="0" w:color="auto"/>
        <w:bottom w:val="none" w:sz="0" w:space="0" w:color="auto"/>
        <w:right w:val="none" w:sz="0" w:space="0" w:color="auto"/>
      </w:divBdr>
    </w:div>
    <w:div w:id="1919052844">
      <w:bodyDiv w:val="1"/>
      <w:marLeft w:val="0"/>
      <w:marRight w:val="0"/>
      <w:marTop w:val="0"/>
      <w:marBottom w:val="0"/>
      <w:divBdr>
        <w:top w:val="none" w:sz="0" w:space="0" w:color="auto"/>
        <w:left w:val="none" w:sz="0" w:space="0" w:color="auto"/>
        <w:bottom w:val="none" w:sz="0" w:space="0" w:color="auto"/>
        <w:right w:val="none" w:sz="0" w:space="0" w:color="auto"/>
      </w:divBdr>
    </w:div>
    <w:div w:id="1938512960">
      <w:bodyDiv w:val="1"/>
      <w:marLeft w:val="0"/>
      <w:marRight w:val="0"/>
      <w:marTop w:val="0"/>
      <w:marBottom w:val="0"/>
      <w:divBdr>
        <w:top w:val="none" w:sz="0" w:space="0" w:color="auto"/>
        <w:left w:val="none" w:sz="0" w:space="0" w:color="auto"/>
        <w:bottom w:val="none" w:sz="0" w:space="0" w:color="auto"/>
        <w:right w:val="none" w:sz="0" w:space="0" w:color="auto"/>
      </w:divBdr>
    </w:div>
    <w:div w:id="1940874104">
      <w:bodyDiv w:val="1"/>
      <w:marLeft w:val="0"/>
      <w:marRight w:val="0"/>
      <w:marTop w:val="0"/>
      <w:marBottom w:val="0"/>
      <w:divBdr>
        <w:top w:val="none" w:sz="0" w:space="0" w:color="auto"/>
        <w:left w:val="none" w:sz="0" w:space="0" w:color="auto"/>
        <w:bottom w:val="none" w:sz="0" w:space="0" w:color="auto"/>
        <w:right w:val="none" w:sz="0" w:space="0" w:color="auto"/>
      </w:divBdr>
    </w:div>
    <w:div w:id="1943685474">
      <w:bodyDiv w:val="1"/>
      <w:marLeft w:val="0"/>
      <w:marRight w:val="0"/>
      <w:marTop w:val="0"/>
      <w:marBottom w:val="0"/>
      <w:divBdr>
        <w:top w:val="none" w:sz="0" w:space="0" w:color="auto"/>
        <w:left w:val="none" w:sz="0" w:space="0" w:color="auto"/>
        <w:bottom w:val="none" w:sz="0" w:space="0" w:color="auto"/>
        <w:right w:val="none" w:sz="0" w:space="0" w:color="auto"/>
      </w:divBdr>
    </w:div>
    <w:div w:id="1985501398">
      <w:bodyDiv w:val="1"/>
      <w:marLeft w:val="0"/>
      <w:marRight w:val="0"/>
      <w:marTop w:val="0"/>
      <w:marBottom w:val="0"/>
      <w:divBdr>
        <w:top w:val="none" w:sz="0" w:space="0" w:color="auto"/>
        <w:left w:val="none" w:sz="0" w:space="0" w:color="auto"/>
        <w:bottom w:val="none" w:sz="0" w:space="0" w:color="auto"/>
        <w:right w:val="none" w:sz="0" w:space="0" w:color="auto"/>
      </w:divBdr>
    </w:div>
    <w:div w:id="1998219045">
      <w:bodyDiv w:val="1"/>
      <w:marLeft w:val="0"/>
      <w:marRight w:val="0"/>
      <w:marTop w:val="0"/>
      <w:marBottom w:val="0"/>
      <w:divBdr>
        <w:top w:val="none" w:sz="0" w:space="0" w:color="auto"/>
        <w:left w:val="none" w:sz="0" w:space="0" w:color="auto"/>
        <w:bottom w:val="none" w:sz="0" w:space="0" w:color="auto"/>
        <w:right w:val="none" w:sz="0" w:space="0" w:color="auto"/>
      </w:divBdr>
    </w:div>
    <w:div w:id="1999839679">
      <w:bodyDiv w:val="1"/>
      <w:marLeft w:val="0"/>
      <w:marRight w:val="0"/>
      <w:marTop w:val="0"/>
      <w:marBottom w:val="0"/>
      <w:divBdr>
        <w:top w:val="none" w:sz="0" w:space="0" w:color="auto"/>
        <w:left w:val="none" w:sz="0" w:space="0" w:color="auto"/>
        <w:bottom w:val="none" w:sz="0" w:space="0" w:color="auto"/>
        <w:right w:val="none" w:sz="0" w:space="0" w:color="auto"/>
      </w:divBdr>
    </w:div>
    <w:div w:id="2025086724">
      <w:bodyDiv w:val="1"/>
      <w:marLeft w:val="0"/>
      <w:marRight w:val="0"/>
      <w:marTop w:val="0"/>
      <w:marBottom w:val="0"/>
      <w:divBdr>
        <w:top w:val="none" w:sz="0" w:space="0" w:color="auto"/>
        <w:left w:val="none" w:sz="0" w:space="0" w:color="auto"/>
        <w:bottom w:val="none" w:sz="0" w:space="0" w:color="auto"/>
        <w:right w:val="none" w:sz="0" w:space="0" w:color="auto"/>
      </w:divBdr>
    </w:div>
    <w:div w:id="2045865431">
      <w:bodyDiv w:val="1"/>
      <w:marLeft w:val="0"/>
      <w:marRight w:val="0"/>
      <w:marTop w:val="0"/>
      <w:marBottom w:val="0"/>
      <w:divBdr>
        <w:top w:val="none" w:sz="0" w:space="0" w:color="auto"/>
        <w:left w:val="none" w:sz="0" w:space="0" w:color="auto"/>
        <w:bottom w:val="none" w:sz="0" w:space="0" w:color="auto"/>
        <w:right w:val="none" w:sz="0" w:space="0" w:color="auto"/>
      </w:divBdr>
    </w:div>
    <w:div w:id="2048604737">
      <w:bodyDiv w:val="1"/>
      <w:marLeft w:val="0"/>
      <w:marRight w:val="0"/>
      <w:marTop w:val="0"/>
      <w:marBottom w:val="0"/>
      <w:divBdr>
        <w:top w:val="none" w:sz="0" w:space="0" w:color="auto"/>
        <w:left w:val="none" w:sz="0" w:space="0" w:color="auto"/>
        <w:bottom w:val="none" w:sz="0" w:space="0" w:color="auto"/>
        <w:right w:val="none" w:sz="0" w:space="0" w:color="auto"/>
      </w:divBdr>
    </w:div>
    <w:div w:id="2061829193">
      <w:bodyDiv w:val="1"/>
      <w:marLeft w:val="0"/>
      <w:marRight w:val="0"/>
      <w:marTop w:val="0"/>
      <w:marBottom w:val="0"/>
      <w:divBdr>
        <w:top w:val="none" w:sz="0" w:space="0" w:color="auto"/>
        <w:left w:val="none" w:sz="0" w:space="0" w:color="auto"/>
        <w:bottom w:val="none" w:sz="0" w:space="0" w:color="auto"/>
        <w:right w:val="none" w:sz="0" w:space="0" w:color="auto"/>
      </w:divBdr>
    </w:div>
    <w:div w:id="2063406607">
      <w:bodyDiv w:val="1"/>
      <w:marLeft w:val="0"/>
      <w:marRight w:val="0"/>
      <w:marTop w:val="0"/>
      <w:marBottom w:val="0"/>
      <w:divBdr>
        <w:top w:val="none" w:sz="0" w:space="0" w:color="auto"/>
        <w:left w:val="none" w:sz="0" w:space="0" w:color="auto"/>
        <w:bottom w:val="none" w:sz="0" w:space="0" w:color="auto"/>
        <w:right w:val="none" w:sz="0" w:space="0" w:color="auto"/>
      </w:divBdr>
    </w:div>
    <w:div w:id="2074153834">
      <w:bodyDiv w:val="1"/>
      <w:marLeft w:val="0"/>
      <w:marRight w:val="0"/>
      <w:marTop w:val="0"/>
      <w:marBottom w:val="0"/>
      <w:divBdr>
        <w:top w:val="none" w:sz="0" w:space="0" w:color="auto"/>
        <w:left w:val="none" w:sz="0" w:space="0" w:color="auto"/>
        <w:bottom w:val="none" w:sz="0" w:space="0" w:color="auto"/>
        <w:right w:val="none" w:sz="0" w:space="0" w:color="auto"/>
      </w:divBdr>
    </w:div>
    <w:div w:id="2078047912">
      <w:bodyDiv w:val="1"/>
      <w:marLeft w:val="0"/>
      <w:marRight w:val="0"/>
      <w:marTop w:val="0"/>
      <w:marBottom w:val="0"/>
      <w:divBdr>
        <w:top w:val="none" w:sz="0" w:space="0" w:color="auto"/>
        <w:left w:val="none" w:sz="0" w:space="0" w:color="auto"/>
        <w:bottom w:val="none" w:sz="0" w:space="0" w:color="auto"/>
        <w:right w:val="none" w:sz="0" w:space="0" w:color="auto"/>
      </w:divBdr>
    </w:div>
    <w:div w:id="2086878305">
      <w:bodyDiv w:val="1"/>
      <w:marLeft w:val="0"/>
      <w:marRight w:val="0"/>
      <w:marTop w:val="0"/>
      <w:marBottom w:val="0"/>
      <w:divBdr>
        <w:top w:val="none" w:sz="0" w:space="0" w:color="auto"/>
        <w:left w:val="none" w:sz="0" w:space="0" w:color="auto"/>
        <w:bottom w:val="none" w:sz="0" w:space="0" w:color="auto"/>
        <w:right w:val="none" w:sz="0" w:space="0" w:color="auto"/>
      </w:divBdr>
    </w:div>
    <w:div w:id="2090730400">
      <w:bodyDiv w:val="1"/>
      <w:marLeft w:val="0"/>
      <w:marRight w:val="0"/>
      <w:marTop w:val="0"/>
      <w:marBottom w:val="0"/>
      <w:divBdr>
        <w:top w:val="none" w:sz="0" w:space="0" w:color="auto"/>
        <w:left w:val="none" w:sz="0" w:space="0" w:color="auto"/>
        <w:bottom w:val="none" w:sz="0" w:space="0" w:color="auto"/>
        <w:right w:val="none" w:sz="0" w:space="0" w:color="auto"/>
      </w:divBdr>
    </w:div>
    <w:div w:id="2115636459">
      <w:bodyDiv w:val="1"/>
      <w:marLeft w:val="0"/>
      <w:marRight w:val="0"/>
      <w:marTop w:val="0"/>
      <w:marBottom w:val="0"/>
      <w:divBdr>
        <w:top w:val="none" w:sz="0" w:space="0" w:color="auto"/>
        <w:left w:val="none" w:sz="0" w:space="0" w:color="auto"/>
        <w:bottom w:val="none" w:sz="0" w:space="0" w:color="auto"/>
        <w:right w:val="none" w:sz="0" w:space="0" w:color="auto"/>
      </w:divBdr>
    </w:div>
    <w:div w:id="2118673737">
      <w:bodyDiv w:val="1"/>
      <w:marLeft w:val="0"/>
      <w:marRight w:val="0"/>
      <w:marTop w:val="0"/>
      <w:marBottom w:val="0"/>
      <w:divBdr>
        <w:top w:val="none" w:sz="0" w:space="0" w:color="auto"/>
        <w:left w:val="none" w:sz="0" w:space="0" w:color="auto"/>
        <w:bottom w:val="none" w:sz="0" w:space="0" w:color="auto"/>
        <w:right w:val="none" w:sz="0" w:space="0" w:color="auto"/>
      </w:divBdr>
      <w:divsChild>
        <w:div w:id="1333945771">
          <w:marLeft w:val="0"/>
          <w:marRight w:val="0"/>
          <w:marTop w:val="0"/>
          <w:marBottom w:val="0"/>
          <w:divBdr>
            <w:top w:val="none" w:sz="0" w:space="0" w:color="auto"/>
            <w:left w:val="none" w:sz="0" w:space="0" w:color="auto"/>
            <w:bottom w:val="none" w:sz="0" w:space="0" w:color="auto"/>
            <w:right w:val="none" w:sz="0" w:space="0" w:color="auto"/>
          </w:divBdr>
          <w:divsChild>
            <w:div w:id="1729105042">
              <w:marLeft w:val="0"/>
              <w:marRight w:val="0"/>
              <w:marTop w:val="0"/>
              <w:marBottom w:val="0"/>
              <w:divBdr>
                <w:top w:val="none" w:sz="0" w:space="0" w:color="auto"/>
                <w:left w:val="none" w:sz="0" w:space="0" w:color="auto"/>
                <w:bottom w:val="none" w:sz="0" w:space="0" w:color="auto"/>
                <w:right w:val="none" w:sz="0" w:space="0" w:color="auto"/>
              </w:divBdr>
              <w:divsChild>
                <w:div w:id="1442215503">
                  <w:marLeft w:val="0"/>
                  <w:marRight w:val="0"/>
                  <w:marTop w:val="0"/>
                  <w:marBottom w:val="0"/>
                  <w:divBdr>
                    <w:top w:val="none" w:sz="0" w:space="0" w:color="auto"/>
                    <w:left w:val="none" w:sz="0" w:space="0" w:color="auto"/>
                    <w:bottom w:val="none" w:sz="0" w:space="0" w:color="auto"/>
                    <w:right w:val="none" w:sz="0" w:space="0" w:color="auto"/>
                  </w:divBdr>
                  <w:divsChild>
                    <w:div w:id="1628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cp.gob.mx/LASHCP/MarcoJuridico/ContabilidadGubernamental/SCG2014/paraestatal/manual_paraestatal/doc/capituloiv/mp4a07_201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cp.gob.mx/LASHCP/MarcoJuridico/ContabilidadGubernamental/SCG2014/paraestatal/manual_paraestatal/doc/capituloiv/mp4a04_201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asami.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cp.gob.mx/LASHCP/MarcoJuridico/ContabilidadGubernamental/SCG2014/paraestatal/manual_paraestatal/doc/capituloiv/mp4a02_2014.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hcp.gob.mx/LASHCP/MarcoJuridico/ContabilidadGubernamental/SCG2014/paraestatal/manual_paraestatal/doc/capituloiv/mp4a02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cp.gob.mx/LASHCP/MarcoJuridico/ContabilidadGubernamental/SCG2014/paraestatal/manual_paraestatal/doc/capituloiv/mp4a01_2014.pdf" TargetMode="External"/><Relationship Id="rId14" Type="http://schemas.openxmlformats.org/officeDocument/2006/relationships/hyperlink" Target="http://www.shcp.gob.mx/LASHCP/MarcoJuridico/ContabilidadGubernamental/SCG2014/paraestatal/manual_paraestatal/doc/capituloiv/mp4b01_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985F-862C-44D5-828D-5B61325D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6232</Words>
  <Characters>34280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STPS</Company>
  <LinksUpToDate>false</LinksUpToDate>
  <CharactersWithSpaces>40432</CharactersWithSpaces>
  <SharedDoc>false</SharedDoc>
  <HLinks>
    <vt:vector size="72" baseType="variant">
      <vt:variant>
        <vt:i4>3080254</vt:i4>
      </vt:variant>
      <vt:variant>
        <vt:i4>36</vt:i4>
      </vt:variant>
      <vt:variant>
        <vt:i4>0</vt:i4>
      </vt:variant>
      <vt:variant>
        <vt:i4>5</vt:i4>
      </vt:variant>
      <vt:variant>
        <vt:lpwstr>http://www.conasami.gob.mx/</vt:lpwstr>
      </vt:variant>
      <vt:variant>
        <vt:lpwstr/>
      </vt:variant>
      <vt:variant>
        <vt:i4>2949222</vt:i4>
      </vt:variant>
      <vt:variant>
        <vt:i4>30</vt:i4>
      </vt:variant>
      <vt:variant>
        <vt:i4>0</vt:i4>
      </vt:variant>
      <vt:variant>
        <vt:i4>5</vt:i4>
      </vt:variant>
      <vt:variant>
        <vt:lpwstr>http://www.shcp.gob.mx/LASHCP/MarcoJuridico/ContabilidadGubernamental/SCG2014/paraestatal/manual_paraestatal/doc/capituloiv/mp4d01_2014.pdf</vt:lpwstr>
      </vt:variant>
      <vt:variant>
        <vt:lpwstr/>
      </vt:variant>
      <vt:variant>
        <vt:i4>2752614</vt:i4>
      </vt:variant>
      <vt:variant>
        <vt:i4>27</vt:i4>
      </vt:variant>
      <vt:variant>
        <vt:i4>0</vt:i4>
      </vt:variant>
      <vt:variant>
        <vt:i4>5</vt:i4>
      </vt:variant>
      <vt:variant>
        <vt:lpwstr>http://www.shcp.gob.mx/LASHCP/MarcoJuridico/ContabilidadGubernamental/SCG2014/paraestatal/manual_paraestatal/doc/capituloiv/mp4c01_2014.pdf</vt:lpwstr>
      </vt:variant>
      <vt:variant>
        <vt:lpwstr/>
      </vt:variant>
      <vt:variant>
        <vt:i4>2818150</vt:i4>
      </vt:variant>
      <vt:variant>
        <vt:i4>24</vt:i4>
      </vt:variant>
      <vt:variant>
        <vt:i4>0</vt:i4>
      </vt:variant>
      <vt:variant>
        <vt:i4>5</vt:i4>
      </vt:variant>
      <vt:variant>
        <vt:lpwstr>http://www.shcp.gob.mx/LASHCP/MarcoJuridico/ContabilidadGubernamental/SCG2014/paraestatal/manual_paraestatal/doc/capituloiv/mp4b01_2014.pdf</vt:lpwstr>
      </vt:variant>
      <vt:variant>
        <vt:lpwstr/>
      </vt:variant>
      <vt:variant>
        <vt:i4>3014758</vt:i4>
      </vt:variant>
      <vt:variant>
        <vt:i4>21</vt:i4>
      </vt:variant>
      <vt:variant>
        <vt:i4>0</vt:i4>
      </vt:variant>
      <vt:variant>
        <vt:i4>5</vt:i4>
      </vt:variant>
      <vt:variant>
        <vt:lpwstr>http://www.shcp.gob.mx/LASHCP/MarcoJuridico/ContabilidadGubernamental/SCG2014/paraestatal/manual_paraestatal/doc/capituloiv/mp4a07_2014.pdf</vt:lpwstr>
      </vt:variant>
      <vt:variant>
        <vt:lpwstr/>
      </vt:variant>
      <vt:variant>
        <vt:i4>3080294</vt:i4>
      </vt:variant>
      <vt:variant>
        <vt:i4>18</vt:i4>
      </vt:variant>
      <vt:variant>
        <vt:i4>0</vt:i4>
      </vt:variant>
      <vt:variant>
        <vt:i4>5</vt:i4>
      </vt:variant>
      <vt:variant>
        <vt:lpwstr>http://www.shcp.gob.mx/LASHCP/MarcoJuridico/ContabilidadGubernamental/SCG2014/paraestatal/manual_paraestatal/doc/capituloiv/mp4a06_2014.pdf</vt:lpwstr>
      </vt:variant>
      <vt:variant>
        <vt:lpwstr/>
      </vt:variant>
      <vt:variant>
        <vt:i4>2883686</vt:i4>
      </vt:variant>
      <vt:variant>
        <vt:i4>15</vt:i4>
      </vt:variant>
      <vt:variant>
        <vt:i4>0</vt:i4>
      </vt:variant>
      <vt:variant>
        <vt:i4>5</vt:i4>
      </vt:variant>
      <vt:variant>
        <vt:lpwstr>http://www.shcp.gob.mx/LASHCP/MarcoJuridico/ContabilidadGubernamental/SCG2014/paraestatal/manual_paraestatal/doc/capituloiv/mp4a05_2014.pdf</vt:lpwstr>
      </vt:variant>
      <vt:variant>
        <vt:lpwstr/>
      </vt:variant>
      <vt:variant>
        <vt:i4>2949222</vt:i4>
      </vt:variant>
      <vt:variant>
        <vt:i4>12</vt:i4>
      </vt:variant>
      <vt:variant>
        <vt:i4>0</vt:i4>
      </vt:variant>
      <vt:variant>
        <vt:i4>5</vt:i4>
      </vt:variant>
      <vt:variant>
        <vt:lpwstr>http://www.shcp.gob.mx/LASHCP/MarcoJuridico/ContabilidadGubernamental/SCG2014/paraestatal/manual_paraestatal/doc/capituloiv/mp4a04_2014.pdf</vt:lpwstr>
      </vt:variant>
      <vt:variant>
        <vt:lpwstr/>
      </vt:variant>
      <vt:variant>
        <vt:i4>2752614</vt:i4>
      </vt:variant>
      <vt:variant>
        <vt:i4>9</vt:i4>
      </vt:variant>
      <vt:variant>
        <vt:i4>0</vt:i4>
      </vt:variant>
      <vt:variant>
        <vt:i4>5</vt:i4>
      </vt:variant>
      <vt:variant>
        <vt:lpwstr>http://www.shcp.gob.mx/LASHCP/MarcoJuridico/ContabilidadGubernamental/SCG2014/paraestatal/manual_paraestatal/doc/capituloiv/mp4a03_2014.pdf</vt:lpwstr>
      </vt:variant>
      <vt:variant>
        <vt:lpwstr/>
      </vt:variant>
      <vt:variant>
        <vt:i4>2818150</vt:i4>
      </vt:variant>
      <vt:variant>
        <vt:i4>6</vt:i4>
      </vt:variant>
      <vt:variant>
        <vt:i4>0</vt:i4>
      </vt:variant>
      <vt:variant>
        <vt:i4>5</vt:i4>
      </vt:variant>
      <vt:variant>
        <vt:lpwstr>http://www.shcp.gob.mx/LASHCP/MarcoJuridico/ContabilidadGubernamental/SCG2014/paraestatal/manual_paraestatal/doc/capituloiv/mp4a02_2014.pdf</vt:lpwstr>
      </vt:variant>
      <vt:variant>
        <vt:lpwstr/>
      </vt:variant>
      <vt:variant>
        <vt:i4>2818150</vt:i4>
      </vt:variant>
      <vt:variant>
        <vt:i4>3</vt:i4>
      </vt:variant>
      <vt:variant>
        <vt:i4>0</vt:i4>
      </vt:variant>
      <vt:variant>
        <vt:i4>5</vt:i4>
      </vt:variant>
      <vt:variant>
        <vt:lpwstr>http://www.shcp.gob.mx/LASHCP/MarcoJuridico/ContabilidadGubernamental/SCG2014/paraestatal/manual_paraestatal/doc/capituloiv/mp4a02_2014.pdf</vt:lpwstr>
      </vt:variant>
      <vt:variant>
        <vt:lpwstr/>
      </vt:variant>
      <vt:variant>
        <vt:i4>2621542</vt:i4>
      </vt:variant>
      <vt:variant>
        <vt:i4>0</vt:i4>
      </vt:variant>
      <vt:variant>
        <vt:i4>0</vt:i4>
      </vt:variant>
      <vt:variant>
        <vt:i4>5</vt:i4>
      </vt:variant>
      <vt:variant>
        <vt:lpwstr>http://www.shcp.gob.mx/LASHCP/MarcoJuridico/ContabilidadGubernamental/SCG2014/paraestatal/manual_paraestatal/doc/capituloiv/mp4a01_2014.pdf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Magdalena Telles Almaras</dc:creator>
  <cp:keywords/>
  <dc:description/>
  <cp:lastModifiedBy>Maria Magdalena Telles Almaras</cp:lastModifiedBy>
  <cp:revision>4</cp:revision>
  <cp:lastPrinted>2015-04-14T16:48:00Z</cp:lastPrinted>
  <dcterms:created xsi:type="dcterms:W3CDTF">2015-04-14T16:16:00Z</dcterms:created>
  <dcterms:modified xsi:type="dcterms:W3CDTF">2015-04-14T16:59:00Z</dcterms:modified>
</cp:coreProperties>
</file>