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8F" w:rsidRPr="00DF6CA0" w:rsidRDefault="006D0D8F" w:rsidP="00DF6CA0">
      <w:pPr>
        <w:pBdr>
          <w:top w:val="double" w:sz="6" w:space="1" w:color="002060"/>
          <w:bottom w:val="double" w:sz="6" w:space="1" w:color="002060"/>
        </w:pBdr>
        <w:ind w:right="49"/>
        <w:rPr>
          <w:b/>
          <w:color w:val="002060"/>
          <w:sz w:val="30"/>
        </w:rPr>
      </w:pPr>
    </w:p>
    <w:p w:rsidR="00F67313" w:rsidRPr="00DF6CA0" w:rsidRDefault="00523CD8" w:rsidP="00DF6CA0">
      <w:pPr>
        <w:pBdr>
          <w:top w:val="double" w:sz="6" w:space="1" w:color="002060"/>
          <w:bottom w:val="double" w:sz="6" w:space="1" w:color="002060"/>
        </w:pBdr>
        <w:ind w:right="49"/>
        <w:rPr>
          <w:b/>
          <w:color w:val="002060"/>
          <w:sz w:val="30"/>
        </w:rPr>
      </w:pPr>
      <w:r w:rsidRPr="00DF6CA0">
        <w:rPr>
          <w:b/>
          <w:color w:val="002060"/>
          <w:sz w:val="30"/>
        </w:rPr>
        <w:t>XI.</w:t>
      </w:r>
      <w:r w:rsidR="006D0D8F" w:rsidRPr="00DF6CA0">
        <w:rPr>
          <w:b/>
          <w:color w:val="002060"/>
          <w:sz w:val="30"/>
        </w:rPr>
        <w:t xml:space="preserve"> </w:t>
      </w:r>
      <w:r w:rsidR="006D0D8F" w:rsidRPr="00DF6CA0">
        <w:rPr>
          <w:b/>
          <w:color w:val="002060"/>
          <w:sz w:val="30"/>
        </w:rPr>
        <w:tab/>
      </w:r>
      <w:r w:rsidR="00F67313" w:rsidRPr="00DF6CA0">
        <w:rPr>
          <w:b/>
          <w:color w:val="002060"/>
          <w:sz w:val="30"/>
        </w:rPr>
        <w:t>SALARIOS</w:t>
      </w:r>
      <w:r w:rsidR="000549C3" w:rsidRPr="00DF6CA0">
        <w:rPr>
          <w:b/>
          <w:color w:val="002060"/>
          <w:sz w:val="30"/>
        </w:rPr>
        <w:t xml:space="preserve"> MÍNIMOS</w:t>
      </w:r>
    </w:p>
    <w:p w:rsidR="00F67313" w:rsidRPr="00DF6CA0" w:rsidRDefault="00F67313" w:rsidP="00DF6CA0">
      <w:pPr>
        <w:pBdr>
          <w:top w:val="double" w:sz="6" w:space="1" w:color="002060"/>
          <w:bottom w:val="double" w:sz="6" w:space="1" w:color="002060"/>
        </w:pBdr>
        <w:ind w:left="709" w:right="49" w:hanging="709"/>
        <w:rPr>
          <w:color w:val="002060"/>
          <w:sz w:val="30"/>
        </w:rPr>
      </w:pPr>
    </w:p>
    <w:p w:rsidR="00801639" w:rsidRPr="00801639" w:rsidRDefault="00801639" w:rsidP="00801639">
      <w:pPr>
        <w:autoSpaceDE w:val="0"/>
        <w:autoSpaceDN w:val="0"/>
        <w:spacing w:line="360" w:lineRule="auto"/>
        <w:jc w:val="both"/>
        <w:rPr>
          <w:spacing w:val="-4"/>
          <w:sz w:val="26"/>
          <w:szCs w:val="26"/>
          <w:lang w:val="es-ES_tradnl"/>
        </w:rPr>
      </w:pPr>
    </w:p>
    <w:p w:rsidR="00C83E61" w:rsidRPr="00DF6CA0" w:rsidRDefault="00C83E61" w:rsidP="00C83E61">
      <w:pPr>
        <w:spacing w:line="360" w:lineRule="auto"/>
        <w:jc w:val="both"/>
        <w:rPr>
          <w:b/>
          <w:bCs/>
          <w:color w:val="0000FF"/>
          <w:sz w:val="26"/>
          <w:szCs w:val="26"/>
          <w:lang w:val="es-ES_tradnl"/>
        </w:rPr>
      </w:pPr>
      <w:r w:rsidRPr="00DF6CA0">
        <w:rPr>
          <w:b/>
          <w:bCs/>
          <w:color w:val="0000FF"/>
          <w:sz w:val="26"/>
          <w:szCs w:val="26"/>
          <w:lang w:val="es-ES_tradnl"/>
        </w:rPr>
        <w:t>Evolución del Salario Mínimo Real e Inflación</w:t>
      </w:r>
    </w:p>
    <w:p w:rsidR="00C83E61" w:rsidRPr="001C0979" w:rsidRDefault="00C83E61" w:rsidP="00C83E61">
      <w:pPr>
        <w:spacing w:line="360" w:lineRule="auto"/>
        <w:jc w:val="both"/>
        <w:rPr>
          <w:sz w:val="26"/>
          <w:szCs w:val="26"/>
          <w:lang w:val="es-ES_tradnl"/>
        </w:rPr>
      </w:pPr>
    </w:p>
    <w:p w:rsidR="006F5C98" w:rsidRPr="006F5C98" w:rsidRDefault="006F5C98" w:rsidP="006F5C98">
      <w:pPr>
        <w:spacing w:line="360" w:lineRule="auto"/>
        <w:ind w:right="-232"/>
        <w:jc w:val="both"/>
        <w:rPr>
          <w:sz w:val="26"/>
          <w:szCs w:val="26"/>
          <w:lang w:val="es-ES_tradnl"/>
        </w:rPr>
      </w:pPr>
      <w:r w:rsidRPr="006F5C98">
        <w:rPr>
          <w:sz w:val="26"/>
          <w:szCs w:val="26"/>
          <w:lang w:val="es-ES_tradnl"/>
        </w:rPr>
        <w:t>Durante el primer semestre de 2016, el salario mínimo general acumuló un crecimiento en su poder adquisitivo de 3.9%. Este comportamiento fue resultado de descontar la inflación del período (0.3%) —medida a través del Índice Nacional de Precios al Consumidor General (INPC General)— al incremento nominal de 4.2% que el Consejo de Representantes otorgó al salario mínimo, vigente a partir del 1º de enero del año en curso.</w:t>
      </w:r>
    </w:p>
    <w:p w:rsidR="006F5C98" w:rsidRPr="006F5C98" w:rsidRDefault="006F5C98" w:rsidP="006F5C98">
      <w:pPr>
        <w:spacing w:line="360" w:lineRule="auto"/>
        <w:ind w:right="-232"/>
        <w:jc w:val="both"/>
        <w:rPr>
          <w:sz w:val="26"/>
          <w:szCs w:val="26"/>
          <w:lang w:val="es-ES_tradnl"/>
        </w:rPr>
      </w:pPr>
    </w:p>
    <w:p w:rsidR="0056407F" w:rsidRDefault="006F5C98" w:rsidP="006F5C98">
      <w:pPr>
        <w:spacing w:line="360" w:lineRule="auto"/>
        <w:ind w:right="-232"/>
        <w:jc w:val="both"/>
        <w:rPr>
          <w:sz w:val="26"/>
          <w:szCs w:val="26"/>
          <w:lang w:val="es-ES_tradnl"/>
        </w:rPr>
      </w:pPr>
      <w:r w:rsidRPr="006F5C98">
        <w:rPr>
          <w:sz w:val="26"/>
          <w:szCs w:val="26"/>
          <w:lang w:val="es-ES_tradnl"/>
        </w:rPr>
        <w:t>En tanto, al considerar la inflación registrada por el Índice Nacional de Precios al Consumidor para familias con ingresos de hasta un salario mínimo (INPC Estrato1), —la cual evidenció una disminución de 0.2% en el período de referencia— el salario mínimo real muestra un aumento de 4.4</w:t>
      </w:r>
      <w:r w:rsidR="0056407F">
        <w:rPr>
          <w:sz w:val="26"/>
          <w:szCs w:val="26"/>
          <w:lang w:val="es-ES_tradnl"/>
        </w:rPr>
        <w:t>%, como se puede observar en la gráfica de la siguiente página.</w:t>
      </w:r>
    </w:p>
    <w:p w:rsidR="0056407F" w:rsidRDefault="0056407F" w:rsidP="006F5C98">
      <w:pPr>
        <w:spacing w:line="360" w:lineRule="auto"/>
        <w:ind w:right="-232"/>
        <w:jc w:val="both"/>
        <w:rPr>
          <w:sz w:val="26"/>
          <w:szCs w:val="26"/>
          <w:lang w:val="es-ES_tradnl"/>
        </w:rPr>
      </w:pPr>
    </w:p>
    <w:p w:rsidR="0056407F" w:rsidRDefault="0056407F" w:rsidP="006F5C98">
      <w:pPr>
        <w:spacing w:line="360" w:lineRule="auto"/>
        <w:ind w:right="-232"/>
        <w:jc w:val="both"/>
        <w:rPr>
          <w:sz w:val="26"/>
          <w:szCs w:val="26"/>
          <w:lang w:val="es-ES_tradnl"/>
        </w:rPr>
      </w:pPr>
      <w:r>
        <w:rPr>
          <w:sz w:val="26"/>
          <w:szCs w:val="26"/>
          <w:lang w:val="es-ES_tradnl"/>
        </w:rPr>
        <w:t>Resulta pertinente mencionar que e</w:t>
      </w:r>
      <w:r w:rsidRPr="0056407F">
        <w:rPr>
          <w:sz w:val="26"/>
          <w:szCs w:val="26"/>
          <w:lang w:val="es-ES_tradnl"/>
        </w:rPr>
        <w:t>n los 43 meses de la presente administración —del 1° de diciembre de 2012 al 30 de junio de 2016—, el salario mínimo general promedio acumuló una recuperación del poder adquisitivo de 8.58%, la más alta para un per</w:t>
      </w:r>
      <w:r>
        <w:rPr>
          <w:sz w:val="26"/>
          <w:szCs w:val="26"/>
          <w:lang w:val="es-ES_tradnl"/>
        </w:rPr>
        <w:t>í</w:t>
      </w:r>
      <w:r w:rsidRPr="0056407F">
        <w:rPr>
          <w:sz w:val="26"/>
          <w:szCs w:val="26"/>
          <w:lang w:val="es-ES_tradnl"/>
        </w:rPr>
        <w:t>odo similar en las últimas ocho administraciones, es decir, en los últimos 46 años.</w:t>
      </w:r>
      <w:r w:rsidR="00523CD8" w:rsidRPr="00523CD8">
        <w:rPr>
          <w:lang w:val="es-MX" w:eastAsia="es-MX"/>
        </w:rPr>
        <w:t xml:space="preserve"> </w:t>
      </w:r>
    </w:p>
    <w:p w:rsidR="0056407F" w:rsidRDefault="0056407F" w:rsidP="006F5C98">
      <w:pPr>
        <w:spacing w:line="360" w:lineRule="auto"/>
        <w:ind w:right="-232"/>
        <w:jc w:val="both"/>
        <w:rPr>
          <w:sz w:val="26"/>
          <w:szCs w:val="26"/>
          <w:lang w:val="es-ES_tradnl"/>
        </w:rPr>
      </w:pPr>
    </w:p>
    <w:p w:rsidR="00C83E61" w:rsidRDefault="00A71219" w:rsidP="00C83E61">
      <w:pPr>
        <w:spacing w:line="360" w:lineRule="auto"/>
        <w:ind w:right="-232"/>
        <w:jc w:val="both"/>
        <w:rPr>
          <w:sz w:val="26"/>
          <w:szCs w:val="26"/>
          <w:lang w:val="es-ES_tradnl"/>
        </w:rPr>
      </w:pPr>
      <w:r>
        <w:rPr>
          <w:lang w:val="es-MX" w:eastAsia="es-MX"/>
        </w:rPr>
        <w:pict>
          <v:shapetype id="_x0000_t202" coordsize="21600,21600" o:spt="202" path="m,l,21600r21600,l21600,xe">
            <v:stroke joinstyle="miter"/>
            <v:path gradientshapeok="t" o:connecttype="rect"/>
          </v:shapetype>
          <v:shape id="Cuadro de texto 1" o:spid="_x0000_s1275" type="#_x0000_t202" style="position:absolute;left:0;text-align:left;margin-left:290.7pt;margin-top:722.25pt;width:176.5pt;height:21pt;z-index:5;visibility:visible;mso-wrap-style:square;mso-width-percent:400;mso-height-percent:200;mso-wrap-distance-left:9pt;mso-wrap-distance-top:3.6pt;mso-wrap-distance-right:9pt;mso-wrap-distance-bottom:3.6pt;mso-position-horizontal-relative:text;mso-position-vertical-relative:page;mso-width-percent:400;mso-height-percent:20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JhPrVWQMAAC0IAAAfAAAAAAAAAAAAAAAAACAC&#10;AABjbGlwYm9hcmQvZHJhd2luZ3MvZHJhd2luZzEueG1sUEsBAi0AFAAGAAgAAAAhAJxOXiHiBgAA&#10;OhwAABoAAAAAAAAAAAAAAAAAtgUAAGNsaXBib2FyZC90aGVtZS90aGVtZTEueG1sUEsBAi0AFAAG&#10;AAgAAAAhAJxmRkG7AAAAJAEAACoAAAAAAAAAAAAAAAAA0AwAAGNsaXBib2FyZC9kcmF3aW5ncy9f&#10;cmVscy9kcmF3aW5nMS54bWwucmVsc1BLBQYAAAAABQAFAGcBAADTDQAAAAA=&#10;" stroked="f">
            <v:textbox style="mso-fit-shape-to-text:t">
              <w:txbxContent>
                <w:p w:rsidR="00523CD8" w:rsidRDefault="00523CD8" w:rsidP="00523CD8">
                  <w:pPr>
                    <w:jc w:val="right"/>
                  </w:pPr>
                  <w:r>
                    <w:t>F1 P-07-02 Rev.00</w:t>
                  </w:r>
                </w:p>
              </w:txbxContent>
            </v:textbox>
            <w10:wrap type="square" anchory="page"/>
          </v:shape>
        </w:pict>
      </w:r>
      <w:r w:rsidR="00C83E61">
        <w:rPr>
          <w:rFonts w:eastAsia="Calibri"/>
          <w:b/>
          <w:sz w:val="26"/>
          <w:szCs w:val="26"/>
          <w:lang w:val="es-MX" w:eastAsia="en-US"/>
        </w:rPr>
        <w:br w:type="page"/>
      </w:r>
    </w:p>
    <w:tbl>
      <w:tblPr>
        <w:tblW w:w="9456" w:type="dxa"/>
        <w:jc w:val="center"/>
        <w:tblLook w:val="04A0" w:firstRow="1" w:lastRow="0" w:firstColumn="1" w:lastColumn="0" w:noHBand="0" w:noVBand="1"/>
      </w:tblPr>
      <w:tblGrid>
        <w:gridCol w:w="1132"/>
        <w:gridCol w:w="8324"/>
      </w:tblGrid>
      <w:tr w:rsidR="00C83E61" w:rsidRPr="00E54813" w:rsidTr="00556ABC">
        <w:trPr>
          <w:jc w:val="center"/>
        </w:trPr>
        <w:tc>
          <w:tcPr>
            <w:tcW w:w="9456" w:type="dxa"/>
            <w:gridSpan w:val="2"/>
            <w:shd w:val="clear" w:color="auto" w:fill="auto"/>
          </w:tcPr>
          <w:p w:rsidR="00C83E61" w:rsidRPr="00E54813" w:rsidRDefault="00C83E61" w:rsidP="00556ABC">
            <w:pPr>
              <w:ind w:left="119"/>
              <w:jc w:val="center"/>
              <w:rPr>
                <w:b/>
                <w:bCs/>
                <w:sz w:val="22"/>
                <w:szCs w:val="22"/>
                <w:lang w:val="es-MX"/>
              </w:rPr>
            </w:pPr>
            <w:r w:rsidRPr="00E54813">
              <w:rPr>
                <w:b/>
                <w:bCs/>
                <w:sz w:val="22"/>
                <w:szCs w:val="22"/>
                <w:lang w:val="es-MX"/>
              </w:rPr>
              <w:t>EVOLUCIÓN DEL SALARIO MÍNIMO GENERAL PROMEDIO</w:t>
            </w:r>
          </w:p>
          <w:p w:rsidR="00C83E61" w:rsidRPr="00E54813" w:rsidRDefault="00C83E61" w:rsidP="00556ABC">
            <w:pPr>
              <w:ind w:left="119"/>
              <w:jc w:val="center"/>
              <w:rPr>
                <w:sz w:val="22"/>
                <w:szCs w:val="22"/>
                <w:lang w:val="es-MX"/>
              </w:rPr>
            </w:pPr>
            <w:r w:rsidRPr="00E54813">
              <w:rPr>
                <w:b/>
                <w:bCs/>
                <w:sz w:val="22"/>
                <w:szCs w:val="22"/>
                <w:lang w:val="es-MX"/>
              </w:rPr>
              <w:t>1997 - 201</w:t>
            </w:r>
            <w:r>
              <w:rPr>
                <w:b/>
                <w:bCs/>
                <w:sz w:val="22"/>
                <w:szCs w:val="22"/>
                <w:lang w:val="es-MX"/>
              </w:rPr>
              <w:t>6</w:t>
            </w:r>
          </w:p>
          <w:p w:rsidR="00C83E61" w:rsidRPr="00E54813" w:rsidRDefault="00C83E61" w:rsidP="00556ABC">
            <w:pPr>
              <w:ind w:left="119"/>
              <w:jc w:val="center"/>
              <w:rPr>
                <w:sz w:val="22"/>
                <w:szCs w:val="22"/>
                <w:lang w:val="es-MX"/>
              </w:rPr>
            </w:pPr>
            <w:r w:rsidRPr="00E54813">
              <w:rPr>
                <w:b/>
                <w:bCs/>
                <w:sz w:val="22"/>
                <w:szCs w:val="22"/>
                <w:lang w:val="es-MX"/>
              </w:rPr>
              <w:t>- Variación de diciembre con respecto diciembre del año anterior -</w:t>
            </w:r>
          </w:p>
        </w:tc>
      </w:tr>
      <w:tr w:rsidR="00C83E61" w:rsidRPr="00E54813" w:rsidTr="00556ABC">
        <w:trPr>
          <w:trHeight w:val="5568"/>
          <w:jc w:val="center"/>
        </w:trPr>
        <w:tc>
          <w:tcPr>
            <w:tcW w:w="9456" w:type="dxa"/>
            <w:gridSpan w:val="2"/>
            <w:shd w:val="clear" w:color="auto" w:fill="auto"/>
          </w:tcPr>
          <w:p w:rsidR="00C83E61" w:rsidRPr="00E54813" w:rsidRDefault="00A71219" w:rsidP="00556ABC">
            <w:pPr>
              <w:spacing w:line="360" w:lineRule="auto"/>
              <w:ind w:left="63"/>
              <w:jc w:val="center"/>
              <w:rPr>
                <w:sz w:val="20"/>
                <w:szCs w:val="20"/>
                <w:lang w:val="es-ES_tradnl"/>
              </w:rPr>
            </w:pPr>
            <w:r>
              <w:rPr>
                <w:sz w:val="20"/>
                <w:szCs w:val="20"/>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96.25pt;mso-position-horizontal-relative:char;mso-position-vertical-relative:line">
                  <v:imagedata r:id="rId8" o:title=""/>
                </v:shape>
              </w:pict>
            </w:r>
          </w:p>
        </w:tc>
      </w:tr>
      <w:tr w:rsidR="00C83E61" w:rsidRPr="00E54813" w:rsidTr="00556ABC">
        <w:trPr>
          <w:trHeight w:val="225"/>
          <w:jc w:val="center"/>
        </w:trPr>
        <w:tc>
          <w:tcPr>
            <w:tcW w:w="1132" w:type="dxa"/>
            <w:shd w:val="clear" w:color="auto" w:fill="auto"/>
          </w:tcPr>
          <w:p w:rsidR="00C83E61" w:rsidRPr="00E54813" w:rsidRDefault="00C83E61" w:rsidP="00556ABC">
            <w:pPr>
              <w:ind w:right="-67"/>
              <w:jc w:val="right"/>
              <w:rPr>
                <w:sz w:val="20"/>
                <w:szCs w:val="20"/>
                <w:lang w:val="es-MX"/>
              </w:rPr>
            </w:pPr>
            <w:r w:rsidRPr="00E54813">
              <w:rPr>
                <w:sz w:val="20"/>
                <w:szCs w:val="20"/>
                <w:lang w:val="es-MX"/>
              </w:rPr>
              <w:t xml:space="preserve">* </w:t>
            </w:r>
          </w:p>
        </w:tc>
        <w:tc>
          <w:tcPr>
            <w:tcW w:w="8324" w:type="dxa"/>
            <w:tcBorders>
              <w:left w:val="nil"/>
            </w:tcBorders>
            <w:shd w:val="clear" w:color="auto" w:fill="auto"/>
          </w:tcPr>
          <w:p w:rsidR="00C83E61" w:rsidRPr="00E54813" w:rsidRDefault="00C83E61" w:rsidP="00556ABC">
            <w:pPr>
              <w:ind w:left="-98"/>
              <w:rPr>
                <w:sz w:val="20"/>
                <w:szCs w:val="20"/>
                <w:lang w:val="es-MX"/>
              </w:rPr>
            </w:pPr>
            <w:r w:rsidRPr="00E54813">
              <w:rPr>
                <w:sz w:val="20"/>
                <w:szCs w:val="20"/>
                <w:lang w:val="es-MX"/>
              </w:rPr>
              <w:t xml:space="preserve">El salario mínimo entró en vigor a partir de diciembre y no en enero del año siguiente. </w:t>
            </w:r>
          </w:p>
        </w:tc>
      </w:tr>
      <w:tr w:rsidR="00C83E61" w:rsidRPr="00E54813" w:rsidTr="00556ABC">
        <w:trPr>
          <w:trHeight w:val="206"/>
          <w:jc w:val="center"/>
        </w:trPr>
        <w:tc>
          <w:tcPr>
            <w:tcW w:w="1132" w:type="dxa"/>
            <w:shd w:val="clear" w:color="auto" w:fill="auto"/>
          </w:tcPr>
          <w:p w:rsidR="00C83E61" w:rsidRPr="00E54813" w:rsidRDefault="00C83E61" w:rsidP="00556ABC">
            <w:pPr>
              <w:ind w:right="-81"/>
              <w:jc w:val="right"/>
              <w:rPr>
                <w:sz w:val="20"/>
                <w:szCs w:val="20"/>
                <w:vertAlign w:val="superscript"/>
                <w:lang w:val="es-MX"/>
              </w:rPr>
            </w:pPr>
            <w:r w:rsidRPr="00E54813">
              <w:rPr>
                <w:sz w:val="20"/>
                <w:szCs w:val="20"/>
                <w:u w:val="single"/>
                <w:vertAlign w:val="superscript"/>
                <w:lang w:val="es-MX"/>
              </w:rPr>
              <w:t>1</w:t>
            </w:r>
            <w:r w:rsidRPr="00E54813">
              <w:rPr>
                <w:sz w:val="20"/>
                <w:szCs w:val="20"/>
                <w:vertAlign w:val="superscript"/>
                <w:lang w:val="es-MX"/>
              </w:rPr>
              <w:t>/</w:t>
            </w:r>
          </w:p>
        </w:tc>
        <w:tc>
          <w:tcPr>
            <w:tcW w:w="8324" w:type="dxa"/>
            <w:tcBorders>
              <w:left w:val="nil"/>
            </w:tcBorders>
            <w:shd w:val="clear" w:color="auto" w:fill="auto"/>
          </w:tcPr>
          <w:p w:rsidR="00C83E61" w:rsidRPr="00E54813" w:rsidRDefault="00C83E61" w:rsidP="00556ABC">
            <w:pPr>
              <w:ind w:left="-98"/>
              <w:rPr>
                <w:sz w:val="20"/>
                <w:szCs w:val="20"/>
                <w:lang w:val="es-MX"/>
              </w:rPr>
            </w:pPr>
            <w:r w:rsidRPr="00E54813">
              <w:rPr>
                <w:sz w:val="20"/>
                <w:szCs w:val="20"/>
                <w:lang w:val="es-MX"/>
              </w:rPr>
              <w:t>Salario mínimo deflactado con el INPC General.</w:t>
            </w:r>
          </w:p>
        </w:tc>
      </w:tr>
      <w:tr w:rsidR="00C83E61" w:rsidRPr="00E54813" w:rsidTr="00556ABC">
        <w:trPr>
          <w:trHeight w:val="162"/>
          <w:jc w:val="center"/>
        </w:trPr>
        <w:tc>
          <w:tcPr>
            <w:tcW w:w="1132" w:type="dxa"/>
            <w:shd w:val="clear" w:color="auto" w:fill="auto"/>
          </w:tcPr>
          <w:p w:rsidR="00C83E61" w:rsidRPr="00E54813" w:rsidRDefault="00C83E61" w:rsidP="00556ABC">
            <w:pPr>
              <w:ind w:right="-81"/>
              <w:jc w:val="right"/>
              <w:rPr>
                <w:sz w:val="20"/>
                <w:szCs w:val="20"/>
                <w:vertAlign w:val="superscript"/>
                <w:lang w:val="es-ES_tradnl"/>
              </w:rPr>
            </w:pPr>
            <w:r w:rsidRPr="00E54813">
              <w:rPr>
                <w:sz w:val="20"/>
                <w:szCs w:val="20"/>
                <w:u w:val="single"/>
                <w:vertAlign w:val="superscript"/>
                <w:lang w:val="es-ES_tradnl"/>
              </w:rPr>
              <w:t>2</w:t>
            </w:r>
            <w:r w:rsidRPr="00E54813">
              <w:rPr>
                <w:sz w:val="20"/>
                <w:szCs w:val="20"/>
                <w:vertAlign w:val="superscript"/>
                <w:lang w:val="es-ES_tradnl"/>
              </w:rPr>
              <w:t>/</w:t>
            </w:r>
          </w:p>
        </w:tc>
        <w:tc>
          <w:tcPr>
            <w:tcW w:w="8324" w:type="dxa"/>
            <w:tcBorders>
              <w:left w:val="nil"/>
            </w:tcBorders>
            <w:shd w:val="clear" w:color="auto" w:fill="auto"/>
          </w:tcPr>
          <w:p w:rsidR="00C83E61" w:rsidRPr="00E54813" w:rsidRDefault="00C83E61" w:rsidP="00556ABC">
            <w:pPr>
              <w:ind w:left="-96"/>
              <w:rPr>
                <w:sz w:val="20"/>
                <w:szCs w:val="20"/>
                <w:lang w:val="es-MX"/>
              </w:rPr>
            </w:pPr>
            <w:r w:rsidRPr="00E54813">
              <w:rPr>
                <w:sz w:val="20"/>
                <w:szCs w:val="20"/>
                <w:lang w:val="es-MX"/>
              </w:rPr>
              <w:t xml:space="preserve">Salario mínimo deflactado con el INPC </w:t>
            </w:r>
            <w:r>
              <w:rPr>
                <w:sz w:val="20"/>
                <w:szCs w:val="20"/>
                <w:lang w:val="es-MX"/>
              </w:rPr>
              <w:t>Estrato 1</w:t>
            </w:r>
          </w:p>
        </w:tc>
      </w:tr>
      <w:tr w:rsidR="00C83E61" w:rsidRPr="00E54813" w:rsidTr="00556ABC">
        <w:trPr>
          <w:trHeight w:val="162"/>
          <w:jc w:val="center"/>
        </w:trPr>
        <w:tc>
          <w:tcPr>
            <w:tcW w:w="1132" w:type="dxa"/>
            <w:shd w:val="clear" w:color="auto" w:fill="auto"/>
          </w:tcPr>
          <w:p w:rsidR="00C83E61" w:rsidRPr="00E54813" w:rsidRDefault="00C83E61" w:rsidP="00556ABC">
            <w:pPr>
              <w:ind w:right="-81"/>
              <w:jc w:val="right"/>
              <w:rPr>
                <w:sz w:val="20"/>
                <w:szCs w:val="20"/>
                <w:u w:val="single"/>
                <w:vertAlign w:val="superscript"/>
                <w:lang w:val="es-ES_tradnl"/>
              </w:rPr>
            </w:pPr>
            <w:r>
              <w:rPr>
                <w:sz w:val="20"/>
                <w:szCs w:val="20"/>
                <w:u w:val="single"/>
                <w:vertAlign w:val="superscript"/>
                <w:lang w:val="es-ES_tradnl"/>
              </w:rPr>
              <w:t>3</w:t>
            </w:r>
            <w:r w:rsidRPr="00E54813">
              <w:rPr>
                <w:sz w:val="20"/>
                <w:szCs w:val="20"/>
                <w:vertAlign w:val="superscript"/>
                <w:lang w:val="es-ES_tradnl"/>
              </w:rPr>
              <w:t>/</w:t>
            </w:r>
          </w:p>
        </w:tc>
        <w:tc>
          <w:tcPr>
            <w:tcW w:w="8324" w:type="dxa"/>
            <w:tcBorders>
              <w:left w:val="nil"/>
            </w:tcBorders>
            <w:shd w:val="clear" w:color="auto" w:fill="auto"/>
          </w:tcPr>
          <w:p w:rsidR="00C83E61" w:rsidRPr="00E54813" w:rsidRDefault="00C83E61" w:rsidP="00556ABC">
            <w:pPr>
              <w:ind w:left="-96"/>
              <w:rPr>
                <w:sz w:val="20"/>
                <w:szCs w:val="20"/>
                <w:lang w:val="es-ES_tradnl"/>
              </w:rPr>
            </w:pPr>
            <w:r w:rsidRPr="00E54813">
              <w:rPr>
                <w:sz w:val="20"/>
                <w:szCs w:val="20"/>
                <w:lang w:val="es-ES_tradnl"/>
              </w:rPr>
              <w:t xml:space="preserve">A </w:t>
            </w:r>
            <w:r>
              <w:rPr>
                <w:sz w:val="20"/>
                <w:szCs w:val="20"/>
                <w:lang w:val="es-ES_tradnl"/>
              </w:rPr>
              <w:t>junio</w:t>
            </w:r>
            <w:r w:rsidRPr="00E54813">
              <w:rPr>
                <w:sz w:val="20"/>
                <w:szCs w:val="20"/>
                <w:lang w:val="es-ES_tradnl"/>
              </w:rPr>
              <w:t xml:space="preserve"> de 201</w:t>
            </w:r>
            <w:r>
              <w:rPr>
                <w:sz w:val="20"/>
                <w:szCs w:val="20"/>
                <w:lang w:val="es-ES_tradnl"/>
              </w:rPr>
              <w:t>6</w:t>
            </w:r>
            <w:r w:rsidRPr="00E54813">
              <w:rPr>
                <w:sz w:val="20"/>
                <w:szCs w:val="20"/>
                <w:lang w:val="es-ES_tradnl"/>
              </w:rPr>
              <w:t>.</w:t>
            </w:r>
          </w:p>
        </w:tc>
      </w:tr>
      <w:tr w:rsidR="00C83E61" w:rsidRPr="00E54813" w:rsidTr="00556ABC">
        <w:trPr>
          <w:trHeight w:val="155"/>
          <w:jc w:val="center"/>
        </w:trPr>
        <w:tc>
          <w:tcPr>
            <w:tcW w:w="1132" w:type="dxa"/>
            <w:shd w:val="clear" w:color="auto" w:fill="auto"/>
          </w:tcPr>
          <w:p w:rsidR="00C83E61" w:rsidRPr="00E54813" w:rsidRDefault="00C83E61" w:rsidP="00556ABC">
            <w:pPr>
              <w:ind w:right="-95"/>
              <w:jc w:val="right"/>
              <w:rPr>
                <w:sz w:val="20"/>
                <w:szCs w:val="20"/>
                <w:lang w:val="es-MX"/>
              </w:rPr>
            </w:pPr>
            <w:r w:rsidRPr="00E54813">
              <w:rPr>
                <w:sz w:val="20"/>
                <w:szCs w:val="20"/>
                <w:lang w:val="es-MX"/>
              </w:rPr>
              <w:t xml:space="preserve">FUENTE: </w:t>
            </w:r>
          </w:p>
        </w:tc>
        <w:tc>
          <w:tcPr>
            <w:tcW w:w="8324" w:type="dxa"/>
            <w:tcBorders>
              <w:left w:val="nil"/>
            </w:tcBorders>
            <w:shd w:val="clear" w:color="auto" w:fill="auto"/>
          </w:tcPr>
          <w:p w:rsidR="00C83E61" w:rsidRPr="00E54813" w:rsidRDefault="00C83E61" w:rsidP="00556ABC">
            <w:pPr>
              <w:ind w:left="-98"/>
              <w:rPr>
                <w:sz w:val="20"/>
                <w:szCs w:val="20"/>
                <w:lang w:val="es-ES_tradnl"/>
              </w:rPr>
            </w:pPr>
            <w:r w:rsidRPr="00E54813">
              <w:rPr>
                <w:spacing w:val="2"/>
                <w:sz w:val="20"/>
                <w:szCs w:val="20"/>
                <w:lang w:val="es-MX"/>
              </w:rPr>
              <w:t>Comisión Nacional de los Salarios mínimos con información propia</w:t>
            </w:r>
            <w:r w:rsidRPr="00E54813">
              <w:rPr>
                <w:sz w:val="20"/>
                <w:szCs w:val="20"/>
                <w:lang w:val="es-MX"/>
              </w:rPr>
              <w:t xml:space="preserve"> y del INEGI.</w:t>
            </w:r>
          </w:p>
        </w:tc>
      </w:tr>
    </w:tbl>
    <w:p w:rsidR="00C83E61" w:rsidRPr="00DF6CA0" w:rsidRDefault="00C83E61" w:rsidP="00C83E61">
      <w:pPr>
        <w:jc w:val="both"/>
        <w:rPr>
          <w:b/>
          <w:color w:val="0000FF"/>
          <w:sz w:val="26"/>
          <w:szCs w:val="26"/>
          <w:lang w:val="es-MX"/>
        </w:rPr>
      </w:pPr>
      <w:r>
        <w:rPr>
          <w:sz w:val="26"/>
          <w:szCs w:val="26"/>
          <w:lang w:val="es-ES_tradnl"/>
        </w:rPr>
        <w:br w:type="page"/>
      </w:r>
      <w:r w:rsidRPr="00DF6CA0">
        <w:rPr>
          <w:b/>
          <w:color w:val="0000FF"/>
          <w:sz w:val="26"/>
          <w:szCs w:val="26"/>
          <w:lang w:val="es-MX"/>
        </w:rPr>
        <w:lastRenderedPageBreak/>
        <w:t>Evolución del salario mínimo real de las ciudades que</w:t>
      </w:r>
    </w:p>
    <w:p w:rsidR="00C83E61" w:rsidRPr="00DF6CA0" w:rsidRDefault="00C83E61" w:rsidP="00C83E61">
      <w:pPr>
        <w:autoSpaceDE w:val="0"/>
        <w:autoSpaceDN w:val="0"/>
        <w:adjustRightInd w:val="0"/>
        <w:rPr>
          <w:b/>
          <w:color w:val="0000FF"/>
          <w:sz w:val="26"/>
          <w:szCs w:val="26"/>
          <w:lang w:val="es-MX"/>
        </w:rPr>
      </w:pPr>
      <w:r w:rsidRPr="00DF6CA0">
        <w:rPr>
          <w:b/>
          <w:color w:val="0000FF"/>
          <w:sz w:val="26"/>
          <w:szCs w:val="26"/>
          <w:lang w:val="es-MX"/>
        </w:rPr>
        <w:t>integran el índice nacional de precios al consumidor</w:t>
      </w:r>
    </w:p>
    <w:p w:rsidR="00C83E61" w:rsidRPr="001C0979" w:rsidRDefault="00C83E61" w:rsidP="00C83E61">
      <w:pPr>
        <w:spacing w:line="360" w:lineRule="auto"/>
        <w:jc w:val="both"/>
        <w:rPr>
          <w:sz w:val="26"/>
          <w:szCs w:val="26"/>
          <w:lang w:val="es-MX"/>
        </w:rPr>
      </w:pPr>
    </w:p>
    <w:p w:rsidR="00562FC6" w:rsidRPr="00BD60F7" w:rsidRDefault="00562FC6" w:rsidP="00562FC6">
      <w:pPr>
        <w:autoSpaceDE w:val="0"/>
        <w:autoSpaceDN w:val="0"/>
        <w:adjustRightInd w:val="0"/>
        <w:spacing w:line="360" w:lineRule="auto"/>
        <w:ind w:right="-232"/>
        <w:jc w:val="both"/>
        <w:rPr>
          <w:sz w:val="26"/>
          <w:szCs w:val="26"/>
          <w:lang w:val="es-MX"/>
        </w:rPr>
      </w:pPr>
      <w:r w:rsidRPr="00BD60F7">
        <w:rPr>
          <w:sz w:val="26"/>
          <w:szCs w:val="26"/>
          <w:lang w:val="es-MX"/>
        </w:rPr>
        <w:t>Al ci</w:t>
      </w:r>
      <w:r>
        <w:rPr>
          <w:sz w:val="26"/>
          <w:szCs w:val="26"/>
          <w:lang w:val="es-MX"/>
        </w:rPr>
        <w:t>erre del primer semestre de 2016</w:t>
      </w:r>
      <w:r w:rsidRPr="00BD60F7">
        <w:rPr>
          <w:sz w:val="26"/>
          <w:szCs w:val="26"/>
          <w:lang w:val="es-MX"/>
        </w:rPr>
        <w:t>, el salario mínimo real reportó</w:t>
      </w:r>
      <w:r>
        <w:rPr>
          <w:sz w:val="26"/>
          <w:szCs w:val="26"/>
          <w:lang w:val="es-MX"/>
        </w:rPr>
        <w:t>, en términos</w:t>
      </w:r>
      <w:r w:rsidRPr="0059797D">
        <w:rPr>
          <w:sz w:val="26"/>
          <w:szCs w:val="26"/>
          <w:lang w:val="es-MX"/>
        </w:rPr>
        <w:t xml:space="preserve"> reales</w:t>
      </w:r>
      <w:r>
        <w:rPr>
          <w:sz w:val="26"/>
          <w:szCs w:val="26"/>
          <w:lang w:val="es-MX"/>
        </w:rPr>
        <w:t>,</w:t>
      </w:r>
      <w:r w:rsidRPr="00BD60F7">
        <w:rPr>
          <w:sz w:val="26"/>
          <w:szCs w:val="26"/>
          <w:lang w:val="es-MX"/>
        </w:rPr>
        <w:t xml:space="preserve"> incrementos </w:t>
      </w:r>
      <w:r w:rsidR="00C83E61">
        <w:rPr>
          <w:sz w:val="26"/>
          <w:szCs w:val="26"/>
          <w:lang w:val="es-MX"/>
        </w:rPr>
        <w:t xml:space="preserve">en las </w:t>
      </w:r>
      <w:r w:rsidR="00C83E61" w:rsidRPr="0059797D">
        <w:rPr>
          <w:sz w:val="26"/>
          <w:szCs w:val="26"/>
          <w:lang w:val="es-MX"/>
        </w:rPr>
        <w:t>46 ciudades que integran al Índice Nacional de Precios al Consumidor (INPC)</w:t>
      </w:r>
      <w:r>
        <w:rPr>
          <w:sz w:val="26"/>
          <w:szCs w:val="26"/>
          <w:lang w:val="es-MX"/>
        </w:rPr>
        <w:t>;</w:t>
      </w:r>
      <w:r w:rsidR="00C83E61">
        <w:rPr>
          <w:sz w:val="26"/>
          <w:szCs w:val="26"/>
          <w:lang w:val="es-MX"/>
        </w:rPr>
        <w:t xml:space="preserve"> </w:t>
      </w:r>
      <w:r>
        <w:rPr>
          <w:sz w:val="26"/>
          <w:szCs w:val="26"/>
          <w:lang w:val="es-MX"/>
        </w:rPr>
        <w:t>de los cuales 16</w:t>
      </w:r>
      <w:r w:rsidR="00C83E61">
        <w:rPr>
          <w:sz w:val="26"/>
          <w:szCs w:val="26"/>
          <w:lang w:val="es-MX"/>
        </w:rPr>
        <w:t xml:space="preserve"> </w:t>
      </w:r>
      <w:r>
        <w:rPr>
          <w:sz w:val="26"/>
          <w:szCs w:val="26"/>
          <w:lang w:val="es-MX"/>
        </w:rPr>
        <w:t xml:space="preserve">superaron el nivel del promedio nacional (3.9%). </w:t>
      </w:r>
      <w:r w:rsidRPr="00BD60F7">
        <w:rPr>
          <w:sz w:val="26"/>
          <w:szCs w:val="26"/>
          <w:lang w:val="x-none"/>
        </w:rPr>
        <w:t xml:space="preserve">Así, las ciudades con los aumentos </w:t>
      </w:r>
      <w:r w:rsidRPr="00BD60F7">
        <w:rPr>
          <w:sz w:val="26"/>
          <w:szCs w:val="26"/>
          <w:lang w:val="es-MX"/>
        </w:rPr>
        <w:t xml:space="preserve">de mayor </w:t>
      </w:r>
      <w:r>
        <w:rPr>
          <w:sz w:val="26"/>
          <w:szCs w:val="26"/>
          <w:lang w:val="es-MX"/>
        </w:rPr>
        <w:t>magnitud</w:t>
      </w:r>
      <w:r w:rsidRPr="00BD60F7">
        <w:rPr>
          <w:sz w:val="26"/>
          <w:szCs w:val="26"/>
          <w:lang w:val="x-none"/>
        </w:rPr>
        <w:t xml:space="preserve"> fueron </w:t>
      </w:r>
      <w:r w:rsidRPr="00BD60F7">
        <w:rPr>
          <w:sz w:val="26"/>
          <w:szCs w:val="26"/>
          <w:lang w:val="es-MX"/>
        </w:rPr>
        <w:t>Huatabampo, Sonora</w:t>
      </w:r>
      <w:r>
        <w:rPr>
          <w:sz w:val="26"/>
          <w:szCs w:val="26"/>
          <w:lang w:val="es-MX"/>
        </w:rPr>
        <w:t xml:space="preserve"> (13.5%)</w:t>
      </w:r>
      <w:r w:rsidRPr="00BD60F7">
        <w:rPr>
          <w:sz w:val="26"/>
          <w:szCs w:val="26"/>
          <w:lang w:val="es-MX"/>
        </w:rPr>
        <w:t>; Culiacán, Sinaloa</w:t>
      </w:r>
      <w:r>
        <w:rPr>
          <w:sz w:val="26"/>
          <w:szCs w:val="26"/>
          <w:lang w:val="es-MX"/>
        </w:rPr>
        <w:t xml:space="preserve"> (11.8%); </w:t>
      </w:r>
      <w:r w:rsidRPr="00BD60F7">
        <w:rPr>
          <w:sz w:val="26"/>
          <w:szCs w:val="26"/>
          <w:lang w:val="es-MX"/>
        </w:rPr>
        <w:t xml:space="preserve">y Mexicali, Baja California </w:t>
      </w:r>
      <w:r>
        <w:rPr>
          <w:sz w:val="26"/>
          <w:szCs w:val="26"/>
          <w:lang w:val="es-MX"/>
        </w:rPr>
        <w:t>(11.3</w:t>
      </w:r>
      <w:r w:rsidRPr="00BD60F7">
        <w:rPr>
          <w:sz w:val="26"/>
          <w:szCs w:val="26"/>
          <w:lang w:val="es-MX"/>
        </w:rPr>
        <w:t>%</w:t>
      </w:r>
      <w:r>
        <w:rPr>
          <w:sz w:val="26"/>
          <w:szCs w:val="26"/>
          <w:lang w:val="es-MX"/>
        </w:rPr>
        <w:t>). Les siguieron en importancia</w:t>
      </w:r>
      <w:r w:rsidRPr="00BD60F7">
        <w:rPr>
          <w:sz w:val="26"/>
          <w:szCs w:val="26"/>
          <w:lang w:val="es-MX"/>
        </w:rPr>
        <w:t xml:space="preserve"> Ciudad Acuña, Coahuila</w:t>
      </w:r>
      <w:r>
        <w:rPr>
          <w:sz w:val="26"/>
          <w:szCs w:val="26"/>
          <w:lang w:val="es-MX"/>
        </w:rPr>
        <w:t xml:space="preserve"> de Zaragoza</w:t>
      </w:r>
      <w:r w:rsidRPr="00BD60F7">
        <w:rPr>
          <w:sz w:val="26"/>
          <w:szCs w:val="26"/>
          <w:lang w:val="es-MX"/>
        </w:rPr>
        <w:t xml:space="preserve"> </w:t>
      </w:r>
      <w:r>
        <w:rPr>
          <w:sz w:val="26"/>
          <w:szCs w:val="26"/>
          <w:lang w:val="es-MX"/>
        </w:rPr>
        <w:t xml:space="preserve">(8.2%); </w:t>
      </w:r>
      <w:r w:rsidRPr="00BD60F7">
        <w:rPr>
          <w:sz w:val="26"/>
          <w:szCs w:val="26"/>
          <w:lang w:val="es-MX"/>
        </w:rPr>
        <w:t xml:space="preserve">Hermosillo, Sonora </w:t>
      </w:r>
      <w:r>
        <w:rPr>
          <w:sz w:val="26"/>
          <w:szCs w:val="26"/>
          <w:lang w:val="es-MX"/>
        </w:rPr>
        <w:t>(7.0</w:t>
      </w:r>
      <w:r w:rsidRPr="00BD60F7">
        <w:rPr>
          <w:sz w:val="26"/>
          <w:szCs w:val="26"/>
          <w:lang w:val="es-MX"/>
        </w:rPr>
        <w:t>%</w:t>
      </w:r>
      <w:r>
        <w:rPr>
          <w:sz w:val="26"/>
          <w:szCs w:val="26"/>
          <w:lang w:val="es-MX"/>
        </w:rPr>
        <w:t>) y La Paz, Baja California Sur (6.9%)</w:t>
      </w:r>
      <w:r w:rsidRPr="00BD60F7">
        <w:rPr>
          <w:sz w:val="26"/>
          <w:szCs w:val="26"/>
          <w:lang w:val="es-MX"/>
        </w:rPr>
        <w:t>.</w:t>
      </w:r>
    </w:p>
    <w:p w:rsidR="00562FC6" w:rsidRPr="00BD60F7" w:rsidRDefault="00562FC6" w:rsidP="00562FC6">
      <w:pPr>
        <w:autoSpaceDE w:val="0"/>
        <w:autoSpaceDN w:val="0"/>
        <w:adjustRightInd w:val="0"/>
        <w:spacing w:line="360" w:lineRule="auto"/>
        <w:ind w:right="-232"/>
        <w:jc w:val="both"/>
        <w:rPr>
          <w:sz w:val="26"/>
          <w:szCs w:val="26"/>
          <w:highlight w:val="darkYellow"/>
          <w:lang w:val="es-MX"/>
        </w:rPr>
      </w:pPr>
    </w:p>
    <w:p w:rsidR="00C83E61" w:rsidRPr="0059797D" w:rsidRDefault="00562FC6" w:rsidP="00C83E61">
      <w:pPr>
        <w:autoSpaceDE w:val="0"/>
        <w:autoSpaceDN w:val="0"/>
        <w:adjustRightInd w:val="0"/>
        <w:spacing w:line="360" w:lineRule="auto"/>
        <w:jc w:val="both"/>
        <w:rPr>
          <w:sz w:val="26"/>
          <w:szCs w:val="26"/>
          <w:lang w:val="es-MX"/>
        </w:rPr>
      </w:pPr>
      <w:r>
        <w:rPr>
          <w:sz w:val="26"/>
          <w:szCs w:val="26"/>
          <w:lang w:val="es-MX"/>
        </w:rPr>
        <w:t>En el período de referencia, las ciudades que acusaron los menores crecimientos en el salario mínimo real fueron</w:t>
      </w:r>
      <w:r w:rsidRPr="00BD60F7">
        <w:rPr>
          <w:sz w:val="26"/>
          <w:szCs w:val="26"/>
          <w:lang w:val="es-MX"/>
        </w:rPr>
        <w:t xml:space="preserve"> Tijuana, Baja Califo</w:t>
      </w:r>
      <w:r>
        <w:rPr>
          <w:sz w:val="26"/>
          <w:szCs w:val="26"/>
          <w:lang w:val="es-MX"/>
        </w:rPr>
        <w:t>rnia (1.7</w:t>
      </w:r>
      <w:r w:rsidRPr="00BD60F7">
        <w:rPr>
          <w:sz w:val="26"/>
          <w:szCs w:val="26"/>
          <w:lang w:val="es-MX"/>
        </w:rPr>
        <w:t>%)</w:t>
      </w:r>
      <w:r>
        <w:rPr>
          <w:sz w:val="26"/>
          <w:szCs w:val="26"/>
          <w:lang w:val="es-MX"/>
        </w:rPr>
        <w:t>;</w:t>
      </w:r>
      <w:r w:rsidRPr="00BD60F7">
        <w:rPr>
          <w:sz w:val="26"/>
          <w:szCs w:val="26"/>
          <w:lang w:val="es-MX"/>
        </w:rPr>
        <w:t xml:space="preserve"> Tepatitlán, Jalisco (</w:t>
      </w:r>
      <w:r>
        <w:rPr>
          <w:sz w:val="26"/>
          <w:szCs w:val="26"/>
          <w:lang w:val="es-MX"/>
        </w:rPr>
        <w:t>2.4</w:t>
      </w:r>
      <w:r w:rsidRPr="00BD60F7">
        <w:rPr>
          <w:sz w:val="26"/>
          <w:szCs w:val="26"/>
          <w:lang w:val="es-MX"/>
        </w:rPr>
        <w:t>%)</w:t>
      </w:r>
      <w:r>
        <w:rPr>
          <w:sz w:val="26"/>
          <w:szCs w:val="26"/>
          <w:lang w:val="es-MX"/>
        </w:rPr>
        <w:t>; Jacona, Michoacán de Ocampo y San Andrés Tuxtla, Veracruz de Ignacio de la Llave (2.5% cada una).</w:t>
      </w:r>
    </w:p>
    <w:p w:rsidR="00C83E61" w:rsidRPr="0059797D" w:rsidRDefault="00C83E61" w:rsidP="00C83E61">
      <w:pPr>
        <w:autoSpaceDE w:val="0"/>
        <w:autoSpaceDN w:val="0"/>
        <w:adjustRightInd w:val="0"/>
        <w:spacing w:line="360" w:lineRule="auto"/>
        <w:jc w:val="both"/>
        <w:rPr>
          <w:sz w:val="26"/>
          <w:szCs w:val="26"/>
          <w:lang w:val="es-MX"/>
        </w:rPr>
      </w:pPr>
    </w:p>
    <w:p w:rsidR="00C83E61" w:rsidRDefault="00C83E61" w:rsidP="00C83E61">
      <w:pPr>
        <w:autoSpaceDE w:val="0"/>
        <w:autoSpaceDN w:val="0"/>
        <w:adjustRightInd w:val="0"/>
        <w:spacing w:line="360" w:lineRule="auto"/>
        <w:jc w:val="both"/>
        <w:rPr>
          <w:sz w:val="26"/>
          <w:szCs w:val="26"/>
          <w:lang w:val="es-MX"/>
        </w:rPr>
      </w:pPr>
      <w:r>
        <w:rPr>
          <w:sz w:val="26"/>
          <w:szCs w:val="26"/>
          <w:lang w:val="es-MX"/>
        </w:rPr>
        <w:t xml:space="preserve">Estos resultados se observan </w:t>
      </w:r>
      <w:r w:rsidRPr="0059797D">
        <w:rPr>
          <w:sz w:val="26"/>
          <w:szCs w:val="26"/>
          <w:lang w:val="es-MX"/>
        </w:rPr>
        <w:t xml:space="preserve">en el cuadro de la siguiente página. </w:t>
      </w:r>
    </w:p>
    <w:p w:rsidR="00C83E61" w:rsidRDefault="00C83E61" w:rsidP="00C83E61">
      <w:pPr>
        <w:autoSpaceDE w:val="0"/>
        <w:autoSpaceDN w:val="0"/>
        <w:adjustRightInd w:val="0"/>
        <w:spacing w:line="360" w:lineRule="auto"/>
        <w:jc w:val="both"/>
        <w:rPr>
          <w:sz w:val="26"/>
          <w:szCs w:val="26"/>
          <w:lang w:val="es-MX"/>
        </w:rPr>
      </w:pPr>
    </w:p>
    <w:p w:rsidR="00C83E61" w:rsidRPr="001C0979" w:rsidRDefault="00C83E61" w:rsidP="00C83E61">
      <w:pPr>
        <w:autoSpaceDE w:val="0"/>
        <w:autoSpaceDN w:val="0"/>
        <w:adjustRightInd w:val="0"/>
        <w:spacing w:line="360" w:lineRule="auto"/>
        <w:jc w:val="both"/>
        <w:rPr>
          <w:sz w:val="26"/>
          <w:szCs w:val="26"/>
          <w:lang w:val="x-none"/>
        </w:rPr>
      </w:pPr>
    </w:p>
    <w:p w:rsidR="00C83E61" w:rsidRPr="001C0979" w:rsidRDefault="00C83E61" w:rsidP="00C83E61">
      <w:pPr>
        <w:autoSpaceDE w:val="0"/>
        <w:autoSpaceDN w:val="0"/>
        <w:adjustRightInd w:val="0"/>
        <w:spacing w:line="360" w:lineRule="auto"/>
        <w:jc w:val="both"/>
        <w:rPr>
          <w:sz w:val="26"/>
          <w:szCs w:val="26"/>
          <w:lang w:val="x-none"/>
        </w:rPr>
      </w:pPr>
      <w:r w:rsidRPr="001C0979">
        <w:rPr>
          <w:sz w:val="26"/>
          <w:szCs w:val="26"/>
          <w:lang w:val="x-none"/>
        </w:rPr>
        <w:br w:type="page"/>
      </w:r>
      <w:r w:rsidR="00A71219">
        <w:rPr>
          <w:noProof/>
          <w:color w:val="333333"/>
          <w:szCs w:val="26"/>
          <w:lang w:val="es-MX" w:eastAsia="es-MX"/>
        </w:rPr>
        <w:lastRenderedPageBreak/>
        <w:pict>
          <v:shape id="_x0000_s1269" type="#_x0000_t202" style="position:absolute;left:0;text-align:left;margin-left:-38.1pt;margin-top:-14pt;width:535.05pt;height:718.6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AueNA8tAgAAVQQAAA4AAAAAAAAAAAAAAAAALgIAAGRycy9l&#10;Mm9Eb2MueG1sUEsBAi0AFAAGAAgAAAAhAP0vMtbbAAAABQEAAA8AAAAAAAAAAAAAAAAAhwQAAGRy&#10;cy9kb3ducmV2LnhtbFBLBQYAAAAABAAEAPMAAACPBQAAAAA=&#10;" stroked="f">
            <v:textbox style="mso-next-textbox:#_x0000_s1269">
              <w:txbxContent>
                <w:tbl>
                  <w:tblPr>
                    <w:tblW w:w="9260" w:type="dxa"/>
                    <w:jc w:val="center"/>
                    <w:tblLayout w:type="fixed"/>
                    <w:tblCellMar>
                      <w:left w:w="70" w:type="dxa"/>
                      <w:right w:w="70" w:type="dxa"/>
                    </w:tblCellMar>
                    <w:tblLook w:val="0000" w:firstRow="0" w:lastRow="0" w:firstColumn="0" w:lastColumn="0" w:noHBand="0" w:noVBand="0"/>
                  </w:tblPr>
                  <w:tblGrid>
                    <w:gridCol w:w="3677"/>
                    <w:gridCol w:w="97"/>
                    <w:gridCol w:w="4036"/>
                    <w:gridCol w:w="1417"/>
                    <w:gridCol w:w="33"/>
                  </w:tblGrid>
                  <w:tr w:rsidR="00562FC6" w:rsidRPr="00C54E1B" w:rsidTr="00556ABC">
                    <w:trPr>
                      <w:cantSplit/>
                      <w:trHeight w:hRule="exact" w:val="1077"/>
                      <w:jc w:val="center"/>
                    </w:trPr>
                    <w:tc>
                      <w:tcPr>
                        <w:tcW w:w="9260" w:type="dxa"/>
                        <w:gridSpan w:val="5"/>
                        <w:noWrap/>
                        <w:vAlign w:val="bottom"/>
                      </w:tcPr>
                      <w:p w:rsidR="00562FC6" w:rsidRPr="00C54E1B" w:rsidRDefault="00562FC6" w:rsidP="00556ABC">
                        <w:pPr>
                          <w:ind w:right="345"/>
                          <w:jc w:val="center"/>
                          <w:rPr>
                            <w:b/>
                            <w:bCs/>
                            <w:sz w:val="22"/>
                            <w:szCs w:val="22"/>
                          </w:rPr>
                        </w:pPr>
                        <w:r w:rsidRPr="00C54E1B">
                          <w:rPr>
                            <w:sz w:val="18"/>
                            <w:szCs w:val="18"/>
                            <w:lang w:val="es-MX"/>
                          </w:rPr>
                          <w:br w:type="page"/>
                        </w:r>
                        <w:r w:rsidRPr="00C54E1B">
                          <w:rPr>
                            <w:b/>
                            <w:bCs/>
                            <w:sz w:val="18"/>
                            <w:szCs w:val="18"/>
                            <w:lang w:val="es-MX"/>
                          </w:rPr>
                          <w:br w:type="page"/>
                        </w:r>
                        <w:r w:rsidRPr="00C54E1B">
                          <w:rPr>
                            <w:b/>
                            <w:bCs/>
                            <w:sz w:val="18"/>
                            <w:szCs w:val="18"/>
                          </w:rPr>
                          <w:br w:type="page"/>
                        </w:r>
                        <w:r w:rsidRPr="00C54E1B">
                          <w:rPr>
                            <w:sz w:val="18"/>
                            <w:szCs w:val="18"/>
                          </w:rPr>
                          <w:br w:type="page"/>
                        </w:r>
                        <w:r w:rsidRPr="00C54E1B">
                          <w:rPr>
                            <w:b/>
                            <w:bCs/>
                            <w:sz w:val="22"/>
                            <w:szCs w:val="22"/>
                          </w:rPr>
                          <w:t>SALARIO MÍNIMO REAL EN CIUDADES QUE INTEGRAN EL ÍNDICE</w:t>
                        </w:r>
                      </w:p>
                      <w:p w:rsidR="00562FC6" w:rsidRPr="00C54E1B" w:rsidRDefault="00562FC6" w:rsidP="00556ABC">
                        <w:pPr>
                          <w:ind w:right="345"/>
                          <w:jc w:val="center"/>
                          <w:rPr>
                            <w:b/>
                            <w:bCs/>
                            <w:sz w:val="22"/>
                            <w:szCs w:val="22"/>
                          </w:rPr>
                        </w:pPr>
                        <w:r w:rsidRPr="00C54E1B">
                          <w:rPr>
                            <w:b/>
                            <w:bCs/>
                            <w:sz w:val="22"/>
                            <w:szCs w:val="22"/>
                          </w:rPr>
                          <w:t>NACIONAL DE PRECIOS AL CONSUMIDOR</w:t>
                        </w:r>
                      </w:p>
                      <w:p w:rsidR="00562FC6" w:rsidRPr="00C54E1B" w:rsidRDefault="00562FC6" w:rsidP="00556ABC">
                        <w:pPr>
                          <w:ind w:right="345"/>
                          <w:jc w:val="center"/>
                          <w:rPr>
                            <w:b/>
                            <w:bCs/>
                            <w:sz w:val="22"/>
                            <w:szCs w:val="22"/>
                          </w:rPr>
                        </w:pPr>
                        <w:r>
                          <w:rPr>
                            <w:b/>
                            <w:bCs/>
                            <w:sz w:val="22"/>
                            <w:szCs w:val="22"/>
                          </w:rPr>
                          <w:t>Junio</w:t>
                        </w:r>
                        <w:r w:rsidRPr="00C54E1B">
                          <w:rPr>
                            <w:b/>
                            <w:bCs/>
                            <w:sz w:val="22"/>
                            <w:szCs w:val="22"/>
                          </w:rPr>
                          <w:t xml:space="preserve"> de 201</w:t>
                        </w:r>
                        <w:r>
                          <w:rPr>
                            <w:b/>
                            <w:bCs/>
                            <w:sz w:val="22"/>
                            <w:szCs w:val="22"/>
                          </w:rPr>
                          <w:t>6</w:t>
                        </w:r>
                      </w:p>
                      <w:p w:rsidR="00562FC6" w:rsidRPr="00C54E1B" w:rsidRDefault="00562FC6" w:rsidP="00556ABC">
                        <w:pPr>
                          <w:ind w:right="345"/>
                          <w:jc w:val="center"/>
                          <w:rPr>
                            <w:b/>
                            <w:bCs/>
                            <w:sz w:val="18"/>
                            <w:szCs w:val="18"/>
                          </w:rPr>
                        </w:pPr>
                        <w:r w:rsidRPr="00C54E1B">
                          <w:rPr>
                            <w:b/>
                            <w:bCs/>
                            <w:sz w:val="22"/>
                            <w:szCs w:val="22"/>
                            <w:lang w:val="es-ES_tradnl"/>
                          </w:rPr>
                          <w:t>- Variación respecto a</w:t>
                        </w:r>
                        <w:r>
                          <w:rPr>
                            <w:b/>
                            <w:bCs/>
                            <w:sz w:val="22"/>
                            <w:szCs w:val="22"/>
                            <w:lang w:val="es-ES_tradnl"/>
                          </w:rPr>
                          <w:t xml:space="preserve"> diciembre de 2015</w:t>
                        </w:r>
                        <w:r w:rsidRPr="00C54E1B">
                          <w:rPr>
                            <w:b/>
                            <w:bCs/>
                            <w:sz w:val="22"/>
                            <w:szCs w:val="22"/>
                            <w:lang w:val="es-ES_tradnl"/>
                          </w:rPr>
                          <w:t xml:space="preserve"> -</w:t>
                        </w:r>
                      </w:p>
                    </w:tc>
                  </w:tr>
                  <w:tr w:rsidR="00562FC6" w:rsidRPr="00C54E1B" w:rsidTr="00556ABC">
                    <w:trPr>
                      <w:gridAfter w:val="1"/>
                      <w:wAfter w:w="33" w:type="dxa"/>
                      <w:trHeight w:val="621"/>
                      <w:jc w:val="center"/>
                    </w:trPr>
                    <w:tc>
                      <w:tcPr>
                        <w:tcW w:w="3774" w:type="dxa"/>
                        <w:gridSpan w:val="2"/>
                        <w:tcBorders>
                          <w:top w:val="single" w:sz="2" w:space="0" w:color="auto"/>
                          <w:left w:val="single" w:sz="2" w:space="0" w:color="auto"/>
                          <w:bottom w:val="single" w:sz="2" w:space="0" w:color="auto"/>
                          <w:right w:val="single" w:sz="4" w:space="0" w:color="auto"/>
                        </w:tcBorders>
                        <w:shd w:val="clear" w:color="auto" w:fill="17365D"/>
                        <w:vAlign w:val="center"/>
                      </w:tcPr>
                      <w:p w:rsidR="00562FC6" w:rsidRPr="00C54E1B" w:rsidRDefault="00562FC6" w:rsidP="00556ABC">
                        <w:pPr>
                          <w:keepNext/>
                          <w:jc w:val="center"/>
                          <w:outlineLvl w:val="5"/>
                          <w:rPr>
                            <w:b/>
                            <w:color w:val="FFFFFF"/>
                            <w:sz w:val="20"/>
                            <w:szCs w:val="20"/>
                          </w:rPr>
                        </w:pPr>
                        <w:r w:rsidRPr="00C54E1B">
                          <w:rPr>
                            <w:b/>
                            <w:color w:val="FFFFFF"/>
                            <w:sz w:val="20"/>
                            <w:szCs w:val="20"/>
                          </w:rPr>
                          <w:t>Entidad Federativa</w:t>
                        </w:r>
                      </w:p>
                    </w:tc>
                    <w:tc>
                      <w:tcPr>
                        <w:tcW w:w="4036" w:type="dxa"/>
                        <w:tcBorders>
                          <w:top w:val="single" w:sz="4" w:space="0" w:color="auto"/>
                          <w:left w:val="single" w:sz="4" w:space="0" w:color="auto"/>
                          <w:bottom w:val="single" w:sz="4" w:space="0" w:color="auto"/>
                          <w:right w:val="single" w:sz="4" w:space="0" w:color="auto"/>
                        </w:tcBorders>
                        <w:shd w:val="clear" w:color="auto" w:fill="17365D"/>
                        <w:noWrap/>
                        <w:vAlign w:val="center"/>
                      </w:tcPr>
                      <w:p w:rsidR="00562FC6" w:rsidRPr="00C54E1B" w:rsidRDefault="00562FC6" w:rsidP="00556ABC">
                        <w:pPr>
                          <w:ind w:right="-62"/>
                          <w:jc w:val="center"/>
                          <w:rPr>
                            <w:b/>
                            <w:bCs/>
                            <w:color w:val="FFFFFF"/>
                            <w:sz w:val="20"/>
                            <w:szCs w:val="20"/>
                          </w:rPr>
                        </w:pPr>
                        <w:r w:rsidRPr="00C54E1B">
                          <w:rPr>
                            <w:b/>
                            <w:bCs/>
                            <w:color w:val="FFFFFF"/>
                            <w:sz w:val="20"/>
                            <w:szCs w:val="20"/>
                          </w:rPr>
                          <w:t>Ciudad</w:t>
                        </w:r>
                      </w:p>
                    </w:tc>
                    <w:tc>
                      <w:tcPr>
                        <w:tcW w:w="1417" w:type="dxa"/>
                        <w:tcBorders>
                          <w:top w:val="single" w:sz="4" w:space="0" w:color="auto"/>
                          <w:left w:val="single" w:sz="4" w:space="0" w:color="auto"/>
                          <w:bottom w:val="single" w:sz="4" w:space="0" w:color="auto"/>
                          <w:right w:val="single" w:sz="4" w:space="0" w:color="auto"/>
                        </w:tcBorders>
                        <w:shd w:val="clear" w:color="auto" w:fill="17365D"/>
                        <w:noWrap/>
                        <w:vAlign w:val="center"/>
                      </w:tcPr>
                      <w:p w:rsidR="00562FC6" w:rsidRPr="00C54E1B" w:rsidRDefault="00562FC6" w:rsidP="00556ABC">
                        <w:pPr>
                          <w:jc w:val="center"/>
                          <w:rPr>
                            <w:b/>
                            <w:bCs/>
                            <w:color w:val="FFFFFF"/>
                            <w:sz w:val="20"/>
                            <w:szCs w:val="20"/>
                          </w:rPr>
                        </w:pPr>
                        <w:r w:rsidRPr="00C54E1B">
                          <w:rPr>
                            <w:b/>
                            <w:bCs/>
                            <w:color w:val="FFFFFF"/>
                            <w:sz w:val="20"/>
                            <w:szCs w:val="20"/>
                          </w:rPr>
                          <w:t>Variación real</w:t>
                        </w:r>
                      </w:p>
                      <w:p w:rsidR="00562FC6" w:rsidRPr="00C54E1B" w:rsidRDefault="00562FC6" w:rsidP="00556ABC">
                        <w:pPr>
                          <w:jc w:val="center"/>
                          <w:rPr>
                            <w:b/>
                            <w:bCs/>
                            <w:color w:val="FFFFFF"/>
                            <w:sz w:val="20"/>
                            <w:szCs w:val="20"/>
                          </w:rPr>
                        </w:pPr>
                        <w:r w:rsidRPr="00C54E1B">
                          <w:rPr>
                            <w:b/>
                            <w:bCs/>
                            <w:color w:val="FFFFFF"/>
                            <w:sz w:val="20"/>
                            <w:szCs w:val="20"/>
                          </w:rPr>
                          <w:t>(%)</w:t>
                        </w:r>
                      </w:p>
                    </w:tc>
                  </w:tr>
                  <w:tr w:rsidR="00562FC6" w:rsidRPr="00C54E1B" w:rsidTr="00556ABC">
                    <w:trPr>
                      <w:gridAfter w:val="1"/>
                      <w:wAfter w:w="33" w:type="dxa"/>
                      <w:trHeight w:val="115"/>
                      <w:jc w:val="center"/>
                    </w:trPr>
                    <w:tc>
                      <w:tcPr>
                        <w:tcW w:w="7810" w:type="dxa"/>
                        <w:gridSpan w:val="3"/>
                        <w:tcBorders>
                          <w:top w:val="single" w:sz="2" w:space="0" w:color="auto"/>
                          <w:left w:val="single" w:sz="2" w:space="0" w:color="auto"/>
                          <w:bottom w:val="single" w:sz="2" w:space="0" w:color="auto"/>
                          <w:right w:val="single" w:sz="2" w:space="0" w:color="auto"/>
                        </w:tcBorders>
                        <w:noWrap/>
                        <w:vAlign w:val="center"/>
                      </w:tcPr>
                      <w:p w:rsidR="00562FC6" w:rsidRPr="00C54E1B" w:rsidRDefault="00562FC6" w:rsidP="00556ABC">
                        <w:pPr>
                          <w:spacing w:line="240" w:lineRule="exact"/>
                          <w:ind w:left="1134" w:right="345"/>
                          <w:rPr>
                            <w:b/>
                            <w:bCs/>
                            <w:sz w:val="20"/>
                            <w:szCs w:val="20"/>
                          </w:rPr>
                        </w:pPr>
                        <w:r w:rsidRPr="00C54E1B">
                          <w:rPr>
                            <w:b/>
                            <w:sz w:val="20"/>
                            <w:szCs w:val="20"/>
                          </w:rPr>
                          <w:t>Nacional (Calculado con INPC General)</w:t>
                        </w:r>
                      </w:p>
                    </w:tc>
                    <w:tc>
                      <w:tcPr>
                        <w:tcW w:w="1417" w:type="dxa"/>
                        <w:tcBorders>
                          <w:left w:val="single" w:sz="2" w:space="0" w:color="auto"/>
                          <w:bottom w:val="single" w:sz="2" w:space="0" w:color="auto"/>
                          <w:right w:val="single" w:sz="2" w:space="0" w:color="auto"/>
                        </w:tcBorders>
                        <w:vAlign w:val="center"/>
                      </w:tcPr>
                      <w:p w:rsidR="00562FC6" w:rsidRPr="004B3060" w:rsidRDefault="00F16C32" w:rsidP="00556ABC">
                        <w:pPr>
                          <w:tabs>
                            <w:tab w:val="decimal" w:pos="609"/>
                          </w:tabs>
                          <w:ind w:right="457"/>
                          <w:jc w:val="right"/>
                          <w:rPr>
                            <w:b/>
                            <w:sz w:val="20"/>
                            <w:szCs w:val="20"/>
                          </w:rPr>
                        </w:pPr>
                        <w:r>
                          <w:rPr>
                            <w:b/>
                            <w:sz w:val="20"/>
                            <w:szCs w:val="20"/>
                          </w:rPr>
                          <w:t>3.9</w:t>
                        </w:r>
                      </w:p>
                    </w:tc>
                  </w:tr>
                  <w:tr w:rsidR="00562FC6" w:rsidRPr="00C54E1B" w:rsidTr="00556ABC">
                    <w:trPr>
                      <w:gridAfter w:val="1"/>
                      <w:wAfter w:w="33" w:type="dxa"/>
                      <w:trHeight w:val="115"/>
                      <w:jc w:val="center"/>
                    </w:trPr>
                    <w:tc>
                      <w:tcPr>
                        <w:tcW w:w="7810" w:type="dxa"/>
                        <w:gridSpan w:val="3"/>
                        <w:tcBorders>
                          <w:top w:val="single" w:sz="2" w:space="0" w:color="auto"/>
                          <w:left w:val="single" w:sz="2" w:space="0" w:color="auto"/>
                          <w:bottom w:val="single" w:sz="2" w:space="0" w:color="auto"/>
                          <w:right w:val="single" w:sz="2" w:space="0" w:color="auto"/>
                        </w:tcBorders>
                        <w:shd w:val="clear" w:color="auto" w:fill="DBE5F1"/>
                        <w:noWrap/>
                        <w:vAlign w:val="center"/>
                      </w:tcPr>
                      <w:p w:rsidR="00562FC6" w:rsidRPr="00C54E1B" w:rsidRDefault="00562FC6" w:rsidP="00556ABC">
                        <w:pPr>
                          <w:spacing w:line="240" w:lineRule="exact"/>
                          <w:ind w:left="1134" w:right="345"/>
                          <w:rPr>
                            <w:b/>
                            <w:sz w:val="20"/>
                            <w:szCs w:val="20"/>
                          </w:rPr>
                        </w:pPr>
                        <w:r w:rsidRPr="00C54E1B">
                          <w:rPr>
                            <w:b/>
                            <w:sz w:val="20"/>
                            <w:szCs w:val="20"/>
                          </w:rPr>
                          <w:t>Nacional (Calculado con INPC Estrato 1)</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Pr="004B3060" w:rsidRDefault="00F16C32" w:rsidP="00556ABC">
                        <w:pPr>
                          <w:tabs>
                            <w:tab w:val="decimal" w:pos="609"/>
                          </w:tabs>
                          <w:ind w:right="457"/>
                          <w:jc w:val="right"/>
                          <w:rPr>
                            <w:b/>
                            <w:sz w:val="20"/>
                            <w:szCs w:val="20"/>
                          </w:rPr>
                        </w:pPr>
                        <w:r>
                          <w:rPr>
                            <w:b/>
                            <w:sz w:val="20"/>
                            <w:szCs w:val="20"/>
                          </w:rPr>
                          <w:t>4.4</w:t>
                        </w:r>
                      </w:p>
                    </w:tc>
                  </w:tr>
                  <w:tr w:rsidR="00562FC6" w:rsidRPr="00C54E1B" w:rsidTr="00556ABC">
                    <w:trPr>
                      <w:gridAfter w:val="1"/>
                      <w:wAfter w:w="33" w:type="dxa"/>
                      <w:trHeight w:hRule="exact" w:val="274"/>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lang w:val="es-MX" w:eastAsia="es-MX"/>
                          </w:rPr>
                        </w:pPr>
                        <w:r>
                          <w:rPr>
                            <w:sz w:val="20"/>
                            <w:szCs w:val="20"/>
                          </w:rPr>
                          <w:t>Sonora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Huatabampo</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Pr="004B3060" w:rsidRDefault="00562FC6" w:rsidP="00556ABC">
                        <w:pPr>
                          <w:tabs>
                            <w:tab w:val="decimal" w:pos="609"/>
                          </w:tabs>
                          <w:ind w:right="457"/>
                          <w:jc w:val="right"/>
                          <w:rPr>
                            <w:sz w:val="20"/>
                            <w:szCs w:val="20"/>
                          </w:rPr>
                        </w:pPr>
                        <w:r>
                          <w:rPr>
                            <w:sz w:val="20"/>
                            <w:szCs w:val="20"/>
                          </w:rPr>
                          <w:t>13.5</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Sinaloa</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Culiacán</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11.8</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Baja California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Mexicali</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11.3</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Coahuila de Zaragoza</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Ciudad Acuña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8.2</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Sonora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Hermosillo</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7.0</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Baja California Sur</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La Paz</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6.9</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Coahuila de Zaragoza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Monclova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4.7</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Tabasco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Villahermosa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4.7</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Veracruz de Ignacio de la Llave</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Veracruz</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4.6</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Tamaulipas</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Tampico</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4.6</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Nuevo León</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Monterrey</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4.5</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Chihuahua</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Ciudad Jiménez</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4.4</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Quintana Roo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Chetumal</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4.4</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Yucatán</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Mérida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4.2</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Coahuila de Zaragoza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Torreón</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4.1</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Guerrero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Iguala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4.1</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Tamaulipas</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Matamoros</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3.9</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Campeche</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Campeche</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3.8</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Colima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Colima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3.7</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Querétaro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Querétaro</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3.4</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Puebla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Puebla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3.4</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Chiapas</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Tapachula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3.3</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Chihuahua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Ciudad Juárez</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3.3</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Ciudad de México y Estado de México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Área Metropolitana de la Ciudad de México</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3.3</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Aguascalientes</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Aguascalientes</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3.3</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San Luis Potosí</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San Luis Potosí</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3.2</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Guerrero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Acapulco</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3.2</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Oaxaca</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Tehuantepec</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3.2</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Durango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Durango</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3.2</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Tlaxcala</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Tlaxcala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3.1</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Chihuahua</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Chihuahua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3.1</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Estado de México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Toluca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3.0</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Morelos</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Cuernavaca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3.0</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Nayarit</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Tepic</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3.0</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Michoacán de Ocampo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Morelia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2.9</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Veracruz de Ignacio de la Llave</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Córdoba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2.8</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Guanajuato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León</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2.8</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Oaxaca</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Oaxaca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2.7</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Hidalgo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Tulancingo</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2.6</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Jalisco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Guadalajara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2.6</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Guanajuato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Cortazar</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2.6</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Zacatecas</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Fresnillo</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2.6</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Veracruz de Ignacio de la Llave</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San Andrés Tuxtla</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2.5</w:t>
                        </w:r>
                      </w:p>
                    </w:tc>
                  </w:tr>
                  <w:tr w:rsidR="00562FC6" w:rsidRPr="00C54E1B" w:rsidTr="00556ABC">
                    <w:trPr>
                      <w:gridAfter w:val="1"/>
                      <w:wAfter w:w="33" w:type="dxa"/>
                      <w:trHeight w:hRule="exact" w:val="261"/>
                      <w:jc w:val="center"/>
                    </w:trPr>
                    <w:tc>
                      <w:tcPr>
                        <w:tcW w:w="367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Michoacán de Ocampo</w:t>
                        </w:r>
                      </w:p>
                    </w:tc>
                    <w:tc>
                      <w:tcPr>
                        <w:tcW w:w="4133"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Jacona</w:t>
                        </w:r>
                      </w:p>
                    </w:tc>
                    <w:tc>
                      <w:tcPr>
                        <w:tcW w:w="1417" w:type="dxa"/>
                        <w:tcBorders>
                          <w:top w:val="single" w:sz="2" w:space="0" w:color="auto"/>
                          <w:left w:val="single" w:sz="2" w:space="0" w:color="auto"/>
                          <w:bottom w:val="single" w:sz="2"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2.5</w:t>
                        </w:r>
                      </w:p>
                    </w:tc>
                  </w:tr>
                  <w:tr w:rsidR="00562FC6" w:rsidRPr="00C54E1B" w:rsidTr="00556ABC">
                    <w:trPr>
                      <w:gridAfter w:val="1"/>
                      <w:wAfter w:w="33" w:type="dxa"/>
                      <w:trHeight w:hRule="exact" w:val="261"/>
                      <w:jc w:val="center"/>
                    </w:trPr>
                    <w:tc>
                      <w:tcPr>
                        <w:tcW w:w="367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Jalisco</w:t>
                        </w:r>
                      </w:p>
                    </w:tc>
                    <w:tc>
                      <w:tcPr>
                        <w:tcW w:w="4133" w:type="dxa"/>
                        <w:gridSpan w:val="2"/>
                        <w:tcBorders>
                          <w:top w:val="single" w:sz="2" w:space="0" w:color="auto"/>
                          <w:left w:val="single" w:sz="2" w:space="0" w:color="auto"/>
                          <w:bottom w:val="single" w:sz="2" w:space="0" w:color="auto"/>
                          <w:right w:val="single" w:sz="2" w:space="0" w:color="auto"/>
                        </w:tcBorders>
                        <w:vAlign w:val="center"/>
                      </w:tcPr>
                      <w:p w:rsidR="00562FC6" w:rsidRDefault="00562FC6" w:rsidP="00556ABC">
                        <w:pPr>
                          <w:ind w:right="345"/>
                          <w:rPr>
                            <w:sz w:val="20"/>
                            <w:szCs w:val="20"/>
                          </w:rPr>
                        </w:pPr>
                        <w:r>
                          <w:rPr>
                            <w:sz w:val="20"/>
                            <w:szCs w:val="20"/>
                          </w:rPr>
                          <w:t>Tepatitlán</w:t>
                        </w:r>
                      </w:p>
                    </w:tc>
                    <w:tc>
                      <w:tcPr>
                        <w:tcW w:w="1417" w:type="dxa"/>
                        <w:tcBorders>
                          <w:top w:val="single" w:sz="2" w:space="0" w:color="auto"/>
                          <w:left w:val="single" w:sz="2" w:space="0" w:color="auto"/>
                          <w:bottom w:val="single" w:sz="2" w:space="0" w:color="auto"/>
                          <w:right w:val="single" w:sz="2" w:space="0" w:color="auto"/>
                        </w:tcBorders>
                        <w:vAlign w:val="center"/>
                      </w:tcPr>
                      <w:p w:rsidR="00562FC6" w:rsidRDefault="00562FC6" w:rsidP="00556ABC">
                        <w:pPr>
                          <w:tabs>
                            <w:tab w:val="decimal" w:pos="609"/>
                          </w:tabs>
                          <w:ind w:right="457"/>
                          <w:jc w:val="right"/>
                          <w:rPr>
                            <w:sz w:val="20"/>
                            <w:szCs w:val="20"/>
                          </w:rPr>
                        </w:pPr>
                        <w:r>
                          <w:rPr>
                            <w:sz w:val="20"/>
                            <w:szCs w:val="20"/>
                          </w:rPr>
                          <w:t>2.4</w:t>
                        </w:r>
                      </w:p>
                    </w:tc>
                  </w:tr>
                  <w:tr w:rsidR="00562FC6" w:rsidRPr="00C54E1B" w:rsidTr="00556ABC">
                    <w:trPr>
                      <w:gridAfter w:val="1"/>
                      <w:wAfter w:w="33" w:type="dxa"/>
                      <w:trHeight w:hRule="exact" w:val="247"/>
                      <w:jc w:val="center"/>
                    </w:trPr>
                    <w:tc>
                      <w:tcPr>
                        <w:tcW w:w="3677" w:type="dxa"/>
                        <w:tcBorders>
                          <w:top w:val="single" w:sz="2" w:space="0" w:color="auto"/>
                          <w:left w:val="single" w:sz="2" w:space="0" w:color="auto"/>
                          <w:bottom w:val="single" w:sz="4"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Baja California</w:t>
                        </w:r>
                      </w:p>
                    </w:tc>
                    <w:tc>
                      <w:tcPr>
                        <w:tcW w:w="4133" w:type="dxa"/>
                        <w:gridSpan w:val="2"/>
                        <w:tcBorders>
                          <w:top w:val="single" w:sz="2" w:space="0" w:color="auto"/>
                          <w:left w:val="single" w:sz="2" w:space="0" w:color="auto"/>
                          <w:bottom w:val="single" w:sz="4" w:space="0" w:color="auto"/>
                          <w:right w:val="single" w:sz="2" w:space="0" w:color="auto"/>
                        </w:tcBorders>
                        <w:shd w:val="clear" w:color="auto" w:fill="DBE5F1"/>
                        <w:vAlign w:val="center"/>
                      </w:tcPr>
                      <w:p w:rsidR="00562FC6" w:rsidRDefault="00562FC6" w:rsidP="00556ABC">
                        <w:pPr>
                          <w:ind w:right="345"/>
                          <w:rPr>
                            <w:sz w:val="20"/>
                            <w:szCs w:val="20"/>
                          </w:rPr>
                        </w:pPr>
                        <w:r>
                          <w:rPr>
                            <w:sz w:val="20"/>
                            <w:szCs w:val="20"/>
                          </w:rPr>
                          <w:t>Tijuana</w:t>
                        </w:r>
                      </w:p>
                    </w:tc>
                    <w:tc>
                      <w:tcPr>
                        <w:tcW w:w="1417" w:type="dxa"/>
                        <w:tcBorders>
                          <w:top w:val="single" w:sz="2" w:space="0" w:color="auto"/>
                          <w:left w:val="single" w:sz="2" w:space="0" w:color="auto"/>
                          <w:bottom w:val="single" w:sz="4" w:space="0" w:color="auto"/>
                          <w:right w:val="single" w:sz="2" w:space="0" w:color="auto"/>
                        </w:tcBorders>
                        <w:shd w:val="clear" w:color="auto" w:fill="DBE5F1"/>
                        <w:vAlign w:val="center"/>
                      </w:tcPr>
                      <w:p w:rsidR="00562FC6" w:rsidRDefault="00562FC6" w:rsidP="00556ABC">
                        <w:pPr>
                          <w:tabs>
                            <w:tab w:val="decimal" w:pos="609"/>
                          </w:tabs>
                          <w:ind w:right="457"/>
                          <w:jc w:val="right"/>
                          <w:rPr>
                            <w:sz w:val="20"/>
                            <w:szCs w:val="20"/>
                          </w:rPr>
                        </w:pPr>
                        <w:r>
                          <w:rPr>
                            <w:sz w:val="20"/>
                            <w:szCs w:val="20"/>
                          </w:rPr>
                          <w:t>1.7</w:t>
                        </w:r>
                      </w:p>
                    </w:tc>
                  </w:tr>
                  <w:tr w:rsidR="00562FC6" w:rsidRPr="00C54E1B" w:rsidTr="00556ABC">
                    <w:trPr>
                      <w:trHeight w:hRule="exact" w:val="284"/>
                      <w:jc w:val="center"/>
                    </w:trPr>
                    <w:tc>
                      <w:tcPr>
                        <w:tcW w:w="9260" w:type="dxa"/>
                        <w:gridSpan w:val="5"/>
                        <w:tcBorders>
                          <w:top w:val="single" w:sz="4" w:space="0" w:color="auto"/>
                        </w:tcBorders>
                        <w:noWrap/>
                        <w:vAlign w:val="bottom"/>
                      </w:tcPr>
                      <w:p w:rsidR="00562FC6" w:rsidRPr="00C54E1B" w:rsidRDefault="00562FC6" w:rsidP="00556ABC">
                        <w:pPr>
                          <w:ind w:right="345"/>
                          <w:rPr>
                            <w:sz w:val="20"/>
                            <w:szCs w:val="20"/>
                          </w:rPr>
                        </w:pPr>
                        <w:r w:rsidRPr="00C54E1B">
                          <w:rPr>
                            <w:sz w:val="20"/>
                            <w:szCs w:val="20"/>
                          </w:rPr>
                          <w:t>FUENTE: Comisión Nacional de los Salarios Mínimos con información propia y del INEGI.</w:t>
                        </w:r>
                      </w:p>
                      <w:p w:rsidR="00562FC6" w:rsidRPr="00C54E1B" w:rsidRDefault="00562FC6" w:rsidP="00556ABC">
                        <w:pPr>
                          <w:spacing w:before="20" w:line="240" w:lineRule="exact"/>
                          <w:ind w:right="345"/>
                          <w:jc w:val="center"/>
                          <w:rPr>
                            <w:sz w:val="20"/>
                            <w:szCs w:val="20"/>
                          </w:rPr>
                        </w:pPr>
                        <w:r w:rsidRPr="00C54E1B">
                          <w:rPr>
                            <w:sz w:val="20"/>
                            <w:szCs w:val="20"/>
                          </w:rPr>
                          <w:t>INEGI.</w:t>
                        </w:r>
                      </w:p>
                    </w:tc>
                  </w:tr>
                </w:tbl>
                <w:p w:rsidR="00562FC6" w:rsidRDefault="00562FC6" w:rsidP="00C83E61">
                  <w:pPr>
                    <w:ind w:right="345"/>
                    <w:jc w:val="center"/>
                  </w:pPr>
                </w:p>
              </w:txbxContent>
            </v:textbox>
          </v:shape>
        </w:pict>
      </w:r>
    </w:p>
    <w:p w:rsidR="00F16C32" w:rsidRPr="000A24E5" w:rsidRDefault="00A71219" w:rsidP="00F16C32">
      <w:pPr>
        <w:autoSpaceDE w:val="0"/>
        <w:autoSpaceDN w:val="0"/>
        <w:adjustRightInd w:val="0"/>
        <w:spacing w:line="360" w:lineRule="auto"/>
        <w:ind w:right="-232"/>
        <w:jc w:val="both"/>
        <w:rPr>
          <w:sz w:val="26"/>
          <w:szCs w:val="26"/>
          <w:lang w:val="es-MX"/>
        </w:rPr>
      </w:pPr>
      <w:r>
        <w:rPr>
          <w:noProof/>
          <w:color w:val="333333"/>
          <w:szCs w:val="26"/>
          <w:lang w:val="x-none"/>
        </w:rPr>
        <w:pict>
          <v:shape id="Cuadro de texto 2" o:spid="_x0000_s1268" type="#_x0000_t202" style="position:absolute;left:0;text-align:left;margin-left:-38.1pt;margin-top:-30.4pt;width:535.05pt;height:732.9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AueNA8tAgAAVQQAAA4AAAAAAAAAAAAAAAAALgIAAGRycy9l&#10;Mm9Eb2MueG1sUEsBAi0AFAAGAAgAAAAhAP0vMtbbAAAABQEAAA8AAAAAAAAAAAAAAAAAhwQAAGRy&#10;cy9kb3ducmV2LnhtbFBLBQYAAAAABAAEAPMAAACPBQAAAAA=&#10;" stroked="f">
            <v:textbox>
              <w:txbxContent>
                <w:tbl>
                  <w:tblPr>
                    <w:tblW w:w="10186" w:type="dxa"/>
                    <w:tblLayout w:type="fixed"/>
                    <w:tblCellMar>
                      <w:left w:w="70" w:type="dxa"/>
                      <w:right w:w="70" w:type="dxa"/>
                    </w:tblCellMar>
                    <w:tblLook w:val="0000" w:firstRow="0" w:lastRow="0" w:firstColumn="0" w:lastColumn="0" w:noHBand="0" w:noVBand="0"/>
                  </w:tblPr>
                  <w:tblGrid>
                    <w:gridCol w:w="1351"/>
                    <w:gridCol w:w="3475"/>
                    <w:gridCol w:w="64"/>
                    <w:gridCol w:w="3956"/>
                    <w:gridCol w:w="1340"/>
                  </w:tblGrid>
                  <w:tr w:rsidR="00562FC6" w:rsidRPr="00BD73A8" w:rsidTr="00556ABC">
                    <w:trPr>
                      <w:cantSplit/>
                      <w:trHeight w:hRule="exact" w:val="1077"/>
                    </w:trPr>
                    <w:tc>
                      <w:tcPr>
                        <w:tcW w:w="10186" w:type="dxa"/>
                        <w:gridSpan w:val="5"/>
                        <w:tcBorders>
                          <w:bottom w:val="single" w:sz="2" w:space="0" w:color="auto"/>
                        </w:tcBorders>
                        <w:noWrap/>
                        <w:vAlign w:val="bottom"/>
                      </w:tcPr>
                      <w:p w:rsidR="00562FC6" w:rsidRPr="00BD73A8" w:rsidRDefault="00562FC6" w:rsidP="00556ABC">
                        <w:pPr>
                          <w:jc w:val="center"/>
                          <w:rPr>
                            <w:b/>
                            <w:bCs/>
                            <w:sz w:val="22"/>
                            <w:szCs w:val="22"/>
                          </w:rPr>
                        </w:pPr>
                        <w:r w:rsidRPr="00BD73A8">
                          <w:rPr>
                            <w:sz w:val="18"/>
                            <w:szCs w:val="18"/>
                            <w:lang w:val="es-MX"/>
                          </w:rPr>
                          <w:br w:type="page"/>
                        </w:r>
                        <w:r w:rsidRPr="00BD73A8">
                          <w:rPr>
                            <w:b/>
                            <w:bCs/>
                            <w:sz w:val="18"/>
                            <w:szCs w:val="18"/>
                            <w:lang w:val="es-MX"/>
                          </w:rPr>
                          <w:br w:type="page"/>
                        </w:r>
                        <w:r w:rsidRPr="00BD73A8">
                          <w:rPr>
                            <w:b/>
                            <w:bCs/>
                            <w:sz w:val="18"/>
                            <w:szCs w:val="18"/>
                          </w:rPr>
                          <w:br w:type="page"/>
                        </w:r>
                        <w:r w:rsidRPr="00BD73A8">
                          <w:rPr>
                            <w:sz w:val="18"/>
                            <w:szCs w:val="18"/>
                          </w:rPr>
                          <w:br w:type="page"/>
                        </w:r>
                        <w:r w:rsidRPr="00BD73A8">
                          <w:rPr>
                            <w:b/>
                            <w:bCs/>
                            <w:sz w:val="22"/>
                            <w:szCs w:val="22"/>
                          </w:rPr>
                          <w:t xml:space="preserve">SALARIO MINIMO REAL EN CIUDADES QUE INTEGRAN EL ÍNDICE </w:t>
                        </w:r>
                      </w:p>
                      <w:p w:rsidR="00562FC6" w:rsidRPr="00BD73A8" w:rsidRDefault="00562FC6" w:rsidP="00556ABC">
                        <w:pPr>
                          <w:jc w:val="center"/>
                          <w:rPr>
                            <w:b/>
                            <w:bCs/>
                            <w:sz w:val="22"/>
                            <w:szCs w:val="22"/>
                          </w:rPr>
                        </w:pPr>
                        <w:r w:rsidRPr="00BD73A8">
                          <w:rPr>
                            <w:b/>
                            <w:bCs/>
                            <w:sz w:val="22"/>
                            <w:szCs w:val="22"/>
                          </w:rPr>
                          <w:t>NACIONAL DE PRECIOS AL CONSUMIDOR</w:t>
                        </w:r>
                      </w:p>
                      <w:p w:rsidR="00562FC6" w:rsidRPr="00BD73A8" w:rsidRDefault="00562FC6" w:rsidP="00556ABC">
                        <w:pPr>
                          <w:jc w:val="center"/>
                          <w:rPr>
                            <w:b/>
                            <w:bCs/>
                            <w:sz w:val="22"/>
                            <w:szCs w:val="22"/>
                          </w:rPr>
                        </w:pPr>
                        <w:r>
                          <w:rPr>
                            <w:b/>
                            <w:bCs/>
                            <w:sz w:val="22"/>
                            <w:szCs w:val="22"/>
                          </w:rPr>
                          <w:t>Enero</w:t>
                        </w:r>
                        <w:r w:rsidRPr="00BD73A8">
                          <w:rPr>
                            <w:b/>
                            <w:bCs/>
                            <w:sz w:val="22"/>
                            <w:szCs w:val="22"/>
                          </w:rPr>
                          <w:t xml:space="preserve"> de 201</w:t>
                        </w:r>
                        <w:r>
                          <w:rPr>
                            <w:b/>
                            <w:bCs/>
                            <w:sz w:val="22"/>
                            <w:szCs w:val="22"/>
                          </w:rPr>
                          <w:t>4</w:t>
                        </w:r>
                      </w:p>
                      <w:p w:rsidR="00562FC6" w:rsidRPr="00BD73A8" w:rsidRDefault="00562FC6" w:rsidP="00556ABC">
                        <w:pPr>
                          <w:jc w:val="center"/>
                          <w:rPr>
                            <w:b/>
                            <w:bCs/>
                            <w:sz w:val="18"/>
                            <w:szCs w:val="18"/>
                          </w:rPr>
                        </w:pPr>
                        <w:r w:rsidRPr="0090678D">
                          <w:rPr>
                            <w:b/>
                            <w:bCs/>
                            <w:sz w:val="22"/>
                            <w:szCs w:val="22"/>
                            <w:lang w:val="es-ES_tradnl"/>
                          </w:rPr>
                          <w:t>- Variación respecto a</w:t>
                        </w:r>
                        <w:r>
                          <w:rPr>
                            <w:b/>
                            <w:bCs/>
                            <w:sz w:val="22"/>
                            <w:szCs w:val="22"/>
                            <w:lang w:val="es-ES_tradnl"/>
                          </w:rPr>
                          <w:t>l</w:t>
                        </w:r>
                        <w:r w:rsidRPr="0090678D">
                          <w:rPr>
                            <w:b/>
                            <w:bCs/>
                            <w:sz w:val="22"/>
                            <w:szCs w:val="22"/>
                            <w:lang w:val="es-ES_tradnl"/>
                          </w:rPr>
                          <w:t xml:space="preserve"> </w:t>
                        </w:r>
                        <w:r>
                          <w:rPr>
                            <w:b/>
                            <w:bCs/>
                            <w:sz w:val="22"/>
                            <w:szCs w:val="22"/>
                            <w:lang w:val="es-ES_tradnl"/>
                          </w:rPr>
                          <w:t>mismo mes del año anterior</w:t>
                        </w:r>
                        <w:r w:rsidRPr="0090678D">
                          <w:rPr>
                            <w:b/>
                            <w:bCs/>
                            <w:sz w:val="22"/>
                            <w:szCs w:val="22"/>
                            <w:lang w:val="es-ES_tradnl"/>
                          </w:rPr>
                          <w:t xml:space="preserve"> -</w:t>
                        </w:r>
                      </w:p>
                    </w:tc>
                  </w:tr>
                  <w:tr w:rsidR="00562FC6" w:rsidRPr="00BD73A8" w:rsidTr="00556ABC">
                    <w:trPr>
                      <w:trHeight w:val="621"/>
                    </w:trPr>
                    <w:tc>
                      <w:tcPr>
                        <w:tcW w:w="1351" w:type="dxa"/>
                        <w:tcBorders>
                          <w:top w:val="single" w:sz="2" w:space="0" w:color="auto"/>
                          <w:left w:val="single" w:sz="2" w:space="0" w:color="auto"/>
                          <w:bottom w:val="single" w:sz="2" w:space="0" w:color="auto"/>
                          <w:right w:val="single" w:sz="2" w:space="0" w:color="auto"/>
                        </w:tcBorders>
                        <w:shd w:val="clear" w:color="auto" w:fill="76923C"/>
                        <w:noWrap/>
                        <w:vAlign w:val="center"/>
                      </w:tcPr>
                      <w:p w:rsidR="00562FC6" w:rsidRPr="00532A9C" w:rsidRDefault="00562FC6" w:rsidP="00556ABC">
                        <w:pPr>
                          <w:pStyle w:val="Ttulo6"/>
                          <w:spacing w:after="0"/>
                          <w:rPr>
                            <w:color w:val="FFFFFF"/>
                            <w:sz w:val="20"/>
                            <w:szCs w:val="20"/>
                          </w:rPr>
                        </w:pPr>
                        <w:r w:rsidRPr="00532A9C">
                          <w:rPr>
                            <w:color w:val="FFFFFF"/>
                            <w:sz w:val="20"/>
                            <w:szCs w:val="20"/>
                          </w:rPr>
                          <w:t>Área</w:t>
                        </w:r>
                      </w:p>
                      <w:p w:rsidR="00562FC6" w:rsidRPr="00532A9C" w:rsidRDefault="00562FC6" w:rsidP="00556ABC">
                        <w:pPr>
                          <w:pStyle w:val="Ttulo6"/>
                          <w:spacing w:after="0"/>
                          <w:rPr>
                            <w:color w:val="FFFFFF"/>
                            <w:sz w:val="20"/>
                            <w:szCs w:val="20"/>
                          </w:rPr>
                        </w:pPr>
                        <w:r w:rsidRPr="00532A9C">
                          <w:rPr>
                            <w:color w:val="FFFFFF"/>
                            <w:sz w:val="20"/>
                            <w:szCs w:val="20"/>
                          </w:rPr>
                          <w:t>Geográfica</w:t>
                        </w:r>
                      </w:p>
                    </w:tc>
                    <w:tc>
                      <w:tcPr>
                        <w:tcW w:w="3475" w:type="dxa"/>
                        <w:tcBorders>
                          <w:top w:val="single" w:sz="2" w:space="0" w:color="auto"/>
                          <w:left w:val="single" w:sz="2" w:space="0" w:color="auto"/>
                          <w:bottom w:val="single" w:sz="2" w:space="0" w:color="auto"/>
                          <w:right w:val="single" w:sz="2" w:space="0" w:color="auto"/>
                        </w:tcBorders>
                        <w:shd w:val="clear" w:color="auto" w:fill="76923C"/>
                        <w:vAlign w:val="center"/>
                      </w:tcPr>
                      <w:p w:rsidR="00562FC6" w:rsidRPr="00532A9C" w:rsidRDefault="00562FC6" w:rsidP="00556ABC">
                        <w:pPr>
                          <w:pStyle w:val="Ttulo6"/>
                          <w:spacing w:after="0"/>
                          <w:rPr>
                            <w:color w:val="FFFFFF"/>
                            <w:sz w:val="20"/>
                            <w:szCs w:val="20"/>
                          </w:rPr>
                        </w:pPr>
                        <w:r w:rsidRPr="00532A9C">
                          <w:rPr>
                            <w:color w:val="FFFFFF"/>
                            <w:sz w:val="20"/>
                            <w:szCs w:val="20"/>
                          </w:rPr>
                          <w:t>Entidad Federativa</w:t>
                        </w:r>
                      </w:p>
                    </w:tc>
                    <w:tc>
                      <w:tcPr>
                        <w:tcW w:w="4020" w:type="dxa"/>
                        <w:gridSpan w:val="2"/>
                        <w:tcBorders>
                          <w:top w:val="single" w:sz="2" w:space="0" w:color="auto"/>
                          <w:left w:val="single" w:sz="2" w:space="0" w:color="auto"/>
                          <w:bottom w:val="single" w:sz="2" w:space="0" w:color="auto"/>
                          <w:right w:val="single" w:sz="2" w:space="0" w:color="auto"/>
                        </w:tcBorders>
                        <w:shd w:val="clear" w:color="auto" w:fill="76923C"/>
                        <w:noWrap/>
                        <w:vAlign w:val="center"/>
                      </w:tcPr>
                      <w:p w:rsidR="00562FC6" w:rsidRPr="00532A9C" w:rsidRDefault="00562FC6" w:rsidP="00556ABC">
                        <w:pPr>
                          <w:pStyle w:val="Ttulo6"/>
                          <w:spacing w:after="0"/>
                          <w:rPr>
                            <w:color w:val="FFFFFF"/>
                            <w:sz w:val="20"/>
                            <w:szCs w:val="20"/>
                          </w:rPr>
                        </w:pPr>
                        <w:r w:rsidRPr="00532A9C">
                          <w:rPr>
                            <w:color w:val="FFFFFF"/>
                            <w:sz w:val="20"/>
                            <w:szCs w:val="20"/>
                          </w:rPr>
                          <w:t>Ciudad</w:t>
                        </w:r>
                      </w:p>
                    </w:tc>
                    <w:tc>
                      <w:tcPr>
                        <w:tcW w:w="1340" w:type="dxa"/>
                        <w:tcBorders>
                          <w:top w:val="single" w:sz="2" w:space="0" w:color="auto"/>
                          <w:left w:val="single" w:sz="2" w:space="0" w:color="auto"/>
                          <w:bottom w:val="single" w:sz="2" w:space="0" w:color="auto"/>
                          <w:right w:val="single" w:sz="2" w:space="0" w:color="auto"/>
                        </w:tcBorders>
                        <w:shd w:val="clear" w:color="auto" w:fill="76923C"/>
                        <w:noWrap/>
                        <w:vAlign w:val="bottom"/>
                      </w:tcPr>
                      <w:p w:rsidR="00562FC6" w:rsidRPr="00532A9C" w:rsidRDefault="00562FC6" w:rsidP="00556ABC">
                        <w:pPr>
                          <w:spacing w:before="40" w:after="40"/>
                          <w:ind w:left="-68" w:right="-68"/>
                          <w:jc w:val="center"/>
                          <w:rPr>
                            <w:b/>
                            <w:bCs/>
                            <w:color w:val="FFFFFF"/>
                            <w:sz w:val="20"/>
                            <w:szCs w:val="20"/>
                          </w:rPr>
                        </w:pPr>
                        <w:r w:rsidRPr="00532A9C">
                          <w:rPr>
                            <w:b/>
                            <w:bCs/>
                            <w:color w:val="FFFFFF"/>
                            <w:sz w:val="20"/>
                            <w:szCs w:val="20"/>
                          </w:rPr>
                          <w:t>Variación real</w:t>
                        </w:r>
                      </w:p>
                      <w:p w:rsidR="00562FC6" w:rsidRPr="00532A9C" w:rsidRDefault="00562FC6" w:rsidP="00556ABC">
                        <w:pPr>
                          <w:spacing w:before="40" w:after="40"/>
                          <w:ind w:left="-70" w:right="-70"/>
                          <w:jc w:val="center"/>
                          <w:rPr>
                            <w:b/>
                            <w:bCs/>
                            <w:color w:val="FFFFFF"/>
                            <w:sz w:val="20"/>
                            <w:szCs w:val="20"/>
                          </w:rPr>
                        </w:pPr>
                        <w:r w:rsidRPr="00532A9C">
                          <w:rPr>
                            <w:b/>
                            <w:bCs/>
                            <w:color w:val="FFFFFF"/>
                            <w:sz w:val="20"/>
                            <w:szCs w:val="20"/>
                          </w:rPr>
                          <w:t>(%)</w:t>
                        </w:r>
                      </w:p>
                    </w:tc>
                  </w:tr>
                  <w:tr w:rsidR="00562FC6" w:rsidRPr="007965E5" w:rsidTr="00556ABC">
                    <w:trPr>
                      <w:trHeight w:val="115"/>
                    </w:trPr>
                    <w:tc>
                      <w:tcPr>
                        <w:tcW w:w="8846" w:type="dxa"/>
                        <w:gridSpan w:val="4"/>
                        <w:tcBorders>
                          <w:top w:val="single" w:sz="2" w:space="0" w:color="auto"/>
                          <w:left w:val="single" w:sz="2" w:space="0" w:color="auto"/>
                          <w:bottom w:val="single" w:sz="2" w:space="0" w:color="auto"/>
                          <w:right w:val="single" w:sz="2" w:space="0" w:color="auto"/>
                        </w:tcBorders>
                        <w:shd w:val="clear" w:color="auto" w:fill="FFFFFF"/>
                        <w:noWrap/>
                        <w:vAlign w:val="bottom"/>
                      </w:tcPr>
                      <w:p w:rsidR="00562FC6" w:rsidRPr="001B18C7" w:rsidRDefault="00562FC6" w:rsidP="00556ABC">
                        <w:pPr>
                          <w:spacing w:line="240" w:lineRule="exact"/>
                          <w:ind w:left="1134"/>
                          <w:rPr>
                            <w:b/>
                            <w:bCs/>
                            <w:sz w:val="20"/>
                            <w:szCs w:val="20"/>
                          </w:rPr>
                        </w:pPr>
                        <w:r w:rsidRPr="001B18C7">
                          <w:rPr>
                            <w:b/>
                            <w:sz w:val="20"/>
                            <w:szCs w:val="20"/>
                          </w:rPr>
                          <w:t>Nacional (Calculado con INPC General)</w:t>
                        </w:r>
                      </w:p>
                    </w:tc>
                    <w:tc>
                      <w:tcPr>
                        <w:tcW w:w="1340" w:type="dxa"/>
                        <w:tcBorders>
                          <w:top w:val="single" w:sz="2" w:space="0" w:color="auto"/>
                          <w:left w:val="single" w:sz="2" w:space="0" w:color="auto"/>
                          <w:bottom w:val="single" w:sz="2" w:space="0" w:color="auto"/>
                          <w:right w:val="single" w:sz="2" w:space="0" w:color="auto"/>
                        </w:tcBorders>
                        <w:shd w:val="clear" w:color="auto" w:fill="FFFFFF"/>
                        <w:noWrap/>
                        <w:vAlign w:val="center"/>
                      </w:tcPr>
                      <w:p w:rsidR="00562FC6" w:rsidRPr="007965E5" w:rsidRDefault="00562FC6" w:rsidP="00556ABC">
                        <w:pPr>
                          <w:tabs>
                            <w:tab w:val="decimal" w:pos="589"/>
                          </w:tabs>
                          <w:spacing w:line="240" w:lineRule="exact"/>
                          <w:ind w:right="57"/>
                          <w:rPr>
                            <w:b/>
                            <w:bCs/>
                            <w:sz w:val="20"/>
                            <w:szCs w:val="20"/>
                          </w:rPr>
                        </w:pPr>
                        <w:r>
                          <w:rPr>
                            <w:b/>
                            <w:bCs/>
                            <w:sz w:val="20"/>
                            <w:szCs w:val="20"/>
                          </w:rPr>
                          <w:t>-0.6</w:t>
                        </w:r>
                      </w:p>
                    </w:tc>
                  </w:tr>
                  <w:tr w:rsidR="00562FC6" w:rsidRPr="007965E5" w:rsidTr="00556ABC">
                    <w:trPr>
                      <w:trHeight w:val="115"/>
                    </w:trPr>
                    <w:tc>
                      <w:tcPr>
                        <w:tcW w:w="8846" w:type="dxa"/>
                        <w:gridSpan w:val="4"/>
                        <w:tcBorders>
                          <w:top w:val="single" w:sz="2" w:space="0" w:color="auto"/>
                          <w:left w:val="single" w:sz="2" w:space="0" w:color="auto"/>
                          <w:bottom w:val="single" w:sz="2" w:space="0" w:color="auto"/>
                          <w:right w:val="single" w:sz="2" w:space="0" w:color="auto"/>
                        </w:tcBorders>
                        <w:shd w:val="clear" w:color="auto" w:fill="C2D69B"/>
                        <w:noWrap/>
                        <w:vAlign w:val="bottom"/>
                      </w:tcPr>
                      <w:p w:rsidR="00562FC6" w:rsidRPr="001B18C7" w:rsidRDefault="00562FC6" w:rsidP="00556ABC">
                        <w:pPr>
                          <w:spacing w:line="240" w:lineRule="exact"/>
                          <w:ind w:left="1134"/>
                          <w:rPr>
                            <w:b/>
                            <w:bCs/>
                            <w:sz w:val="20"/>
                            <w:szCs w:val="20"/>
                          </w:rPr>
                        </w:pPr>
                        <w:r w:rsidRPr="001B18C7">
                          <w:rPr>
                            <w:b/>
                            <w:sz w:val="20"/>
                            <w:szCs w:val="20"/>
                          </w:rPr>
                          <w:t>Nacional (Calculado con INPC Estrato 1)</w:t>
                        </w:r>
                      </w:p>
                    </w:tc>
                    <w:tc>
                      <w:tcPr>
                        <w:tcW w:w="1340"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7965E5" w:rsidRDefault="00562FC6" w:rsidP="00556ABC">
                        <w:pPr>
                          <w:tabs>
                            <w:tab w:val="decimal" w:pos="589"/>
                          </w:tabs>
                          <w:spacing w:line="240" w:lineRule="exact"/>
                          <w:ind w:left="57" w:right="57"/>
                          <w:rPr>
                            <w:b/>
                            <w:bCs/>
                            <w:sz w:val="20"/>
                            <w:szCs w:val="20"/>
                          </w:rPr>
                        </w:pPr>
                        <w:r>
                          <w:rPr>
                            <w:b/>
                            <w:bCs/>
                            <w:sz w:val="20"/>
                            <w:szCs w:val="20"/>
                          </w:rPr>
                          <w:t>-0.5</w:t>
                        </w:r>
                      </w:p>
                    </w:tc>
                  </w:tr>
                  <w:tr w:rsidR="00562FC6" w:rsidRPr="007965E5" w:rsidTr="00556ABC">
                    <w:trPr>
                      <w:trHeight w:hRule="exact" w:val="274"/>
                    </w:trPr>
                    <w:tc>
                      <w:tcPr>
                        <w:tcW w:w="1351"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Morelos</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Cuernavaca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0.7</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Oaxaca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Tehuantepec</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0.7</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Guanajuato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Cortazar</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0.6</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Guerrero</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Acapulco</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0.6</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Puebla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Puebla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0.3</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Sonora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Hermosillo</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0.3</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Sonora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Huatabampo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Chihuahua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Ciudad Jiménez</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Guerrero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Iguala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Nuevo León</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Monterrey</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Sinaloa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Culiacán</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Coahuila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Torreón</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Aguascalientes</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Aguascalientes</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Oaxaca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Oaxaca</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Durango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Durango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Colima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Colima</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Tamaulipas</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Matamoros</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Michoacán</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Morelia</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Nayarit</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Tepic</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San Luis Potosí</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San Luis Potosí</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Veracruz</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Veracruz</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Jalisco</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Guadalajara</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Tamaulipas</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Tampico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Chihuahua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Chihuahua</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-0.2</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Chihuahua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Ciudad Juárez</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-0.3</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shd w:val="clear" w:color="auto" w:fill="C2D69B"/>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Baja California</w:t>
                        </w:r>
                      </w:p>
                    </w:tc>
                    <w:tc>
                      <w:tcPr>
                        <w:tcW w:w="3956"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rPr>
                            <w:sz w:val="20"/>
                            <w:szCs w:val="20"/>
                          </w:rPr>
                        </w:pPr>
                        <w:r w:rsidRPr="002F0CF0">
                          <w:rPr>
                            <w:sz w:val="20"/>
                            <w:szCs w:val="20"/>
                          </w:rPr>
                          <w:t>Tijuana</w:t>
                        </w:r>
                      </w:p>
                    </w:tc>
                    <w:tc>
                      <w:tcPr>
                        <w:tcW w:w="1340" w:type="dxa"/>
                        <w:tcBorders>
                          <w:top w:val="single" w:sz="2" w:space="0" w:color="auto"/>
                          <w:left w:val="single" w:sz="2" w:space="0" w:color="auto"/>
                          <w:bottom w:val="single" w:sz="2" w:space="0" w:color="auto"/>
                          <w:right w:val="single" w:sz="2" w:space="0" w:color="auto"/>
                        </w:tcBorders>
                        <w:shd w:val="clear" w:color="auto" w:fill="C2D69B"/>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-0.3</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Tlaxcala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Tlaxcala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-0.4</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Hidalgo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Tulancingo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-0.4</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Zacatecas</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Fresnillo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-0.4</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Estado de México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Toluca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-0.6</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Guanajuato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León</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-0.7</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Yucatán</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Mérida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-0.7</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Jalisco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Tepatitlán</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-0.7</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Michoacán</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Jacona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-0.7</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Coahuila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Monclova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-0.8</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Campeche</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Campeche</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-0.8</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Veracruz</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San Andrés Tuxtla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-0.9</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Querétaro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Querétaro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-0.9</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Chiapas</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Tapachula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-1.0</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Baja California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Mexicali</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-1.0</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Quintana Roo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Chetumal</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Baja California Sur</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La Paz</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-1.1</w:t>
                        </w:r>
                      </w:p>
                    </w:tc>
                  </w:tr>
                  <w:tr w:rsidR="00562FC6" w:rsidRPr="007965E5" w:rsidTr="00556ABC">
                    <w:trPr>
                      <w:trHeight w:hRule="exact" w:val="247"/>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A</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Distrito Federal y Estado de México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Área Metropolitana de la Ciudad de México</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-1.1</w:t>
                        </w:r>
                      </w:p>
                    </w:tc>
                  </w:tr>
                  <w:tr w:rsidR="00562FC6" w:rsidRPr="007965E5" w:rsidTr="00556ABC">
                    <w:trPr>
                      <w:trHeight w:hRule="exact" w:val="261"/>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Coahuila</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Ciudad Acuña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-1.2</w:t>
                        </w:r>
                      </w:p>
                    </w:tc>
                  </w:tr>
                  <w:tr w:rsidR="00562FC6" w:rsidRPr="007965E5" w:rsidTr="00556ABC">
                    <w:trPr>
                      <w:trHeight w:hRule="exact" w:val="261"/>
                    </w:trPr>
                    <w:tc>
                      <w:tcPr>
                        <w:tcW w:w="1351" w:type="dxa"/>
                        <w:tcBorders>
                          <w:top w:val="single" w:sz="2" w:space="0" w:color="auto"/>
                          <w:left w:val="single" w:sz="2" w:space="0" w:color="auto"/>
                          <w:bottom w:val="single" w:sz="2"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Tabasco</w:t>
                        </w:r>
                      </w:p>
                    </w:tc>
                    <w:tc>
                      <w:tcPr>
                        <w:tcW w:w="3956"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rPr>
                            <w:sz w:val="20"/>
                            <w:szCs w:val="20"/>
                          </w:rPr>
                        </w:pPr>
                        <w:r w:rsidRPr="002F0CF0">
                          <w:rPr>
                            <w:sz w:val="20"/>
                            <w:szCs w:val="20"/>
                          </w:rPr>
                          <w:t>Villahermosa</w:t>
                        </w:r>
                      </w:p>
                    </w:tc>
                    <w:tc>
                      <w:tcPr>
                        <w:tcW w:w="1340" w:type="dxa"/>
                        <w:tcBorders>
                          <w:top w:val="single" w:sz="2" w:space="0" w:color="auto"/>
                          <w:left w:val="single" w:sz="2" w:space="0" w:color="auto"/>
                          <w:bottom w:val="single" w:sz="2"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-1.4</w:t>
                        </w:r>
                      </w:p>
                    </w:tc>
                  </w:tr>
                  <w:tr w:rsidR="00562FC6" w:rsidRPr="007965E5" w:rsidTr="00556ABC">
                    <w:trPr>
                      <w:trHeight w:hRule="exact" w:val="247"/>
                    </w:trPr>
                    <w:tc>
                      <w:tcPr>
                        <w:tcW w:w="1351" w:type="dxa"/>
                        <w:tcBorders>
                          <w:top w:val="single" w:sz="2" w:space="0" w:color="auto"/>
                          <w:left w:val="single" w:sz="2" w:space="0" w:color="auto"/>
                          <w:bottom w:val="single" w:sz="4" w:space="0" w:color="auto"/>
                          <w:right w:val="single" w:sz="2" w:space="0" w:color="auto"/>
                        </w:tcBorders>
                        <w:noWrap/>
                        <w:vAlign w:val="center"/>
                      </w:tcPr>
                      <w:p w:rsidR="00562FC6" w:rsidRPr="002F0CF0" w:rsidRDefault="00562FC6" w:rsidP="00556ABC">
                        <w:pPr>
                          <w:ind w:left="-142" w:right="502"/>
                          <w:jc w:val="right"/>
                          <w:rPr>
                            <w:sz w:val="20"/>
                            <w:szCs w:val="20"/>
                          </w:rPr>
                        </w:pPr>
                        <w:r w:rsidRPr="002F0CF0">
                          <w:rPr>
                            <w:sz w:val="20"/>
                            <w:szCs w:val="20"/>
                          </w:rPr>
                          <w:t>B</w:t>
                        </w:r>
                      </w:p>
                    </w:tc>
                    <w:tc>
                      <w:tcPr>
                        <w:tcW w:w="3539" w:type="dxa"/>
                        <w:gridSpan w:val="2"/>
                        <w:tcBorders>
                          <w:top w:val="single" w:sz="2" w:space="0" w:color="auto"/>
                          <w:left w:val="single" w:sz="2" w:space="0" w:color="auto"/>
                          <w:bottom w:val="single" w:sz="4" w:space="0" w:color="auto"/>
                          <w:right w:val="single" w:sz="2" w:space="0" w:color="auto"/>
                        </w:tcBorders>
                        <w:vAlign w:val="center"/>
                      </w:tcPr>
                      <w:p w:rsidR="00562FC6" w:rsidRPr="002F0CF0" w:rsidRDefault="00562FC6" w:rsidP="00556ABC">
                        <w:pPr>
                          <w:rPr>
                            <w:sz w:val="20"/>
                            <w:szCs w:val="20"/>
                          </w:rPr>
                        </w:pPr>
                        <w:r w:rsidRPr="002F0CF0">
                          <w:rPr>
                            <w:sz w:val="20"/>
                            <w:szCs w:val="20"/>
                          </w:rPr>
                          <w:t>Veracruz</w:t>
                        </w:r>
                      </w:p>
                    </w:tc>
                    <w:tc>
                      <w:tcPr>
                        <w:tcW w:w="3956" w:type="dxa"/>
                        <w:tcBorders>
                          <w:top w:val="single" w:sz="2" w:space="0" w:color="auto"/>
                          <w:left w:val="single" w:sz="2" w:space="0" w:color="auto"/>
                          <w:bottom w:val="single" w:sz="4" w:space="0" w:color="auto"/>
                          <w:right w:val="single" w:sz="2" w:space="0" w:color="auto"/>
                        </w:tcBorders>
                        <w:vAlign w:val="center"/>
                      </w:tcPr>
                      <w:p w:rsidR="00562FC6" w:rsidRPr="002F0CF0" w:rsidRDefault="00562FC6" w:rsidP="00556ABC">
                        <w:pPr>
                          <w:rPr>
                            <w:sz w:val="20"/>
                            <w:szCs w:val="20"/>
                          </w:rPr>
                        </w:pPr>
                        <w:r w:rsidRPr="002F0CF0">
                          <w:rPr>
                            <w:sz w:val="20"/>
                            <w:szCs w:val="20"/>
                          </w:rPr>
                          <w:t>Córdoba</w:t>
                        </w:r>
                      </w:p>
                    </w:tc>
                    <w:tc>
                      <w:tcPr>
                        <w:tcW w:w="1340" w:type="dxa"/>
                        <w:tcBorders>
                          <w:top w:val="single" w:sz="2" w:space="0" w:color="auto"/>
                          <w:left w:val="single" w:sz="2" w:space="0" w:color="auto"/>
                          <w:bottom w:val="single" w:sz="4" w:space="0" w:color="auto"/>
                          <w:right w:val="single" w:sz="2" w:space="0" w:color="auto"/>
                        </w:tcBorders>
                        <w:vAlign w:val="center"/>
                      </w:tcPr>
                      <w:p w:rsidR="00562FC6" w:rsidRPr="002F0CF0" w:rsidRDefault="00562FC6" w:rsidP="00556ABC">
                        <w:pPr>
                          <w:tabs>
                            <w:tab w:val="decimal" w:pos="589"/>
                          </w:tabs>
                          <w:spacing w:line="240" w:lineRule="exact"/>
                          <w:ind w:left="57" w:right="57"/>
                          <w:rPr>
                            <w:bCs/>
                            <w:sz w:val="20"/>
                            <w:szCs w:val="20"/>
                          </w:rPr>
                        </w:pPr>
                        <w:r w:rsidRPr="002F0CF0">
                          <w:rPr>
                            <w:bCs/>
                            <w:sz w:val="20"/>
                            <w:szCs w:val="20"/>
                          </w:rPr>
                          <w:t>-1.4</w:t>
                        </w:r>
                      </w:p>
                    </w:tc>
                  </w:tr>
                  <w:tr w:rsidR="00562FC6" w:rsidRPr="001B18C7" w:rsidTr="00556ABC">
                    <w:trPr>
                      <w:trHeight w:hRule="exact" w:val="284"/>
                    </w:trPr>
                    <w:tc>
                      <w:tcPr>
                        <w:tcW w:w="10186" w:type="dxa"/>
                        <w:gridSpan w:val="5"/>
                        <w:tcBorders>
                          <w:top w:val="single" w:sz="4" w:space="0" w:color="auto"/>
                        </w:tcBorders>
                        <w:noWrap/>
                        <w:vAlign w:val="bottom"/>
                      </w:tcPr>
                      <w:p w:rsidR="00562FC6" w:rsidRPr="001B18C7" w:rsidRDefault="00562FC6" w:rsidP="00556ABC">
                        <w:pPr>
                          <w:rPr>
                            <w:sz w:val="20"/>
                            <w:szCs w:val="20"/>
                          </w:rPr>
                        </w:pPr>
                        <w:r>
                          <w:rPr>
                            <w:sz w:val="20"/>
                            <w:szCs w:val="20"/>
                          </w:rPr>
                          <w:t>FUENTE: Comisión Nacional de los Salarios Mínimos con información propia y del INEGI.</w:t>
                        </w:r>
                      </w:p>
                      <w:p w:rsidR="00562FC6" w:rsidRPr="001B18C7" w:rsidRDefault="00562FC6" w:rsidP="00556ABC">
                        <w:pPr>
                          <w:spacing w:before="20" w:line="240" w:lineRule="exact"/>
                          <w:ind w:right="-40"/>
                          <w:rPr>
                            <w:sz w:val="20"/>
                            <w:szCs w:val="20"/>
                          </w:rPr>
                        </w:pPr>
                        <w:r w:rsidRPr="001B18C7">
                          <w:rPr>
                            <w:sz w:val="20"/>
                            <w:szCs w:val="20"/>
                          </w:rPr>
                          <w:t>INEGI.</w:t>
                        </w:r>
                      </w:p>
                    </w:tc>
                  </w:tr>
                </w:tbl>
                <w:p w:rsidR="00562FC6" w:rsidRDefault="00562FC6" w:rsidP="00C83E61"/>
              </w:txbxContent>
            </v:textbox>
          </v:shape>
        </w:pict>
      </w:r>
      <w:r w:rsidR="00C83E61" w:rsidRPr="001C0979">
        <w:rPr>
          <w:szCs w:val="26"/>
          <w:lang w:val="x-none"/>
        </w:rPr>
        <w:t xml:space="preserve"> </w:t>
      </w:r>
      <w:r w:rsidR="00C83E61" w:rsidRPr="001C0979">
        <w:rPr>
          <w:szCs w:val="26"/>
          <w:lang w:val="x-none"/>
        </w:rPr>
        <w:br w:type="page"/>
      </w:r>
      <w:r w:rsidR="00F16C32" w:rsidRPr="000A24E5">
        <w:rPr>
          <w:sz w:val="26"/>
          <w:szCs w:val="26"/>
          <w:lang w:val="es-MX"/>
        </w:rPr>
        <w:lastRenderedPageBreak/>
        <w:t xml:space="preserve">De junio de 2015 a igual mes de 2016, se observó que el salario mínimo real creció en las 46 ciudades </w:t>
      </w:r>
      <w:r w:rsidR="00F16C32" w:rsidRPr="000A24E5">
        <w:rPr>
          <w:sz w:val="26"/>
          <w:szCs w:val="26"/>
        </w:rPr>
        <w:t>que conforma el INPC.</w:t>
      </w:r>
      <w:r w:rsidR="00F16C32" w:rsidRPr="000A24E5">
        <w:rPr>
          <w:sz w:val="26"/>
          <w:szCs w:val="26"/>
          <w:lang w:val="es-MX"/>
        </w:rPr>
        <w:t xml:space="preserve"> De esta manera, las ciudades que experimentaron los incrementos más sobresalientes fueron Ciudad Jiménez, Chihuahua (5.5%), Villahermosa, Tabasco (5.2%); Aguascalientes, Aguascalientes (4.9%); Monclova, Coahuila de Zaragoza y Culiacán, Sinaloa (4.8% en cada caso). </w:t>
      </w:r>
    </w:p>
    <w:p w:rsidR="00F16C32" w:rsidRPr="000A24E5" w:rsidRDefault="00F16C32" w:rsidP="00F16C32">
      <w:pPr>
        <w:autoSpaceDE w:val="0"/>
        <w:autoSpaceDN w:val="0"/>
        <w:adjustRightInd w:val="0"/>
        <w:spacing w:line="360" w:lineRule="auto"/>
        <w:ind w:right="-232"/>
        <w:jc w:val="both"/>
        <w:rPr>
          <w:sz w:val="26"/>
          <w:szCs w:val="26"/>
          <w:lang w:val="es-MX"/>
        </w:rPr>
      </w:pPr>
    </w:p>
    <w:p w:rsidR="00C83E61" w:rsidRPr="000A24E5" w:rsidRDefault="00F16C32" w:rsidP="0056407F">
      <w:pPr>
        <w:autoSpaceDE w:val="0"/>
        <w:autoSpaceDN w:val="0"/>
        <w:adjustRightInd w:val="0"/>
        <w:spacing w:line="360" w:lineRule="auto"/>
        <w:ind w:right="-232"/>
        <w:jc w:val="both"/>
        <w:rPr>
          <w:sz w:val="26"/>
          <w:szCs w:val="26"/>
        </w:rPr>
      </w:pPr>
      <w:r w:rsidRPr="000A24E5">
        <w:rPr>
          <w:sz w:val="26"/>
          <w:szCs w:val="26"/>
          <w:lang w:val="es-MX"/>
        </w:rPr>
        <w:t xml:space="preserve">Por otra parte, los incrementos más moderados </w:t>
      </w:r>
      <w:r w:rsidR="0056407F" w:rsidRPr="000A24E5">
        <w:rPr>
          <w:sz w:val="26"/>
          <w:szCs w:val="26"/>
          <w:lang w:val="es-MX"/>
        </w:rPr>
        <w:t xml:space="preserve">se evidenciaron en </w:t>
      </w:r>
      <w:r w:rsidRPr="000A24E5">
        <w:rPr>
          <w:sz w:val="26"/>
          <w:szCs w:val="26"/>
        </w:rPr>
        <w:t>T</w:t>
      </w:r>
      <w:r w:rsidR="0056407F" w:rsidRPr="000A24E5">
        <w:rPr>
          <w:sz w:val="26"/>
          <w:szCs w:val="26"/>
        </w:rPr>
        <w:t xml:space="preserve">ijuana, Baja California (0.3%); </w:t>
      </w:r>
      <w:r w:rsidRPr="000A24E5">
        <w:rPr>
          <w:sz w:val="26"/>
          <w:szCs w:val="26"/>
        </w:rPr>
        <w:t>Guadalajara, Jalisco (</w:t>
      </w:r>
      <w:r w:rsidR="0056407F" w:rsidRPr="000A24E5">
        <w:rPr>
          <w:sz w:val="26"/>
          <w:szCs w:val="26"/>
        </w:rPr>
        <w:t xml:space="preserve">0.9%); y Acapulco, Guerrero (1.5%), </w:t>
      </w:r>
      <w:r w:rsidR="00C83E61" w:rsidRPr="000A24E5">
        <w:rPr>
          <w:sz w:val="26"/>
          <w:szCs w:val="26"/>
        </w:rPr>
        <w:t>como se presenta en el cuadro de la siguiente página.</w:t>
      </w: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r>
        <w:rPr>
          <w:rFonts w:ascii="Times New Roman" w:hAnsi="Times New Roman"/>
          <w:b/>
        </w:rPr>
        <w:br w:type="page"/>
      </w:r>
      <w:r w:rsidR="00A71219">
        <w:rPr>
          <w:rFonts w:ascii="Times New Roman" w:hAnsi="Times New Roman"/>
          <w:b/>
          <w:noProof/>
          <w:lang w:val="es-MX" w:eastAsia="es-MX"/>
        </w:rPr>
        <w:lastRenderedPageBreak/>
        <w:pict>
          <v:shape id="_x0000_s1270" type="#_x0000_t202" style="position:absolute;left:0;text-align:left;margin-left:-30.15pt;margin-top:-14.2pt;width:532pt;height:721.8pt;z-index:3" strokecolor="white">
            <v:textbox>
              <w:txbxContent>
                <w:tbl>
                  <w:tblPr>
                    <w:tblW w:w="8959" w:type="dxa"/>
                    <w:jc w:val="center"/>
                    <w:tblLayout w:type="fixed"/>
                    <w:tblCellMar>
                      <w:left w:w="70" w:type="dxa"/>
                      <w:right w:w="70" w:type="dxa"/>
                    </w:tblCellMar>
                    <w:tblLook w:val="0000" w:firstRow="0" w:lastRow="0" w:firstColumn="0" w:lastColumn="0" w:noHBand="0" w:noVBand="0"/>
                  </w:tblPr>
                  <w:tblGrid>
                    <w:gridCol w:w="3475"/>
                    <w:gridCol w:w="64"/>
                    <w:gridCol w:w="3974"/>
                    <w:gridCol w:w="1418"/>
                    <w:gridCol w:w="28"/>
                  </w:tblGrid>
                  <w:tr w:rsidR="00562FC6" w:rsidRPr="00C54E1B" w:rsidTr="00556ABC">
                    <w:trPr>
                      <w:cantSplit/>
                      <w:trHeight w:hRule="exact" w:val="1077"/>
                      <w:jc w:val="center"/>
                    </w:trPr>
                    <w:tc>
                      <w:tcPr>
                        <w:tcW w:w="8959" w:type="dxa"/>
                        <w:gridSpan w:val="5"/>
                        <w:noWrap/>
                        <w:vAlign w:val="bottom"/>
                      </w:tcPr>
                      <w:p w:rsidR="00562FC6" w:rsidRPr="00C54E1B" w:rsidRDefault="00562FC6" w:rsidP="00556ABC">
                        <w:pPr>
                          <w:jc w:val="center"/>
                          <w:rPr>
                            <w:b/>
                            <w:bCs/>
                            <w:sz w:val="22"/>
                            <w:szCs w:val="22"/>
                          </w:rPr>
                        </w:pPr>
                        <w:r w:rsidRPr="00C54E1B">
                          <w:rPr>
                            <w:sz w:val="18"/>
                            <w:szCs w:val="18"/>
                            <w:lang w:val="es-MX"/>
                          </w:rPr>
                          <w:br w:type="page"/>
                        </w:r>
                        <w:r w:rsidRPr="00C54E1B">
                          <w:rPr>
                            <w:b/>
                            <w:bCs/>
                            <w:sz w:val="18"/>
                            <w:szCs w:val="18"/>
                            <w:lang w:val="es-MX"/>
                          </w:rPr>
                          <w:br w:type="page"/>
                        </w:r>
                        <w:r w:rsidRPr="00C54E1B">
                          <w:rPr>
                            <w:b/>
                            <w:bCs/>
                            <w:sz w:val="18"/>
                            <w:szCs w:val="18"/>
                          </w:rPr>
                          <w:br w:type="page"/>
                        </w:r>
                        <w:r w:rsidRPr="00C54E1B">
                          <w:rPr>
                            <w:sz w:val="18"/>
                            <w:szCs w:val="18"/>
                          </w:rPr>
                          <w:br w:type="page"/>
                        </w:r>
                        <w:r w:rsidRPr="00C54E1B">
                          <w:rPr>
                            <w:b/>
                            <w:bCs/>
                            <w:sz w:val="22"/>
                            <w:szCs w:val="22"/>
                          </w:rPr>
                          <w:t xml:space="preserve">SALARIO MÍNIMO REAL EN CIUDADES QUE INTEGRAN EL ÍNDICE </w:t>
                        </w:r>
                      </w:p>
                      <w:p w:rsidR="00562FC6" w:rsidRPr="00C54E1B" w:rsidRDefault="00562FC6" w:rsidP="00556ABC">
                        <w:pPr>
                          <w:jc w:val="center"/>
                          <w:rPr>
                            <w:b/>
                            <w:bCs/>
                            <w:sz w:val="22"/>
                            <w:szCs w:val="22"/>
                          </w:rPr>
                        </w:pPr>
                        <w:r w:rsidRPr="00C54E1B">
                          <w:rPr>
                            <w:b/>
                            <w:bCs/>
                            <w:sz w:val="22"/>
                            <w:szCs w:val="22"/>
                          </w:rPr>
                          <w:t>NACIONAL DE PRECIOS AL CONSUMIDOR</w:t>
                        </w:r>
                      </w:p>
                      <w:p w:rsidR="00562FC6" w:rsidRPr="00C54E1B" w:rsidRDefault="00562FC6" w:rsidP="00556ABC">
                        <w:pPr>
                          <w:jc w:val="center"/>
                          <w:rPr>
                            <w:b/>
                            <w:bCs/>
                            <w:sz w:val="22"/>
                            <w:szCs w:val="22"/>
                          </w:rPr>
                        </w:pPr>
                        <w:r>
                          <w:rPr>
                            <w:b/>
                            <w:bCs/>
                            <w:sz w:val="22"/>
                            <w:szCs w:val="22"/>
                          </w:rPr>
                          <w:t xml:space="preserve">Junio </w:t>
                        </w:r>
                        <w:r w:rsidRPr="00C54E1B">
                          <w:rPr>
                            <w:b/>
                            <w:bCs/>
                            <w:sz w:val="22"/>
                            <w:szCs w:val="22"/>
                          </w:rPr>
                          <w:t>de 201</w:t>
                        </w:r>
                        <w:r>
                          <w:rPr>
                            <w:b/>
                            <w:bCs/>
                            <w:sz w:val="22"/>
                            <w:szCs w:val="22"/>
                          </w:rPr>
                          <w:t>6</w:t>
                        </w:r>
                      </w:p>
                      <w:p w:rsidR="00562FC6" w:rsidRPr="00C54E1B" w:rsidRDefault="00562FC6" w:rsidP="00556ABC">
                        <w:pPr>
                          <w:jc w:val="center"/>
                          <w:rPr>
                            <w:b/>
                            <w:bCs/>
                            <w:sz w:val="18"/>
                            <w:szCs w:val="18"/>
                          </w:rPr>
                        </w:pPr>
                        <w:r w:rsidRPr="00C54E1B">
                          <w:rPr>
                            <w:b/>
                            <w:bCs/>
                            <w:sz w:val="22"/>
                            <w:szCs w:val="22"/>
                            <w:lang w:val="es-ES_tradnl"/>
                          </w:rPr>
                          <w:t>- Variación respect</w:t>
                        </w:r>
                        <w:r>
                          <w:rPr>
                            <w:b/>
                            <w:bCs/>
                            <w:sz w:val="22"/>
                            <w:szCs w:val="22"/>
                            <w:lang w:val="es-ES_tradnl"/>
                          </w:rPr>
                          <w:t>o al mismo mes del año anterior</w:t>
                        </w:r>
                        <w:r w:rsidRPr="00C54E1B">
                          <w:rPr>
                            <w:b/>
                            <w:bCs/>
                            <w:sz w:val="22"/>
                            <w:szCs w:val="22"/>
                            <w:lang w:val="es-ES_tradnl"/>
                          </w:rPr>
                          <w:t xml:space="preserve"> -</w:t>
                        </w:r>
                      </w:p>
                    </w:tc>
                  </w:tr>
                  <w:tr w:rsidR="00562FC6" w:rsidRPr="00C54E1B" w:rsidTr="00556ABC">
                    <w:trPr>
                      <w:gridAfter w:val="1"/>
                      <w:wAfter w:w="28" w:type="dxa"/>
                      <w:trHeight w:val="621"/>
                      <w:jc w:val="center"/>
                    </w:trPr>
                    <w:tc>
                      <w:tcPr>
                        <w:tcW w:w="3475" w:type="dxa"/>
                        <w:tcBorders>
                          <w:top w:val="single" w:sz="4" w:space="0" w:color="auto"/>
                          <w:left w:val="single" w:sz="4" w:space="0" w:color="auto"/>
                          <w:bottom w:val="single" w:sz="4" w:space="0" w:color="auto"/>
                          <w:right w:val="single" w:sz="4" w:space="0" w:color="auto"/>
                        </w:tcBorders>
                        <w:shd w:val="clear" w:color="auto" w:fill="17365D"/>
                        <w:vAlign w:val="center"/>
                      </w:tcPr>
                      <w:p w:rsidR="00562FC6" w:rsidRPr="00C54E1B" w:rsidRDefault="00562FC6" w:rsidP="00556ABC">
                        <w:pPr>
                          <w:keepNext/>
                          <w:jc w:val="center"/>
                          <w:outlineLvl w:val="5"/>
                          <w:rPr>
                            <w:b/>
                            <w:color w:val="FFFFFF"/>
                            <w:sz w:val="20"/>
                            <w:szCs w:val="20"/>
                          </w:rPr>
                        </w:pPr>
                        <w:r w:rsidRPr="00C54E1B">
                          <w:rPr>
                            <w:b/>
                            <w:color w:val="FFFFFF"/>
                            <w:sz w:val="20"/>
                            <w:szCs w:val="20"/>
                          </w:rPr>
                          <w:t>Entidad Federativa</w:t>
                        </w:r>
                      </w:p>
                    </w:tc>
                    <w:tc>
                      <w:tcPr>
                        <w:tcW w:w="4038" w:type="dxa"/>
                        <w:gridSpan w:val="2"/>
                        <w:tcBorders>
                          <w:top w:val="single" w:sz="4" w:space="0" w:color="auto"/>
                          <w:left w:val="single" w:sz="4" w:space="0" w:color="auto"/>
                          <w:bottom w:val="single" w:sz="4" w:space="0" w:color="auto"/>
                          <w:right w:val="single" w:sz="4" w:space="0" w:color="auto"/>
                        </w:tcBorders>
                        <w:shd w:val="clear" w:color="auto" w:fill="17365D"/>
                        <w:noWrap/>
                        <w:vAlign w:val="center"/>
                      </w:tcPr>
                      <w:p w:rsidR="00562FC6" w:rsidRPr="00C54E1B" w:rsidRDefault="00562FC6" w:rsidP="00556ABC">
                        <w:pPr>
                          <w:jc w:val="center"/>
                          <w:rPr>
                            <w:b/>
                            <w:bCs/>
                            <w:color w:val="FFFFFF"/>
                            <w:sz w:val="20"/>
                            <w:szCs w:val="20"/>
                          </w:rPr>
                        </w:pPr>
                        <w:r w:rsidRPr="00C54E1B">
                          <w:rPr>
                            <w:b/>
                            <w:bCs/>
                            <w:color w:val="FFFFFF"/>
                            <w:sz w:val="20"/>
                            <w:szCs w:val="20"/>
                          </w:rPr>
                          <w:t>Ciudad</w:t>
                        </w:r>
                      </w:p>
                    </w:tc>
                    <w:tc>
                      <w:tcPr>
                        <w:tcW w:w="1418" w:type="dxa"/>
                        <w:tcBorders>
                          <w:top w:val="single" w:sz="4" w:space="0" w:color="auto"/>
                          <w:left w:val="single" w:sz="4" w:space="0" w:color="auto"/>
                          <w:bottom w:val="single" w:sz="4" w:space="0" w:color="auto"/>
                          <w:right w:val="single" w:sz="4" w:space="0" w:color="auto"/>
                        </w:tcBorders>
                        <w:shd w:val="clear" w:color="auto" w:fill="17365D"/>
                        <w:noWrap/>
                        <w:vAlign w:val="center"/>
                      </w:tcPr>
                      <w:p w:rsidR="00562FC6" w:rsidRPr="00C54E1B" w:rsidRDefault="00562FC6" w:rsidP="00556ABC">
                        <w:pPr>
                          <w:jc w:val="center"/>
                          <w:rPr>
                            <w:b/>
                            <w:bCs/>
                            <w:color w:val="FFFFFF"/>
                            <w:sz w:val="20"/>
                            <w:szCs w:val="20"/>
                          </w:rPr>
                        </w:pPr>
                        <w:r w:rsidRPr="00C54E1B">
                          <w:rPr>
                            <w:b/>
                            <w:bCs/>
                            <w:color w:val="FFFFFF"/>
                            <w:sz w:val="20"/>
                            <w:szCs w:val="20"/>
                          </w:rPr>
                          <w:t>Variación real</w:t>
                        </w:r>
                      </w:p>
                      <w:p w:rsidR="00562FC6" w:rsidRPr="00C54E1B" w:rsidRDefault="00562FC6" w:rsidP="00556ABC">
                        <w:pPr>
                          <w:jc w:val="center"/>
                          <w:rPr>
                            <w:b/>
                            <w:bCs/>
                            <w:color w:val="FFFFFF"/>
                            <w:sz w:val="20"/>
                            <w:szCs w:val="20"/>
                          </w:rPr>
                        </w:pPr>
                        <w:r w:rsidRPr="00C54E1B">
                          <w:rPr>
                            <w:b/>
                            <w:bCs/>
                            <w:color w:val="FFFFFF"/>
                            <w:sz w:val="20"/>
                            <w:szCs w:val="20"/>
                          </w:rPr>
                          <w:t>(%)</w:t>
                        </w:r>
                      </w:p>
                    </w:tc>
                  </w:tr>
                  <w:tr w:rsidR="00562FC6" w:rsidRPr="00C54E1B" w:rsidTr="00556ABC">
                    <w:trPr>
                      <w:gridAfter w:val="1"/>
                      <w:wAfter w:w="28" w:type="dxa"/>
                      <w:trHeight w:val="115"/>
                      <w:jc w:val="center"/>
                    </w:trPr>
                    <w:tc>
                      <w:tcPr>
                        <w:tcW w:w="7513" w:type="dxa"/>
                        <w:gridSpan w:val="3"/>
                        <w:tcBorders>
                          <w:top w:val="single" w:sz="4" w:space="0" w:color="auto"/>
                          <w:left w:val="single" w:sz="2" w:space="0" w:color="auto"/>
                          <w:bottom w:val="single" w:sz="2" w:space="0" w:color="auto"/>
                          <w:right w:val="single" w:sz="2" w:space="0" w:color="auto"/>
                        </w:tcBorders>
                        <w:noWrap/>
                        <w:vAlign w:val="center"/>
                      </w:tcPr>
                      <w:p w:rsidR="00562FC6" w:rsidRPr="00C54E1B" w:rsidRDefault="00562FC6" w:rsidP="00556ABC">
                        <w:pPr>
                          <w:spacing w:line="240" w:lineRule="exact"/>
                          <w:ind w:left="1134"/>
                          <w:rPr>
                            <w:b/>
                            <w:bCs/>
                            <w:sz w:val="20"/>
                            <w:szCs w:val="20"/>
                          </w:rPr>
                        </w:pPr>
                        <w:r w:rsidRPr="00C54E1B">
                          <w:rPr>
                            <w:b/>
                            <w:sz w:val="20"/>
                            <w:szCs w:val="20"/>
                          </w:rPr>
                          <w:t>Nacional (Calculado con INPC General)</w:t>
                        </w:r>
                      </w:p>
                    </w:tc>
                    <w:tc>
                      <w:tcPr>
                        <w:tcW w:w="1418" w:type="dxa"/>
                        <w:tcBorders>
                          <w:top w:val="single" w:sz="4" w:space="0" w:color="auto"/>
                          <w:left w:val="single" w:sz="2" w:space="0" w:color="auto"/>
                          <w:bottom w:val="single" w:sz="2" w:space="0" w:color="auto"/>
                          <w:right w:val="single" w:sz="2" w:space="0" w:color="auto"/>
                        </w:tcBorders>
                        <w:vAlign w:val="center"/>
                      </w:tcPr>
                      <w:p w:rsidR="00562FC6" w:rsidRPr="00C54E1B" w:rsidRDefault="00562FC6" w:rsidP="00556ABC">
                        <w:pPr>
                          <w:spacing w:line="240" w:lineRule="exact"/>
                          <w:ind w:left="-70" w:right="497"/>
                          <w:jc w:val="right"/>
                          <w:rPr>
                            <w:b/>
                            <w:bCs/>
                            <w:sz w:val="20"/>
                            <w:szCs w:val="20"/>
                          </w:rPr>
                        </w:pPr>
                        <w:r>
                          <w:rPr>
                            <w:b/>
                            <w:bCs/>
                            <w:sz w:val="20"/>
                            <w:szCs w:val="20"/>
                          </w:rPr>
                          <w:t>2.8</w:t>
                        </w:r>
                      </w:p>
                    </w:tc>
                  </w:tr>
                  <w:tr w:rsidR="00562FC6" w:rsidRPr="00C54E1B" w:rsidTr="00556ABC">
                    <w:trPr>
                      <w:gridAfter w:val="1"/>
                      <w:wAfter w:w="28" w:type="dxa"/>
                      <w:trHeight w:val="115"/>
                      <w:jc w:val="center"/>
                    </w:trPr>
                    <w:tc>
                      <w:tcPr>
                        <w:tcW w:w="7513" w:type="dxa"/>
                        <w:gridSpan w:val="3"/>
                        <w:tcBorders>
                          <w:top w:val="single" w:sz="2" w:space="0" w:color="auto"/>
                          <w:left w:val="single" w:sz="2" w:space="0" w:color="auto"/>
                          <w:bottom w:val="single" w:sz="2" w:space="0" w:color="auto"/>
                          <w:right w:val="single" w:sz="2" w:space="0" w:color="auto"/>
                        </w:tcBorders>
                        <w:shd w:val="clear" w:color="auto" w:fill="DBE5F1"/>
                        <w:noWrap/>
                        <w:vAlign w:val="center"/>
                      </w:tcPr>
                      <w:p w:rsidR="00562FC6" w:rsidRPr="00C54E1B" w:rsidRDefault="00562FC6" w:rsidP="00556ABC">
                        <w:pPr>
                          <w:spacing w:line="240" w:lineRule="exact"/>
                          <w:ind w:left="1134"/>
                          <w:rPr>
                            <w:b/>
                            <w:sz w:val="20"/>
                            <w:szCs w:val="20"/>
                          </w:rPr>
                        </w:pPr>
                        <w:r w:rsidRPr="00C54E1B">
                          <w:rPr>
                            <w:b/>
                            <w:sz w:val="20"/>
                            <w:szCs w:val="20"/>
                          </w:rPr>
                          <w:t>Nacional (Calculado con INPC Estrato 1)</w:t>
                        </w:r>
                      </w:p>
                    </w:tc>
                    <w:tc>
                      <w:tcPr>
                        <w:tcW w:w="1418" w:type="dxa"/>
                        <w:tcBorders>
                          <w:top w:val="single" w:sz="2" w:space="0" w:color="auto"/>
                          <w:left w:val="single" w:sz="2" w:space="0" w:color="auto"/>
                          <w:bottom w:val="single" w:sz="4" w:space="0" w:color="auto"/>
                          <w:right w:val="single" w:sz="2" w:space="0" w:color="auto"/>
                        </w:tcBorders>
                        <w:shd w:val="clear" w:color="auto" w:fill="DBE5F1"/>
                        <w:vAlign w:val="center"/>
                      </w:tcPr>
                      <w:p w:rsidR="00562FC6" w:rsidRPr="00C54E1B" w:rsidRDefault="00562FC6" w:rsidP="00556ABC">
                        <w:pPr>
                          <w:spacing w:line="240" w:lineRule="exact"/>
                          <w:ind w:left="-70" w:right="497"/>
                          <w:jc w:val="right"/>
                          <w:rPr>
                            <w:b/>
                            <w:bCs/>
                            <w:sz w:val="20"/>
                            <w:szCs w:val="20"/>
                          </w:rPr>
                        </w:pPr>
                        <w:r>
                          <w:rPr>
                            <w:b/>
                            <w:bCs/>
                            <w:sz w:val="20"/>
                            <w:szCs w:val="20"/>
                          </w:rPr>
                          <w:t>2.8</w:t>
                        </w:r>
                      </w:p>
                    </w:tc>
                  </w:tr>
                  <w:tr w:rsidR="00562FC6" w:rsidRPr="00C54E1B" w:rsidTr="00556ABC">
                    <w:trPr>
                      <w:gridAfter w:val="1"/>
                      <w:wAfter w:w="28" w:type="dxa"/>
                      <w:trHeight w:hRule="exact" w:val="274"/>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lang w:val="es-MX" w:eastAsia="es-MX"/>
                          </w:rPr>
                        </w:pPr>
                        <w:r>
                          <w:rPr>
                            <w:sz w:val="20"/>
                            <w:szCs w:val="20"/>
                          </w:rPr>
                          <w:t>Chihuahua</w:t>
                        </w:r>
                      </w:p>
                    </w:tc>
                    <w:tc>
                      <w:tcPr>
                        <w:tcW w:w="3974" w:type="dxa"/>
                        <w:tcBorders>
                          <w:top w:val="single" w:sz="4" w:space="0" w:color="auto"/>
                          <w:left w:val="single" w:sz="4" w:space="0" w:color="auto"/>
                          <w:bottom w:val="single" w:sz="4" w:space="0" w:color="auto"/>
                          <w:right w:val="nil"/>
                        </w:tcBorders>
                        <w:shd w:val="clear" w:color="auto" w:fill="auto"/>
                        <w:vAlign w:val="center"/>
                      </w:tcPr>
                      <w:p w:rsidR="00562FC6" w:rsidRDefault="00562FC6" w:rsidP="00556ABC">
                        <w:pPr>
                          <w:rPr>
                            <w:sz w:val="20"/>
                            <w:szCs w:val="20"/>
                          </w:rPr>
                        </w:pPr>
                        <w:r>
                          <w:rPr>
                            <w:sz w:val="20"/>
                            <w:szCs w:val="20"/>
                          </w:rPr>
                          <w:t>Ciudad Jiménez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5.5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Tabasco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Villahermosa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5.2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Aguascalientes</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Aguascalientes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Coahuila de Zaragoza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Monclova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Sinaloa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Culiacán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Coahuila de Zaragoza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Torreón</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Guanajuato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León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Durango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Durango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Colima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Colima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Estado de México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Toluca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Guerrero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Iguala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Chiapas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Tapachula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San Luis Potosí</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San Luis Potosí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Yucatán</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Mérida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Coahuila de Zaragoza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Ciudad Acuña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Chihuahua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Chihuahua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Veracruz de Ignacio de la Llave</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Veracruz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Morelos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Cuernavaca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Michoacán de Ocampo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 xml:space="preserve">Morelia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Guanajuato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Cortazar</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4.3</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Quintana Roo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Chetumal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4.3</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Nayarit</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Tepic</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Puebla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Puebla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4.1</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Veracruz de Ignacio de la Llave</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Córdoba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4.1</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Tlaxcala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Tlaxcala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4.0</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Michoacán de Ocampo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Jacona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4.0</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Campeche</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Campeche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4.0</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Hidalgo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Tulancingo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3.9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Zacatecas</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Fresnillo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3.8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Veracruz de Ignacio de la Llave</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San Andrés Tuxtla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3.8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Oaxaca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Tehuantepec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3.5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Jalisco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Tepatitlán</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3.4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Oaxaca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Oaxaca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3.4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Querétaro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Querétaro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3.1</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Sonora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Huatabampo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2.8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Baja California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Mexicali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2.4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Tamaulipas</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Tampico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2.4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Sonora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Hermosillo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2.2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Nuevo León</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Monterrey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2.2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Baja California Sur</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La Paz</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Tamaulipas</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Matamoros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Ciudad de México y Estado de México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Área Metropolitana de la Ciudad de México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Chihuahua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Ciudad Juárez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1.6</w:t>
                        </w:r>
                      </w:p>
                    </w:tc>
                  </w:tr>
                  <w:tr w:rsidR="00562FC6" w:rsidRPr="00C54E1B" w:rsidTr="00556ABC">
                    <w:trPr>
                      <w:gridAfter w:val="1"/>
                      <w:wAfter w:w="28" w:type="dxa"/>
                      <w:trHeight w:hRule="exact" w:val="261"/>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Guerrero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Acapulco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1.5</w:t>
                        </w:r>
                      </w:p>
                    </w:tc>
                  </w:tr>
                  <w:tr w:rsidR="00562FC6" w:rsidRPr="00C54E1B" w:rsidTr="00556ABC">
                    <w:trPr>
                      <w:gridAfter w:val="1"/>
                      <w:wAfter w:w="28" w:type="dxa"/>
                      <w:trHeight w:hRule="exact" w:val="261"/>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Jalisco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Guadalajara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0.9</w:t>
                        </w:r>
                      </w:p>
                    </w:tc>
                  </w:tr>
                  <w:tr w:rsidR="00562FC6" w:rsidRPr="00C54E1B" w:rsidTr="00556ABC">
                    <w:trPr>
                      <w:gridAfter w:val="1"/>
                      <w:wAfter w:w="28" w:type="dxa"/>
                      <w:trHeight w:hRule="exact" w:val="22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Baja California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Tijuana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0.3</w:t>
                        </w:r>
                      </w:p>
                    </w:tc>
                  </w:tr>
                  <w:tr w:rsidR="00562FC6" w:rsidRPr="00C54E1B" w:rsidTr="00556ABC">
                    <w:trPr>
                      <w:trHeight w:hRule="exact" w:val="284"/>
                      <w:jc w:val="center"/>
                    </w:trPr>
                    <w:tc>
                      <w:tcPr>
                        <w:tcW w:w="8959" w:type="dxa"/>
                        <w:gridSpan w:val="5"/>
                        <w:tcBorders>
                          <w:top w:val="single" w:sz="4" w:space="0" w:color="auto"/>
                        </w:tcBorders>
                        <w:noWrap/>
                        <w:vAlign w:val="bottom"/>
                      </w:tcPr>
                      <w:p w:rsidR="00562FC6" w:rsidRPr="00C54E1B" w:rsidRDefault="00562FC6" w:rsidP="00556ABC">
                        <w:pPr>
                          <w:rPr>
                            <w:sz w:val="20"/>
                            <w:szCs w:val="20"/>
                          </w:rPr>
                        </w:pPr>
                        <w:r w:rsidRPr="00C54E1B">
                          <w:rPr>
                            <w:sz w:val="20"/>
                            <w:szCs w:val="20"/>
                          </w:rPr>
                          <w:t>FUENTE: Comisión Nacional de los Salarios Mínimos con información propia y del INEGI.</w:t>
                        </w:r>
                      </w:p>
                      <w:p w:rsidR="00562FC6" w:rsidRPr="00C54E1B" w:rsidRDefault="00562FC6" w:rsidP="00556ABC">
                        <w:pPr>
                          <w:spacing w:before="20" w:line="240" w:lineRule="exact"/>
                          <w:ind w:right="-40"/>
                          <w:rPr>
                            <w:sz w:val="20"/>
                            <w:szCs w:val="20"/>
                          </w:rPr>
                        </w:pPr>
                        <w:r w:rsidRPr="00C54E1B">
                          <w:rPr>
                            <w:sz w:val="20"/>
                            <w:szCs w:val="20"/>
                          </w:rPr>
                          <w:t>INEGI.</w:t>
                        </w:r>
                      </w:p>
                    </w:tc>
                  </w:tr>
                </w:tbl>
                <w:p w:rsidR="00562FC6" w:rsidRDefault="00562FC6" w:rsidP="00C83E61"/>
              </w:txbxContent>
            </v:textbox>
          </v:shape>
        </w:pict>
      </w: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Pr="005A2F4E" w:rsidRDefault="00C83E61" w:rsidP="00C83E61">
      <w:pPr>
        <w:pStyle w:val="Textoindependiente"/>
        <w:spacing w:line="360" w:lineRule="auto"/>
        <w:ind w:right="-232"/>
        <w:jc w:val="both"/>
        <w:rPr>
          <w:rFonts w:ascii="Times New Roman" w:hAnsi="Times New Roman"/>
        </w:rPr>
      </w:pPr>
      <w:r>
        <w:rPr>
          <w:szCs w:val="26"/>
          <w:lang w:val="x-none"/>
        </w:rPr>
        <w:br w:type="page"/>
      </w:r>
      <w:r w:rsidR="0056407F">
        <w:rPr>
          <w:rFonts w:ascii="Times New Roman" w:hAnsi="Times New Roman"/>
        </w:rPr>
        <w:lastRenderedPageBreak/>
        <w:t xml:space="preserve">En los 43 meses transcurridos de la presente administración, </w:t>
      </w:r>
      <w:r>
        <w:rPr>
          <w:rFonts w:ascii="Times New Roman" w:hAnsi="Times New Roman"/>
        </w:rPr>
        <w:t>el</w:t>
      </w:r>
      <w:r w:rsidR="003C1D39">
        <w:rPr>
          <w:rFonts w:ascii="Times New Roman" w:hAnsi="Times New Roman"/>
        </w:rPr>
        <w:t xml:space="preserve"> poder adquisitivo del</w:t>
      </w:r>
      <w:r>
        <w:rPr>
          <w:rFonts w:ascii="Times New Roman" w:hAnsi="Times New Roman"/>
        </w:rPr>
        <w:t xml:space="preserve"> salario mínimo </w:t>
      </w:r>
      <w:r w:rsidR="000A24E5">
        <w:rPr>
          <w:rFonts w:ascii="Times New Roman" w:hAnsi="Times New Roman"/>
        </w:rPr>
        <w:t>evolucionó favorablemente en</w:t>
      </w:r>
      <w:r>
        <w:rPr>
          <w:rFonts w:ascii="Times New Roman" w:hAnsi="Times New Roman"/>
        </w:rPr>
        <w:t xml:space="preserve"> las 46 ciudades que </w:t>
      </w:r>
      <w:r w:rsidR="000A24E5">
        <w:rPr>
          <w:rFonts w:ascii="Times New Roman" w:hAnsi="Times New Roman"/>
        </w:rPr>
        <w:t>constituyen</w:t>
      </w:r>
      <w:r>
        <w:rPr>
          <w:rFonts w:ascii="Times New Roman" w:hAnsi="Times New Roman"/>
        </w:rPr>
        <w:t xml:space="preserve"> el INPC. </w:t>
      </w:r>
      <w:r w:rsidR="000A24E5">
        <w:rPr>
          <w:rFonts w:ascii="Times New Roman" w:hAnsi="Times New Roman"/>
        </w:rPr>
        <w:t xml:space="preserve">Los aumentos más pronunciados </w:t>
      </w:r>
      <w:r>
        <w:rPr>
          <w:rFonts w:ascii="Times New Roman" w:hAnsi="Times New Roman"/>
        </w:rPr>
        <w:t>se presentaron en Culiacán, Sinaloa (21.2%</w:t>
      </w:r>
      <w:r w:rsidR="000A24E5">
        <w:rPr>
          <w:rFonts w:ascii="Times New Roman" w:hAnsi="Times New Roman"/>
        </w:rPr>
        <w:t xml:space="preserve">); Huatabampo, Sonora (21.1%); </w:t>
      </w:r>
      <w:r>
        <w:rPr>
          <w:rFonts w:ascii="Times New Roman" w:hAnsi="Times New Roman"/>
        </w:rPr>
        <w:t>Ciudad Acuña, Coahuila de Zaragoza (18.9%)</w:t>
      </w:r>
      <w:r w:rsidR="000A24E5">
        <w:rPr>
          <w:rFonts w:ascii="Times New Roman" w:hAnsi="Times New Roman"/>
        </w:rPr>
        <w:t>; Mexicali, Baja California (14.9%); Ciudad Jiménez, Chihuahua (13.8%); Hermosillo, Sonora (13.4%) y Torreón, Coahuila de Zaragoza (13.2%)</w:t>
      </w:r>
      <w:r>
        <w:rPr>
          <w:rFonts w:ascii="Times New Roman" w:hAnsi="Times New Roman"/>
        </w:rPr>
        <w:t>.</w:t>
      </w:r>
    </w:p>
    <w:p w:rsidR="00C83E61" w:rsidRPr="005A2F4E" w:rsidRDefault="00C83E61" w:rsidP="00C83E61">
      <w:pPr>
        <w:pStyle w:val="Textoindependiente"/>
        <w:spacing w:line="360" w:lineRule="auto"/>
        <w:ind w:right="-232"/>
        <w:jc w:val="both"/>
        <w:rPr>
          <w:rFonts w:ascii="Times New Roman" w:hAnsi="Times New Roman"/>
        </w:rPr>
      </w:pPr>
    </w:p>
    <w:p w:rsidR="00C83E61" w:rsidRPr="005A2F4E" w:rsidRDefault="000A24E5" w:rsidP="00C83E61">
      <w:pPr>
        <w:pStyle w:val="Textoindependiente"/>
        <w:spacing w:line="360" w:lineRule="auto"/>
        <w:ind w:right="-232"/>
        <w:jc w:val="both"/>
        <w:rPr>
          <w:rFonts w:ascii="Times New Roman" w:hAnsi="Times New Roman"/>
        </w:rPr>
      </w:pPr>
      <w:r>
        <w:rPr>
          <w:rFonts w:ascii="Times New Roman" w:hAnsi="Times New Roman"/>
        </w:rPr>
        <w:t>Durante el período de referencia,</w:t>
      </w:r>
      <w:r w:rsidRPr="000A24E5">
        <w:rPr>
          <w:rFonts w:ascii="Times New Roman" w:hAnsi="Times New Roman"/>
        </w:rPr>
        <w:t xml:space="preserve"> las ciudades que acusaron los crecimientos </w:t>
      </w:r>
      <w:r w:rsidR="003C1D39">
        <w:rPr>
          <w:rFonts w:ascii="Times New Roman" w:hAnsi="Times New Roman"/>
        </w:rPr>
        <w:t xml:space="preserve">reales </w:t>
      </w:r>
      <w:r w:rsidR="003C1D39" w:rsidRPr="000A24E5">
        <w:rPr>
          <w:rFonts w:ascii="Times New Roman" w:hAnsi="Times New Roman"/>
        </w:rPr>
        <w:t xml:space="preserve">más </w:t>
      </w:r>
      <w:r w:rsidR="003C1D39">
        <w:rPr>
          <w:rFonts w:ascii="Times New Roman" w:hAnsi="Times New Roman"/>
        </w:rPr>
        <w:t>modestos del</w:t>
      </w:r>
      <w:r w:rsidRPr="000A24E5">
        <w:rPr>
          <w:rFonts w:ascii="Times New Roman" w:hAnsi="Times New Roman"/>
        </w:rPr>
        <w:t xml:space="preserve"> salario mínimo </w:t>
      </w:r>
      <w:r>
        <w:rPr>
          <w:rFonts w:ascii="Times New Roman" w:hAnsi="Times New Roman"/>
        </w:rPr>
        <w:t xml:space="preserve">fueron </w:t>
      </w:r>
      <w:r w:rsidR="00C83E61">
        <w:rPr>
          <w:rFonts w:ascii="Times New Roman" w:hAnsi="Times New Roman"/>
        </w:rPr>
        <w:t>Tijuana, Baja California</w:t>
      </w:r>
      <w:r>
        <w:rPr>
          <w:rFonts w:ascii="Times New Roman" w:hAnsi="Times New Roman"/>
        </w:rPr>
        <w:t xml:space="preserve"> (3.2%)</w:t>
      </w:r>
      <w:r w:rsidR="00C83E61">
        <w:rPr>
          <w:rFonts w:ascii="Times New Roman" w:hAnsi="Times New Roman"/>
        </w:rPr>
        <w:t>; el Área metropolitana de la Ciudad de México</w:t>
      </w:r>
      <w:r w:rsidR="00C83E61" w:rsidRPr="005A2F4E">
        <w:rPr>
          <w:rFonts w:ascii="Times New Roman" w:hAnsi="Times New Roman"/>
        </w:rPr>
        <w:t xml:space="preserve"> </w:t>
      </w:r>
      <w:r w:rsidR="003C1D39">
        <w:rPr>
          <w:rFonts w:ascii="Times New Roman" w:hAnsi="Times New Roman"/>
        </w:rPr>
        <w:t>(3.3</w:t>
      </w:r>
      <w:r w:rsidR="00C83E61">
        <w:rPr>
          <w:rFonts w:ascii="Times New Roman" w:hAnsi="Times New Roman"/>
        </w:rPr>
        <w:t>%)</w:t>
      </w:r>
      <w:r w:rsidR="003C1D39">
        <w:rPr>
          <w:rFonts w:ascii="Times New Roman" w:hAnsi="Times New Roman"/>
        </w:rPr>
        <w:t>; y Tepatitlán, Jalisco (6.4%)</w:t>
      </w:r>
      <w:r w:rsidR="00C83E61">
        <w:rPr>
          <w:rFonts w:ascii="Times New Roman" w:hAnsi="Times New Roman"/>
        </w:rPr>
        <w:t xml:space="preserve">, como se muestra </w:t>
      </w:r>
      <w:r w:rsidR="00C83E61" w:rsidRPr="005A2F4E">
        <w:rPr>
          <w:rFonts w:ascii="Times New Roman" w:hAnsi="Times New Roman"/>
        </w:rPr>
        <w:t>en el cuadro de la siguiente página.</w:t>
      </w: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r>
        <w:rPr>
          <w:rFonts w:ascii="Times New Roman" w:hAnsi="Times New Roman"/>
          <w:b/>
        </w:rPr>
        <w:br w:type="page"/>
      </w:r>
      <w:r w:rsidR="00A71219">
        <w:rPr>
          <w:rFonts w:ascii="Times New Roman" w:hAnsi="Times New Roman"/>
          <w:b/>
          <w:noProof/>
          <w:lang w:val="es-MX" w:eastAsia="es-MX"/>
        </w:rPr>
        <w:lastRenderedPageBreak/>
        <w:pict>
          <v:shape id="_x0000_s1271" type="#_x0000_t202" style="position:absolute;left:0;text-align:left;margin-left:-30.15pt;margin-top:-14.2pt;width:532pt;height:721.8pt;z-index:4" strokecolor="white">
            <v:textbox>
              <w:txbxContent>
                <w:tbl>
                  <w:tblPr>
                    <w:tblW w:w="8959" w:type="dxa"/>
                    <w:jc w:val="center"/>
                    <w:tblLayout w:type="fixed"/>
                    <w:tblCellMar>
                      <w:left w:w="70" w:type="dxa"/>
                      <w:right w:w="70" w:type="dxa"/>
                    </w:tblCellMar>
                    <w:tblLook w:val="0000" w:firstRow="0" w:lastRow="0" w:firstColumn="0" w:lastColumn="0" w:noHBand="0" w:noVBand="0"/>
                  </w:tblPr>
                  <w:tblGrid>
                    <w:gridCol w:w="3475"/>
                    <w:gridCol w:w="64"/>
                    <w:gridCol w:w="3974"/>
                    <w:gridCol w:w="1418"/>
                    <w:gridCol w:w="28"/>
                  </w:tblGrid>
                  <w:tr w:rsidR="00562FC6" w:rsidRPr="00C54E1B" w:rsidTr="00556ABC">
                    <w:trPr>
                      <w:cantSplit/>
                      <w:trHeight w:hRule="exact" w:val="1077"/>
                      <w:jc w:val="center"/>
                    </w:trPr>
                    <w:tc>
                      <w:tcPr>
                        <w:tcW w:w="8959" w:type="dxa"/>
                        <w:gridSpan w:val="5"/>
                        <w:noWrap/>
                        <w:vAlign w:val="bottom"/>
                      </w:tcPr>
                      <w:p w:rsidR="00562FC6" w:rsidRPr="00C54E1B" w:rsidRDefault="00562FC6" w:rsidP="00556ABC">
                        <w:pPr>
                          <w:jc w:val="center"/>
                          <w:rPr>
                            <w:b/>
                            <w:bCs/>
                            <w:sz w:val="22"/>
                            <w:szCs w:val="22"/>
                          </w:rPr>
                        </w:pPr>
                        <w:r w:rsidRPr="00C54E1B">
                          <w:rPr>
                            <w:sz w:val="18"/>
                            <w:szCs w:val="18"/>
                            <w:lang w:val="es-MX"/>
                          </w:rPr>
                          <w:br w:type="page"/>
                        </w:r>
                        <w:r w:rsidRPr="00C54E1B">
                          <w:rPr>
                            <w:b/>
                            <w:bCs/>
                            <w:sz w:val="18"/>
                            <w:szCs w:val="18"/>
                            <w:lang w:val="es-MX"/>
                          </w:rPr>
                          <w:br w:type="page"/>
                        </w:r>
                        <w:r w:rsidRPr="00C54E1B">
                          <w:rPr>
                            <w:b/>
                            <w:bCs/>
                            <w:sz w:val="18"/>
                            <w:szCs w:val="18"/>
                          </w:rPr>
                          <w:br w:type="page"/>
                        </w:r>
                        <w:r w:rsidRPr="00C54E1B">
                          <w:rPr>
                            <w:sz w:val="18"/>
                            <w:szCs w:val="18"/>
                          </w:rPr>
                          <w:br w:type="page"/>
                        </w:r>
                        <w:r w:rsidRPr="00C54E1B">
                          <w:rPr>
                            <w:b/>
                            <w:bCs/>
                            <w:sz w:val="22"/>
                            <w:szCs w:val="22"/>
                          </w:rPr>
                          <w:t xml:space="preserve">SALARIO MÍNIMO REAL EN CIUDADES QUE INTEGRAN EL ÍNDICE </w:t>
                        </w:r>
                      </w:p>
                      <w:p w:rsidR="00562FC6" w:rsidRPr="00C54E1B" w:rsidRDefault="00562FC6" w:rsidP="00556ABC">
                        <w:pPr>
                          <w:jc w:val="center"/>
                          <w:rPr>
                            <w:b/>
                            <w:bCs/>
                            <w:sz w:val="22"/>
                            <w:szCs w:val="22"/>
                          </w:rPr>
                        </w:pPr>
                        <w:r w:rsidRPr="00C54E1B">
                          <w:rPr>
                            <w:b/>
                            <w:bCs/>
                            <w:sz w:val="22"/>
                            <w:szCs w:val="22"/>
                          </w:rPr>
                          <w:t>NACIONAL DE PRECIOS AL CONSUMIDOR</w:t>
                        </w:r>
                      </w:p>
                      <w:p w:rsidR="00562FC6" w:rsidRPr="00C54E1B" w:rsidRDefault="00562FC6" w:rsidP="00556ABC">
                        <w:pPr>
                          <w:jc w:val="center"/>
                          <w:rPr>
                            <w:b/>
                            <w:bCs/>
                            <w:sz w:val="22"/>
                            <w:szCs w:val="22"/>
                          </w:rPr>
                        </w:pPr>
                        <w:r>
                          <w:rPr>
                            <w:b/>
                            <w:bCs/>
                            <w:sz w:val="22"/>
                            <w:szCs w:val="22"/>
                          </w:rPr>
                          <w:t xml:space="preserve">Junio </w:t>
                        </w:r>
                        <w:r w:rsidRPr="00C54E1B">
                          <w:rPr>
                            <w:b/>
                            <w:bCs/>
                            <w:sz w:val="22"/>
                            <w:szCs w:val="22"/>
                          </w:rPr>
                          <w:t>de 201</w:t>
                        </w:r>
                        <w:r>
                          <w:rPr>
                            <w:b/>
                            <w:bCs/>
                            <w:sz w:val="22"/>
                            <w:szCs w:val="22"/>
                          </w:rPr>
                          <w:t>6</w:t>
                        </w:r>
                      </w:p>
                      <w:p w:rsidR="00562FC6" w:rsidRPr="00C54E1B" w:rsidRDefault="00562FC6" w:rsidP="00556ABC">
                        <w:pPr>
                          <w:jc w:val="center"/>
                          <w:rPr>
                            <w:b/>
                            <w:bCs/>
                            <w:sz w:val="18"/>
                            <w:szCs w:val="18"/>
                          </w:rPr>
                        </w:pPr>
                        <w:r w:rsidRPr="00C54E1B">
                          <w:rPr>
                            <w:b/>
                            <w:bCs/>
                            <w:sz w:val="22"/>
                            <w:szCs w:val="22"/>
                            <w:lang w:val="es-ES_tradnl"/>
                          </w:rPr>
                          <w:t>- Variación respect</w:t>
                        </w:r>
                        <w:r>
                          <w:rPr>
                            <w:b/>
                            <w:bCs/>
                            <w:sz w:val="22"/>
                            <w:szCs w:val="22"/>
                            <w:lang w:val="es-ES_tradnl"/>
                          </w:rPr>
                          <w:t>o a noviembre de 2012</w:t>
                        </w:r>
                        <w:r w:rsidRPr="00C54E1B">
                          <w:rPr>
                            <w:b/>
                            <w:bCs/>
                            <w:sz w:val="22"/>
                            <w:szCs w:val="22"/>
                            <w:lang w:val="es-ES_tradnl"/>
                          </w:rPr>
                          <w:t xml:space="preserve"> -</w:t>
                        </w:r>
                      </w:p>
                    </w:tc>
                  </w:tr>
                  <w:tr w:rsidR="00562FC6" w:rsidRPr="00C54E1B" w:rsidTr="00556ABC">
                    <w:trPr>
                      <w:gridAfter w:val="1"/>
                      <w:wAfter w:w="28" w:type="dxa"/>
                      <w:trHeight w:val="621"/>
                      <w:jc w:val="center"/>
                    </w:trPr>
                    <w:tc>
                      <w:tcPr>
                        <w:tcW w:w="3475" w:type="dxa"/>
                        <w:tcBorders>
                          <w:top w:val="single" w:sz="4" w:space="0" w:color="auto"/>
                          <w:left w:val="single" w:sz="4" w:space="0" w:color="auto"/>
                          <w:bottom w:val="single" w:sz="4" w:space="0" w:color="auto"/>
                          <w:right w:val="single" w:sz="4" w:space="0" w:color="auto"/>
                        </w:tcBorders>
                        <w:shd w:val="clear" w:color="auto" w:fill="17365D"/>
                        <w:vAlign w:val="center"/>
                      </w:tcPr>
                      <w:p w:rsidR="00562FC6" w:rsidRPr="00C54E1B" w:rsidRDefault="00562FC6" w:rsidP="00556ABC">
                        <w:pPr>
                          <w:keepNext/>
                          <w:jc w:val="center"/>
                          <w:outlineLvl w:val="5"/>
                          <w:rPr>
                            <w:b/>
                            <w:color w:val="FFFFFF"/>
                            <w:sz w:val="20"/>
                            <w:szCs w:val="20"/>
                          </w:rPr>
                        </w:pPr>
                        <w:r w:rsidRPr="00C54E1B">
                          <w:rPr>
                            <w:b/>
                            <w:color w:val="FFFFFF"/>
                            <w:sz w:val="20"/>
                            <w:szCs w:val="20"/>
                          </w:rPr>
                          <w:t>Entidad Federativa</w:t>
                        </w:r>
                      </w:p>
                    </w:tc>
                    <w:tc>
                      <w:tcPr>
                        <w:tcW w:w="4038" w:type="dxa"/>
                        <w:gridSpan w:val="2"/>
                        <w:tcBorders>
                          <w:top w:val="single" w:sz="4" w:space="0" w:color="auto"/>
                          <w:left w:val="single" w:sz="4" w:space="0" w:color="auto"/>
                          <w:bottom w:val="single" w:sz="4" w:space="0" w:color="auto"/>
                          <w:right w:val="single" w:sz="4" w:space="0" w:color="auto"/>
                        </w:tcBorders>
                        <w:shd w:val="clear" w:color="auto" w:fill="17365D"/>
                        <w:noWrap/>
                        <w:vAlign w:val="center"/>
                      </w:tcPr>
                      <w:p w:rsidR="00562FC6" w:rsidRPr="00C54E1B" w:rsidRDefault="00562FC6" w:rsidP="00556ABC">
                        <w:pPr>
                          <w:jc w:val="center"/>
                          <w:rPr>
                            <w:b/>
                            <w:bCs/>
                            <w:color w:val="FFFFFF"/>
                            <w:sz w:val="20"/>
                            <w:szCs w:val="20"/>
                          </w:rPr>
                        </w:pPr>
                        <w:r w:rsidRPr="00C54E1B">
                          <w:rPr>
                            <w:b/>
                            <w:bCs/>
                            <w:color w:val="FFFFFF"/>
                            <w:sz w:val="20"/>
                            <w:szCs w:val="20"/>
                          </w:rPr>
                          <w:t>Ciudad</w:t>
                        </w:r>
                      </w:p>
                    </w:tc>
                    <w:tc>
                      <w:tcPr>
                        <w:tcW w:w="1418" w:type="dxa"/>
                        <w:tcBorders>
                          <w:top w:val="single" w:sz="4" w:space="0" w:color="auto"/>
                          <w:left w:val="single" w:sz="4" w:space="0" w:color="auto"/>
                          <w:bottom w:val="single" w:sz="4" w:space="0" w:color="auto"/>
                          <w:right w:val="single" w:sz="4" w:space="0" w:color="auto"/>
                        </w:tcBorders>
                        <w:shd w:val="clear" w:color="auto" w:fill="17365D"/>
                        <w:noWrap/>
                        <w:vAlign w:val="center"/>
                      </w:tcPr>
                      <w:p w:rsidR="00562FC6" w:rsidRPr="00C54E1B" w:rsidRDefault="00562FC6" w:rsidP="00556ABC">
                        <w:pPr>
                          <w:jc w:val="center"/>
                          <w:rPr>
                            <w:b/>
                            <w:bCs/>
                            <w:color w:val="FFFFFF"/>
                            <w:sz w:val="20"/>
                            <w:szCs w:val="20"/>
                          </w:rPr>
                        </w:pPr>
                        <w:r w:rsidRPr="00C54E1B">
                          <w:rPr>
                            <w:b/>
                            <w:bCs/>
                            <w:color w:val="FFFFFF"/>
                            <w:sz w:val="20"/>
                            <w:szCs w:val="20"/>
                          </w:rPr>
                          <w:t>Variación real</w:t>
                        </w:r>
                      </w:p>
                      <w:p w:rsidR="00562FC6" w:rsidRPr="00C54E1B" w:rsidRDefault="00562FC6" w:rsidP="00556ABC">
                        <w:pPr>
                          <w:jc w:val="center"/>
                          <w:rPr>
                            <w:b/>
                            <w:bCs/>
                            <w:color w:val="FFFFFF"/>
                            <w:sz w:val="20"/>
                            <w:szCs w:val="20"/>
                          </w:rPr>
                        </w:pPr>
                        <w:r w:rsidRPr="00C54E1B">
                          <w:rPr>
                            <w:b/>
                            <w:bCs/>
                            <w:color w:val="FFFFFF"/>
                            <w:sz w:val="20"/>
                            <w:szCs w:val="20"/>
                          </w:rPr>
                          <w:t>(%)</w:t>
                        </w:r>
                      </w:p>
                    </w:tc>
                  </w:tr>
                  <w:tr w:rsidR="00562FC6" w:rsidRPr="00C54E1B" w:rsidTr="00556ABC">
                    <w:trPr>
                      <w:gridAfter w:val="1"/>
                      <w:wAfter w:w="28" w:type="dxa"/>
                      <w:trHeight w:val="115"/>
                      <w:jc w:val="center"/>
                    </w:trPr>
                    <w:tc>
                      <w:tcPr>
                        <w:tcW w:w="7513" w:type="dxa"/>
                        <w:gridSpan w:val="3"/>
                        <w:tcBorders>
                          <w:top w:val="single" w:sz="4" w:space="0" w:color="auto"/>
                          <w:left w:val="single" w:sz="2" w:space="0" w:color="auto"/>
                          <w:bottom w:val="single" w:sz="2" w:space="0" w:color="auto"/>
                          <w:right w:val="single" w:sz="2" w:space="0" w:color="auto"/>
                        </w:tcBorders>
                        <w:noWrap/>
                        <w:vAlign w:val="center"/>
                      </w:tcPr>
                      <w:p w:rsidR="00562FC6" w:rsidRPr="00C54E1B" w:rsidRDefault="00562FC6" w:rsidP="00556ABC">
                        <w:pPr>
                          <w:spacing w:line="240" w:lineRule="exact"/>
                          <w:ind w:left="1134"/>
                          <w:rPr>
                            <w:b/>
                            <w:bCs/>
                            <w:sz w:val="20"/>
                            <w:szCs w:val="20"/>
                          </w:rPr>
                        </w:pPr>
                        <w:r w:rsidRPr="00C54E1B">
                          <w:rPr>
                            <w:b/>
                            <w:sz w:val="20"/>
                            <w:szCs w:val="20"/>
                          </w:rPr>
                          <w:t>Nacional (Calculado con INPC General)</w:t>
                        </w:r>
                      </w:p>
                    </w:tc>
                    <w:tc>
                      <w:tcPr>
                        <w:tcW w:w="1418" w:type="dxa"/>
                        <w:tcBorders>
                          <w:top w:val="single" w:sz="4" w:space="0" w:color="auto"/>
                          <w:left w:val="single" w:sz="2" w:space="0" w:color="auto"/>
                          <w:bottom w:val="single" w:sz="2" w:space="0" w:color="auto"/>
                          <w:right w:val="single" w:sz="2" w:space="0" w:color="auto"/>
                        </w:tcBorders>
                        <w:vAlign w:val="center"/>
                      </w:tcPr>
                      <w:p w:rsidR="00562FC6" w:rsidRPr="00C54E1B" w:rsidRDefault="003C1D39" w:rsidP="00556ABC">
                        <w:pPr>
                          <w:spacing w:line="240" w:lineRule="exact"/>
                          <w:ind w:left="-70" w:right="497"/>
                          <w:jc w:val="right"/>
                          <w:rPr>
                            <w:b/>
                            <w:bCs/>
                            <w:sz w:val="20"/>
                            <w:szCs w:val="20"/>
                          </w:rPr>
                        </w:pPr>
                        <w:r>
                          <w:rPr>
                            <w:b/>
                            <w:bCs/>
                            <w:sz w:val="20"/>
                            <w:szCs w:val="20"/>
                          </w:rPr>
                          <w:t>8.6</w:t>
                        </w:r>
                      </w:p>
                    </w:tc>
                  </w:tr>
                  <w:tr w:rsidR="00562FC6" w:rsidRPr="00C54E1B" w:rsidTr="00556ABC">
                    <w:trPr>
                      <w:gridAfter w:val="1"/>
                      <w:wAfter w:w="28" w:type="dxa"/>
                      <w:trHeight w:val="115"/>
                      <w:jc w:val="center"/>
                    </w:trPr>
                    <w:tc>
                      <w:tcPr>
                        <w:tcW w:w="7513" w:type="dxa"/>
                        <w:gridSpan w:val="3"/>
                        <w:tcBorders>
                          <w:top w:val="single" w:sz="2" w:space="0" w:color="auto"/>
                          <w:left w:val="single" w:sz="2" w:space="0" w:color="auto"/>
                          <w:bottom w:val="single" w:sz="2" w:space="0" w:color="auto"/>
                          <w:right w:val="single" w:sz="2" w:space="0" w:color="auto"/>
                        </w:tcBorders>
                        <w:shd w:val="clear" w:color="auto" w:fill="DBE5F1"/>
                        <w:noWrap/>
                        <w:vAlign w:val="center"/>
                      </w:tcPr>
                      <w:p w:rsidR="00562FC6" w:rsidRPr="00C54E1B" w:rsidRDefault="00562FC6" w:rsidP="00556ABC">
                        <w:pPr>
                          <w:spacing w:line="240" w:lineRule="exact"/>
                          <w:ind w:left="1134"/>
                          <w:rPr>
                            <w:b/>
                            <w:sz w:val="20"/>
                            <w:szCs w:val="20"/>
                          </w:rPr>
                        </w:pPr>
                        <w:r w:rsidRPr="00C54E1B">
                          <w:rPr>
                            <w:b/>
                            <w:sz w:val="20"/>
                            <w:szCs w:val="20"/>
                          </w:rPr>
                          <w:t>Nacional (Calculado con INPC Estrato 1)</w:t>
                        </w:r>
                      </w:p>
                    </w:tc>
                    <w:tc>
                      <w:tcPr>
                        <w:tcW w:w="1418" w:type="dxa"/>
                        <w:tcBorders>
                          <w:top w:val="single" w:sz="2" w:space="0" w:color="auto"/>
                          <w:left w:val="single" w:sz="2" w:space="0" w:color="auto"/>
                          <w:bottom w:val="single" w:sz="4" w:space="0" w:color="auto"/>
                          <w:right w:val="single" w:sz="2" w:space="0" w:color="auto"/>
                        </w:tcBorders>
                        <w:shd w:val="clear" w:color="auto" w:fill="DBE5F1"/>
                        <w:vAlign w:val="center"/>
                      </w:tcPr>
                      <w:p w:rsidR="00562FC6" w:rsidRPr="00C54E1B" w:rsidRDefault="003C1D39" w:rsidP="00556ABC">
                        <w:pPr>
                          <w:spacing w:line="240" w:lineRule="exact"/>
                          <w:ind w:left="-70" w:right="497"/>
                          <w:jc w:val="right"/>
                          <w:rPr>
                            <w:b/>
                            <w:bCs/>
                            <w:sz w:val="20"/>
                            <w:szCs w:val="20"/>
                          </w:rPr>
                        </w:pPr>
                        <w:r>
                          <w:rPr>
                            <w:b/>
                            <w:bCs/>
                            <w:sz w:val="20"/>
                            <w:szCs w:val="20"/>
                          </w:rPr>
                          <w:t>9.8</w:t>
                        </w:r>
                      </w:p>
                    </w:tc>
                  </w:tr>
                  <w:tr w:rsidR="00562FC6" w:rsidRPr="00C54E1B" w:rsidTr="00556ABC">
                    <w:trPr>
                      <w:gridAfter w:val="1"/>
                      <w:wAfter w:w="28" w:type="dxa"/>
                      <w:trHeight w:hRule="exact" w:val="274"/>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lang w:val="es-MX" w:eastAsia="es-MX"/>
                          </w:rPr>
                        </w:pPr>
                        <w:r>
                          <w:rPr>
                            <w:sz w:val="20"/>
                            <w:szCs w:val="20"/>
                          </w:rPr>
                          <w:t>Sinaloa</w:t>
                        </w:r>
                      </w:p>
                    </w:tc>
                    <w:tc>
                      <w:tcPr>
                        <w:tcW w:w="3974" w:type="dxa"/>
                        <w:tcBorders>
                          <w:top w:val="single" w:sz="4" w:space="0" w:color="auto"/>
                          <w:left w:val="single" w:sz="4" w:space="0" w:color="auto"/>
                          <w:bottom w:val="single" w:sz="4" w:space="0" w:color="auto"/>
                          <w:right w:val="nil"/>
                        </w:tcBorders>
                        <w:shd w:val="clear" w:color="auto" w:fill="auto"/>
                        <w:vAlign w:val="center"/>
                      </w:tcPr>
                      <w:p w:rsidR="00562FC6" w:rsidRDefault="00562FC6" w:rsidP="00556ABC">
                        <w:pPr>
                          <w:rPr>
                            <w:sz w:val="20"/>
                            <w:szCs w:val="20"/>
                          </w:rPr>
                        </w:pPr>
                        <w:r>
                          <w:rPr>
                            <w:sz w:val="20"/>
                            <w:szCs w:val="20"/>
                          </w:rPr>
                          <w:t>Culiacán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21.2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Sonora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Huatabampo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21.1</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Coahuila de Zaragoza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Ciudad Acuña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18.9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Baja California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Mexicali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14.9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Chihuahua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Ciudad Jiménez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13.8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Sonora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Hermosillo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13.4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Coahuila de Zaragoza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Torreón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13.2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Morelos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Cuernavaca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12.7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Oaxaca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Tehuantepec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12.7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Coahuila de Zaragoza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Monclova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12.4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Aguascalientes</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Aguascalientes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12.2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Colima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Colima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Yucatán</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Mérida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Guerrero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Iguala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Veracruz de Ignacio de la Llave</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Veracruz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San Luis Potosí</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San Luis Potosí</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Michoacán de Ocampo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 xml:space="preserve">Morelia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Quintana Roo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Chetumal</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Chihuahua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Chihuahua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Tabasco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Villahermosa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Guanajuato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Cortazar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Zacatecas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Fresnillo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11.4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Puebla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Puebla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Tamaulipas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Matamoros</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Nuevo León</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Monterrey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10.6</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Tamaulipas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Tampico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Michoacán de Ocampo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Jacona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10.5</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Nayarit</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Tepic</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10.3</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Durango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Durango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Oaxaca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Oaxaca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10.1</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Estado de México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Toluca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10.0</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Veracruz de Ignacio de la Llave</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San Andrés Tuxtla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9.9</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Tlaxcala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Tlaxcala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9.8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Campeche</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Campeche</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9.8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Guanajuato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León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9.7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Chihuahua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Ciudad Juárez</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9.4</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Veracruz de Ignacio de la Llave</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Córdoba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9.3</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Querétaro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Querétaro</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9.2</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Hidalgo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Tulancingo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8.8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Chiapas</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Tapachula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8.7</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Baja California Sur</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La Paz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8.3</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Jalisco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Guadalajara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6.8</w:t>
                        </w:r>
                      </w:p>
                    </w:tc>
                  </w:tr>
                  <w:tr w:rsidR="00562FC6" w:rsidRPr="00C54E1B" w:rsidTr="00556ABC">
                    <w:trPr>
                      <w:gridAfter w:val="1"/>
                      <w:wAfter w:w="28" w:type="dxa"/>
                      <w:trHeight w:hRule="exact" w:val="24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Guerrero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Acapulco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6.6</w:t>
                        </w:r>
                      </w:p>
                    </w:tc>
                  </w:tr>
                  <w:tr w:rsidR="00562FC6" w:rsidRPr="00C54E1B" w:rsidTr="00556ABC">
                    <w:trPr>
                      <w:gridAfter w:val="1"/>
                      <w:wAfter w:w="28" w:type="dxa"/>
                      <w:trHeight w:hRule="exact" w:val="261"/>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Jalisco</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Tepatitlán</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6.4</w:t>
                        </w:r>
                      </w:p>
                    </w:tc>
                  </w:tr>
                  <w:tr w:rsidR="00562FC6" w:rsidRPr="00C54E1B" w:rsidTr="00556ABC">
                    <w:trPr>
                      <w:gridAfter w:val="1"/>
                      <w:wAfter w:w="28" w:type="dxa"/>
                      <w:trHeight w:hRule="exact" w:val="261"/>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Ciudad de México y Estado de México</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Default="00562FC6" w:rsidP="00556ABC">
                        <w:pPr>
                          <w:rPr>
                            <w:sz w:val="20"/>
                            <w:szCs w:val="20"/>
                          </w:rPr>
                        </w:pPr>
                        <w:r>
                          <w:rPr>
                            <w:sz w:val="20"/>
                            <w:szCs w:val="20"/>
                          </w:rPr>
                          <w:t>Área Metropolitana de la Ciudad de México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2FC6" w:rsidRPr="007E4C3D" w:rsidRDefault="00562FC6" w:rsidP="00556ABC">
                        <w:pPr>
                          <w:spacing w:line="240" w:lineRule="exact"/>
                          <w:ind w:left="-70" w:right="497"/>
                          <w:jc w:val="right"/>
                          <w:rPr>
                            <w:bCs/>
                            <w:sz w:val="20"/>
                            <w:szCs w:val="20"/>
                          </w:rPr>
                        </w:pPr>
                        <w:r w:rsidRPr="007E4C3D">
                          <w:rPr>
                            <w:bCs/>
                            <w:sz w:val="20"/>
                            <w:szCs w:val="20"/>
                          </w:rPr>
                          <w:t>3.3</w:t>
                        </w:r>
                      </w:p>
                    </w:tc>
                  </w:tr>
                  <w:tr w:rsidR="00562FC6" w:rsidRPr="00C54E1B" w:rsidTr="00556ABC">
                    <w:trPr>
                      <w:gridAfter w:val="1"/>
                      <w:wAfter w:w="28" w:type="dxa"/>
                      <w:trHeight w:hRule="exact" w:val="22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Baja California</w:t>
                        </w:r>
                      </w:p>
                    </w:tc>
                    <w:tc>
                      <w:tcPr>
                        <w:tcW w:w="3974"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Default="00562FC6" w:rsidP="00556ABC">
                        <w:pPr>
                          <w:rPr>
                            <w:sz w:val="20"/>
                            <w:szCs w:val="20"/>
                          </w:rPr>
                        </w:pPr>
                        <w:r>
                          <w:rPr>
                            <w:sz w:val="20"/>
                            <w:szCs w:val="20"/>
                          </w:rPr>
                          <w:t>Tijuana</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rsidR="00562FC6" w:rsidRPr="007E4C3D" w:rsidRDefault="00562FC6" w:rsidP="00556ABC">
                        <w:pPr>
                          <w:spacing w:line="240" w:lineRule="exact"/>
                          <w:ind w:left="-70" w:right="497"/>
                          <w:jc w:val="right"/>
                          <w:rPr>
                            <w:bCs/>
                            <w:sz w:val="20"/>
                            <w:szCs w:val="20"/>
                          </w:rPr>
                        </w:pPr>
                        <w:r w:rsidRPr="007E4C3D">
                          <w:rPr>
                            <w:bCs/>
                            <w:sz w:val="20"/>
                            <w:szCs w:val="20"/>
                          </w:rPr>
                          <w:t>3.2</w:t>
                        </w:r>
                      </w:p>
                    </w:tc>
                  </w:tr>
                  <w:tr w:rsidR="00562FC6" w:rsidRPr="00C54E1B" w:rsidTr="00556ABC">
                    <w:trPr>
                      <w:trHeight w:hRule="exact" w:val="284"/>
                      <w:jc w:val="center"/>
                    </w:trPr>
                    <w:tc>
                      <w:tcPr>
                        <w:tcW w:w="8959" w:type="dxa"/>
                        <w:gridSpan w:val="5"/>
                        <w:tcBorders>
                          <w:top w:val="single" w:sz="4" w:space="0" w:color="auto"/>
                        </w:tcBorders>
                        <w:noWrap/>
                        <w:vAlign w:val="bottom"/>
                      </w:tcPr>
                      <w:p w:rsidR="00562FC6" w:rsidRPr="00C54E1B" w:rsidRDefault="00562FC6" w:rsidP="00556ABC">
                        <w:pPr>
                          <w:rPr>
                            <w:sz w:val="20"/>
                            <w:szCs w:val="20"/>
                          </w:rPr>
                        </w:pPr>
                        <w:r w:rsidRPr="00C54E1B">
                          <w:rPr>
                            <w:sz w:val="20"/>
                            <w:szCs w:val="20"/>
                          </w:rPr>
                          <w:t>FUENTE: Comisión Nacional de los Salarios Mínimos con información propia y del INEGI.</w:t>
                        </w:r>
                      </w:p>
                      <w:p w:rsidR="00562FC6" w:rsidRPr="00C54E1B" w:rsidRDefault="00562FC6" w:rsidP="00556ABC">
                        <w:pPr>
                          <w:spacing w:before="20" w:line="240" w:lineRule="exact"/>
                          <w:ind w:right="-40"/>
                          <w:rPr>
                            <w:sz w:val="20"/>
                            <w:szCs w:val="20"/>
                          </w:rPr>
                        </w:pPr>
                        <w:r w:rsidRPr="00C54E1B">
                          <w:rPr>
                            <w:sz w:val="20"/>
                            <w:szCs w:val="20"/>
                          </w:rPr>
                          <w:t>INEGI.</w:t>
                        </w:r>
                      </w:p>
                    </w:tc>
                  </w:tr>
                </w:tbl>
                <w:p w:rsidR="00562FC6" w:rsidRDefault="00562FC6" w:rsidP="00C83E61"/>
              </w:txbxContent>
            </v:textbox>
          </v:shape>
        </w:pict>
      </w: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pStyle w:val="Textoindependiente"/>
        <w:spacing w:line="360" w:lineRule="auto"/>
        <w:ind w:right="-232"/>
        <w:jc w:val="both"/>
        <w:rPr>
          <w:rFonts w:ascii="Times New Roman" w:hAnsi="Times New Roman"/>
          <w:b/>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Default="00C83E61" w:rsidP="00C83E61">
      <w:pPr>
        <w:spacing w:line="276" w:lineRule="auto"/>
        <w:jc w:val="both"/>
        <w:rPr>
          <w:sz w:val="26"/>
          <w:szCs w:val="26"/>
          <w:lang w:val="x-none"/>
        </w:rPr>
      </w:pPr>
    </w:p>
    <w:p w:rsidR="00C83E61" w:rsidRPr="000E115B" w:rsidRDefault="00C83E61" w:rsidP="00C83E61">
      <w:pPr>
        <w:spacing w:line="276" w:lineRule="auto"/>
        <w:ind w:right="4252"/>
        <w:jc w:val="both"/>
        <w:rPr>
          <w:rFonts w:ascii="Calibri" w:eastAsia="Calibri" w:hAnsi="Calibri"/>
          <w:sz w:val="22"/>
          <w:szCs w:val="22"/>
          <w:lang w:val="es-MX" w:eastAsia="en-US"/>
        </w:rPr>
      </w:pPr>
    </w:p>
    <w:p w:rsidR="003E7367" w:rsidRPr="00DF6CA0" w:rsidRDefault="00C83E61" w:rsidP="003E7367">
      <w:pPr>
        <w:ind w:right="4304"/>
        <w:jc w:val="both"/>
        <w:rPr>
          <w:rFonts w:eastAsia="Calibri"/>
          <w:b/>
          <w:color w:val="0000FF"/>
          <w:sz w:val="26"/>
          <w:szCs w:val="26"/>
          <w:lang w:val="es-MX" w:eastAsia="en-US"/>
        </w:rPr>
      </w:pPr>
      <w:r>
        <w:rPr>
          <w:rFonts w:eastAsia="Calibri"/>
          <w:b/>
          <w:sz w:val="26"/>
          <w:szCs w:val="26"/>
          <w:lang w:val="es-MX" w:eastAsia="en-US"/>
        </w:rPr>
        <w:br w:type="page"/>
      </w:r>
      <w:r w:rsidR="003E7367" w:rsidRPr="00DF6CA0">
        <w:rPr>
          <w:rFonts w:eastAsia="Calibri"/>
          <w:b/>
          <w:color w:val="0000FF"/>
          <w:sz w:val="26"/>
          <w:szCs w:val="26"/>
          <w:lang w:val="es-MX" w:eastAsia="en-US"/>
        </w:rPr>
        <w:lastRenderedPageBreak/>
        <w:t>México tiene el salario mínimo más bajo de América Latina (Excélsior)</w:t>
      </w:r>
    </w:p>
    <w:p w:rsidR="003E7367" w:rsidRPr="003E7367" w:rsidRDefault="003E7367" w:rsidP="003E7367">
      <w:pPr>
        <w:spacing w:before="360" w:after="360" w:line="360" w:lineRule="auto"/>
        <w:jc w:val="both"/>
        <w:rPr>
          <w:rFonts w:eastAsia="Calibri"/>
          <w:sz w:val="26"/>
          <w:szCs w:val="26"/>
          <w:lang w:val="es-MX" w:eastAsia="en-US"/>
        </w:rPr>
      </w:pPr>
      <w:r w:rsidRPr="003E7367">
        <w:rPr>
          <w:rFonts w:eastAsia="Calibri"/>
          <w:sz w:val="26"/>
          <w:szCs w:val="26"/>
          <w:lang w:val="es-MX" w:eastAsia="en-US"/>
        </w:rPr>
        <w:t>La sección Dinero en Imagen del periódico Excélsior publicó los pasados 30 de junio y 1 de julio de 2016, en su versión electrónica, dos notas en las que trata la situación actual del salario mínimo de México y cómo se encuentra éste en comparación con el de otros países de Latinoamérica. A continuación se presenta dicho análisis.</w:t>
      </w:r>
    </w:p>
    <w:p w:rsidR="003E7367" w:rsidRPr="003E7367" w:rsidRDefault="003E7367" w:rsidP="003E7367">
      <w:pPr>
        <w:spacing w:before="360" w:after="360" w:line="360" w:lineRule="auto"/>
        <w:jc w:val="both"/>
        <w:rPr>
          <w:rFonts w:eastAsia="Calibri"/>
          <w:sz w:val="26"/>
          <w:szCs w:val="26"/>
          <w:lang w:val="es-MX" w:eastAsia="en-US"/>
        </w:rPr>
      </w:pPr>
      <w:r w:rsidRPr="003E7367">
        <w:rPr>
          <w:rFonts w:eastAsia="Calibri"/>
          <w:sz w:val="26"/>
          <w:szCs w:val="26"/>
          <w:lang w:val="es-MX" w:eastAsia="en-US"/>
        </w:rPr>
        <w:t>Los trabajadores mexicanos tienen el salario mínimo más bajo de Latinoamérica de acuerdo con estadísticas de la consultoría especializada en capital humano ManpowerGroup México, Caribe y Centroamérica.</w:t>
      </w:r>
    </w:p>
    <w:p w:rsidR="003E7367" w:rsidRPr="003E7367" w:rsidRDefault="003E7367" w:rsidP="003E7367">
      <w:pPr>
        <w:spacing w:before="360" w:after="360" w:line="360" w:lineRule="auto"/>
        <w:jc w:val="both"/>
        <w:rPr>
          <w:rFonts w:eastAsia="Calibri"/>
          <w:sz w:val="26"/>
          <w:szCs w:val="26"/>
          <w:lang w:val="es-MX" w:eastAsia="en-US"/>
        </w:rPr>
      </w:pPr>
      <w:r w:rsidRPr="003E7367">
        <w:rPr>
          <w:rFonts w:eastAsia="Calibri"/>
          <w:sz w:val="26"/>
          <w:szCs w:val="26"/>
          <w:lang w:val="es-MX" w:eastAsia="en-US"/>
        </w:rPr>
        <w:t>Las estadísticas señalan que el salario mínimo en México se ubica en 4.15 dólares, mientras que en Venezuela asciende a 61.27 dólares, luego de que en mayo pasado el presidente venezolano, Nicolás Maduro, decretara un incremento de 30% sobre el salario mínimo legal, convirtiéndose en el país con el mayor salario mínimo de la región.</w:t>
      </w:r>
    </w:p>
    <w:p w:rsidR="003E7367" w:rsidRPr="003E7367" w:rsidRDefault="003E7367" w:rsidP="003E7367">
      <w:pPr>
        <w:spacing w:before="360" w:after="360" w:line="360" w:lineRule="auto"/>
        <w:jc w:val="both"/>
        <w:rPr>
          <w:rFonts w:eastAsia="Calibri"/>
          <w:sz w:val="26"/>
          <w:szCs w:val="26"/>
          <w:lang w:eastAsia="en-US"/>
        </w:rPr>
      </w:pPr>
      <w:r w:rsidRPr="003E7367">
        <w:rPr>
          <w:rFonts w:eastAsia="Calibri"/>
          <w:sz w:val="26"/>
          <w:szCs w:val="26"/>
          <w:lang w:eastAsia="en-US"/>
        </w:rPr>
        <w:t xml:space="preserve">“El salario mínimo de México es uno de los más bajos, no sólo de América Latina, sino del mundo, pues tan sólo en los Estados Unidos de Norteamérica asciende a 65.77 dólares, por lo que se debe revisar de tal forma que se mejore el ingreso de los trabajadores sin afectar la planta productiva”, señaló </w:t>
      </w:r>
      <w:r w:rsidR="000736A4">
        <w:rPr>
          <w:rFonts w:eastAsia="Calibri"/>
          <w:sz w:val="26"/>
          <w:szCs w:val="26"/>
          <w:lang w:eastAsia="en-US"/>
        </w:rPr>
        <w:t>el</w:t>
      </w:r>
      <w:r w:rsidRPr="003E7367">
        <w:rPr>
          <w:rFonts w:eastAsia="Calibri"/>
          <w:sz w:val="26"/>
          <w:szCs w:val="26"/>
          <w:lang w:eastAsia="en-US"/>
        </w:rPr>
        <w:t xml:space="preserve"> director comercial de Manpower en México.</w:t>
      </w:r>
    </w:p>
    <w:p w:rsidR="003E7367" w:rsidRPr="003E7367" w:rsidRDefault="003E7367" w:rsidP="003E7367">
      <w:pPr>
        <w:spacing w:before="360" w:after="360" w:line="360" w:lineRule="auto"/>
        <w:jc w:val="both"/>
        <w:rPr>
          <w:rFonts w:eastAsia="Calibri"/>
          <w:sz w:val="26"/>
          <w:szCs w:val="26"/>
          <w:lang w:eastAsia="en-US"/>
        </w:rPr>
      </w:pPr>
      <w:r>
        <w:rPr>
          <w:rFonts w:eastAsia="Calibri"/>
          <w:sz w:val="26"/>
          <w:szCs w:val="26"/>
          <w:lang w:eastAsia="en-US"/>
        </w:rPr>
        <w:br w:type="page"/>
      </w:r>
      <w:r w:rsidRPr="003E7367">
        <w:rPr>
          <w:rFonts w:eastAsia="Calibri"/>
          <w:sz w:val="26"/>
          <w:szCs w:val="26"/>
          <w:lang w:eastAsia="en-US"/>
        </w:rPr>
        <w:lastRenderedPageBreak/>
        <w:t xml:space="preserve">De acuerdo con el especialista, no se puede dejar en el tintero el ajuste a la alza del salario mínimo, pues estadísticas de la Comisión Nacional de los Salarios Mínimos (CONASAMI) indican que durante la última década el salario mínimo pasó de 47.05 a 73.04 pesos diarios, un aumento de 26 pesos. </w:t>
      </w:r>
    </w:p>
    <w:p w:rsidR="003E7367" w:rsidRPr="003E7367" w:rsidRDefault="003E7367" w:rsidP="003E7367">
      <w:pPr>
        <w:spacing w:before="360" w:after="360" w:line="360" w:lineRule="auto"/>
        <w:jc w:val="both"/>
        <w:rPr>
          <w:rFonts w:eastAsia="Calibri"/>
          <w:sz w:val="26"/>
          <w:szCs w:val="26"/>
          <w:lang w:val="es-MX" w:eastAsia="en-US"/>
        </w:rPr>
      </w:pPr>
      <w:r w:rsidRPr="003E7367">
        <w:rPr>
          <w:rFonts w:eastAsia="Calibri"/>
          <w:sz w:val="26"/>
          <w:szCs w:val="26"/>
          <w:lang w:val="es-MX" w:eastAsia="en-US"/>
        </w:rPr>
        <w:t>El incremento que ha registrado el salario mínimo cada año es apenas significativo por lo que es necesario que tanto autoridades como la iniciativa privada acuerden elevarlo para poder reactivar el consumo interno.</w:t>
      </w:r>
    </w:p>
    <w:p w:rsidR="003E7367" w:rsidRPr="003E7367" w:rsidRDefault="003E7367" w:rsidP="003E7367">
      <w:pPr>
        <w:spacing w:before="360" w:after="360" w:line="360" w:lineRule="auto"/>
        <w:jc w:val="both"/>
        <w:rPr>
          <w:rFonts w:eastAsia="Calibri"/>
          <w:sz w:val="26"/>
          <w:szCs w:val="26"/>
          <w:lang w:val="es-MX" w:eastAsia="en-US"/>
        </w:rPr>
      </w:pPr>
      <w:r w:rsidRPr="003E7367">
        <w:rPr>
          <w:rFonts w:eastAsia="Calibri"/>
          <w:sz w:val="26"/>
          <w:szCs w:val="26"/>
          <w:lang w:val="es-MX" w:eastAsia="en-US"/>
        </w:rPr>
        <w:t>El sector empresarial concuerda en la necesidad de aumentar el ingreso para impulsar el consumo, pero de manera paulatina.</w:t>
      </w:r>
    </w:p>
    <w:p w:rsidR="003E7367" w:rsidRPr="003E7367" w:rsidRDefault="003E7367" w:rsidP="003E7367">
      <w:pPr>
        <w:spacing w:before="360" w:after="360" w:line="360" w:lineRule="auto"/>
        <w:jc w:val="both"/>
        <w:rPr>
          <w:rFonts w:eastAsia="Calibri"/>
          <w:b/>
          <w:sz w:val="26"/>
          <w:szCs w:val="26"/>
          <w:lang w:val="es-MX" w:eastAsia="en-US"/>
        </w:rPr>
      </w:pPr>
      <w:r>
        <w:rPr>
          <w:rFonts w:eastAsia="Calibri"/>
          <w:b/>
          <w:sz w:val="26"/>
          <w:szCs w:val="26"/>
          <w:lang w:val="es-MX" w:eastAsia="en-US"/>
        </w:rPr>
        <w:br w:type="page"/>
      </w:r>
      <w:r w:rsidRPr="003E7367">
        <w:rPr>
          <w:rFonts w:eastAsia="Calibri"/>
          <w:b/>
          <w:sz w:val="26"/>
          <w:szCs w:val="26"/>
          <w:lang w:val="es-MX" w:eastAsia="en-US"/>
        </w:rPr>
        <w:lastRenderedPageBreak/>
        <w:t>Caribe y Centroamérica</w:t>
      </w:r>
    </w:p>
    <w:p w:rsidR="003E7367" w:rsidRPr="003E7367" w:rsidRDefault="003E7367" w:rsidP="003E7367">
      <w:pPr>
        <w:spacing w:before="360" w:after="360" w:line="360" w:lineRule="auto"/>
        <w:jc w:val="both"/>
        <w:rPr>
          <w:rFonts w:eastAsia="Calibri"/>
          <w:sz w:val="26"/>
          <w:szCs w:val="26"/>
          <w:lang w:val="es-MX" w:eastAsia="en-US"/>
        </w:rPr>
      </w:pPr>
      <w:r w:rsidRPr="003E7367">
        <w:rPr>
          <w:rFonts w:eastAsia="Calibri"/>
          <w:sz w:val="26"/>
          <w:szCs w:val="26"/>
          <w:lang w:val="es-MX" w:eastAsia="en-US"/>
        </w:rPr>
        <w:t xml:space="preserve">México es </w:t>
      </w:r>
      <w:r w:rsidR="000736A4">
        <w:rPr>
          <w:rFonts w:eastAsia="Calibri"/>
          <w:sz w:val="26"/>
          <w:szCs w:val="26"/>
          <w:lang w:val="es-MX" w:eastAsia="en-US"/>
        </w:rPr>
        <w:t>superado</w:t>
      </w:r>
      <w:r w:rsidRPr="003E7367">
        <w:rPr>
          <w:rFonts w:eastAsia="Calibri"/>
          <w:sz w:val="26"/>
          <w:szCs w:val="26"/>
          <w:lang w:val="es-MX" w:eastAsia="en-US"/>
        </w:rPr>
        <w:t xml:space="preserve"> por Panamá en donde el salario mínimo alcanza los 21.76 dólares, Costa Rica en donde asciende a 20.02 dólares y Chile en donde llega a 15.34 dólares.</w:t>
      </w:r>
    </w:p>
    <w:tbl>
      <w:tblPr>
        <w:tblW w:w="0" w:type="auto"/>
        <w:tblLook w:val="04A0" w:firstRow="1" w:lastRow="0" w:firstColumn="1" w:lastColumn="0" w:noHBand="0" w:noVBand="1"/>
      </w:tblPr>
      <w:tblGrid>
        <w:gridCol w:w="9826"/>
      </w:tblGrid>
      <w:tr w:rsidR="003E7367" w:rsidRPr="003E7367" w:rsidTr="00A76E72">
        <w:tc>
          <w:tcPr>
            <w:tcW w:w="8828" w:type="dxa"/>
            <w:shd w:val="clear" w:color="auto" w:fill="auto"/>
          </w:tcPr>
          <w:p w:rsidR="003E7367" w:rsidRPr="003E7367" w:rsidRDefault="003E7367" w:rsidP="00181104">
            <w:pPr>
              <w:jc w:val="center"/>
              <w:rPr>
                <w:rFonts w:eastAsia="Calibri"/>
                <w:b/>
                <w:sz w:val="22"/>
                <w:szCs w:val="22"/>
                <w:lang w:val="es-MX" w:eastAsia="en-US"/>
              </w:rPr>
            </w:pPr>
            <w:r w:rsidRPr="003E7367">
              <w:rPr>
                <w:rFonts w:eastAsia="Calibri"/>
                <w:b/>
                <w:sz w:val="22"/>
                <w:szCs w:val="22"/>
                <w:lang w:val="es-MX" w:eastAsia="en-US"/>
              </w:rPr>
              <w:t>SALARIO MÍNIMO EN AMÉRICA LATINA</w:t>
            </w:r>
          </w:p>
          <w:p w:rsidR="003E7367" w:rsidRPr="003E7367" w:rsidRDefault="003E7367" w:rsidP="00181104">
            <w:pPr>
              <w:jc w:val="center"/>
              <w:rPr>
                <w:rFonts w:eastAsia="Calibri"/>
                <w:sz w:val="20"/>
                <w:szCs w:val="20"/>
                <w:lang w:val="es-MX" w:eastAsia="en-US"/>
              </w:rPr>
            </w:pPr>
            <w:r w:rsidRPr="003E7367">
              <w:rPr>
                <w:rFonts w:eastAsia="Calibri"/>
                <w:b/>
                <w:sz w:val="22"/>
                <w:szCs w:val="22"/>
                <w:lang w:val="es-MX" w:eastAsia="en-US"/>
              </w:rPr>
              <w:t>- Dólares por día -</w:t>
            </w:r>
          </w:p>
        </w:tc>
      </w:tr>
      <w:tr w:rsidR="003E7367" w:rsidRPr="003E7367" w:rsidTr="00A76E72">
        <w:tc>
          <w:tcPr>
            <w:tcW w:w="8828" w:type="dxa"/>
            <w:shd w:val="clear" w:color="auto" w:fill="auto"/>
          </w:tcPr>
          <w:p w:rsidR="003E7367" w:rsidRPr="003E7367" w:rsidRDefault="00DF6CA0" w:rsidP="00A76E72">
            <w:pPr>
              <w:ind w:right="792"/>
              <w:jc w:val="center"/>
              <w:rPr>
                <w:rFonts w:eastAsia="Calibri"/>
                <w:sz w:val="20"/>
                <w:szCs w:val="20"/>
                <w:lang w:val="es-MX" w:eastAsia="en-US"/>
              </w:rPr>
            </w:pPr>
            <w:r>
              <w:rPr>
                <w:rFonts w:eastAsia="Calibri"/>
                <w:sz w:val="20"/>
                <w:szCs w:val="20"/>
                <w:lang w:val="es-MX" w:eastAsia="en-US"/>
              </w:rPr>
              <w:pict>
                <v:shape id="_x0000_i1026" type="#_x0000_t75" style="width:441pt;height:303.75pt">
                  <v:imagedata r:id="rId9" o:title=""/>
                </v:shape>
              </w:pict>
            </w:r>
          </w:p>
        </w:tc>
      </w:tr>
      <w:tr w:rsidR="003E7367" w:rsidRPr="003E7367" w:rsidTr="00A76E72">
        <w:tc>
          <w:tcPr>
            <w:tcW w:w="8828" w:type="dxa"/>
            <w:shd w:val="clear" w:color="auto" w:fill="auto"/>
          </w:tcPr>
          <w:p w:rsidR="003E7367" w:rsidRPr="003E7367" w:rsidRDefault="003E7367" w:rsidP="00A76E72">
            <w:pPr>
              <w:ind w:left="34" w:right="792" w:firstLine="250"/>
              <w:rPr>
                <w:rFonts w:eastAsia="Calibri"/>
                <w:sz w:val="20"/>
                <w:szCs w:val="20"/>
                <w:lang w:val="es-MX" w:eastAsia="en-US"/>
              </w:rPr>
            </w:pPr>
            <w:r w:rsidRPr="003E7367">
              <w:rPr>
                <w:rFonts w:eastAsia="Calibri"/>
                <w:sz w:val="20"/>
                <w:szCs w:val="20"/>
                <w:lang w:val="es-MX" w:eastAsia="en-US"/>
              </w:rPr>
              <w:t>FUENTE: Dinero en Imagen, con información de ManpowerGroup México, Caribe y</w:t>
            </w:r>
            <w:r w:rsidR="00A76E72">
              <w:rPr>
                <w:rFonts w:eastAsia="Calibri"/>
                <w:sz w:val="20"/>
                <w:szCs w:val="20"/>
                <w:lang w:val="es-MX" w:eastAsia="en-US"/>
              </w:rPr>
              <w:t xml:space="preserve"> </w:t>
            </w:r>
            <w:r w:rsidRPr="003E7367">
              <w:rPr>
                <w:rFonts w:eastAsia="Calibri"/>
                <w:sz w:val="20"/>
                <w:szCs w:val="20"/>
                <w:lang w:val="es-MX" w:eastAsia="en-US"/>
              </w:rPr>
              <w:t>Centroamérica.</w:t>
            </w:r>
          </w:p>
        </w:tc>
      </w:tr>
    </w:tbl>
    <w:p w:rsidR="003E7367" w:rsidRPr="003E7367" w:rsidRDefault="000736A4" w:rsidP="003E7367">
      <w:pPr>
        <w:spacing w:before="360"/>
        <w:jc w:val="both"/>
        <w:rPr>
          <w:rFonts w:eastAsia="Calibri"/>
          <w:b/>
          <w:sz w:val="20"/>
          <w:szCs w:val="20"/>
          <w:lang w:val="es-MX" w:eastAsia="en-US"/>
        </w:rPr>
      </w:pPr>
      <w:r>
        <w:rPr>
          <w:rFonts w:eastAsia="Calibri"/>
          <w:b/>
          <w:sz w:val="20"/>
          <w:szCs w:val="20"/>
          <w:lang w:val="es-MX" w:eastAsia="en-US"/>
        </w:rPr>
        <w:t>Fuente</w:t>
      </w:r>
      <w:r w:rsidR="003E7367" w:rsidRPr="003E7367">
        <w:rPr>
          <w:rFonts w:eastAsia="Calibri"/>
          <w:b/>
          <w:sz w:val="20"/>
          <w:szCs w:val="20"/>
          <w:lang w:val="es-MX" w:eastAsia="en-US"/>
        </w:rPr>
        <w:t xml:space="preserve"> de información:</w:t>
      </w:r>
    </w:p>
    <w:p w:rsidR="003E7367" w:rsidRPr="00523CD8" w:rsidRDefault="00A71219" w:rsidP="003E7367">
      <w:pPr>
        <w:jc w:val="both"/>
        <w:rPr>
          <w:rFonts w:eastAsia="Calibri"/>
          <w:color w:val="0000FF"/>
          <w:sz w:val="20"/>
          <w:szCs w:val="20"/>
          <w:lang w:val="es-MX" w:eastAsia="en-US"/>
        </w:rPr>
      </w:pPr>
      <w:hyperlink r:id="rId10" w:history="1">
        <w:r w:rsidR="003E7367" w:rsidRPr="00523CD8">
          <w:rPr>
            <w:rFonts w:eastAsia="Calibri"/>
            <w:color w:val="0000FF"/>
            <w:sz w:val="20"/>
            <w:szCs w:val="20"/>
            <w:u w:val="single"/>
            <w:lang w:val="es-MX" w:eastAsia="en-US"/>
          </w:rPr>
          <w:t>http://www.dineroenimagen.com/2016-06-30/75049</w:t>
        </w:r>
      </w:hyperlink>
    </w:p>
    <w:p w:rsidR="003E7367" w:rsidRPr="00523CD8" w:rsidRDefault="00A71219" w:rsidP="003E7367">
      <w:pPr>
        <w:jc w:val="both"/>
        <w:rPr>
          <w:rFonts w:eastAsia="Calibri"/>
          <w:color w:val="0000FF"/>
          <w:sz w:val="20"/>
          <w:szCs w:val="20"/>
          <w:lang w:val="es-MX" w:eastAsia="en-US"/>
        </w:rPr>
      </w:pPr>
      <w:hyperlink r:id="rId11" w:history="1">
        <w:r w:rsidR="003E7367" w:rsidRPr="00523CD8">
          <w:rPr>
            <w:rFonts w:eastAsia="Calibri"/>
            <w:color w:val="0000FF"/>
            <w:sz w:val="20"/>
            <w:szCs w:val="20"/>
            <w:u w:val="single"/>
            <w:lang w:val="es-MX" w:eastAsia="en-US"/>
          </w:rPr>
          <w:t>http://www.dineroenimagen.com/2016-07-01/75073</w:t>
        </w:r>
      </w:hyperlink>
    </w:p>
    <w:p w:rsidR="00996443" w:rsidRPr="00996443" w:rsidRDefault="003E7367" w:rsidP="003E7367">
      <w:pPr>
        <w:jc w:val="both"/>
        <w:rPr>
          <w:color w:val="333333"/>
          <w:sz w:val="2"/>
          <w:szCs w:val="2"/>
          <w:lang w:val="es-MX"/>
        </w:rPr>
      </w:pPr>
      <w:r>
        <w:rPr>
          <w:color w:val="333333"/>
          <w:sz w:val="26"/>
          <w:szCs w:val="26"/>
          <w:lang w:val="es-MX"/>
        </w:rPr>
        <w:br w:type="page"/>
      </w:r>
    </w:p>
    <w:tbl>
      <w:tblPr>
        <w:tblW w:w="0" w:type="auto"/>
        <w:tblLook w:val="04A0" w:firstRow="1" w:lastRow="0" w:firstColumn="1" w:lastColumn="0" w:noHBand="0" w:noVBand="1"/>
      </w:tblPr>
      <w:tblGrid>
        <w:gridCol w:w="5211"/>
      </w:tblGrid>
      <w:tr w:rsidR="00996443" w:rsidRPr="00A03ADE" w:rsidTr="006F5C98">
        <w:tc>
          <w:tcPr>
            <w:tcW w:w="5211" w:type="dxa"/>
            <w:shd w:val="clear" w:color="auto" w:fill="auto"/>
          </w:tcPr>
          <w:bookmarkStart w:id="0" w:name="_GoBack"/>
          <w:p w:rsidR="00996443" w:rsidRPr="00DF6CA0" w:rsidRDefault="00A71219" w:rsidP="00D43AEA">
            <w:pPr>
              <w:jc w:val="both"/>
              <w:outlineLvl w:val="0"/>
              <w:rPr>
                <w:b/>
                <w:bCs/>
                <w:color w:val="0000FF"/>
                <w:kern w:val="36"/>
                <w:sz w:val="26"/>
                <w:szCs w:val="26"/>
                <w:lang w:eastAsia="es-MX"/>
              </w:rPr>
            </w:pPr>
            <w:r w:rsidRPr="00DF6CA0">
              <w:rPr>
                <w:color w:val="0000FF"/>
              </w:rPr>
              <w:fldChar w:fldCharType="begin"/>
            </w:r>
            <w:r w:rsidRPr="00DF6CA0">
              <w:rPr>
                <w:color w:val="0000FF"/>
              </w:rPr>
              <w:instrText xml:space="preserve"> HYPERLINK "http://www.sedecodf.gob.mx/sedeco/index.php?option=com_content&amp;view=article&amp;id=493:confia-salomon-chertorivski-en-que-salario-minimo-se-incluira-en-la-constitucion-de-la-cdmx&amp;catid=106:noticias&amp;Itemid=435" </w:instrText>
            </w:r>
            <w:r w:rsidRPr="00DF6CA0">
              <w:rPr>
                <w:color w:val="0000FF"/>
              </w:rPr>
              <w:fldChar w:fldCharType="separate"/>
            </w:r>
            <w:r w:rsidR="00140D4C" w:rsidRPr="00DF6CA0">
              <w:rPr>
                <w:b/>
                <w:bCs/>
                <w:color w:val="0000FF"/>
                <w:kern w:val="36"/>
                <w:sz w:val="26"/>
                <w:szCs w:val="26"/>
                <w:lang w:eastAsia="es-MX"/>
              </w:rPr>
              <w:t xml:space="preserve">Confía </w:t>
            </w:r>
            <w:r w:rsidR="00D43AEA" w:rsidRPr="00DF6CA0">
              <w:rPr>
                <w:b/>
                <w:bCs/>
                <w:color w:val="0000FF"/>
                <w:kern w:val="36"/>
                <w:sz w:val="26"/>
                <w:szCs w:val="26"/>
                <w:lang w:eastAsia="es-MX"/>
              </w:rPr>
              <w:t>S</w:t>
            </w:r>
            <w:r w:rsidR="00140D4C" w:rsidRPr="00DF6CA0">
              <w:rPr>
                <w:b/>
                <w:bCs/>
                <w:color w:val="0000FF"/>
                <w:kern w:val="36"/>
                <w:sz w:val="26"/>
                <w:szCs w:val="26"/>
                <w:lang w:eastAsia="es-MX"/>
              </w:rPr>
              <w:t>alomón Chertorivski en que el tema salario mínimo se inc</w:t>
            </w:r>
            <w:r w:rsidR="00D43AEA" w:rsidRPr="00DF6CA0">
              <w:rPr>
                <w:b/>
                <w:bCs/>
                <w:color w:val="0000FF"/>
                <w:kern w:val="36"/>
                <w:sz w:val="26"/>
                <w:szCs w:val="26"/>
                <w:lang w:eastAsia="es-MX"/>
              </w:rPr>
              <w:t>luirá en la C</w:t>
            </w:r>
            <w:r w:rsidR="00140D4C" w:rsidRPr="00DF6CA0">
              <w:rPr>
                <w:b/>
                <w:bCs/>
                <w:color w:val="0000FF"/>
                <w:kern w:val="36"/>
                <w:sz w:val="26"/>
                <w:szCs w:val="26"/>
                <w:lang w:eastAsia="es-MX"/>
              </w:rPr>
              <w:t>onstitución de la Ciudad de México</w:t>
            </w:r>
            <w:r w:rsidR="00996443" w:rsidRPr="00DF6CA0">
              <w:rPr>
                <w:b/>
                <w:bCs/>
                <w:color w:val="0000FF"/>
                <w:kern w:val="36"/>
                <w:sz w:val="26"/>
                <w:szCs w:val="26"/>
                <w:lang w:eastAsia="es-MX"/>
              </w:rPr>
              <w:t xml:space="preserve"> </w:t>
            </w:r>
            <w:r w:rsidRPr="00DF6CA0">
              <w:rPr>
                <w:b/>
                <w:bCs/>
                <w:color w:val="0000FF"/>
                <w:kern w:val="36"/>
                <w:sz w:val="26"/>
                <w:szCs w:val="26"/>
                <w:lang w:eastAsia="es-MX"/>
              </w:rPr>
              <w:fldChar w:fldCharType="end"/>
            </w:r>
            <w:r w:rsidR="002F5C30" w:rsidRPr="00DF6CA0">
              <w:rPr>
                <w:b/>
                <w:bCs/>
                <w:color w:val="0000FF"/>
                <w:kern w:val="36"/>
                <w:sz w:val="26"/>
                <w:szCs w:val="26"/>
                <w:lang w:eastAsia="es-MX"/>
              </w:rPr>
              <w:t>(SEDECO)</w:t>
            </w:r>
            <w:bookmarkEnd w:id="0"/>
          </w:p>
        </w:tc>
      </w:tr>
    </w:tbl>
    <w:p w:rsidR="00996443" w:rsidRDefault="00996443" w:rsidP="00996443">
      <w:pPr>
        <w:spacing w:line="360" w:lineRule="auto"/>
        <w:jc w:val="both"/>
        <w:outlineLvl w:val="0"/>
        <w:rPr>
          <w:b/>
          <w:bCs/>
          <w:kern w:val="36"/>
          <w:sz w:val="26"/>
          <w:szCs w:val="26"/>
          <w:lang w:eastAsia="es-MX"/>
        </w:rPr>
      </w:pPr>
    </w:p>
    <w:p w:rsidR="00996443" w:rsidRDefault="00996443" w:rsidP="00996443">
      <w:pPr>
        <w:spacing w:line="360" w:lineRule="auto"/>
        <w:jc w:val="both"/>
        <w:rPr>
          <w:sz w:val="26"/>
          <w:szCs w:val="26"/>
        </w:rPr>
      </w:pPr>
      <w:r w:rsidRPr="000338D1">
        <w:rPr>
          <w:sz w:val="26"/>
          <w:szCs w:val="26"/>
        </w:rPr>
        <w:t xml:space="preserve">El 22 de junio de 2016, la página de la Secretaría de Desarrollo Económico (SEDECO) de la Ciudad de México publicó que </w:t>
      </w:r>
      <w:r w:rsidRPr="000338D1">
        <w:rPr>
          <w:sz w:val="26"/>
          <w:szCs w:val="26"/>
          <w:lang w:eastAsia="es-MX"/>
        </w:rPr>
        <w:t>el Secretario de la SEDECO, Salomón Chertorivski</w:t>
      </w:r>
      <w:r w:rsidRPr="000338D1">
        <w:rPr>
          <w:sz w:val="26"/>
          <w:szCs w:val="26"/>
        </w:rPr>
        <w:t>,</w:t>
      </w:r>
      <w:r w:rsidRPr="000338D1">
        <w:rPr>
          <w:spacing w:val="-2"/>
          <w:sz w:val="26"/>
          <w:szCs w:val="26"/>
        </w:rPr>
        <w:t xml:space="preserve"> </w:t>
      </w:r>
      <w:r w:rsidRPr="000338D1">
        <w:rPr>
          <w:bCs/>
          <w:sz w:val="26"/>
          <w:szCs w:val="26"/>
          <w:lang w:eastAsia="es-MX"/>
        </w:rPr>
        <w:t xml:space="preserve">confía en que </w:t>
      </w:r>
      <w:r w:rsidR="00140D4C">
        <w:rPr>
          <w:bCs/>
          <w:sz w:val="26"/>
          <w:szCs w:val="26"/>
          <w:lang w:eastAsia="es-MX"/>
        </w:rPr>
        <w:t>el tema s</w:t>
      </w:r>
      <w:r w:rsidRPr="000338D1">
        <w:rPr>
          <w:bCs/>
          <w:sz w:val="26"/>
          <w:szCs w:val="26"/>
          <w:lang w:eastAsia="es-MX"/>
        </w:rPr>
        <w:t xml:space="preserve">alario mínimo se incluirá en la </w:t>
      </w:r>
      <w:r w:rsidR="00140D4C">
        <w:rPr>
          <w:bCs/>
          <w:sz w:val="26"/>
          <w:szCs w:val="26"/>
          <w:lang w:eastAsia="es-MX"/>
        </w:rPr>
        <w:t>C</w:t>
      </w:r>
      <w:r w:rsidRPr="000338D1">
        <w:rPr>
          <w:bCs/>
          <w:sz w:val="26"/>
          <w:szCs w:val="26"/>
          <w:lang w:eastAsia="es-MX"/>
        </w:rPr>
        <w:t>onstitución de la Ciudad de México</w:t>
      </w:r>
      <w:r w:rsidRPr="000338D1">
        <w:rPr>
          <w:sz w:val="26"/>
          <w:szCs w:val="26"/>
        </w:rPr>
        <w:t>. A continuación se incluye el documento</w:t>
      </w:r>
      <w:r>
        <w:rPr>
          <w:sz w:val="26"/>
          <w:szCs w:val="26"/>
        </w:rPr>
        <w:t>.</w:t>
      </w:r>
    </w:p>
    <w:p w:rsidR="00996443" w:rsidRPr="000338D1" w:rsidRDefault="00996443" w:rsidP="00996443">
      <w:pPr>
        <w:spacing w:line="360" w:lineRule="auto"/>
        <w:jc w:val="both"/>
        <w:rPr>
          <w:b/>
          <w:bCs/>
          <w:kern w:val="36"/>
          <w:sz w:val="26"/>
          <w:szCs w:val="26"/>
          <w:lang w:eastAsia="es-MX"/>
        </w:rPr>
      </w:pPr>
    </w:p>
    <w:p w:rsidR="00996443" w:rsidRDefault="00996443" w:rsidP="00996443">
      <w:pPr>
        <w:spacing w:line="360" w:lineRule="auto"/>
        <w:jc w:val="both"/>
        <w:rPr>
          <w:sz w:val="26"/>
          <w:szCs w:val="26"/>
          <w:lang w:eastAsia="es-MX"/>
        </w:rPr>
      </w:pPr>
      <w:r w:rsidRPr="000338D1">
        <w:rPr>
          <w:sz w:val="26"/>
          <w:szCs w:val="26"/>
          <w:lang w:eastAsia="es-MX"/>
        </w:rPr>
        <w:t>Por instrucciones del Jefe de Gobierno de la Ciudad de México, Miguel Ángel</w:t>
      </w:r>
      <w:r>
        <w:rPr>
          <w:sz w:val="26"/>
          <w:szCs w:val="26"/>
          <w:lang w:eastAsia="es-MX"/>
        </w:rPr>
        <w:t xml:space="preserve"> Mancera, se continúa —</w:t>
      </w:r>
      <w:r w:rsidRPr="000338D1">
        <w:rPr>
          <w:sz w:val="26"/>
          <w:szCs w:val="26"/>
          <w:lang w:eastAsia="es-MX"/>
        </w:rPr>
        <w:t>desde hace dos años</w:t>
      </w:r>
      <w:r>
        <w:rPr>
          <w:sz w:val="26"/>
          <w:szCs w:val="26"/>
          <w:lang w:eastAsia="es-MX"/>
        </w:rPr>
        <w:t>—</w:t>
      </w:r>
      <w:r w:rsidRPr="000338D1">
        <w:rPr>
          <w:sz w:val="26"/>
          <w:szCs w:val="26"/>
          <w:lang w:eastAsia="es-MX"/>
        </w:rPr>
        <w:t xml:space="preserve"> la lucha por la recuperación de los Salarios Mínimos, aseguró el Secretario de Desarrollo Económico (SEDECO), Salomón Chertorivski, quien manifestó su confianza en que el tema salarial se incluirá en la Constitución de la capital.</w:t>
      </w:r>
    </w:p>
    <w:p w:rsidR="00996443" w:rsidRPr="000338D1" w:rsidRDefault="00996443" w:rsidP="00996443">
      <w:pPr>
        <w:spacing w:line="360" w:lineRule="auto"/>
        <w:jc w:val="both"/>
        <w:rPr>
          <w:sz w:val="26"/>
          <w:szCs w:val="26"/>
          <w:lang w:eastAsia="es-MX"/>
        </w:rPr>
      </w:pPr>
    </w:p>
    <w:p w:rsidR="00996443" w:rsidRDefault="00996443" w:rsidP="00996443">
      <w:pPr>
        <w:spacing w:line="360" w:lineRule="auto"/>
        <w:jc w:val="both"/>
        <w:rPr>
          <w:sz w:val="26"/>
          <w:szCs w:val="26"/>
          <w:lang w:eastAsia="es-MX"/>
        </w:rPr>
      </w:pPr>
      <w:r w:rsidRPr="000338D1">
        <w:rPr>
          <w:sz w:val="26"/>
          <w:szCs w:val="26"/>
          <w:lang w:eastAsia="es-MX"/>
        </w:rPr>
        <w:t>En el Seminario sobre Desigualdad, que se llevó a cabo en el Senado de la República, el Secretario Salomón Chertorivski informó que México está listo para entrar en una nueva era de recuperación salarial que nos coloque en sintonía con el resto del mundo, revalore el trabajo duro, honesto y se impulse la economía de las familias y del país.</w:t>
      </w:r>
    </w:p>
    <w:p w:rsidR="00140D4C" w:rsidRPr="000338D1" w:rsidRDefault="00140D4C" w:rsidP="00996443">
      <w:pPr>
        <w:spacing w:line="360" w:lineRule="auto"/>
        <w:jc w:val="both"/>
        <w:rPr>
          <w:sz w:val="26"/>
          <w:szCs w:val="26"/>
          <w:lang w:eastAsia="es-MX"/>
        </w:rPr>
      </w:pPr>
    </w:p>
    <w:p w:rsidR="00996443" w:rsidRDefault="00996443" w:rsidP="00996443">
      <w:pPr>
        <w:spacing w:line="360" w:lineRule="auto"/>
        <w:jc w:val="both"/>
        <w:rPr>
          <w:sz w:val="26"/>
          <w:szCs w:val="26"/>
          <w:lang w:eastAsia="es-MX"/>
        </w:rPr>
      </w:pPr>
      <w:r w:rsidRPr="000338D1">
        <w:rPr>
          <w:sz w:val="26"/>
          <w:szCs w:val="26"/>
          <w:lang w:eastAsia="es-MX"/>
        </w:rPr>
        <w:t>El Titular de la SEDECO consideró que el primer paso es que el salario mínimo se establezca en 89.26 pesos</w:t>
      </w:r>
      <w:r w:rsidR="00140D4C">
        <w:rPr>
          <w:sz w:val="26"/>
          <w:szCs w:val="26"/>
          <w:lang w:eastAsia="es-MX"/>
        </w:rPr>
        <w:t>,</w:t>
      </w:r>
      <w:r w:rsidRPr="000338D1">
        <w:rPr>
          <w:sz w:val="26"/>
          <w:szCs w:val="26"/>
          <w:lang w:eastAsia="es-MX"/>
        </w:rPr>
        <w:t xml:space="preserve"> para alcanzar la línea que marca la canasta alimentaria, es decir requeriría un modesto aumento de 16 pesos diarios.</w:t>
      </w:r>
    </w:p>
    <w:p w:rsidR="00996443" w:rsidRPr="000338D1" w:rsidRDefault="00996443" w:rsidP="00996443">
      <w:pPr>
        <w:spacing w:line="360" w:lineRule="auto"/>
        <w:jc w:val="both"/>
        <w:rPr>
          <w:sz w:val="26"/>
          <w:szCs w:val="26"/>
          <w:lang w:eastAsia="es-MX"/>
        </w:rPr>
      </w:pPr>
    </w:p>
    <w:p w:rsidR="00996443" w:rsidRDefault="00996443" w:rsidP="00996443">
      <w:pPr>
        <w:spacing w:line="360" w:lineRule="auto"/>
        <w:jc w:val="both"/>
        <w:rPr>
          <w:sz w:val="26"/>
          <w:szCs w:val="26"/>
          <w:lang w:eastAsia="es-MX"/>
        </w:rPr>
      </w:pPr>
      <w:r w:rsidRPr="000338D1">
        <w:rPr>
          <w:sz w:val="26"/>
          <w:szCs w:val="26"/>
          <w:lang w:eastAsia="es-MX"/>
        </w:rPr>
        <w:t>Tras ese primer aumento, explicó, se debe buscar que todos los trabajadores puedan gozar de una vida digna, lo que significaría llegar a un salario mínimo de 180.98 pesos</w:t>
      </w:r>
      <w:r w:rsidR="00140D4C">
        <w:rPr>
          <w:sz w:val="26"/>
          <w:szCs w:val="26"/>
          <w:lang w:eastAsia="es-MX"/>
        </w:rPr>
        <w:t>,</w:t>
      </w:r>
      <w:r w:rsidRPr="000338D1">
        <w:rPr>
          <w:sz w:val="26"/>
          <w:szCs w:val="26"/>
          <w:lang w:eastAsia="es-MX"/>
        </w:rPr>
        <w:t xml:space="preserve"> que representa la canasta ampliada, lo que requeriría un aumento de 108 pesos diarios.</w:t>
      </w:r>
    </w:p>
    <w:p w:rsidR="00996443" w:rsidRDefault="00996443" w:rsidP="00996443">
      <w:pPr>
        <w:spacing w:line="360" w:lineRule="auto"/>
        <w:jc w:val="both"/>
        <w:rPr>
          <w:sz w:val="26"/>
          <w:szCs w:val="26"/>
          <w:lang w:eastAsia="es-MX"/>
        </w:rPr>
      </w:pPr>
      <w:r w:rsidRPr="000338D1">
        <w:rPr>
          <w:sz w:val="26"/>
          <w:szCs w:val="26"/>
          <w:lang w:eastAsia="es-MX"/>
        </w:rPr>
        <w:lastRenderedPageBreak/>
        <w:t xml:space="preserve">El Secretario </w:t>
      </w:r>
      <w:r w:rsidR="00140D4C">
        <w:rPr>
          <w:sz w:val="26"/>
          <w:szCs w:val="26"/>
          <w:lang w:eastAsia="es-MX"/>
        </w:rPr>
        <w:t xml:space="preserve">de la </w:t>
      </w:r>
      <w:r w:rsidRPr="000338D1">
        <w:rPr>
          <w:sz w:val="26"/>
          <w:szCs w:val="26"/>
          <w:lang w:eastAsia="es-MX"/>
        </w:rPr>
        <w:t>SEDECO puntualizó que el salario mínimo en México está muy lejos de cumplir el mandato constitucional que dio origen a su institución, donde se establece que debe ser suficiente para satisfacer las necesidades normales de un jefe de familia en el orden material, social, cultural y para proveer la educación obligatoria de los hijos.</w:t>
      </w:r>
    </w:p>
    <w:p w:rsidR="00996443" w:rsidRPr="000338D1" w:rsidRDefault="00996443" w:rsidP="00996443">
      <w:pPr>
        <w:spacing w:line="360" w:lineRule="auto"/>
        <w:jc w:val="both"/>
        <w:rPr>
          <w:sz w:val="26"/>
          <w:szCs w:val="26"/>
          <w:lang w:eastAsia="es-MX"/>
        </w:rPr>
      </w:pPr>
    </w:p>
    <w:p w:rsidR="00996443" w:rsidRDefault="00996443" w:rsidP="00996443">
      <w:pPr>
        <w:spacing w:line="360" w:lineRule="auto"/>
        <w:jc w:val="both"/>
        <w:rPr>
          <w:sz w:val="26"/>
          <w:szCs w:val="26"/>
          <w:lang w:eastAsia="es-MX"/>
        </w:rPr>
      </w:pPr>
      <w:r w:rsidRPr="000338D1">
        <w:rPr>
          <w:sz w:val="26"/>
          <w:szCs w:val="26"/>
          <w:lang w:eastAsia="es-MX"/>
        </w:rPr>
        <w:t>Salomón Chertorivski aseguró que el incremento de los salarios mínimos, siempre que sea prudente y bien monitoreado a lo largo del tiempo, no sólo es factible, sino que además no provoca ni inflación, ni desempleo, ni baja productividad.</w:t>
      </w:r>
    </w:p>
    <w:p w:rsidR="00996443" w:rsidRDefault="00996443" w:rsidP="00996443">
      <w:pPr>
        <w:spacing w:line="360" w:lineRule="auto"/>
        <w:jc w:val="both"/>
        <w:rPr>
          <w:sz w:val="26"/>
          <w:szCs w:val="26"/>
          <w:lang w:eastAsia="es-MX"/>
        </w:rPr>
      </w:pPr>
    </w:p>
    <w:p w:rsidR="00996443" w:rsidRPr="000338D1" w:rsidRDefault="00996443" w:rsidP="00996443">
      <w:pPr>
        <w:jc w:val="both"/>
        <w:rPr>
          <w:b/>
          <w:sz w:val="20"/>
          <w:szCs w:val="20"/>
          <w:lang w:eastAsia="es-MX"/>
        </w:rPr>
      </w:pPr>
      <w:r w:rsidRPr="000338D1">
        <w:rPr>
          <w:b/>
          <w:sz w:val="20"/>
          <w:szCs w:val="20"/>
          <w:lang w:eastAsia="es-MX"/>
        </w:rPr>
        <w:t>Fuente de información:</w:t>
      </w:r>
    </w:p>
    <w:p w:rsidR="001E7AF8" w:rsidRPr="00523CD8" w:rsidRDefault="003730A2" w:rsidP="00996443">
      <w:pPr>
        <w:jc w:val="both"/>
        <w:rPr>
          <w:rFonts w:eastAsia="Calibri"/>
          <w:color w:val="0000FF"/>
          <w:sz w:val="20"/>
          <w:szCs w:val="20"/>
          <w:u w:val="single"/>
          <w:lang w:val="es-MX" w:eastAsia="en-US"/>
        </w:rPr>
      </w:pPr>
      <w:r w:rsidRPr="00523CD8">
        <w:rPr>
          <w:rFonts w:eastAsia="Calibri"/>
          <w:color w:val="0000FF"/>
          <w:sz w:val="20"/>
          <w:szCs w:val="20"/>
          <w:u w:val="single"/>
          <w:lang w:val="es-MX" w:eastAsia="en-US"/>
        </w:rPr>
        <w:t>http</w:t>
      </w:r>
      <w:r w:rsidR="009D76A3">
        <w:rPr>
          <w:rFonts w:eastAsia="Calibri"/>
          <w:color w:val="0000FF"/>
          <w:sz w:val="20"/>
          <w:szCs w:val="20"/>
          <w:u w:val="single"/>
          <w:lang w:val="es-MX" w:eastAsia="en-US"/>
        </w:rPr>
        <w:t>//</w:t>
      </w:r>
      <w:r w:rsidRPr="00523CD8">
        <w:rPr>
          <w:rFonts w:eastAsia="Calibri"/>
          <w:color w:val="0000FF"/>
          <w:sz w:val="20"/>
          <w:szCs w:val="20"/>
          <w:u w:val="single"/>
          <w:lang w:val="es-MX" w:eastAsia="en-US"/>
        </w:rPr>
        <w:t>:www.sedecodf.gob.mx/archivos/Noticias_Boletines/2016/Boletin_61_2016-Salario-Minimo-en-l</w:t>
      </w:r>
      <w:r w:rsidR="009D76A3">
        <w:rPr>
          <w:rFonts w:eastAsia="Calibri"/>
          <w:color w:val="0000FF"/>
          <w:sz w:val="20"/>
          <w:szCs w:val="20"/>
          <w:u w:val="single"/>
          <w:lang w:val="es-MX" w:eastAsia="en-US"/>
        </w:rPr>
        <w:t>a</w:t>
      </w:r>
      <w:r w:rsidRPr="00523CD8">
        <w:rPr>
          <w:rFonts w:eastAsia="Calibri"/>
          <w:color w:val="0000FF"/>
          <w:sz w:val="20"/>
          <w:szCs w:val="20"/>
          <w:u w:val="single"/>
          <w:lang w:val="es-MX" w:eastAsia="en-US"/>
        </w:rPr>
        <w:t>_Constitucion_</w:t>
      </w:r>
      <w:r w:rsidR="009D76A3">
        <w:rPr>
          <w:rFonts w:eastAsia="Calibri"/>
          <w:color w:val="0000FF"/>
          <w:sz w:val="20"/>
          <w:szCs w:val="20"/>
          <w:u w:val="single"/>
          <w:lang w:val="es-MX" w:eastAsia="en-US"/>
        </w:rPr>
        <w:t>1</w:t>
      </w:r>
      <w:r w:rsidRPr="00523CD8">
        <w:rPr>
          <w:rFonts w:eastAsia="Calibri"/>
          <w:color w:val="0000FF"/>
          <w:sz w:val="20"/>
          <w:szCs w:val="20"/>
          <w:u w:val="single"/>
          <w:lang w:val="es-MX" w:eastAsia="en-US"/>
        </w:rPr>
        <w:t>CDMX.pdf</w:t>
      </w:r>
    </w:p>
    <w:p w:rsidR="003730A2" w:rsidRPr="000338D1" w:rsidRDefault="003730A2" w:rsidP="00996443">
      <w:pPr>
        <w:jc w:val="both"/>
        <w:rPr>
          <w:sz w:val="20"/>
          <w:szCs w:val="20"/>
          <w:lang w:eastAsia="es-MX"/>
        </w:rPr>
      </w:pPr>
    </w:p>
    <w:p w:rsidR="00996443" w:rsidRPr="003E6620" w:rsidRDefault="00996443" w:rsidP="00996443">
      <w:pPr>
        <w:jc w:val="both"/>
      </w:pPr>
    </w:p>
    <w:p w:rsidR="00996443" w:rsidRDefault="00996443" w:rsidP="00996443"/>
    <w:p w:rsidR="00801639" w:rsidRPr="00801639" w:rsidRDefault="00801639" w:rsidP="003E7367">
      <w:pPr>
        <w:jc w:val="both"/>
        <w:rPr>
          <w:color w:val="333333"/>
          <w:sz w:val="26"/>
          <w:szCs w:val="26"/>
          <w:lang w:val="es-MX"/>
        </w:rPr>
      </w:pPr>
    </w:p>
    <w:sectPr w:rsidR="00801639" w:rsidRPr="00801639" w:rsidSect="00523CD8">
      <w:headerReference w:type="even" r:id="rId12"/>
      <w:headerReference w:type="default" r:id="rId13"/>
      <w:pgSz w:w="12240" w:h="15840" w:code="1"/>
      <w:pgMar w:top="1418" w:right="1701" w:bottom="1418" w:left="1701" w:header="720" w:footer="720" w:gutter="0"/>
      <w:pgNumType w:start="1319"/>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19" w:rsidRDefault="00A71219">
      <w:r>
        <w:separator/>
      </w:r>
    </w:p>
  </w:endnote>
  <w:endnote w:type="continuationSeparator" w:id="0">
    <w:p w:rsidR="00A71219" w:rsidRDefault="00A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19" w:rsidRDefault="00A71219">
      <w:r>
        <w:separator/>
      </w:r>
    </w:p>
  </w:footnote>
  <w:footnote w:type="continuationSeparator" w:id="0">
    <w:p w:rsidR="00A71219" w:rsidRDefault="00A7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C6" w:rsidRPr="00DF6CA0" w:rsidRDefault="00562FC6" w:rsidP="00DF6CA0">
    <w:pPr>
      <w:pStyle w:val="Encabezado"/>
      <w:pBdr>
        <w:bottom w:val="single" w:sz="4" w:space="1" w:color="660033"/>
      </w:pBdr>
      <w:tabs>
        <w:tab w:val="clear" w:pos="8838"/>
        <w:tab w:val="right" w:pos="8789"/>
      </w:tabs>
      <w:rPr>
        <w:i/>
        <w:color w:val="660033"/>
        <w:sz w:val="22"/>
        <w:szCs w:val="22"/>
      </w:rPr>
    </w:pPr>
    <w:r w:rsidRPr="00DF6CA0">
      <w:rPr>
        <w:rStyle w:val="Nmerodepgina"/>
        <w:i/>
        <w:color w:val="660033"/>
        <w:sz w:val="22"/>
        <w:szCs w:val="22"/>
      </w:rPr>
      <w:fldChar w:fldCharType="begin"/>
    </w:r>
    <w:r w:rsidRPr="00DF6CA0">
      <w:rPr>
        <w:rStyle w:val="Nmerodepgina"/>
        <w:i/>
        <w:color w:val="660033"/>
        <w:sz w:val="22"/>
        <w:szCs w:val="22"/>
      </w:rPr>
      <w:instrText xml:space="preserve"> PAGE </w:instrText>
    </w:r>
    <w:r w:rsidRPr="00DF6CA0">
      <w:rPr>
        <w:rStyle w:val="Nmerodepgina"/>
        <w:i/>
        <w:color w:val="660033"/>
        <w:sz w:val="22"/>
        <w:szCs w:val="22"/>
      </w:rPr>
      <w:fldChar w:fldCharType="separate"/>
    </w:r>
    <w:r w:rsidR="00DF6CA0">
      <w:rPr>
        <w:rStyle w:val="Nmerodepgina"/>
        <w:i/>
        <w:noProof/>
        <w:color w:val="660033"/>
        <w:sz w:val="22"/>
        <w:szCs w:val="22"/>
      </w:rPr>
      <w:t>1330</w:t>
    </w:r>
    <w:r w:rsidRPr="00DF6CA0">
      <w:rPr>
        <w:rStyle w:val="Nmerodepgina"/>
        <w:i/>
        <w:color w:val="660033"/>
        <w:sz w:val="22"/>
        <w:szCs w:val="22"/>
      </w:rPr>
      <w:fldChar w:fldCharType="end"/>
    </w:r>
    <w:r w:rsidRPr="00DF6CA0">
      <w:rPr>
        <w:rStyle w:val="Nmerodepgina"/>
        <w:i/>
        <w:color w:val="660033"/>
        <w:sz w:val="22"/>
        <w:szCs w:val="22"/>
      </w:rPr>
      <w:tab/>
    </w:r>
    <w:r w:rsidRPr="00DF6CA0">
      <w:rPr>
        <w:rStyle w:val="Nmerodepgina"/>
        <w:i/>
        <w:color w:val="660033"/>
        <w:sz w:val="22"/>
        <w:szCs w:val="22"/>
      </w:rPr>
      <w:tab/>
      <w:t xml:space="preserve">   </w:t>
    </w:r>
    <w:r w:rsidRPr="00DF6CA0">
      <w:rPr>
        <w:i/>
        <w:color w:val="660033"/>
        <w:sz w:val="22"/>
        <w:szCs w:val="22"/>
      </w:rPr>
      <w:t>Comisión Nacional de los Salarios Mínimos</w:t>
    </w:r>
  </w:p>
  <w:p w:rsidR="00562FC6" w:rsidRDefault="00562F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C6" w:rsidRPr="00DF6CA0" w:rsidRDefault="00562FC6" w:rsidP="00DF6CA0">
    <w:pPr>
      <w:pStyle w:val="Encabezado"/>
      <w:pBdr>
        <w:bottom w:val="single" w:sz="4" w:space="1" w:color="660033"/>
      </w:pBdr>
      <w:tabs>
        <w:tab w:val="clear" w:pos="4419"/>
        <w:tab w:val="clear" w:pos="8838"/>
        <w:tab w:val="center" w:pos="8789"/>
      </w:tabs>
      <w:rPr>
        <w:i/>
        <w:color w:val="660033"/>
        <w:sz w:val="22"/>
        <w:szCs w:val="22"/>
      </w:rPr>
    </w:pPr>
    <w:r w:rsidRPr="00DF6CA0">
      <w:rPr>
        <w:i/>
        <w:color w:val="660033"/>
        <w:sz w:val="22"/>
        <w:szCs w:val="22"/>
      </w:rPr>
      <w:t>Salarios Mínimos</w:t>
    </w:r>
    <w:r w:rsidRPr="00DF6CA0">
      <w:rPr>
        <w:i/>
        <w:color w:val="660033"/>
        <w:sz w:val="22"/>
        <w:szCs w:val="22"/>
      </w:rPr>
      <w:tab/>
    </w:r>
    <w:r w:rsidRPr="00DF6CA0">
      <w:rPr>
        <w:rStyle w:val="Nmerodepgina"/>
        <w:i/>
        <w:color w:val="660033"/>
        <w:sz w:val="22"/>
        <w:szCs w:val="22"/>
      </w:rPr>
      <w:fldChar w:fldCharType="begin"/>
    </w:r>
    <w:r w:rsidRPr="00DF6CA0">
      <w:rPr>
        <w:rStyle w:val="Nmerodepgina"/>
        <w:i/>
        <w:color w:val="660033"/>
        <w:sz w:val="22"/>
        <w:szCs w:val="22"/>
      </w:rPr>
      <w:instrText xml:space="preserve"> PAGE </w:instrText>
    </w:r>
    <w:r w:rsidRPr="00DF6CA0">
      <w:rPr>
        <w:rStyle w:val="Nmerodepgina"/>
        <w:i/>
        <w:color w:val="660033"/>
        <w:sz w:val="22"/>
        <w:szCs w:val="22"/>
      </w:rPr>
      <w:fldChar w:fldCharType="separate"/>
    </w:r>
    <w:r w:rsidR="00DF6CA0">
      <w:rPr>
        <w:rStyle w:val="Nmerodepgina"/>
        <w:i/>
        <w:noProof/>
        <w:color w:val="660033"/>
        <w:sz w:val="22"/>
        <w:szCs w:val="22"/>
      </w:rPr>
      <w:t>1331</w:t>
    </w:r>
    <w:r w:rsidRPr="00DF6CA0">
      <w:rPr>
        <w:rStyle w:val="Nmerodepgina"/>
        <w:i/>
        <w:color w:val="660033"/>
        <w:sz w:val="22"/>
        <w:szCs w:val="22"/>
      </w:rPr>
      <w:fldChar w:fldCharType="end"/>
    </w:r>
  </w:p>
  <w:p w:rsidR="00562FC6" w:rsidRDefault="00562F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600"/>
    <w:multiLevelType w:val="hybridMultilevel"/>
    <w:tmpl w:val="F78C7560"/>
    <w:lvl w:ilvl="0" w:tplc="12EA0D14">
      <w:start w:val="3"/>
      <w:numFmt w:val="decimal"/>
      <w:lvlText w:val="%1."/>
      <w:lvlJc w:val="left"/>
      <w:pPr>
        <w:tabs>
          <w:tab w:val="num" w:pos="1068"/>
        </w:tabs>
        <w:ind w:left="1068" w:hanging="7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880ABB"/>
    <w:multiLevelType w:val="hybridMultilevel"/>
    <w:tmpl w:val="20828A16"/>
    <w:lvl w:ilvl="0" w:tplc="206E64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C1812"/>
    <w:multiLevelType w:val="hybridMultilevel"/>
    <w:tmpl w:val="4FA61840"/>
    <w:lvl w:ilvl="0" w:tplc="FE02600C">
      <w:start w:val="10"/>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60B9D"/>
    <w:multiLevelType w:val="hybridMultilevel"/>
    <w:tmpl w:val="824AAE9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16B09"/>
    <w:multiLevelType w:val="hybridMultilevel"/>
    <w:tmpl w:val="FB56A85E"/>
    <w:lvl w:ilvl="0" w:tplc="585E83F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62B9D"/>
    <w:multiLevelType w:val="hybridMultilevel"/>
    <w:tmpl w:val="A5460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472D85"/>
    <w:multiLevelType w:val="hybridMultilevel"/>
    <w:tmpl w:val="A2E83EC0"/>
    <w:lvl w:ilvl="0" w:tplc="7DC0C24E">
      <w:start w:val="3"/>
      <w:numFmt w:val="decimal"/>
      <w:lvlText w:val="-"/>
      <w:lvlJc w:val="left"/>
      <w:pPr>
        <w:tabs>
          <w:tab w:val="num" w:pos="720"/>
        </w:tabs>
        <w:ind w:left="720" w:hanging="360"/>
      </w:pPr>
      <w:rPr>
        <w:rFonts w:ascii="Times New Roman" w:hAnsi="Times New Roman" w:cs="Times New Roman"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E5DFD"/>
    <w:multiLevelType w:val="hybridMultilevel"/>
    <w:tmpl w:val="05C6F2BE"/>
    <w:lvl w:ilvl="0" w:tplc="4F12C9B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33BE4"/>
    <w:multiLevelType w:val="hybridMultilevel"/>
    <w:tmpl w:val="D1D6BCEA"/>
    <w:lvl w:ilvl="0" w:tplc="D884D3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766C2B"/>
    <w:multiLevelType w:val="hybridMultilevel"/>
    <w:tmpl w:val="EF10B7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96383E"/>
    <w:multiLevelType w:val="hybridMultilevel"/>
    <w:tmpl w:val="45041AA4"/>
    <w:lvl w:ilvl="0" w:tplc="A47499D6">
      <w:start w:val="1"/>
      <w:numFmt w:val="upperRoman"/>
      <w:lvlText w:val="X%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B246D5"/>
    <w:multiLevelType w:val="hybridMultilevel"/>
    <w:tmpl w:val="4B36EE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2E220BDD"/>
    <w:multiLevelType w:val="hybridMultilevel"/>
    <w:tmpl w:val="97809692"/>
    <w:lvl w:ilvl="0" w:tplc="E1E815C4">
      <w:start w:val="1"/>
      <w:numFmt w:val="bullet"/>
      <w:lvlText w:val=""/>
      <w:lvlJc w:val="left"/>
      <w:pPr>
        <w:tabs>
          <w:tab w:val="num" w:pos="567"/>
        </w:tabs>
        <w:ind w:left="737" w:hanging="28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70240"/>
    <w:multiLevelType w:val="hybridMultilevel"/>
    <w:tmpl w:val="8AC8A862"/>
    <w:lvl w:ilvl="0" w:tplc="E7122F3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0004FF"/>
    <w:multiLevelType w:val="hybridMultilevel"/>
    <w:tmpl w:val="D7768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41215"/>
    <w:multiLevelType w:val="hybridMultilevel"/>
    <w:tmpl w:val="B4FCCBDE"/>
    <w:lvl w:ilvl="0" w:tplc="FE02600C">
      <w:start w:val="10"/>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4FC3207"/>
    <w:multiLevelType w:val="hybridMultilevel"/>
    <w:tmpl w:val="662E6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DC5B21"/>
    <w:multiLevelType w:val="hybridMultilevel"/>
    <w:tmpl w:val="2D70A896"/>
    <w:lvl w:ilvl="0" w:tplc="A57C25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E10040"/>
    <w:multiLevelType w:val="hybridMultilevel"/>
    <w:tmpl w:val="8DDEF52C"/>
    <w:lvl w:ilvl="0" w:tplc="FE4EBDD2">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19386E"/>
    <w:multiLevelType w:val="hybridMultilevel"/>
    <w:tmpl w:val="16C01850"/>
    <w:lvl w:ilvl="0" w:tplc="08E0F63A">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6406F"/>
    <w:multiLevelType w:val="hybridMultilevel"/>
    <w:tmpl w:val="2A264F3C"/>
    <w:lvl w:ilvl="0" w:tplc="7B32CF28">
      <w:start w:val="5"/>
      <w:numFmt w:val="upperRoman"/>
      <w:lvlText w:val="%1II."/>
      <w:lvlJc w:val="left"/>
      <w:pPr>
        <w:tabs>
          <w:tab w:val="num" w:pos="0"/>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8E0422"/>
    <w:multiLevelType w:val="hybridMultilevel"/>
    <w:tmpl w:val="F34668B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4F90D4C"/>
    <w:multiLevelType w:val="hybridMultilevel"/>
    <w:tmpl w:val="89982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F96012"/>
    <w:multiLevelType w:val="singleLevel"/>
    <w:tmpl w:val="737BF15A"/>
    <w:lvl w:ilvl="0">
      <w:numFmt w:val="bullet"/>
      <w:lvlText w:val="·"/>
      <w:lvlJc w:val="left"/>
      <w:pPr>
        <w:tabs>
          <w:tab w:val="num" w:pos="792"/>
        </w:tabs>
        <w:ind w:left="792" w:hanging="432"/>
      </w:pPr>
      <w:rPr>
        <w:rFonts w:ascii="Symbol" w:hAnsi="Symbol" w:cs="Symbol" w:hint="default"/>
        <w:color w:val="000000"/>
      </w:rPr>
    </w:lvl>
  </w:abstractNum>
  <w:abstractNum w:abstractNumId="24" w15:restartNumberingAfterBreak="0">
    <w:nsid w:val="60944714"/>
    <w:multiLevelType w:val="hybridMultilevel"/>
    <w:tmpl w:val="179CF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F51F1F"/>
    <w:multiLevelType w:val="hybridMultilevel"/>
    <w:tmpl w:val="1AC092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D470E"/>
    <w:multiLevelType w:val="singleLevel"/>
    <w:tmpl w:val="496FB1E7"/>
    <w:lvl w:ilvl="0">
      <w:numFmt w:val="bullet"/>
      <w:lvlText w:val="·"/>
      <w:lvlJc w:val="left"/>
      <w:pPr>
        <w:tabs>
          <w:tab w:val="num" w:pos="720"/>
        </w:tabs>
        <w:ind w:left="720" w:hanging="360"/>
      </w:pPr>
      <w:rPr>
        <w:rFonts w:ascii="Symbol" w:hAnsi="Symbol" w:cs="Symbol" w:hint="default"/>
        <w:color w:val="000000"/>
      </w:rPr>
    </w:lvl>
  </w:abstractNum>
  <w:abstractNum w:abstractNumId="27" w15:restartNumberingAfterBreak="0">
    <w:nsid w:val="66BC796F"/>
    <w:multiLevelType w:val="hybridMultilevel"/>
    <w:tmpl w:val="F48C357E"/>
    <w:lvl w:ilvl="0" w:tplc="2146DEE4">
      <w:start w:val="1"/>
      <w:numFmt w:val="bullet"/>
      <w:lvlText w:val=""/>
      <w:lvlJc w:val="right"/>
      <w:pPr>
        <w:ind w:left="762"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28" w15:restartNumberingAfterBreak="0">
    <w:nsid w:val="6714403C"/>
    <w:multiLevelType w:val="hybridMultilevel"/>
    <w:tmpl w:val="F68E2884"/>
    <w:lvl w:ilvl="0" w:tplc="F8A441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EE31C5"/>
    <w:multiLevelType w:val="hybridMultilevel"/>
    <w:tmpl w:val="2910D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0"/>
  </w:num>
  <w:num w:numId="4">
    <w:abstractNumId w:val="6"/>
  </w:num>
  <w:num w:numId="5">
    <w:abstractNumId w:val="7"/>
  </w:num>
  <w:num w:numId="6">
    <w:abstractNumId w:val="23"/>
  </w:num>
  <w:num w:numId="7">
    <w:abstractNumId w:val="26"/>
  </w:num>
  <w:num w:numId="8">
    <w:abstractNumId w:val="8"/>
  </w:num>
  <w:num w:numId="9">
    <w:abstractNumId w:val="12"/>
  </w:num>
  <w:num w:numId="10">
    <w:abstractNumId w:val="11"/>
  </w:num>
  <w:num w:numId="11">
    <w:abstractNumId w:val="14"/>
  </w:num>
  <w:num w:numId="12">
    <w:abstractNumId w:val="16"/>
  </w:num>
  <w:num w:numId="13">
    <w:abstractNumId w:val="29"/>
  </w:num>
  <w:num w:numId="14">
    <w:abstractNumId w:val="22"/>
  </w:num>
  <w:num w:numId="15">
    <w:abstractNumId w:val="25"/>
  </w:num>
  <w:num w:numId="16">
    <w:abstractNumId w:val="13"/>
  </w:num>
  <w:num w:numId="17">
    <w:abstractNumId w:val="17"/>
  </w:num>
  <w:num w:numId="18">
    <w:abstractNumId w:val="3"/>
  </w:num>
  <w:num w:numId="19">
    <w:abstractNumId w:val="9"/>
  </w:num>
  <w:num w:numId="20">
    <w:abstractNumId w:val="10"/>
  </w:num>
  <w:num w:numId="21">
    <w:abstractNumId w:val="5"/>
  </w:num>
  <w:num w:numId="22">
    <w:abstractNumId w:val="24"/>
  </w:num>
  <w:num w:numId="23">
    <w:abstractNumId w:val="1"/>
  </w:num>
  <w:num w:numId="24">
    <w:abstractNumId w:val="28"/>
  </w:num>
  <w:num w:numId="25">
    <w:abstractNumId w:val="27"/>
  </w:num>
  <w:num w:numId="26">
    <w:abstractNumId w:val="4"/>
  </w:num>
  <w:num w:numId="27">
    <w:abstractNumId w:val="2"/>
  </w:num>
  <w:num w:numId="28">
    <w:abstractNumId w:val="18"/>
  </w:num>
  <w:num w:numId="29">
    <w:abstractNumId w:val="15"/>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44"/>
    <w:rsid w:val="00002510"/>
    <w:rsid w:val="000045FE"/>
    <w:rsid w:val="0000523A"/>
    <w:rsid w:val="000105B9"/>
    <w:rsid w:val="0001073A"/>
    <w:rsid w:val="000132C3"/>
    <w:rsid w:val="000132D8"/>
    <w:rsid w:val="000142F3"/>
    <w:rsid w:val="000157B9"/>
    <w:rsid w:val="000157C1"/>
    <w:rsid w:val="000171AA"/>
    <w:rsid w:val="00020300"/>
    <w:rsid w:val="00020D08"/>
    <w:rsid w:val="0002370E"/>
    <w:rsid w:val="00023DCC"/>
    <w:rsid w:val="00024C4C"/>
    <w:rsid w:val="000302AC"/>
    <w:rsid w:val="000314A1"/>
    <w:rsid w:val="00031AB1"/>
    <w:rsid w:val="00032AF9"/>
    <w:rsid w:val="000333EB"/>
    <w:rsid w:val="00034C1B"/>
    <w:rsid w:val="00037ECA"/>
    <w:rsid w:val="00040379"/>
    <w:rsid w:val="00041CF5"/>
    <w:rsid w:val="00041D1A"/>
    <w:rsid w:val="00041F62"/>
    <w:rsid w:val="00042071"/>
    <w:rsid w:val="0004290A"/>
    <w:rsid w:val="0004294C"/>
    <w:rsid w:val="0004427B"/>
    <w:rsid w:val="00045E77"/>
    <w:rsid w:val="00050638"/>
    <w:rsid w:val="000510D6"/>
    <w:rsid w:val="0005135E"/>
    <w:rsid w:val="0005218B"/>
    <w:rsid w:val="0005311F"/>
    <w:rsid w:val="000545CF"/>
    <w:rsid w:val="000549C3"/>
    <w:rsid w:val="000553BD"/>
    <w:rsid w:val="00056778"/>
    <w:rsid w:val="00056B7E"/>
    <w:rsid w:val="00057BE4"/>
    <w:rsid w:val="00057FE7"/>
    <w:rsid w:val="00061182"/>
    <w:rsid w:val="00061AEA"/>
    <w:rsid w:val="00062DB6"/>
    <w:rsid w:val="00062EA1"/>
    <w:rsid w:val="000645B7"/>
    <w:rsid w:val="00064957"/>
    <w:rsid w:val="00065AB0"/>
    <w:rsid w:val="00072451"/>
    <w:rsid w:val="000736A4"/>
    <w:rsid w:val="00073BF2"/>
    <w:rsid w:val="000741EB"/>
    <w:rsid w:val="00076356"/>
    <w:rsid w:val="00076DC8"/>
    <w:rsid w:val="000773F2"/>
    <w:rsid w:val="000805B8"/>
    <w:rsid w:val="00080C47"/>
    <w:rsid w:val="00080EA9"/>
    <w:rsid w:val="000813FB"/>
    <w:rsid w:val="000905BB"/>
    <w:rsid w:val="00090A21"/>
    <w:rsid w:val="000918D5"/>
    <w:rsid w:val="00091A07"/>
    <w:rsid w:val="00091A60"/>
    <w:rsid w:val="000924BE"/>
    <w:rsid w:val="000942F4"/>
    <w:rsid w:val="00094632"/>
    <w:rsid w:val="00095251"/>
    <w:rsid w:val="00095367"/>
    <w:rsid w:val="00096590"/>
    <w:rsid w:val="00097747"/>
    <w:rsid w:val="00097C86"/>
    <w:rsid w:val="000A1926"/>
    <w:rsid w:val="000A24E5"/>
    <w:rsid w:val="000A2BA6"/>
    <w:rsid w:val="000A5BF4"/>
    <w:rsid w:val="000A5F10"/>
    <w:rsid w:val="000A72B1"/>
    <w:rsid w:val="000A788D"/>
    <w:rsid w:val="000B1030"/>
    <w:rsid w:val="000B49D4"/>
    <w:rsid w:val="000B53E2"/>
    <w:rsid w:val="000C0014"/>
    <w:rsid w:val="000C02DB"/>
    <w:rsid w:val="000C127F"/>
    <w:rsid w:val="000C12FE"/>
    <w:rsid w:val="000C1EA1"/>
    <w:rsid w:val="000C32D4"/>
    <w:rsid w:val="000C41FC"/>
    <w:rsid w:val="000C4227"/>
    <w:rsid w:val="000C5A2C"/>
    <w:rsid w:val="000C5B8F"/>
    <w:rsid w:val="000C6AFC"/>
    <w:rsid w:val="000C793D"/>
    <w:rsid w:val="000C7F52"/>
    <w:rsid w:val="000D1283"/>
    <w:rsid w:val="000D2211"/>
    <w:rsid w:val="000D2A5A"/>
    <w:rsid w:val="000D3814"/>
    <w:rsid w:val="000D44B3"/>
    <w:rsid w:val="000D75F2"/>
    <w:rsid w:val="000E0460"/>
    <w:rsid w:val="000E2698"/>
    <w:rsid w:val="000E3F69"/>
    <w:rsid w:val="000E591B"/>
    <w:rsid w:val="000F174A"/>
    <w:rsid w:val="000F4A43"/>
    <w:rsid w:val="000F72A6"/>
    <w:rsid w:val="0010167E"/>
    <w:rsid w:val="0010252F"/>
    <w:rsid w:val="00105FC9"/>
    <w:rsid w:val="001112D8"/>
    <w:rsid w:val="00111483"/>
    <w:rsid w:val="001124A9"/>
    <w:rsid w:val="00117097"/>
    <w:rsid w:val="00120A2F"/>
    <w:rsid w:val="00121F6D"/>
    <w:rsid w:val="00122215"/>
    <w:rsid w:val="001238D5"/>
    <w:rsid w:val="0012495D"/>
    <w:rsid w:val="00124FF7"/>
    <w:rsid w:val="00125742"/>
    <w:rsid w:val="00126463"/>
    <w:rsid w:val="001269B5"/>
    <w:rsid w:val="00127A97"/>
    <w:rsid w:val="00130123"/>
    <w:rsid w:val="00130712"/>
    <w:rsid w:val="00131059"/>
    <w:rsid w:val="001315D8"/>
    <w:rsid w:val="001337B1"/>
    <w:rsid w:val="001337C1"/>
    <w:rsid w:val="001355D9"/>
    <w:rsid w:val="00135CAD"/>
    <w:rsid w:val="0013639B"/>
    <w:rsid w:val="00140D4C"/>
    <w:rsid w:val="001416B1"/>
    <w:rsid w:val="00141DD9"/>
    <w:rsid w:val="00142851"/>
    <w:rsid w:val="00143D5A"/>
    <w:rsid w:val="0014459C"/>
    <w:rsid w:val="00146473"/>
    <w:rsid w:val="00151B8C"/>
    <w:rsid w:val="00152953"/>
    <w:rsid w:val="00154D8C"/>
    <w:rsid w:val="00155063"/>
    <w:rsid w:val="0015627C"/>
    <w:rsid w:val="001600A5"/>
    <w:rsid w:val="001605E2"/>
    <w:rsid w:val="00160CDF"/>
    <w:rsid w:val="0016329A"/>
    <w:rsid w:val="001658D0"/>
    <w:rsid w:val="00165B1D"/>
    <w:rsid w:val="00166B2C"/>
    <w:rsid w:val="00167C22"/>
    <w:rsid w:val="001708BA"/>
    <w:rsid w:val="001715B1"/>
    <w:rsid w:val="00171829"/>
    <w:rsid w:val="00172C82"/>
    <w:rsid w:val="00173A0C"/>
    <w:rsid w:val="001775D1"/>
    <w:rsid w:val="001802D2"/>
    <w:rsid w:val="00181104"/>
    <w:rsid w:val="001828F0"/>
    <w:rsid w:val="00190126"/>
    <w:rsid w:val="00190834"/>
    <w:rsid w:val="0019362E"/>
    <w:rsid w:val="001940AF"/>
    <w:rsid w:val="0019424B"/>
    <w:rsid w:val="00196A7E"/>
    <w:rsid w:val="00196B44"/>
    <w:rsid w:val="00197E1F"/>
    <w:rsid w:val="001A0F81"/>
    <w:rsid w:val="001A11CF"/>
    <w:rsid w:val="001A1386"/>
    <w:rsid w:val="001A2BF5"/>
    <w:rsid w:val="001A6DB6"/>
    <w:rsid w:val="001A79AE"/>
    <w:rsid w:val="001B021A"/>
    <w:rsid w:val="001B084D"/>
    <w:rsid w:val="001B1546"/>
    <w:rsid w:val="001B3147"/>
    <w:rsid w:val="001B3355"/>
    <w:rsid w:val="001B3A48"/>
    <w:rsid w:val="001B43A2"/>
    <w:rsid w:val="001B5A62"/>
    <w:rsid w:val="001B5ACF"/>
    <w:rsid w:val="001B7D02"/>
    <w:rsid w:val="001C327B"/>
    <w:rsid w:val="001C445C"/>
    <w:rsid w:val="001C6520"/>
    <w:rsid w:val="001C66A0"/>
    <w:rsid w:val="001D06A5"/>
    <w:rsid w:val="001D1021"/>
    <w:rsid w:val="001D381C"/>
    <w:rsid w:val="001D4287"/>
    <w:rsid w:val="001D601B"/>
    <w:rsid w:val="001D76EA"/>
    <w:rsid w:val="001D77CE"/>
    <w:rsid w:val="001E1EA8"/>
    <w:rsid w:val="001E2562"/>
    <w:rsid w:val="001E7AF8"/>
    <w:rsid w:val="001E7B95"/>
    <w:rsid w:val="001F064A"/>
    <w:rsid w:val="001F1D03"/>
    <w:rsid w:val="001F2726"/>
    <w:rsid w:val="001F3C8C"/>
    <w:rsid w:val="001F4C5A"/>
    <w:rsid w:val="00200036"/>
    <w:rsid w:val="0020038F"/>
    <w:rsid w:val="00200AA9"/>
    <w:rsid w:val="002014D6"/>
    <w:rsid w:val="00201F46"/>
    <w:rsid w:val="00202E76"/>
    <w:rsid w:val="00204D09"/>
    <w:rsid w:val="00205F6D"/>
    <w:rsid w:val="00206149"/>
    <w:rsid w:val="00207F66"/>
    <w:rsid w:val="0021149F"/>
    <w:rsid w:val="00211521"/>
    <w:rsid w:val="00212519"/>
    <w:rsid w:val="002139A5"/>
    <w:rsid w:val="00213B3D"/>
    <w:rsid w:val="00215D3A"/>
    <w:rsid w:val="00217E9F"/>
    <w:rsid w:val="00220CF1"/>
    <w:rsid w:val="00221063"/>
    <w:rsid w:val="00222F30"/>
    <w:rsid w:val="0022409B"/>
    <w:rsid w:val="00224C28"/>
    <w:rsid w:val="00226BF2"/>
    <w:rsid w:val="00227EB8"/>
    <w:rsid w:val="00230B8D"/>
    <w:rsid w:val="002335A5"/>
    <w:rsid w:val="00234795"/>
    <w:rsid w:val="00234ED1"/>
    <w:rsid w:val="00237272"/>
    <w:rsid w:val="00237465"/>
    <w:rsid w:val="0024054B"/>
    <w:rsid w:val="0024063C"/>
    <w:rsid w:val="00241444"/>
    <w:rsid w:val="00242807"/>
    <w:rsid w:val="00243515"/>
    <w:rsid w:val="00250839"/>
    <w:rsid w:val="00250FE0"/>
    <w:rsid w:val="002512D1"/>
    <w:rsid w:val="0025337E"/>
    <w:rsid w:val="0025401F"/>
    <w:rsid w:val="00254C44"/>
    <w:rsid w:val="002572DF"/>
    <w:rsid w:val="00257519"/>
    <w:rsid w:val="00257D48"/>
    <w:rsid w:val="00260B06"/>
    <w:rsid w:val="00263014"/>
    <w:rsid w:val="00273F16"/>
    <w:rsid w:val="00274A98"/>
    <w:rsid w:val="0028011E"/>
    <w:rsid w:val="00280752"/>
    <w:rsid w:val="002826CF"/>
    <w:rsid w:val="002917FE"/>
    <w:rsid w:val="00292227"/>
    <w:rsid w:val="00292563"/>
    <w:rsid w:val="00292666"/>
    <w:rsid w:val="00294E36"/>
    <w:rsid w:val="002A0748"/>
    <w:rsid w:val="002A18D1"/>
    <w:rsid w:val="002A564A"/>
    <w:rsid w:val="002A5C18"/>
    <w:rsid w:val="002A7903"/>
    <w:rsid w:val="002A7A75"/>
    <w:rsid w:val="002B11FA"/>
    <w:rsid w:val="002B166D"/>
    <w:rsid w:val="002B18ED"/>
    <w:rsid w:val="002B27A7"/>
    <w:rsid w:val="002B37C6"/>
    <w:rsid w:val="002B3BFA"/>
    <w:rsid w:val="002B3F2F"/>
    <w:rsid w:val="002B5ABF"/>
    <w:rsid w:val="002B5B99"/>
    <w:rsid w:val="002B703D"/>
    <w:rsid w:val="002C108A"/>
    <w:rsid w:val="002C1959"/>
    <w:rsid w:val="002C2BE2"/>
    <w:rsid w:val="002C3BB2"/>
    <w:rsid w:val="002C4F77"/>
    <w:rsid w:val="002C5500"/>
    <w:rsid w:val="002C59FD"/>
    <w:rsid w:val="002C6808"/>
    <w:rsid w:val="002D0402"/>
    <w:rsid w:val="002D1EB9"/>
    <w:rsid w:val="002D4A9F"/>
    <w:rsid w:val="002D62FD"/>
    <w:rsid w:val="002E3260"/>
    <w:rsid w:val="002E4CDD"/>
    <w:rsid w:val="002E6606"/>
    <w:rsid w:val="002F0F6A"/>
    <w:rsid w:val="002F3E86"/>
    <w:rsid w:val="002F3FA4"/>
    <w:rsid w:val="002F5C30"/>
    <w:rsid w:val="00300640"/>
    <w:rsid w:val="00300D1B"/>
    <w:rsid w:val="00301077"/>
    <w:rsid w:val="00310AE9"/>
    <w:rsid w:val="0031147D"/>
    <w:rsid w:val="003170EF"/>
    <w:rsid w:val="00317657"/>
    <w:rsid w:val="00317BAB"/>
    <w:rsid w:val="00321DC9"/>
    <w:rsid w:val="003246CD"/>
    <w:rsid w:val="003248B2"/>
    <w:rsid w:val="00327A58"/>
    <w:rsid w:val="003302FD"/>
    <w:rsid w:val="00331A05"/>
    <w:rsid w:val="003324CB"/>
    <w:rsid w:val="00332FE5"/>
    <w:rsid w:val="003332B9"/>
    <w:rsid w:val="003347D5"/>
    <w:rsid w:val="00334FA9"/>
    <w:rsid w:val="00335AB0"/>
    <w:rsid w:val="00340FD0"/>
    <w:rsid w:val="00342273"/>
    <w:rsid w:val="003430C2"/>
    <w:rsid w:val="003433DA"/>
    <w:rsid w:val="00343631"/>
    <w:rsid w:val="00346D7B"/>
    <w:rsid w:val="00346DA2"/>
    <w:rsid w:val="00351D4B"/>
    <w:rsid w:val="00351D6B"/>
    <w:rsid w:val="00352E9C"/>
    <w:rsid w:val="00353168"/>
    <w:rsid w:val="00353B6F"/>
    <w:rsid w:val="00354733"/>
    <w:rsid w:val="0035545F"/>
    <w:rsid w:val="00362554"/>
    <w:rsid w:val="00362DD7"/>
    <w:rsid w:val="003643DE"/>
    <w:rsid w:val="003647AA"/>
    <w:rsid w:val="003705B4"/>
    <w:rsid w:val="003715E7"/>
    <w:rsid w:val="00372578"/>
    <w:rsid w:val="003730A2"/>
    <w:rsid w:val="00373565"/>
    <w:rsid w:val="0037627A"/>
    <w:rsid w:val="003764BF"/>
    <w:rsid w:val="00376789"/>
    <w:rsid w:val="003775A8"/>
    <w:rsid w:val="00377CFC"/>
    <w:rsid w:val="00380C53"/>
    <w:rsid w:val="0038217F"/>
    <w:rsid w:val="00383B8B"/>
    <w:rsid w:val="00383F98"/>
    <w:rsid w:val="0038474B"/>
    <w:rsid w:val="00384D5E"/>
    <w:rsid w:val="003872BA"/>
    <w:rsid w:val="00394AED"/>
    <w:rsid w:val="003977B6"/>
    <w:rsid w:val="003A046F"/>
    <w:rsid w:val="003A0A5E"/>
    <w:rsid w:val="003A0C9B"/>
    <w:rsid w:val="003A0D26"/>
    <w:rsid w:val="003B0E11"/>
    <w:rsid w:val="003B130E"/>
    <w:rsid w:val="003B1DB4"/>
    <w:rsid w:val="003B316B"/>
    <w:rsid w:val="003B5823"/>
    <w:rsid w:val="003B6044"/>
    <w:rsid w:val="003B6373"/>
    <w:rsid w:val="003B687F"/>
    <w:rsid w:val="003B72FA"/>
    <w:rsid w:val="003B7C9A"/>
    <w:rsid w:val="003C05EB"/>
    <w:rsid w:val="003C1534"/>
    <w:rsid w:val="003C1D39"/>
    <w:rsid w:val="003C358E"/>
    <w:rsid w:val="003C3988"/>
    <w:rsid w:val="003C3EDA"/>
    <w:rsid w:val="003C52BF"/>
    <w:rsid w:val="003C7210"/>
    <w:rsid w:val="003C72DD"/>
    <w:rsid w:val="003C7BD9"/>
    <w:rsid w:val="003D1E18"/>
    <w:rsid w:val="003D294A"/>
    <w:rsid w:val="003D2B3C"/>
    <w:rsid w:val="003D38FB"/>
    <w:rsid w:val="003D541A"/>
    <w:rsid w:val="003D5D31"/>
    <w:rsid w:val="003D647A"/>
    <w:rsid w:val="003D650B"/>
    <w:rsid w:val="003D6B9A"/>
    <w:rsid w:val="003E007C"/>
    <w:rsid w:val="003E1A66"/>
    <w:rsid w:val="003E2C6A"/>
    <w:rsid w:val="003E3DFC"/>
    <w:rsid w:val="003E531B"/>
    <w:rsid w:val="003E7367"/>
    <w:rsid w:val="003F1153"/>
    <w:rsid w:val="003F2A25"/>
    <w:rsid w:val="003F3733"/>
    <w:rsid w:val="003F4C0C"/>
    <w:rsid w:val="003F65DB"/>
    <w:rsid w:val="003F6820"/>
    <w:rsid w:val="003F7474"/>
    <w:rsid w:val="00400118"/>
    <w:rsid w:val="004009C0"/>
    <w:rsid w:val="00400A40"/>
    <w:rsid w:val="00401237"/>
    <w:rsid w:val="0040163D"/>
    <w:rsid w:val="00401EA6"/>
    <w:rsid w:val="00406B3B"/>
    <w:rsid w:val="00407980"/>
    <w:rsid w:val="0041002D"/>
    <w:rsid w:val="0041051E"/>
    <w:rsid w:val="0041261C"/>
    <w:rsid w:val="004135EA"/>
    <w:rsid w:val="004200C8"/>
    <w:rsid w:val="004205D7"/>
    <w:rsid w:val="00422533"/>
    <w:rsid w:val="00423356"/>
    <w:rsid w:val="00423986"/>
    <w:rsid w:val="00430EF2"/>
    <w:rsid w:val="00431AD6"/>
    <w:rsid w:val="0043227B"/>
    <w:rsid w:val="00432A46"/>
    <w:rsid w:val="004333E4"/>
    <w:rsid w:val="00433DA6"/>
    <w:rsid w:val="004412D1"/>
    <w:rsid w:val="00442C8C"/>
    <w:rsid w:val="004450D4"/>
    <w:rsid w:val="00447867"/>
    <w:rsid w:val="004518DD"/>
    <w:rsid w:val="00453F74"/>
    <w:rsid w:val="00454858"/>
    <w:rsid w:val="004555C3"/>
    <w:rsid w:val="0045794D"/>
    <w:rsid w:val="00465FD1"/>
    <w:rsid w:val="0046649D"/>
    <w:rsid w:val="00467B73"/>
    <w:rsid w:val="0047072D"/>
    <w:rsid w:val="00473899"/>
    <w:rsid w:val="00477C55"/>
    <w:rsid w:val="00480756"/>
    <w:rsid w:val="00480EE8"/>
    <w:rsid w:val="00481016"/>
    <w:rsid w:val="00483200"/>
    <w:rsid w:val="00484B0C"/>
    <w:rsid w:val="00485C68"/>
    <w:rsid w:val="00485CB0"/>
    <w:rsid w:val="00486302"/>
    <w:rsid w:val="004875A1"/>
    <w:rsid w:val="004905A3"/>
    <w:rsid w:val="00490A19"/>
    <w:rsid w:val="00491250"/>
    <w:rsid w:val="004922B6"/>
    <w:rsid w:val="00493726"/>
    <w:rsid w:val="00493E85"/>
    <w:rsid w:val="00493F37"/>
    <w:rsid w:val="0049754A"/>
    <w:rsid w:val="004975A6"/>
    <w:rsid w:val="0049793B"/>
    <w:rsid w:val="004A05D9"/>
    <w:rsid w:val="004A16C3"/>
    <w:rsid w:val="004A2B69"/>
    <w:rsid w:val="004A324A"/>
    <w:rsid w:val="004A3D9F"/>
    <w:rsid w:val="004A3E13"/>
    <w:rsid w:val="004A4C5E"/>
    <w:rsid w:val="004A627A"/>
    <w:rsid w:val="004B0F38"/>
    <w:rsid w:val="004B24FC"/>
    <w:rsid w:val="004B2900"/>
    <w:rsid w:val="004B485E"/>
    <w:rsid w:val="004B4BDB"/>
    <w:rsid w:val="004B606A"/>
    <w:rsid w:val="004C0193"/>
    <w:rsid w:val="004C1BCF"/>
    <w:rsid w:val="004C2215"/>
    <w:rsid w:val="004C6A19"/>
    <w:rsid w:val="004D0428"/>
    <w:rsid w:val="004D0434"/>
    <w:rsid w:val="004D0D6E"/>
    <w:rsid w:val="004D1BC1"/>
    <w:rsid w:val="004D1C62"/>
    <w:rsid w:val="004D262C"/>
    <w:rsid w:val="004D3E06"/>
    <w:rsid w:val="004D51B5"/>
    <w:rsid w:val="004D7198"/>
    <w:rsid w:val="004E0522"/>
    <w:rsid w:val="004E251C"/>
    <w:rsid w:val="004E2C19"/>
    <w:rsid w:val="004E341D"/>
    <w:rsid w:val="004E4D56"/>
    <w:rsid w:val="004E72F3"/>
    <w:rsid w:val="004F1DDD"/>
    <w:rsid w:val="004F2925"/>
    <w:rsid w:val="004F498A"/>
    <w:rsid w:val="004F5561"/>
    <w:rsid w:val="00500D93"/>
    <w:rsid w:val="0050488A"/>
    <w:rsid w:val="00504A6D"/>
    <w:rsid w:val="00504BCD"/>
    <w:rsid w:val="00505AC1"/>
    <w:rsid w:val="00506230"/>
    <w:rsid w:val="00510EC0"/>
    <w:rsid w:val="00513B41"/>
    <w:rsid w:val="00513D7A"/>
    <w:rsid w:val="00514364"/>
    <w:rsid w:val="00514D5D"/>
    <w:rsid w:val="00521428"/>
    <w:rsid w:val="00521D88"/>
    <w:rsid w:val="00522053"/>
    <w:rsid w:val="00523757"/>
    <w:rsid w:val="00523B46"/>
    <w:rsid w:val="00523C83"/>
    <w:rsid w:val="00523CD8"/>
    <w:rsid w:val="005249A8"/>
    <w:rsid w:val="0052563C"/>
    <w:rsid w:val="00525BDE"/>
    <w:rsid w:val="0052659C"/>
    <w:rsid w:val="005275B3"/>
    <w:rsid w:val="00530002"/>
    <w:rsid w:val="0053024E"/>
    <w:rsid w:val="005307FC"/>
    <w:rsid w:val="00530A05"/>
    <w:rsid w:val="00532E08"/>
    <w:rsid w:val="00534AB2"/>
    <w:rsid w:val="0053563D"/>
    <w:rsid w:val="00535B50"/>
    <w:rsid w:val="00535C01"/>
    <w:rsid w:val="00536B82"/>
    <w:rsid w:val="00546CB9"/>
    <w:rsid w:val="00546F83"/>
    <w:rsid w:val="005477EB"/>
    <w:rsid w:val="00547958"/>
    <w:rsid w:val="00547983"/>
    <w:rsid w:val="00550F66"/>
    <w:rsid w:val="0055333B"/>
    <w:rsid w:val="00553AB0"/>
    <w:rsid w:val="00554EF7"/>
    <w:rsid w:val="00556ABC"/>
    <w:rsid w:val="00556C32"/>
    <w:rsid w:val="00557C7C"/>
    <w:rsid w:val="00557C97"/>
    <w:rsid w:val="00562FC6"/>
    <w:rsid w:val="0056407F"/>
    <w:rsid w:val="00565E3A"/>
    <w:rsid w:val="0056650F"/>
    <w:rsid w:val="005727CE"/>
    <w:rsid w:val="0057446D"/>
    <w:rsid w:val="00574BCC"/>
    <w:rsid w:val="005763CC"/>
    <w:rsid w:val="005769CC"/>
    <w:rsid w:val="005773F5"/>
    <w:rsid w:val="00577BBB"/>
    <w:rsid w:val="005810DF"/>
    <w:rsid w:val="00581635"/>
    <w:rsid w:val="00581A04"/>
    <w:rsid w:val="00582507"/>
    <w:rsid w:val="0058300D"/>
    <w:rsid w:val="00584BBE"/>
    <w:rsid w:val="00584ECC"/>
    <w:rsid w:val="00585CA5"/>
    <w:rsid w:val="00587137"/>
    <w:rsid w:val="005904F3"/>
    <w:rsid w:val="00592263"/>
    <w:rsid w:val="005932E6"/>
    <w:rsid w:val="0059351A"/>
    <w:rsid w:val="005955AD"/>
    <w:rsid w:val="005A2A92"/>
    <w:rsid w:val="005A3219"/>
    <w:rsid w:val="005A33B3"/>
    <w:rsid w:val="005A58B8"/>
    <w:rsid w:val="005A6B39"/>
    <w:rsid w:val="005B1685"/>
    <w:rsid w:val="005B2FF7"/>
    <w:rsid w:val="005B4C2A"/>
    <w:rsid w:val="005B5D38"/>
    <w:rsid w:val="005B5EEB"/>
    <w:rsid w:val="005B704E"/>
    <w:rsid w:val="005B739F"/>
    <w:rsid w:val="005B77BE"/>
    <w:rsid w:val="005C155A"/>
    <w:rsid w:val="005C1F67"/>
    <w:rsid w:val="005C1FBA"/>
    <w:rsid w:val="005C4D13"/>
    <w:rsid w:val="005C6F0F"/>
    <w:rsid w:val="005C7030"/>
    <w:rsid w:val="005D0EEE"/>
    <w:rsid w:val="005D19FA"/>
    <w:rsid w:val="005D1CF0"/>
    <w:rsid w:val="005D2859"/>
    <w:rsid w:val="005D529A"/>
    <w:rsid w:val="005E17D2"/>
    <w:rsid w:val="005E1912"/>
    <w:rsid w:val="005E1F51"/>
    <w:rsid w:val="005E7365"/>
    <w:rsid w:val="005F0BFB"/>
    <w:rsid w:val="005F1C48"/>
    <w:rsid w:val="005F67E5"/>
    <w:rsid w:val="005F7142"/>
    <w:rsid w:val="005F7D22"/>
    <w:rsid w:val="00601AD3"/>
    <w:rsid w:val="00602825"/>
    <w:rsid w:val="006028E5"/>
    <w:rsid w:val="00603F1A"/>
    <w:rsid w:val="00604E0D"/>
    <w:rsid w:val="00605226"/>
    <w:rsid w:val="00605980"/>
    <w:rsid w:val="00607713"/>
    <w:rsid w:val="006118E8"/>
    <w:rsid w:val="00613EBB"/>
    <w:rsid w:val="00616519"/>
    <w:rsid w:val="006175F5"/>
    <w:rsid w:val="00617CEB"/>
    <w:rsid w:val="00620CCF"/>
    <w:rsid w:val="0062205E"/>
    <w:rsid w:val="0062247A"/>
    <w:rsid w:val="006225CD"/>
    <w:rsid w:val="006227CF"/>
    <w:rsid w:val="00624F26"/>
    <w:rsid w:val="006273E5"/>
    <w:rsid w:val="00627D7C"/>
    <w:rsid w:val="0063202D"/>
    <w:rsid w:val="00632847"/>
    <w:rsid w:val="0063303F"/>
    <w:rsid w:val="00633A8F"/>
    <w:rsid w:val="00634016"/>
    <w:rsid w:val="00634353"/>
    <w:rsid w:val="0064687A"/>
    <w:rsid w:val="00646FD1"/>
    <w:rsid w:val="0065041A"/>
    <w:rsid w:val="006507AF"/>
    <w:rsid w:val="00650E0D"/>
    <w:rsid w:val="006534DD"/>
    <w:rsid w:val="00656DDA"/>
    <w:rsid w:val="00657DB7"/>
    <w:rsid w:val="00661F98"/>
    <w:rsid w:val="0066372E"/>
    <w:rsid w:val="00664119"/>
    <w:rsid w:val="00664D1B"/>
    <w:rsid w:val="00665D39"/>
    <w:rsid w:val="006679C7"/>
    <w:rsid w:val="00667F8F"/>
    <w:rsid w:val="0067150D"/>
    <w:rsid w:val="00674689"/>
    <w:rsid w:val="00675127"/>
    <w:rsid w:val="00676EAD"/>
    <w:rsid w:val="00677CF6"/>
    <w:rsid w:val="006803AC"/>
    <w:rsid w:val="00681EA0"/>
    <w:rsid w:val="00687E4C"/>
    <w:rsid w:val="006906DB"/>
    <w:rsid w:val="00691775"/>
    <w:rsid w:val="006941B4"/>
    <w:rsid w:val="00694FE7"/>
    <w:rsid w:val="00696DB9"/>
    <w:rsid w:val="0069747D"/>
    <w:rsid w:val="00697D3A"/>
    <w:rsid w:val="006A148C"/>
    <w:rsid w:val="006A217C"/>
    <w:rsid w:val="006A33F6"/>
    <w:rsid w:val="006A3E45"/>
    <w:rsid w:val="006A4282"/>
    <w:rsid w:val="006A62D8"/>
    <w:rsid w:val="006A661C"/>
    <w:rsid w:val="006A6DEC"/>
    <w:rsid w:val="006B086E"/>
    <w:rsid w:val="006B40E7"/>
    <w:rsid w:val="006B42A4"/>
    <w:rsid w:val="006B5626"/>
    <w:rsid w:val="006B6012"/>
    <w:rsid w:val="006B65A4"/>
    <w:rsid w:val="006B6A79"/>
    <w:rsid w:val="006B724A"/>
    <w:rsid w:val="006C0D41"/>
    <w:rsid w:val="006C2492"/>
    <w:rsid w:val="006C3301"/>
    <w:rsid w:val="006C4CFD"/>
    <w:rsid w:val="006C4D3B"/>
    <w:rsid w:val="006C5E1C"/>
    <w:rsid w:val="006C6728"/>
    <w:rsid w:val="006D0D8F"/>
    <w:rsid w:val="006D1A8C"/>
    <w:rsid w:val="006D21E6"/>
    <w:rsid w:val="006D22A1"/>
    <w:rsid w:val="006D3494"/>
    <w:rsid w:val="006D38CE"/>
    <w:rsid w:val="006D3EA0"/>
    <w:rsid w:val="006D4F98"/>
    <w:rsid w:val="006D50FC"/>
    <w:rsid w:val="006D57E5"/>
    <w:rsid w:val="006D5CBF"/>
    <w:rsid w:val="006D5FB4"/>
    <w:rsid w:val="006D6748"/>
    <w:rsid w:val="006E2452"/>
    <w:rsid w:val="006E3FCA"/>
    <w:rsid w:val="006E4382"/>
    <w:rsid w:val="006E52DC"/>
    <w:rsid w:val="006E6708"/>
    <w:rsid w:val="006F02D2"/>
    <w:rsid w:val="006F0DB1"/>
    <w:rsid w:val="006F1349"/>
    <w:rsid w:val="006F28AC"/>
    <w:rsid w:val="006F2BB7"/>
    <w:rsid w:val="006F3C12"/>
    <w:rsid w:val="006F4CFA"/>
    <w:rsid w:val="006F53DB"/>
    <w:rsid w:val="006F5C98"/>
    <w:rsid w:val="006F6DCB"/>
    <w:rsid w:val="006F77B0"/>
    <w:rsid w:val="0070062D"/>
    <w:rsid w:val="007052D7"/>
    <w:rsid w:val="00705CAF"/>
    <w:rsid w:val="00706245"/>
    <w:rsid w:val="00707B0E"/>
    <w:rsid w:val="00710D08"/>
    <w:rsid w:val="007112DE"/>
    <w:rsid w:val="0071171C"/>
    <w:rsid w:val="007126C0"/>
    <w:rsid w:val="00712A2D"/>
    <w:rsid w:val="007157E6"/>
    <w:rsid w:val="0071645C"/>
    <w:rsid w:val="00720A8D"/>
    <w:rsid w:val="00720CCD"/>
    <w:rsid w:val="00721B3F"/>
    <w:rsid w:val="00722367"/>
    <w:rsid w:val="00722A52"/>
    <w:rsid w:val="00722C44"/>
    <w:rsid w:val="00723127"/>
    <w:rsid w:val="007270DC"/>
    <w:rsid w:val="00730F6C"/>
    <w:rsid w:val="00731318"/>
    <w:rsid w:val="0073351F"/>
    <w:rsid w:val="0073437D"/>
    <w:rsid w:val="00735157"/>
    <w:rsid w:val="007361C2"/>
    <w:rsid w:val="007375CC"/>
    <w:rsid w:val="00743CEA"/>
    <w:rsid w:val="00744D2D"/>
    <w:rsid w:val="00746E34"/>
    <w:rsid w:val="00746E50"/>
    <w:rsid w:val="007476B4"/>
    <w:rsid w:val="00747F0B"/>
    <w:rsid w:val="007509AF"/>
    <w:rsid w:val="00751337"/>
    <w:rsid w:val="0075374D"/>
    <w:rsid w:val="007541C7"/>
    <w:rsid w:val="00755ECC"/>
    <w:rsid w:val="007601B3"/>
    <w:rsid w:val="007602E9"/>
    <w:rsid w:val="00761F59"/>
    <w:rsid w:val="00765770"/>
    <w:rsid w:val="00766953"/>
    <w:rsid w:val="007706AC"/>
    <w:rsid w:val="00771A3E"/>
    <w:rsid w:val="007722A5"/>
    <w:rsid w:val="00772766"/>
    <w:rsid w:val="00773910"/>
    <w:rsid w:val="00773C99"/>
    <w:rsid w:val="00773E1E"/>
    <w:rsid w:val="00774C48"/>
    <w:rsid w:val="00775397"/>
    <w:rsid w:val="007762AF"/>
    <w:rsid w:val="007763B8"/>
    <w:rsid w:val="0078087A"/>
    <w:rsid w:val="00781015"/>
    <w:rsid w:val="007810C1"/>
    <w:rsid w:val="0078526D"/>
    <w:rsid w:val="00786760"/>
    <w:rsid w:val="0078694D"/>
    <w:rsid w:val="00786B1C"/>
    <w:rsid w:val="007870A2"/>
    <w:rsid w:val="007872A4"/>
    <w:rsid w:val="007876AC"/>
    <w:rsid w:val="00787AF2"/>
    <w:rsid w:val="00791B16"/>
    <w:rsid w:val="00791D96"/>
    <w:rsid w:val="00792362"/>
    <w:rsid w:val="0079255F"/>
    <w:rsid w:val="00794D8F"/>
    <w:rsid w:val="00795764"/>
    <w:rsid w:val="00796006"/>
    <w:rsid w:val="007A1112"/>
    <w:rsid w:val="007A2A7D"/>
    <w:rsid w:val="007A54C1"/>
    <w:rsid w:val="007A60D9"/>
    <w:rsid w:val="007A65BA"/>
    <w:rsid w:val="007B3B99"/>
    <w:rsid w:val="007B4DD7"/>
    <w:rsid w:val="007B51F5"/>
    <w:rsid w:val="007C016F"/>
    <w:rsid w:val="007C1CEA"/>
    <w:rsid w:val="007C2D6E"/>
    <w:rsid w:val="007C36A6"/>
    <w:rsid w:val="007C6308"/>
    <w:rsid w:val="007D0069"/>
    <w:rsid w:val="007D0B0A"/>
    <w:rsid w:val="007D2147"/>
    <w:rsid w:val="007D25A8"/>
    <w:rsid w:val="007E1291"/>
    <w:rsid w:val="007E131F"/>
    <w:rsid w:val="007E2A73"/>
    <w:rsid w:val="007E66B0"/>
    <w:rsid w:val="007E6826"/>
    <w:rsid w:val="007E6ED5"/>
    <w:rsid w:val="007F08C5"/>
    <w:rsid w:val="007F289A"/>
    <w:rsid w:val="007F390E"/>
    <w:rsid w:val="007F4E1E"/>
    <w:rsid w:val="007F4EB4"/>
    <w:rsid w:val="007F4FAD"/>
    <w:rsid w:val="007F5D04"/>
    <w:rsid w:val="007F7E85"/>
    <w:rsid w:val="008000BE"/>
    <w:rsid w:val="0080038F"/>
    <w:rsid w:val="00800C54"/>
    <w:rsid w:val="00801639"/>
    <w:rsid w:val="008027C9"/>
    <w:rsid w:val="00804472"/>
    <w:rsid w:val="0080580E"/>
    <w:rsid w:val="0080593B"/>
    <w:rsid w:val="00805C55"/>
    <w:rsid w:val="00814AEA"/>
    <w:rsid w:val="00816E59"/>
    <w:rsid w:val="0082413B"/>
    <w:rsid w:val="00826CBB"/>
    <w:rsid w:val="0082710C"/>
    <w:rsid w:val="00827A0D"/>
    <w:rsid w:val="00827A77"/>
    <w:rsid w:val="008306D9"/>
    <w:rsid w:val="008328A3"/>
    <w:rsid w:val="008348AA"/>
    <w:rsid w:val="00834BFF"/>
    <w:rsid w:val="00837A6C"/>
    <w:rsid w:val="008404A7"/>
    <w:rsid w:val="00841D40"/>
    <w:rsid w:val="00842CE2"/>
    <w:rsid w:val="00842DB1"/>
    <w:rsid w:val="008434AE"/>
    <w:rsid w:val="00844500"/>
    <w:rsid w:val="00847AFC"/>
    <w:rsid w:val="00847E5A"/>
    <w:rsid w:val="00850A21"/>
    <w:rsid w:val="00850C41"/>
    <w:rsid w:val="008513C9"/>
    <w:rsid w:val="00852594"/>
    <w:rsid w:val="008528EF"/>
    <w:rsid w:val="00854C73"/>
    <w:rsid w:val="008575D0"/>
    <w:rsid w:val="00857CCE"/>
    <w:rsid w:val="00857FE0"/>
    <w:rsid w:val="00862438"/>
    <w:rsid w:val="00862CA0"/>
    <w:rsid w:val="008630F1"/>
    <w:rsid w:val="0086501F"/>
    <w:rsid w:val="00866003"/>
    <w:rsid w:val="008669BD"/>
    <w:rsid w:val="00874668"/>
    <w:rsid w:val="00874D4D"/>
    <w:rsid w:val="0087503E"/>
    <w:rsid w:val="00875770"/>
    <w:rsid w:val="00877EB6"/>
    <w:rsid w:val="0088022C"/>
    <w:rsid w:val="00881189"/>
    <w:rsid w:val="008812C8"/>
    <w:rsid w:val="008822A2"/>
    <w:rsid w:val="00883D49"/>
    <w:rsid w:val="00884604"/>
    <w:rsid w:val="00885A43"/>
    <w:rsid w:val="00890D0D"/>
    <w:rsid w:val="00893DB5"/>
    <w:rsid w:val="008A034A"/>
    <w:rsid w:val="008A0FD6"/>
    <w:rsid w:val="008A1DA1"/>
    <w:rsid w:val="008A1EEE"/>
    <w:rsid w:val="008A222E"/>
    <w:rsid w:val="008A566A"/>
    <w:rsid w:val="008A6870"/>
    <w:rsid w:val="008A6D88"/>
    <w:rsid w:val="008A73DD"/>
    <w:rsid w:val="008A76F2"/>
    <w:rsid w:val="008A7ECB"/>
    <w:rsid w:val="008B007A"/>
    <w:rsid w:val="008B2302"/>
    <w:rsid w:val="008B2598"/>
    <w:rsid w:val="008B506B"/>
    <w:rsid w:val="008B6CA3"/>
    <w:rsid w:val="008B6F4B"/>
    <w:rsid w:val="008B721C"/>
    <w:rsid w:val="008C4DB2"/>
    <w:rsid w:val="008C57ED"/>
    <w:rsid w:val="008C72D9"/>
    <w:rsid w:val="008D0106"/>
    <w:rsid w:val="008D1316"/>
    <w:rsid w:val="008D1325"/>
    <w:rsid w:val="008D1C97"/>
    <w:rsid w:val="008E1137"/>
    <w:rsid w:val="008E3713"/>
    <w:rsid w:val="008E402A"/>
    <w:rsid w:val="008E7B5A"/>
    <w:rsid w:val="008E7E6D"/>
    <w:rsid w:val="008F04DD"/>
    <w:rsid w:val="008F0E58"/>
    <w:rsid w:val="008F12F7"/>
    <w:rsid w:val="008F171B"/>
    <w:rsid w:val="008F4063"/>
    <w:rsid w:val="008F52AD"/>
    <w:rsid w:val="008F6AA6"/>
    <w:rsid w:val="008F728B"/>
    <w:rsid w:val="00900C7F"/>
    <w:rsid w:val="00903FB4"/>
    <w:rsid w:val="00910A9E"/>
    <w:rsid w:val="009110AA"/>
    <w:rsid w:val="00912AFB"/>
    <w:rsid w:val="00913F2E"/>
    <w:rsid w:val="0091529E"/>
    <w:rsid w:val="00917399"/>
    <w:rsid w:val="009179A2"/>
    <w:rsid w:val="009202A9"/>
    <w:rsid w:val="00922014"/>
    <w:rsid w:val="0092283D"/>
    <w:rsid w:val="00922AAF"/>
    <w:rsid w:val="009231B5"/>
    <w:rsid w:val="00924DC3"/>
    <w:rsid w:val="00925330"/>
    <w:rsid w:val="00926E0E"/>
    <w:rsid w:val="00927C35"/>
    <w:rsid w:val="0093042A"/>
    <w:rsid w:val="00931A79"/>
    <w:rsid w:val="00932245"/>
    <w:rsid w:val="009329CC"/>
    <w:rsid w:val="00933973"/>
    <w:rsid w:val="00933AC7"/>
    <w:rsid w:val="009362DA"/>
    <w:rsid w:val="0093759C"/>
    <w:rsid w:val="00941B15"/>
    <w:rsid w:val="009422EC"/>
    <w:rsid w:val="009458EE"/>
    <w:rsid w:val="0094657A"/>
    <w:rsid w:val="00947672"/>
    <w:rsid w:val="009479A7"/>
    <w:rsid w:val="00951118"/>
    <w:rsid w:val="009531B2"/>
    <w:rsid w:val="009535F1"/>
    <w:rsid w:val="009537E3"/>
    <w:rsid w:val="00954156"/>
    <w:rsid w:val="00954950"/>
    <w:rsid w:val="009553F8"/>
    <w:rsid w:val="00955897"/>
    <w:rsid w:val="00956D97"/>
    <w:rsid w:val="00957F59"/>
    <w:rsid w:val="009605E9"/>
    <w:rsid w:val="00963232"/>
    <w:rsid w:val="0096351A"/>
    <w:rsid w:val="0096525A"/>
    <w:rsid w:val="00966385"/>
    <w:rsid w:val="00967825"/>
    <w:rsid w:val="009717A0"/>
    <w:rsid w:val="00971955"/>
    <w:rsid w:val="00971C63"/>
    <w:rsid w:val="00974E0B"/>
    <w:rsid w:val="00975602"/>
    <w:rsid w:val="00975BF2"/>
    <w:rsid w:val="00975C11"/>
    <w:rsid w:val="00977FAA"/>
    <w:rsid w:val="009814D3"/>
    <w:rsid w:val="00981DF4"/>
    <w:rsid w:val="00983309"/>
    <w:rsid w:val="00983F69"/>
    <w:rsid w:val="009902A3"/>
    <w:rsid w:val="00991E5C"/>
    <w:rsid w:val="0099205C"/>
    <w:rsid w:val="00992C89"/>
    <w:rsid w:val="009942F6"/>
    <w:rsid w:val="00994E0F"/>
    <w:rsid w:val="00996443"/>
    <w:rsid w:val="009969EC"/>
    <w:rsid w:val="009A0670"/>
    <w:rsid w:val="009A1460"/>
    <w:rsid w:val="009A20D0"/>
    <w:rsid w:val="009A339E"/>
    <w:rsid w:val="009A3507"/>
    <w:rsid w:val="009A41A5"/>
    <w:rsid w:val="009A5B8F"/>
    <w:rsid w:val="009B0D97"/>
    <w:rsid w:val="009B2706"/>
    <w:rsid w:val="009B3B08"/>
    <w:rsid w:val="009B3E3B"/>
    <w:rsid w:val="009B5269"/>
    <w:rsid w:val="009B65A0"/>
    <w:rsid w:val="009C01E1"/>
    <w:rsid w:val="009C02A2"/>
    <w:rsid w:val="009C0D48"/>
    <w:rsid w:val="009C5BE9"/>
    <w:rsid w:val="009C5E19"/>
    <w:rsid w:val="009C6BBD"/>
    <w:rsid w:val="009C70A6"/>
    <w:rsid w:val="009D03EC"/>
    <w:rsid w:val="009D0444"/>
    <w:rsid w:val="009D089A"/>
    <w:rsid w:val="009D1394"/>
    <w:rsid w:val="009D15EB"/>
    <w:rsid w:val="009D203A"/>
    <w:rsid w:val="009D22D3"/>
    <w:rsid w:val="009D27D2"/>
    <w:rsid w:val="009D4D2F"/>
    <w:rsid w:val="009D6838"/>
    <w:rsid w:val="009D76A3"/>
    <w:rsid w:val="009D7FBB"/>
    <w:rsid w:val="009E01B2"/>
    <w:rsid w:val="009E02E8"/>
    <w:rsid w:val="009E0F3F"/>
    <w:rsid w:val="009E1917"/>
    <w:rsid w:val="009E198F"/>
    <w:rsid w:val="009E3413"/>
    <w:rsid w:val="009E51BA"/>
    <w:rsid w:val="009E575F"/>
    <w:rsid w:val="009E5B68"/>
    <w:rsid w:val="009F0034"/>
    <w:rsid w:val="009F05F3"/>
    <w:rsid w:val="009F09B1"/>
    <w:rsid w:val="009F12E2"/>
    <w:rsid w:val="009F5225"/>
    <w:rsid w:val="009F6351"/>
    <w:rsid w:val="009F6B7C"/>
    <w:rsid w:val="009F7F95"/>
    <w:rsid w:val="00A00BFB"/>
    <w:rsid w:val="00A02D2C"/>
    <w:rsid w:val="00A03ADE"/>
    <w:rsid w:val="00A03EC0"/>
    <w:rsid w:val="00A04A73"/>
    <w:rsid w:val="00A05390"/>
    <w:rsid w:val="00A065CF"/>
    <w:rsid w:val="00A11962"/>
    <w:rsid w:val="00A11BC8"/>
    <w:rsid w:val="00A156C2"/>
    <w:rsid w:val="00A1597D"/>
    <w:rsid w:val="00A15B4F"/>
    <w:rsid w:val="00A16148"/>
    <w:rsid w:val="00A20028"/>
    <w:rsid w:val="00A207B0"/>
    <w:rsid w:val="00A212B1"/>
    <w:rsid w:val="00A219AB"/>
    <w:rsid w:val="00A21C5D"/>
    <w:rsid w:val="00A22205"/>
    <w:rsid w:val="00A22D4E"/>
    <w:rsid w:val="00A303D8"/>
    <w:rsid w:val="00A305E9"/>
    <w:rsid w:val="00A30710"/>
    <w:rsid w:val="00A33C3C"/>
    <w:rsid w:val="00A35867"/>
    <w:rsid w:val="00A367BE"/>
    <w:rsid w:val="00A36941"/>
    <w:rsid w:val="00A40ACB"/>
    <w:rsid w:val="00A41764"/>
    <w:rsid w:val="00A42FF7"/>
    <w:rsid w:val="00A436A9"/>
    <w:rsid w:val="00A43C72"/>
    <w:rsid w:val="00A44F11"/>
    <w:rsid w:val="00A44F30"/>
    <w:rsid w:val="00A46772"/>
    <w:rsid w:val="00A477A3"/>
    <w:rsid w:val="00A5159A"/>
    <w:rsid w:val="00A5247B"/>
    <w:rsid w:val="00A54ABA"/>
    <w:rsid w:val="00A54C49"/>
    <w:rsid w:val="00A5578C"/>
    <w:rsid w:val="00A5680B"/>
    <w:rsid w:val="00A613CA"/>
    <w:rsid w:val="00A61455"/>
    <w:rsid w:val="00A616A1"/>
    <w:rsid w:val="00A6267E"/>
    <w:rsid w:val="00A6522A"/>
    <w:rsid w:val="00A65390"/>
    <w:rsid w:val="00A70E9F"/>
    <w:rsid w:val="00A71219"/>
    <w:rsid w:val="00A7216D"/>
    <w:rsid w:val="00A73233"/>
    <w:rsid w:val="00A73717"/>
    <w:rsid w:val="00A73BB1"/>
    <w:rsid w:val="00A75094"/>
    <w:rsid w:val="00A75EBC"/>
    <w:rsid w:val="00A76E72"/>
    <w:rsid w:val="00A77184"/>
    <w:rsid w:val="00A77EFF"/>
    <w:rsid w:val="00A80060"/>
    <w:rsid w:val="00A81671"/>
    <w:rsid w:val="00A8201C"/>
    <w:rsid w:val="00A8359B"/>
    <w:rsid w:val="00A839DC"/>
    <w:rsid w:val="00A84A14"/>
    <w:rsid w:val="00A856E9"/>
    <w:rsid w:val="00A859D3"/>
    <w:rsid w:val="00A900C0"/>
    <w:rsid w:val="00A907D0"/>
    <w:rsid w:val="00A9488C"/>
    <w:rsid w:val="00A951CB"/>
    <w:rsid w:val="00A9532F"/>
    <w:rsid w:val="00A959E4"/>
    <w:rsid w:val="00A97001"/>
    <w:rsid w:val="00AA1036"/>
    <w:rsid w:val="00AA1F42"/>
    <w:rsid w:val="00AA3A07"/>
    <w:rsid w:val="00AA5346"/>
    <w:rsid w:val="00AA565B"/>
    <w:rsid w:val="00AA73CE"/>
    <w:rsid w:val="00AB1FA3"/>
    <w:rsid w:val="00AB25A2"/>
    <w:rsid w:val="00AB6228"/>
    <w:rsid w:val="00AB7646"/>
    <w:rsid w:val="00AB76C2"/>
    <w:rsid w:val="00AC0214"/>
    <w:rsid w:val="00AC1DE0"/>
    <w:rsid w:val="00AC224D"/>
    <w:rsid w:val="00AC2322"/>
    <w:rsid w:val="00AC359F"/>
    <w:rsid w:val="00AC3851"/>
    <w:rsid w:val="00AC4032"/>
    <w:rsid w:val="00AC611A"/>
    <w:rsid w:val="00AC68BF"/>
    <w:rsid w:val="00AD213C"/>
    <w:rsid w:val="00AD36DD"/>
    <w:rsid w:val="00AD3ADA"/>
    <w:rsid w:val="00AD4DAB"/>
    <w:rsid w:val="00AD4F8F"/>
    <w:rsid w:val="00AD71C4"/>
    <w:rsid w:val="00AE1645"/>
    <w:rsid w:val="00AE41B2"/>
    <w:rsid w:val="00AE4683"/>
    <w:rsid w:val="00AE5418"/>
    <w:rsid w:val="00AE5659"/>
    <w:rsid w:val="00AF04D6"/>
    <w:rsid w:val="00AF070C"/>
    <w:rsid w:val="00AF0887"/>
    <w:rsid w:val="00AF1BB5"/>
    <w:rsid w:val="00AF2EF4"/>
    <w:rsid w:val="00AF30FB"/>
    <w:rsid w:val="00AF5016"/>
    <w:rsid w:val="00AF56CA"/>
    <w:rsid w:val="00AF576D"/>
    <w:rsid w:val="00AF6CE6"/>
    <w:rsid w:val="00B00533"/>
    <w:rsid w:val="00B016A1"/>
    <w:rsid w:val="00B05255"/>
    <w:rsid w:val="00B056C4"/>
    <w:rsid w:val="00B05753"/>
    <w:rsid w:val="00B06E6A"/>
    <w:rsid w:val="00B10036"/>
    <w:rsid w:val="00B10EB8"/>
    <w:rsid w:val="00B114EB"/>
    <w:rsid w:val="00B12145"/>
    <w:rsid w:val="00B1225D"/>
    <w:rsid w:val="00B12A94"/>
    <w:rsid w:val="00B14941"/>
    <w:rsid w:val="00B15595"/>
    <w:rsid w:val="00B1578B"/>
    <w:rsid w:val="00B203B6"/>
    <w:rsid w:val="00B2139B"/>
    <w:rsid w:val="00B22DD8"/>
    <w:rsid w:val="00B2701E"/>
    <w:rsid w:val="00B30C59"/>
    <w:rsid w:val="00B34D68"/>
    <w:rsid w:val="00B364AD"/>
    <w:rsid w:val="00B364D0"/>
    <w:rsid w:val="00B40827"/>
    <w:rsid w:val="00B4086E"/>
    <w:rsid w:val="00B40AB0"/>
    <w:rsid w:val="00B42AC9"/>
    <w:rsid w:val="00B44BA9"/>
    <w:rsid w:val="00B459A4"/>
    <w:rsid w:val="00B47155"/>
    <w:rsid w:val="00B50DDD"/>
    <w:rsid w:val="00B51236"/>
    <w:rsid w:val="00B562E4"/>
    <w:rsid w:val="00B5640A"/>
    <w:rsid w:val="00B56411"/>
    <w:rsid w:val="00B564B5"/>
    <w:rsid w:val="00B574BA"/>
    <w:rsid w:val="00B578DD"/>
    <w:rsid w:val="00B62BBB"/>
    <w:rsid w:val="00B630B4"/>
    <w:rsid w:val="00B63C57"/>
    <w:rsid w:val="00B6632B"/>
    <w:rsid w:val="00B67725"/>
    <w:rsid w:val="00B70EFE"/>
    <w:rsid w:val="00B71140"/>
    <w:rsid w:val="00B71149"/>
    <w:rsid w:val="00B72541"/>
    <w:rsid w:val="00B729BC"/>
    <w:rsid w:val="00B73077"/>
    <w:rsid w:val="00B73D6B"/>
    <w:rsid w:val="00B74026"/>
    <w:rsid w:val="00B743BF"/>
    <w:rsid w:val="00B74DF1"/>
    <w:rsid w:val="00B76026"/>
    <w:rsid w:val="00B805EE"/>
    <w:rsid w:val="00B83FB0"/>
    <w:rsid w:val="00B84D4A"/>
    <w:rsid w:val="00B873E3"/>
    <w:rsid w:val="00B90C07"/>
    <w:rsid w:val="00B9408D"/>
    <w:rsid w:val="00B94B0C"/>
    <w:rsid w:val="00B956D5"/>
    <w:rsid w:val="00B97589"/>
    <w:rsid w:val="00B97D30"/>
    <w:rsid w:val="00BA1A15"/>
    <w:rsid w:val="00BA1DFF"/>
    <w:rsid w:val="00BA3B36"/>
    <w:rsid w:val="00BA41D2"/>
    <w:rsid w:val="00BA4AF2"/>
    <w:rsid w:val="00BA679E"/>
    <w:rsid w:val="00BA6937"/>
    <w:rsid w:val="00BA7CDF"/>
    <w:rsid w:val="00BB1456"/>
    <w:rsid w:val="00BB1699"/>
    <w:rsid w:val="00BB1A12"/>
    <w:rsid w:val="00BB5A5E"/>
    <w:rsid w:val="00BB63E1"/>
    <w:rsid w:val="00BC06D2"/>
    <w:rsid w:val="00BC3A3A"/>
    <w:rsid w:val="00BC449F"/>
    <w:rsid w:val="00BC71FF"/>
    <w:rsid w:val="00BC72CC"/>
    <w:rsid w:val="00BD1619"/>
    <w:rsid w:val="00BD2019"/>
    <w:rsid w:val="00BD619E"/>
    <w:rsid w:val="00BD6851"/>
    <w:rsid w:val="00BD6868"/>
    <w:rsid w:val="00BD6BF6"/>
    <w:rsid w:val="00BD7505"/>
    <w:rsid w:val="00BE1065"/>
    <w:rsid w:val="00BE1E88"/>
    <w:rsid w:val="00BE453B"/>
    <w:rsid w:val="00BE5292"/>
    <w:rsid w:val="00BE64D0"/>
    <w:rsid w:val="00BE6539"/>
    <w:rsid w:val="00BF11F8"/>
    <w:rsid w:val="00BF14C9"/>
    <w:rsid w:val="00BF185B"/>
    <w:rsid w:val="00BF5FBA"/>
    <w:rsid w:val="00BF617E"/>
    <w:rsid w:val="00BF7CD3"/>
    <w:rsid w:val="00BF7CDF"/>
    <w:rsid w:val="00C014F1"/>
    <w:rsid w:val="00C0205C"/>
    <w:rsid w:val="00C055EB"/>
    <w:rsid w:val="00C06C46"/>
    <w:rsid w:val="00C07019"/>
    <w:rsid w:val="00C10131"/>
    <w:rsid w:val="00C10164"/>
    <w:rsid w:val="00C10348"/>
    <w:rsid w:val="00C10586"/>
    <w:rsid w:val="00C1247A"/>
    <w:rsid w:val="00C1464A"/>
    <w:rsid w:val="00C14D37"/>
    <w:rsid w:val="00C20491"/>
    <w:rsid w:val="00C20D8A"/>
    <w:rsid w:val="00C23B44"/>
    <w:rsid w:val="00C2409C"/>
    <w:rsid w:val="00C267B3"/>
    <w:rsid w:val="00C27098"/>
    <w:rsid w:val="00C3040E"/>
    <w:rsid w:val="00C327BE"/>
    <w:rsid w:val="00C33F08"/>
    <w:rsid w:val="00C34DDB"/>
    <w:rsid w:val="00C40426"/>
    <w:rsid w:val="00C40D79"/>
    <w:rsid w:val="00C418B9"/>
    <w:rsid w:val="00C4262B"/>
    <w:rsid w:val="00C43279"/>
    <w:rsid w:val="00C44E22"/>
    <w:rsid w:val="00C46D89"/>
    <w:rsid w:val="00C503C1"/>
    <w:rsid w:val="00C60F99"/>
    <w:rsid w:val="00C64335"/>
    <w:rsid w:val="00C64C90"/>
    <w:rsid w:val="00C64D1C"/>
    <w:rsid w:val="00C66068"/>
    <w:rsid w:val="00C7006B"/>
    <w:rsid w:val="00C71124"/>
    <w:rsid w:val="00C72A6A"/>
    <w:rsid w:val="00C735A8"/>
    <w:rsid w:val="00C74956"/>
    <w:rsid w:val="00C74EB0"/>
    <w:rsid w:val="00C7795D"/>
    <w:rsid w:val="00C77C3C"/>
    <w:rsid w:val="00C825F4"/>
    <w:rsid w:val="00C82BB0"/>
    <w:rsid w:val="00C833DB"/>
    <w:rsid w:val="00C83571"/>
    <w:rsid w:val="00C83E61"/>
    <w:rsid w:val="00C84EF7"/>
    <w:rsid w:val="00C855DD"/>
    <w:rsid w:val="00C8648F"/>
    <w:rsid w:val="00C87CE7"/>
    <w:rsid w:val="00C9048A"/>
    <w:rsid w:val="00C9423F"/>
    <w:rsid w:val="00C96395"/>
    <w:rsid w:val="00C9647F"/>
    <w:rsid w:val="00C96E1F"/>
    <w:rsid w:val="00CA0F31"/>
    <w:rsid w:val="00CA1D6B"/>
    <w:rsid w:val="00CA2604"/>
    <w:rsid w:val="00CA29A2"/>
    <w:rsid w:val="00CA3306"/>
    <w:rsid w:val="00CA3B29"/>
    <w:rsid w:val="00CA6386"/>
    <w:rsid w:val="00CB041B"/>
    <w:rsid w:val="00CB07C7"/>
    <w:rsid w:val="00CB6D4D"/>
    <w:rsid w:val="00CB75B5"/>
    <w:rsid w:val="00CC1224"/>
    <w:rsid w:val="00CC1E12"/>
    <w:rsid w:val="00CC2082"/>
    <w:rsid w:val="00CC3EA3"/>
    <w:rsid w:val="00CC5B48"/>
    <w:rsid w:val="00CC6328"/>
    <w:rsid w:val="00CC7865"/>
    <w:rsid w:val="00CD1375"/>
    <w:rsid w:val="00CD1BFB"/>
    <w:rsid w:val="00CD2E6A"/>
    <w:rsid w:val="00CD39A5"/>
    <w:rsid w:val="00CD453F"/>
    <w:rsid w:val="00CD4642"/>
    <w:rsid w:val="00CD4E6B"/>
    <w:rsid w:val="00CD6494"/>
    <w:rsid w:val="00CE0F8D"/>
    <w:rsid w:val="00CE5AB3"/>
    <w:rsid w:val="00CE64E6"/>
    <w:rsid w:val="00CF03FC"/>
    <w:rsid w:val="00CF0DD7"/>
    <w:rsid w:val="00CF15B0"/>
    <w:rsid w:val="00CF5A8F"/>
    <w:rsid w:val="00D01DD6"/>
    <w:rsid w:val="00D036AC"/>
    <w:rsid w:val="00D04A13"/>
    <w:rsid w:val="00D05B35"/>
    <w:rsid w:val="00D05BA8"/>
    <w:rsid w:val="00D06EE8"/>
    <w:rsid w:val="00D07D59"/>
    <w:rsid w:val="00D10B84"/>
    <w:rsid w:val="00D13662"/>
    <w:rsid w:val="00D140BE"/>
    <w:rsid w:val="00D154F3"/>
    <w:rsid w:val="00D174A8"/>
    <w:rsid w:val="00D17C2E"/>
    <w:rsid w:val="00D2356F"/>
    <w:rsid w:val="00D24CFE"/>
    <w:rsid w:val="00D25D64"/>
    <w:rsid w:val="00D27168"/>
    <w:rsid w:val="00D2783C"/>
    <w:rsid w:val="00D3026B"/>
    <w:rsid w:val="00D32712"/>
    <w:rsid w:val="00D3325F"/>
    <w:rsid w:val="00D4175A"/>
    <w:rsid w:val="00D43AEA"/>
    <w:rsid w:val="00D45A77"/>
    <w:rsid w:val="00D4673D"/>
    <w:rsid w:val="00D46949"/>
    <w:rsid w:val="00D50809"/>
    <w:rsid w:val="00D51229"/>
    <w:rsid w:val="00D53818"/>
    <w:rsid w:val="00D557EB"/>
    <w:rsid w:val="00D56994"/>
    <w:rsid w:val="00D56DC6"/>
    <w:rsid w:val="00D5745F"/>
    <w:rsid w:val="00D60F81"/>
    <w:rsid w:val="00D61D54"/>
    <w:rsid w:val="00D62E8C"/>
    <w:rsid w:val="00D63E44"/>
    <w:rsid w:val="00D64587"/>
    <w:rsid w:val="00D65443"/>
    <w:rsid w:val="00D65D85"/>
    <w:rsid w:val="00D66969"/>
    <w:rsid w:val="00D70BE2"/>
    <w:rsid w:val="00D70BF6"/>
    <w:rsid w:val="00D73957"/>
    <w:rsid w:val="00D805FA"/>
    <w:rsid w:val="00D81691"/>
    <w:rsid w:val="00D838AE"/>
    <w:rsid w:val="00D91480"/>
    <w:rsid w:val="00D92333"/>
    <w:rsid w:val="00D93B45"/>
    <w:rsid w:val="00D94415"/>
    <w:rsid w:val="00D951EE"/>
    <w:rsid w:val="00D9532F"/>
    <w:rsid w:val="00D96D32"/>
    <w:rsid w:val="00D97B14"/>
    <w:rsid w:val="00D97DA5"/>
    <w:rsid w:val="00DA01E7"/>
    <w:rsid w:val="00DA1606"/>
    <w:rsid w:val="00DA2C45"/>
    <w:rsid w:val="00DA3C97"/>
    <w:rsid w:val="00DA5531"/>
    <w:rsid w:val="00DA6881"/>
    <w:rsid w:val="00DA6BC2"/>
    <w:rsid w:val="00DB04AA"/>
    <w:rsid w:val="00DB0722"/>
    <w:rsid w:val="00DB26AE"/>
    <w:rsid w:val="00DB2807"/>
    <w:rsid w:val="00DB2931"/>
    <w:rsid w:val="00DB2CE3"/>
    <w:rsid w:val="00DB380E"/>
    <w:rsid w:val="00DB4EF0"/>
    <w:rsid w:val="00DB5026"/>
    <w:rsid w:val="00DB5701"/>
    <w:rsid w:val="00DB6759"/>
    <w:rsid w:val="00DC0E71"/>
    <w:rsid w:val="00DC13D2"/>
    <w:rsid w:val="00DC2906"/>
    <w:rsid w:val="00DC2F5D"/>
    <w:rsid w:val="00DC5AB6"/>
    <w:rsid w:val="00DC5B7C"/>
    <w:rsid w:val="00DC7773"/>
    <w:rsid w:val="00DD04E0"/>
    <w:rsid w:val="00DD0809"/>
    <w:rsid w:val="00DD260B"/>
    <w:rsid w:val="00DD2F97"/>
    <w:rsid w:val="00DD3659"/>
    <w:rsid w:val="00DD389C"/>
    <w:rsid w:val="00DD45DA"/>
    <w:rsid w:val="00DD597C"/>
    <w:rsid w:val="00DD5B8C"/>
    <w:rsid w:val="00DD69A9"/>
    <w:rsid w:val="00DD78C8"/>
    <w:rsid w:val="00DE031E"/>
    <w:rsid w:val="00DE10D8"/>
    <w:rsid w:val="00DE119F"/>
    <w:rsid w:val="00DE3EBF"/>
    <w:rsid w:val="00DE4712"/>
    <w:rsid w:val="00DE4BCD"/>
    <w:rsid w:val="00DE6DEF"/>
    <w:rsid w:val="00DF1C1C"/>
    <w:rsid w:val="00DF27D6"/>
    <w:rsid w:val="00DF2BFA"/>
    <w:rsid w:val="00DF4824"/>
    <w:rsid w:val="00DF5486"/>
    <w:rsid w:val="00DF5D93"/>
    <w:rsid w:val="00DF6CA0"/>
    <w:rsid w:val="00DF739D"/>
    <w:rsid w:val="00DF7CCA"/>
    <w:rsid w:val="00E012C8"/>
    <w:rsid w:val="00E01455"/>
    <w:rsid w:val="00E03167"/>
    <w:rsid w:val="00E0398C"/>
    <w:rsid w:val="00E05204"/>
    <w:rsid w:val="00E05357"/>
    <w:rsid w:val="00E062C7"/>
    <w:rsid w:val="00E072B6"/>
    <w:rsid w:val="00E10510"/>
    <w:rsid w:val="00E1088B"/>
    <w:rsid w:val="00E12280"/>
    <w:rsid w:val="00E131C8"/>
    <w:rsid w:val="00E14143"/>
    <w:rsid w:val="00E17255"/>
    <w:rsid w:val="00E1774B"/>
    <w:rsid w:val="00E20053"/>
    <w:rsid w:val="00E22957"/>
    <w:rsid w:val="00E2439A"/>
    <w:rsid w:val="00E25150"/>
    <w:rsid w:val="00E26003"/>
    <w:rsid w:val="00E2706C"/>
    <w:rsid w:val="00E272F2"/>
    <w:rsid w:val="00E31CFF"/>
    <w:rsid w:val="00E33751"/>
    <w:rsid w:val="00E35636"/>
    <w:rsid w:val="00E35FD2"/>
    <w:rsid w:val="00E36742"/>
    <w:rsid w:val="00E40F41"/>
    <w:rsid w:val="00E44B2F"/>
    <w:rsid w:val="00E46A66"/>
    <w:rsid w:val="00E47107"/>
    <w:rsid w:val="00E50703"/>
    <w:rsid w:val="00E529E5"/>
    <w:rsid w:val="00E534B5"/>
    <w:rsid w:val="00E536A1"/>
    <w:rsid w:val="00E557AB"/>
    <w:rsid w:val="00E56417"/>
    <w:rsid w:val="00E5660C"/>
    <w:rsid w:val="00E6053B"/>
    <w:rsid w:val="00E60C2B"/>
    <w:rsid w:val="00E613E8"/>
    <w:rsid w:val="00E61D2E"/>
    <w:rsid w:val="00E62B1D"/>
    <w:rsid w:val="00E6338F"/>
    <w:rsid w:val="00E634C0"/>
    <w:rsid w:val="00E70674"/>
    <w:rsid w:val="00E70B03"/>
    <w:rsid w:val="00E777C4"/>
    <w:rsid w:val="00E83B19"/>
    <w:rsid w:val="00E83F98"/>
    <w:rsid w:val="00E8433A"/>
    <w:rsid w:val="00E86043"/>
    <w:rsid w:val="00E86316"/>
    <w:rsid w:val="00E901E8"/>
    <w:rsid w:val="00E91EA4"/>
    <w:rsid w:val="00E93EAF"/>
    <w:rsid w:val="00E9473E"/>
    <w:rsid w:val="00E94AF6"/>
    <w:rsid w:val="00E95013"/>
    <w:rsid w:val="00E962CD"/>
    <w:rsid w:val="00E97259"/>
    <w:rsid w:val="00E973B3"/>
    <w:rsid w:val="00E97494"/>
    <w:rsid w:val="00E979B1"/>
    <w:rsid w:val="00EA15D9"/>
    <w:rsid w:val="00EA2510"/>
    <w:rsid w:val="00EA4186"/>
    <w:rsid w:val="00EA4B3E"/>
    <w:rsid w:val="00EA6232"/>
    <w:rsid w:val="00EB2CFC"/>
    <w:rsid w:val="00EB2D93"/>
    <w:rsid w:val="00EB39D9"/>
    <w:rsid w:val="00EB3D5D"/>
    <w:rsid w:val="00EB43A0"/>
    <w:rsid w:val="00EB722B"/>
    <w:rsid w:val="00EC13C6"/>
    <w:rsid w:val="00EC1599"/>
    <w:rsid w:val="00EC5C59"/>
    <w:rsid w:val="00EC5FE3"/>
    <w:rsid w:val="00EC6A8B"/>
    <w:rsid w:val="00EC7B79"/>
    <w:rsid w:val="00ED1651"/>
    <w:rsid w:val="00ED2B08"/>
    <w:rsid w:val="00ED42FD"/>
    <w:rsid w:val="00ED5A9F"/>
    <w:rsid w:val="00ED6946"/>
    <w:rsid w:val="00ED724F"/>
    <w:rsid w:val="00ED7DAA"/>
    <w:rsid w:val="00EE04DE"/>
    <w:rsid w:val="00EE0C76"/>
    <w:rsid w:val="00EE5698"/>
    <w:rsid w:val="00EF1F4C"/>
    <w:rsid w:val="00EF28BF"/>
    <w:rsid w:val="00EF2DA2"/>
    <w:rsid w:val="00EF4E4A"/>
    <w:rsid w:val="00EF6A49"/>
    <w:rsid w:val="00EF7267"/>
    <w:rsid w:val="00F006E9"/>
    <w:rsid w:val="00F00DE4"/>
    <w:rsid w:val="00F0107E"/>
    <w:rsid w:val="00F014B3"/>
    <w:rsid w:val="00F01A53"/>
    <w:rsid w:val="00F02112"/>
    <w:rsid w:val="00F0323B"/>
    <w:rsid w:val="00F03345"/>
    <w:rsid w:val="00F07802"/>
    <w:rsid w:val="00F10339"/>
    <w:rsid w:val="00F10D19"/>
    <w:rsid w:val="00F113FC"/>
    <w:rsid w:val="00F16786"/>
    <w:rsid w:val="00F16C32"/>
    <w:rsid w:val="00F1738E"/>
    <w:rsid w:val="00F21A99"/>
    <w:rsid w:val="00F23F85"/>
    <w:rsid w:val="00F2430B"/>
    <w:rsid w:val="00F250A6"/>
    <w:rsid w:val="00F25B6E"/>
    <w:rsid w:val="00F26AA1"/>
    <w:rsid w:val="00F3237E"/>
    <w:rsid w:val="00F327BF"/>
    <w:rsid w:val="00F32E13"/>
    <w:rsid w:val="00F32E98"/>
    <w:rsid w:val="00F35743"/>
    <w:rsid w:val="00F369EE"/>
    <w:rsid w:val="00F372B9"/>
    <w:rsid w:val="00F40999"/>
    <w:rsid w:val="00F41BFB"/>
    <w:rsid w:val="00F438FA"/>
    <w:rsid w:val="00F43C53"/>
    <w:rsid w:val="00F45603"/>
    <w:rsid w:val="00F45D95"/>
    <w:rsid w:val="00F46A3A"/>
    <w:rsid w:val="00F507AA"/>
    <w:rsid w:val="00F515A1"/>
    <w:rsid w:val="00F51B27"/>
    <w:rsid w:val="00F54BBC"/>
    <w:rsid w:val="00F54BFE"/>
    <w:rsid w:val="00F54FFB"/>
    <w:rsid w:val="00F5571F"/>
    <w:rsid w:val="00F55F89"/>
    <w:rsid w:val="00F60903"/>
    <w:rsid w:val="00F6294D"/>
    <w:rsid w:val="00F6682A"/>
    <w:rsid w:val="00F67313"/>
    <w:rsid w:val="00F67813"/>
    <w:rsid w:val="00F7015B"/>
    <w:rsid w:val="00F725EC"/>
    <w:rsid w:val="00F7295A"/>
    <w:rsid w:val="00F73E55"/>
    <w:rsid w:val="00F760D3"/>
    <w:rsid w:val="00F77AB9"/>
    <w:rsid w:val="00F80F28"/>
    <w:rsid w:val="00F82C1F"/>
    <w:rsid w:val="00F842C2"/>
    <w:rsid w:val="00F8430E"/>
    <w:rsid w:val="00F84565"/>
    <w:rsid w:val="00F8520F"/>
    <w:rsid w:val="00F85AB8"/>
    <w:rsid w:val="00F86643"/>
    <w:rsid w:val="00F90288"/>
    <w:rsid w:val="00F91B07"/>
    <w:rsid w:val="00F94572"/>
    <w:rsid w:val="00F94C44"/>
    <w:rsid w:val="00F97902"/>
    <w:rsid w:val="00FA04B3"/>
    <w:rsid w:val="00FA1313"/>
    <w:rsid w:val="00FA2398"/>
    <w:rsid w:val="00FA25A9"/>
    <w:rsid w:val="00FA39E4"/>
    <w:rsid w:val="00FA3AF8"/>
    <w:rsid w:val="00FA4813"/>
    <w:rsid w:val="00FA6182"/>
    <w:rsid w:val="00FA6A5A"/>
    <w:rsid w:val="00FA6D67"/>
    <w:rsid w:val="00FB0F92"/>
    <w:rsid w:val="00FB2591"/>
    <w:rsid w:val="00FB2E09"/>
    <w:rsid w:val="00FB5B6C"/>
    <w:rsid w:val="00FB614F"/>
    <w:rsid w:val="00FB63D6"/>
    <w:rsid w:val="00FB6672"/>
    <w:rsid w:val="00FB6E83"/>
    <w:rsid w:val="00FB7528"/>
    <w:rsid w:val="00FB7947"/>
    <w:rsid w:val="00FB7FB4"/>
    <w:rsid w:val="00FC0432"/>
    <w:rsid w:val="00FC07D7"/>
    <w:rsid w:val="00FC154D"/>
    <w:rsid w:val="00FC1B65"/>
    <w:rsid w:val="00FC20A1"/>
    <w:rsid w:val="00FC6397"/>
    <w:rsid w:val="00FC64C8"/>
    <w:rsid w:val="00FC7832"/>
    <w:rsid w:val="00FD3D7A"/>
    <w:rsid w:val="00FD431F"/>
    <w:rsid w:val="00FD5A53"/>
    <w:rsid w:val="00FD6CEB"/>
    <w:rsid w:val="00FE060A"/>
    <w:rsid w:val="00FE105B"/>
    <w:rsid w:val="00FE601B"/>
    <w:rsid w:val="00FE79FA"/>
    <w:rsid w:val="00FF0718"/>
    <w:rsid w:val="00FF1919"/>
    <w:rsid w:val="00FF2559"/>
    <w:rsid w:val="00FF2CD1"/>
    <w:rsid w:val="00FF33CB"/>
    <w:rsid w:val="00FF39E4"/>
    <w:rsid w:val="00FF3A76"/>
    <w:rsid w:val="00FF3BD3"/>
    <w:rsid w:val="00FF402D"/>
    <w:rsid w:val="00FF5CC2"/>
    <w:rsid w:val="00FF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6"/>
    <o:shapelayout v:ext="edit">
      <o:idmap v:ext="edit" data="1"/>
    </o:shapelayout>
  </w:shapeDefaults>
  <w:decimalSymbol w:val="."/>
  <w:listSeparator w:val=","/>
  <w15:chartTrackingRefBased/>
  <w15:docId w15:val="{66F172E7-46CB-4C9A-BDDB-F0CE8235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20CF1"/>
    <w:rPr>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autoSpaceDE w:val="0"/>
      <w:autoSpaceDN w:val="0"/>
      <w:adjustRightInd w:val="0"/>
      <w:outlineLvl w:val="1"/>
    </w:pPr>
    <w:rPr>
      <w:b/>
      <w:color w:val="3366FF"/>
      <w:sz w:val="26"/>
      <w:szCs w:val="26"/>
      <w:lang w:val="es-MX"/>
    </w:rPr>
  </w:style>
  <w:style w:type="paragraph" w:styleId="Ttulo3">
    <w:name w:val="heading 3"/>
    <w:basedOn w:val="Normal"/>
    <w:next w:val="Normal"/>
    <w:qFormat/>
    <w:pPr>
      <w:keepNext/>
      <w:spacing w:before="40" w:after="40"/>
      <w:jc w:val="center"/>
      <w:outlineLvl w:val="2"/>
    </w:pPr>
    <w:rPr>
      <w:b/>
      <w:bCs/>
      <w:color w:val="FFFFFF"/>
      <w:sz w:val="18"/>
      <w:szCs w:val="18"/>
    </w:rPr>
  </w:style>
  <w:style w:type="paragraph" w:styleId="Ttulo4">
    <w:name w:val="heading 4"/>
    <w:basedOn w:val="Normal"/>
    <w:next w:val="Normal"/>
    <w:qFormat/>
    <w:pPr>
      <w:keepNext/>
      <w:widowControl w:val="0"/>
      <w:spacing w:before="240"/>
      <w:jc w:val="center"/>
      <w:outlineLvl w:val="3"/>
    </w:pPr>
    <w:rPr>
      <w:b/>
      <w:bCs/>
      <w:snapToGrid w:val="0"/>
      <w:sz w:val="18"/>
      <w:szCs w:val="20"/>
      <w:lang w:val="es-ES_tradnl"/>
    </w:rPr>
  </w:style>
  <w:style w:type="paragraph" w:styleId="Ttulo5">
    <w:name w:val="heading 5"/>
    <w:basedOn w:val="Normal"/>
    <w:next w:val="Normal"/>
    <w:link w:val="Ttulo5Car"/>
    <w:qFormat/>
    <w:pPr>
      <w:keepNext/>
      <w:outlineLvl w:val="4"/>
    </w:pPr>
    <w:rPr>
      <w:b/>
      <w:bCs/>
      <w:sz w:val="18"/>
      <w:szCs w:val="18"/>
    </w:rPr>
  </w:style>
  <w:style w:type="paragraph" w:styleId="Ttulo6">
    <w:name w:val="heading 6"/>
    <w:basedOn w:val="Normal"/>
    <w:next w:val="Normal"/>
    <w:link w:val="Ttulo6Car"/>
    <w:qFormat/>
    <w:pPr>
      <w:keepNext/>
      <w:spacing w:after="480"/>
      <w:outlineLvl w:val="5"/>
    </w:pPr>
    <w:rPr>
      <w:b/>
      <w:bCs/>
      <w:sz w:val="18"/>
      <w:szCs w:val="18"/>
    </w:rPr>
  </w:style>
  <w:style w:type="paragraph" w:styleId="Ttulo7">
    <w:name w:val="heading 7"/>
    <w:basedOn w:val="Normal"/>
    <w:next w:val="Normal"/>
    <w:qFormat/>
    <w:pPr>
      <w:keepNext/>
      <w:spacing w:before="120" w:after="480"/>
      <w:jc w:val="center"/>
      <w:outlineLvl w:val="6"/>
    </w:pPr>
    <w:rPr>
      <w:b/>
      <w:bCs/>
      <w:sz w:val="18"/>
      <w:szCs w:val="18"/>
    </w:rPr>
  </w:style>
  <w:style w:type="paragraph" w:styleId="Ttulo8">
    <w:name w:val="heading 8"/>
    <w:basedOn w:val="Normal"/>
    <w:next w:val="Normal"/>
    <w:qFormat/>
    <w:pPr>
      <w:keepNext/>
      <w:framePr w:hSpace="141" w:wrap="around" w:vAnchor="text" w:hAnchor="margin" w:y="40"/>
      <w:spacing w:before="100"/>
      <w:jc w:val="center"/>
      <w:outlineLvl w:val="7"/>
    </w:pPr>
    <w:rPr>
      <w:b/>
      <w:bCs/>
      <w:sz w:val="18"/>
      <w:szCs w:val="18"/>
    </w:rPr>
  </w:style>
  <w:style w:type="paragraph" w:styleId="Ttulo9">
    <w:name w:val="heading 9"/>
    <w:basedOn w:val="Normal"/>
    <w:next w:val="Normal"/>
    <w:qFormat/>
    <w:pPr>
      <w:keepNext/>
      <w:framePr w:hSpace="141" w:wrap="around" w:vAnchor="text" w:hAnchor="margin" w:x="-470" w:y="1437"/>
      <w:jc w:val="center"/>
      <w:outlineLvl w:val="8"/>
    </w:pPr>
    <w:rPr>
      <w:b/>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aliases w:val="Title,maripaz"/>
    <w:basedOn w:val="Ttulo1"/>
    <w:qFormat/>
    <w:pPr>
      <w:widowControl w:val="0"/>
      <w:jc w:val="center"/>
    </w:pPr>
    <w:rPr>
      <w:rFonts w:ascii="Century Schoolbook" w:eastAsia="SimSun" w:hAnsi="Century Schoolbook"/>
      <w:bCs w:val="0"/>
      <w:i/>
      <w:color w:val="FF6600"/>
      <w:kern w:val="28"/>
      <w:lang w:val="es-ES_tradnl"/>
    </w:rPr>
  </w:style>
  <w:style w:type="paragraph" w:customStyle="1" w:styleId="texto">
    <w:name w:val="texto"/>
    <w:basedOn w:val="Normal"/>
    <w:link w:val="textoCar"/>
    <w:pPr>
      <w:widowControl w:val="0"/>
      <w:spacing w:line="360" w:lineRule="auto"/>
      <w:ind w:right="-232"/>
      <w:jc w:val="both"/>
    </w:pPr>
    <w:rPr>
      <w:snapToGrid w:val="0"/>
      <w:sz w:val="22"/>
      <w:szCs w:val="20"/>
    </w:rPr>
  </w:style>
  <w:style w:type="paragraph" w:customStyle="1" w:styleId="Subtit">
    <w:name w:val="Subtit"/>
    <w:basedOn w:val="Normal"/>
    <w:pPr>
      <w:ind w:right="-232"/>
      <w:jc w:val="both"/>
    </w:pPr>
    <w:rPr>
      <w:b/>
      <w:sz w:val="26"/>
      <w:szCs w:val="20"/>
      <w:lang w:val="es-ES_tradnl"/>
    </w:rPr>
  </w:style>
  <w:style w:type="paragraph" w:styleId="Sangradetextonormal">
    <w:name w:val="Body Text Indent"/>
    <w:basedOn w:val="Normal"/>
    <w:pPr>
      <w:widowControl w:val="0"/>
      <w:shd w:val="clear" w:color="auto" w:fill="CCFFCC"/>
      <w:spacing w:before="60"/>
      <w:ind w:left="709" w:hanging="993"/>
      <w:jc w:val="both"/>
    </w:pPr>
    <w:rPr>
      <w:snapToGrid w:val="0"/>
      <w:sz w:val="18"/>
      <w:szCs w:val="20"/>
      <w:lang w:val="es-ES_tradnl"/>
    </w:rPr>
  </w:style>
  <w:style w:type="paragraph" w:styleId="Textoindependiente">
    <w:name w:val="Body Text"/>
    <w:basedOn w:val="Normal"/>
    <w:link w:val="TextoindependienteCar"/>
    <w:rPr>
      <w:rFonts w:ascii="Arial" w:hAnsi="Arial" w:cs="Arial"/>
      <w:sz w:val="26"/>
      <w:szCs w:val="20"/>
    </w:rPr>
  </w:style>
  <w:style w:type="paragraph" w:styleId="Encabezado">
    <w:name w:val="header"/>
    <w:basedOn w:val="Normal"/>
    <w:pPr>
      <w:widowControl w:val="0"/>
      <w:tabs>
        <w:tab w:val="center" w:pos="4419"/>
        <w:tab w:val="right" w:pos="8838"/>
      </w:tabs>
    </w:pPr>
    <w:rPr>
      <w:snapToGrid w:val="0"/>
      <w:sz w:val="20"/>
      <w:szCs w:val="20"/>
      <w:lang w:val="es-ES_tradnl"/>
    </w:rPr>
  </w:style>
  <w:style w:type="paragraph" w:customStyle="1" w:styleId="subtit-1">
    <w:name w:val="subtit-1"/>
    <w:basedOn w:val="Normal"/>
    <w:autoRedefine/>
    <w:pPr>
      <w:shd w:val="clear" w:color="auto" w:fill="FFFFFF"/>
      <w:spacing w:line="360" w:lineRule="auto"/>
      <w:jc w:val="both"/>
    </w:pPr>
    <w:rPr>
      <w:sz w:val="26"/>
    </w:rPr>
  </w:style>
  <w:style w:type="paragraph" w:customStyle="1" w:styleId="cuadro">
    <w:name w:val="cuadro"/>
    <w:basedOn w:val="texto"/>
    <w:pPr>
      <w:spacing w:line="240" w:lineRule="auto"/>
    </w:pPr>
    <w:rPr>
      <w:sz w:val="18"/>
    </w:rPr>
  </w:style>
  <w:style w:type="character" w:styleId="Nmerodepgina">
    <w:name w:val="page number"/>
    <w:basedOn w:val="Fuentedeprrafopredeter"/>
  </w:style>
  <w:style w:type="paragraph" w:styleId="Textoindependiente3">
    <w:name w:val="Body Text 3"/>
    <w:basedOn w:val="Normal"/>
    <w:link w:val="Textoindependiente3Car"/>
    <w:pPr>
      <w:autoSpaceDE w:val="0"/>
      <w:autoSpaceDN w:val="0"/>
      <w:adjustRightInd w:val="0"/>
      <w:spacing w:line="360" w:lineRule="auto"/>
      <w:jc w:val="both"/>
    </w:pPr>
    <w:rPr>
      <w:color w:val="333333"/>
      <w:sz w:val="26"/>
      <w:szCs w:val="26"/>
      <w:lang w:val="x-none"/>
    </w:rPr>
  </w:style>
  <w:style w:type="paragraph" w:styleId="Piedepgina">
    <w:name w:val="footer"/>
    <w:basedOn w:val="Normal"/>
    <w:link w:val="PiedepginaCar"/>
    <w:pPr>
      <w:tabs>
        <w:tab w:val="center" w:pos="4252"/>
        <w:tab w:val="right" w:pos="8504"/>
      </w:tabs>
    </w:pPr>
  </w:style>
  <w:style w:type="paragraph" w:styleId="Textoindependiente2">
    <w:name w:val="Body Text 2"/>
    <w:basedOn w:val="Normal"/>
    <w:pPr>
      <w:autoSpaceDE w:val="0"/>
      <w:autoSpaceDN w:val="0"/>
      <w:adjustRightInd w:val="0"/>
      <w:spacing w:line="360" w:lineRule="auto"/>
      <w:jc w:val="both"/>
    </w:pPr>
    <w:rPr>
      <w:sz w:val="26"/>
      <w:szCs w:val="26"/>
      <w:lang w:val="es-MX"/>
    </w:rPr>
  </w:style>
  <w:style w:type="paragraph" w:styleId="Sangra2detindependiente">
    <w:name w:val="Body Text Indent 2"/>
    <w:basedOn w:val="Normal"/>
    <w:pPr>
      <w:spacing w:after="120" w:line="480" w:lineRule="auto"/>
      <w:ind w:left="283"/>
    </w:pPr>
  </w:style>
  <w:style w:type="paragraph" w:customStyle="1" w:styleId="Cuadros">
    <w:name w:val="Cuadros"/>
    <w:basedOn w:val="texto"/>
    <w:pPr>
      <w:widowControl/>
      <w:spacing w:line="240" w:lineRule="auto"/>
      <w:ind w:right="-374"/>
      <w:jc w:val="left"/>
    </w:pPr>
    <w:rPr>
      <w:snapToGrid/>
      <w:sz w:val="20"/>
      <w:lang w:val="es-ES_tradnl"/>
    </w:rPr>
  </w:style>
  <w:style w:type="paragraph" w:customStyle="1" w:styleId="xl24">
    <w:name w:val="xl24"/>
    <w:basedOn w:val="Normal"/>
    <w:pPr>
      <w:spacing w:before="100" w:beforeAutospacing="1" w:after="100" w:afterAutospacing="1"/>
    </w:pPr>
    <w:rPr>
      <w:rFonts w:eastAsia="Arial Unicode MS"/>
      <w:sz w:val="18"/>
      <w:szCs w:val="18"/>
    </w:rPr>
  </w:style>
  <w:style w:type="paragraph" w:customStyle="1" w:styleId="xl25">
    <w:name w:val="xl25"/>
    <w:basedOn w:val="Normal"/>
    <w:pPr>
      <w:spacing w:before="100" w:beforeAutospacing="1" w:after="100" w:afterAutospacing="1"/>
    </w:pPr>
    <w:rPr>
      <w:rFonts w:eastAsia="Arial Unicode MS"/>
      <w:sz w:val="18"/>
      <w:szCs w:val="18"/>
    </w:rPr>
  </w:style>
  <w:style w:type="character" w:styleId="Refdenotaalpie">
    <w:name w:val="footnote reference"/>
    <w:aliases w:val="Ref,de nota al pie,註腳內容,de nota al pie + (Asian) MS Mincho,11 pt"/>
    <w:rPr>
      <w:vertAlign w:val="superscript"/>
    </w:rPr>
  </w:style>
  <w:style w:type="paragraph" w:styleId="Textonotapie">
    <w:name w:val="footnote text"/>
    <w:aliases w:val="Footnote Text Char1,Footnote Text Char1 Char,Footnote Text Char Char Char,teques"/>
    <w:basedOn w:val="Normal"/>
    <w:link w:val="TextonotapieCar"/>
    <w:rPr>
      <w:sz w:val="20"/>
      <w:szCs w:val="20"/>
      <w:lang w:val="es-ES_tradnl"/>
    </w:rPr>
  </w:style>
  <w:style w:type="paragraph" w:styleId="Textodebloque">
    <w:name w:val="Block Text"/>
    <w:basedOn w:val="Normal"/>
    <w:pPr>
      <w:ind w:left="698" w:right="-232" w:hanging="840"/>
    </w:pPr>
    <w:rPr>
      <w:sz w:val="18"/>
      <w:szCs w:val="20"/>
      <w:lang w:val="es-ES_tradnl"/>
    </w:rPr>
  </w:style>
  <w:style w:type="paragraph" w:customStyle="1" w:styleId="xl26">
    <w:name w:val="xl26"/>
    <w:basedOn w:val="Normal"/>
    <w:pPr>
      <w:spacing w:before="100" w:beforeAutospacing="1" w:after="100" w:afterAutospacing="1"/>
    </w:pPr>
    <w:rPr>
      <w:rFonts w:eastAsia="Arial Unicode MS"/>
      <w:sz w:val="18"/>
      <w:szCs w:val="18"/>
    </w:rPr>
  </w:style>
  <w:style w:type="paragraph" w:customStyle="1" w:styleId="xl27">
    <w:name w:val="xl27"/>
    <w:basedOn w:val="Normal"/>
    <w:pPr>
      <w:spacing w:before="100" w:beforeAutospacing="1" w:after="100" w:afterAutospacing="1"/>
      <w:jc w:val="right"/>
    </w:pPr>
    <w:rPr>
      <w:rFonts w:eastAsia="Arial Unicode MS"/>
      <w:sz w:val="18"/>
      <w:szCs w:val="18"/>
    </w:rPr>
  </w:style>
  <w:style w:type="character" w:styleId="Hipervnculo">
    <w:name w:val="Hyperlink"/>
    <w:uiPriority w:val="99"/>
    <w:rsid w:val="00C33F08"/>
    <w:rPr>
      <w:color w:val="0000FF"/>
      <w:u w:val="single"/>
    </w:rPr>
  </w:style>
  <w:style w:type="table" w:styleId="Tablaconcuadrcula">
    <w:name w:val="Table Grid"/>
    <w:basedOn w:val="Tablanormal"/>
    <w:uiPriority w:val="39"/>
    <w:rsid w:val="00EE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3E1A66"/>
    <w:rPr>
      <w:b/>
      <w:bCs/>
    </w:rPr>
  </w:style>
  <w:style w:type="paragraph" w:styleId="NormalWeb">
    <w:name w:val="Normal (Web)"/>
    <w:basedOn w:val="Normal"/>
    <w:rsid w:val="003E1A66"/>
    <w:pPr>
      <w:spacing w:before="100" w:beforeAutospacing="1" w:after="100" w:afterAutospacing="1"/>
    </w:pPr>
  </w:style>
  <w:style w:type="paragraph" w:styleId="Textonotaalfinal">
    <w:name w:val="endnote text"/>
    <w:basedOn w:val="Normal"/>
    <w:semiHidden/>
    <w:rsid w:val="003E1A66"/>
    <w:rPr>
      <w:sz w:val="20"/>
      <w:szCs w:val="20"/>
    </w:rPr>
  </w:style>
  <w:style w:type="paragraph" w:styleId="Textocomentario">
    <w:name w:val="annotation text"/>
    <w:basedOn w:val="Normal"/>
    <w:semiHidden/>
    <w:rsid w:val="003E1A66"/>
    <w:rPr>
      <w:sz w:val="20"/>
      <w:szCs w:val="20"/>
    </w:rPr>
  </w:style>
  <w:style w:type="paragraph" w:styleId="Asuntodelcomentario">
    <w:name w:val="annotation subject"/>
    <w:basedOn w:val="Textocomentario"/>
    <w:next w:val="Textocomentario"/>
    <w:semiHidden/>
    <w:rsid w:val="003E1A66"/>
    <w:rPr>
      <w:b/>
      <w:bCs/>
    </w:rPr>
  </w:style>
  <w:style w:type="paragraph" w:styleId="Textodeglobo">
    <w:name w:val="Balloon Text"/>
    <w:basedOn w:val="Normal"/>
    <w:semiHidden/>
    <w:rsid w:val="003E1A66"/>
    <w:rPr>
      <w:rFonts w:ascii="Tahoma" w:hAnsi="Tahoma" w:cs="Tahoma"/>
      <w:sz w:val="16"/>
      <w:szCs w:val="16"/>
    </w:rPr>
  </w:style>
  <w:style w:type="character" w:customStyle="1" w:styleId="estilocorreo17">
    <w:name w:val="estilocorreo17"/>
    <w:semiHidden/>
    <w:rsid w:val="00954156"/>
    <w:rPr>
      <w:rFonts w:ascii="Arial" w:hAnsi="Arial" w:cs="Arial" w:hint="default"/>
      <w:color w:val="auto"/>
    </w:rPr>
  </w:style>
  <w:style w:type="paragraph" w:styleId="Mapadeldocumento">
    <w:name w:val="Document Map"/>
    <w:basedOn w:val="Normal"/>
    <w:semiHidden/>
    <w:rsid w:val="00CB07C7"/>
    <w:pPr>
      <w:shd w:val="clear" w:color="auto" w:fill="000080"/>
    </w:pPr>
    <w:rPr>
      <w:rFonts w:ascii="Tahoma" w:hAnsi="Tahoma" w:cs="Tahoma"/>
      <w:sz w:val="20"/>
      <w:szCs w:val="20"/>
    </w:rPr>
  </w:style>
  <w:style w:type="character" w:customStyle="1" w:styleId="TextoindependienteCar">
    <w:name w:val="Texto independiente Car"/>
    <w:link w:val="Textoindependiente"/>
    <w:semiHidden/>
    <w:locked/>
    <w:rsid w:val="007872A4"/>
    <w:rPr>
      <w:rFonts w:ascii="Arial" w:hAnsi="Arial" w:cs="Arial"/>
      <w:sz w:val="26"/>
      <w:lang w:val="es-ES" w:eastAsia="es-ES" w:bidi="ar-SA"/>
    </w:rPr>
  </w:style>
  <w:style w:type="character" w:customStyle="1" w:styleId="PiedepginaCar">
    <w:name w:val="Pie de página Car"/>
    <w:link w:val="Piedepgina"/>
    <w:rsid w:val="00A21C5D"/>
    <w:rPr>
      <w:sz w:val="24"/>
      <w:szCs w:val="24"/>
      <w:lang w:val="es-ES" w:eastAsia="es-ES"/>
    </w:rPr>
  </w:style>
  <w:style w:type="paragraph" w:customStyle="1" w:styleId="Default">
    <w:name w:val="Default"/>
    <w:rsid w:val="00E072B6"/>
    <w:pPr>
      <w:autoSpaceDE w:val="0"/>
      <w:autoSpaceDN w:val="0"/>
      <w:adjustRightInd w:val="0"/>
    </w:pPr>
    <w:rPr>
      <w:color w:val="000000"/>
      <w:sz w:val="24"/>
      <w:szCs w:val="24"/>
      <w:lang w:val="es-ES" w:eastAsia="es-ES"/>
    </w:rPr>
  </w:style>
  <w:style w:type="character" w:customStyle="1" w:styleId="Ttulo5Car">
    <w:name w:val="Título 5 Car"/>
    <w:link w:val="Ttulo5"/>
    <w:rsid w:val="00F515A1"/>
    <w:rPr>
      <w:b/>
      <w:bCs/>
      <w:sz w:val="18"/>
      <w:szCs w:val="18"/>
      <w:lang w:val="es-ES" w:eastAsia="es-ES"/>
    </w:rPr>
  </w:style>
  <w:style w:type="character" w:customStyle="1" w:styleId="Ttulo6Car">
    <w:name w:val="Título 6 Car"/>
    <w:link w:val="Ttulo6"/>
    <w:rsid w:val="00F515A1"/>
    <w:rPr>
      <w:b/>
      <w:bCs/>
      <w:sz w:val="18"/>
      <w:szCs w:val="18"/>
      <w:lang w:val="es-ES" w:eastAsia="es-ES"/>
    </w:rPr>
  </w:style>
  <w:style w:type="paragraph" w:customStyle="1" w:styleId="Style1">
    <w:name w:val="Style 1"/>
    <w:basedOn w:val="Normal"/>
    <w:rsid w:val="007E6826"/>
    <w:pPr>
      <w:widowControl w:val="0"/>
      <w:autoSpaceDE w:val="0"/>
      <w:autoSpaceDN w:val="0"/>
      <w:ind w:right="72"/>
      <w:jc w:val="both"/>
    </w:pPr>
    <w:rPr>
      <w:lang w:val="en-US"/>
    </w:rPr>
  </w:style>
  <w:style w:type="paragraph" w:customStyle="1" w:styleId="Style2">
    <w:name w:val="Style 2"/>
    <w:basedOn w:val="Normal"/>
    <w:rsid w:val="007E6826"/>
    <w:pPr>
      <w:widowControl w:val="0"/>
      <w:autoSpaceDE w:val="0"/>
      <w:autoSpaceDN w:val="0"/>
      <w:adjustRightInd w:val="0"/>
    </w:pPr>
    <w:rPr>
      <w:lang w:val="en-US"/>
    </w:rPr>
  </w:style>
  <w:style w:type="paragraph" w:customStyle="1" w:styleId="Style4">
    <w:name w:val="Style 4"/>
    <w:basedOn w:val="Normal"/>
    <w:rsid w:val="007E6826"/>
    <w:pPr>
      <w:widowControl w:val="0"/>
      <w:autoSpaceDE w:val="0"/>
      <w:autoSpaceDN w:val="0"/>
      <w:spacing w:before="324" w:after="12204"/>
      <w:ind w:right="72"/>
      <w:jc w:val="both"/>
    </w:pPr>
    <w:rPr>
      <w:lang w:val="en-US"/>
    </w:rPr>
  </w:style>
  <w:style w:type="character" w:customStyle="1" w:styleId="textoCar">
    <w:name w:val="texto Car"/>
    <w:link w:val="texto"/>
    <w:locked/>
    <w:rsid w:val="00755ECC"/>
    <w:rPr>
      <w:snapToGrid w:val="0"/>
      <w:sz w:val="22"/>
      <w:lang w:val="es-ES" w:eastAsia="es-ES"/>
    </w:rPr>
  </w:style>
  <w:style w:type="character" w:customStyle="1" w:styleId="TextonotapieCar">
    <w:name w:val="Texto nota pie Car"/>
    <w:aliases w:val="Footnote Text Char1 Car,Footnote Text Char1 Char Car,Footnote Text Char Char Char Car,teques Car"/>
    <w:link w:val="Textonotapie"/>
    <w:rsid w:val="00172C82"/>
    <w:rPr>
      <w:lang w:val="es-ES_tradnl" w:eastAsia="es-ES"/>
    </w:rPr>
  </w:style>
  <w:style w:type="table" w:customStyle="1" w:styleId="TableGrid">
    <w:name w:val="TableGrid"/>
    <w:rsid w:val="00B016A1"/>
    <w:rPr>
      <w:rFonts w:ascii="Calibri" w:hAnsi="Calibri"/>
      <w:sz w:val="22"/>
      <w:szCs w:val="22"/>
    </w:rPr>
    <w:tblPr>
      <w:tblCellMar>
        <w:top w:w="0" w:type="dxa"/>
        <w:left w:w="0" w:type="dxa"/>
        <w:bottom w:w="0" w:type="dxa"/>
        <w:right w:w="0" w:type="dxa"/>
      </w:tblCellMar>
    </w:tblPr>
  </w:style>
  <w:style w:type="table" w:customStyle="1" w:styleId="TableGrid1">
    <w:name w:val="TableGrid1"/>
    <w:rsid w:val="00852594"/>
    <w:rPr>
      <w:rFonts w:ascii="Calibri" w:hAnsi="Calibri"/>
      <w:sz w:val="22"/>
      <w:szCs w:val="22"/>
    </w:rPr>
    <w:tblPr>
      <w:tblCellMar>
        <w:top w:w="0" w:type="dxa"/>
        <w:left w:w="0" w:type="dxa"/>
        <w:bottom w:w="0" w:type="dxa"/>
        <w:right w:w="0" w:type="dxa"/>
      </w:tblCellMar>
    </w:tblPr>
  </w:style>
  <w:style w:type="paragraph" w:styleId="Descripcin">
    <w:name w:val="caption"/>
    <w:aliases w:val="Epígrafe"/>
    <w:basedOn w:val="Normal"/>
    <w:next w:val="Normal"/>
    <w:qFormat/>
    <w:rsid w:val="00AC4032"/>
    <w:pPr>
      <w:ind w:right="639"/>
    </w:pPr>
    <w:rPr>
      <w:b/>
      <w:bCs/>
      <w:sz w:val="26"/>
      <w:szCs w:val="20"/>
      <w:lang w:val="es-ES_tradnl"/>
    </w:rPr>
  </w:style>
  <w:style w:type="paragraph" w:customStyle="1" w:styleId="Texto0">
    <w:name w:val="Texto"/>
    <w:basedOn w:val="Normal"/>
    <w:link w:val="TextoCar0"/>
    <w:rsid w:val="00794D8F"/>
    <w:pPr>
      <w:spacing w:after="101" w:line="216" w:lineRule="exact"/>
      <w:ind w:firstLine="288"/>
      <w:jc w:val="both"/>
    </w:pPr>
    <w:rPr>
      <w:rFonts w:ascii="Arial" w:hAnsi="Arial"/>
      <w:sz w:val="18"/>
      <w:szCs w:val="20"/>
      <w:lang w:eastAsia="x-none"/>
    </w:rPr>
  </w:style>
  <w:style w:type="paragraph" w:customStyle="1" w:styleId="ROMANOS">
    <w:name w:val="ROMANOS"/>
    <w:basedOn w:val="Normal"/>
    <w:link w:val="ROMANOSCar"/>
    <w:rsid w:val="00794D8F"/>
    <w:pPr>
      <w:tabs>
        <w:tab w:val="left" w:pos="720"/>
      </w:tabs>
      <w:spacing w:after="101" w:line="216" w:lineRule="exact"/>
      <w:ind w:left="720" w:hanging="432"/>
      <w:jc w:val="both"/>
    </w:pPr>
    <w:rPr>
      <w:rFonts w:ascii="Arial" w:hAnsi="Arial"/>
      <w:sz w:val="18"/>
      <w:szCs w:val="18"/>
      <w:lang w:eastAsia="x-none"/>
    </w:rPr>
  </w:style>
  <w:style w:type="paragraph" w:customStyle="1" w:styleId="INCISO">
    <w:name w:val="INCISO"/>
    <w:basedOn w:val="Normal"/>
    <w:rsid w:val="00794D8F"/>
    <w:pPr>
      <w:spacing w:after="101" w:line="216" w:lineRule="exact"/>
      <w:ind w:left="1080" w:hanging="360"/>
      <w:jc w:val="both"/>
    </w:pPr>
    <w:rPr>
      <w:rFonts w:ascii="Arial" w:hAnsi="Arial" w:cs="Arial"/>
      <w:sz w:val="18"/>
      <w:szCs w:val="18"/>
      <w:lang w:eastAsia="es-MX"/>
    </w:rPr>
  </w:style>
  <w:style w:type="paragraph" w:customStyle="1" w:styleId="ANOTACION">
    <w:name w:val="ANOTACION"/>
    <w:basedOn w:val="Normal"/>
    <w:link w:val="ANOTACIONCar"/>
    <w:rsid w:val="00794D8F"/>
    <w:pPr>
      <w:spacing w:before="101" w:after="101" w:line="216" w:lineRule="atLeast"/>
      <w:jc w:val="center"/>
    </w:pPr>
    <w:rPr>
      <w:b/>
      <w:sz w:val="18"/>
      <w:szCs w:val="20"/>
      <w:lang w:val="es-ES_tradnl" w:eastAsia="x-none"/>
    </w:rPr>
  </w:style>
  <w:style w:type="character" w:customStyle="1" w:styleId="TextoCar0">
    <w:name w:val="Texto Car"/>
    <w:link w:val="Texto0"/>
    <w:locked/>
    <w:rsid w:val="00794D8F"/>
    <w:rPr>
      <w:rFonts w:ascii="Arial" w:hAnsi="Arial" w:cs="Arial"/>
      <w:sz w:val="18"/>
      <w:lang w:val="es-ES"/>
    </w:rPr>
  </w:style>
  <w:style w:type="character" w:customStyle="1" w:styleId="ROMANOSCar">
    <w:name w:val="ROMANOS Car"/>
    <w:link w:val="ROMANOS"/>
    <w:locked/>
    <w:rsid w:val="00794D8F"/>
    <w:rPr>
      <w:rFonts w:ascii="Arial" w:hAnsi="Arial" w:cs="Arial"/>
      <w:sz w:val="18"/>
      <w:szCs w:val="18"/>
      <w:lang w:val="es-ES"/>
    </w:rPr>
  </w:style>
  <w:style w:type="character" w:customStyle="1" w:styleId="ANOTACIONCar">
    <w:name w:val="ANOTACION Car"/>
    <w:link w:val="ANOTACION"/>
    <w:locked/>
    <w:rsid w:val="00794D8F"/>
    <w:rPr>
      <w:b/>
      <w:sz w:val="18"/>
      <w:lang w:val="es-ES_tradnl"/>
    </w:rPr>
  </w:style>
  <w:style w:type="paragraph" w:styleId="Prrafodelista">
    <w:name w:val="List Paragraph"/>
    <w:basedOn w:val="Normal"/>
    <w:uiPriority w:val="34"/>
    <w:qFormat/>
    <w:rsid w:val="00E8433A"/>
    <w:pPr>
      <w:ind w:left="708"/>
    </w:pPr>
  </w:style>
  <w:style w:type="character" w:customStyle="1" w:styleId="Textoindependiente3Car">
    <w:name w:val="Texto independiente 3 Car"/>
    <w:link w:val="Textoindependiente3"/>
    <w:rsid w:val="00FA6182"/>
    <w:rPr>
      <w:color w:val="333333"/>
      <w:sz w:val="26"/>
      <w:szCs w:val="26"/>
      <w:lang w:eastAsia="es-ES"/>
    </w:rPr>
  </w:style>
  <w:style w:type="table" w:customStyle="1" w:styleId="Tablaconcuadrcula1">
    <w:name w:val="Tabla con cuadrícula1"/>
    <w:basedOn w:val="Tablanormal"/>
    <w:next w:val="Tablaconcuadrcula"/>
    <w:uiPriority w:val="39"/>
    <w:rsid w:val="003E7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E7AF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616">
      <w:bodyDiv w:val="1"/>
      <w:marLeft w:val="0"/>
      <w:marRight w:val="0"/>
      <w:marTop w:val="0"/>
      <w:marBottom w:val="0"/>
      <w:divBdr>
        <w:top w:val="none" w:sz="0" w:space="0" w:color="auto"/>
        <w:left w:val="none" w:sz="0" w:space="0" w:color="auto"/>
        <w:bottom w:val="none" w:sz="0" w:space="0" w:color="auto"/>
        <w:right w:val="none" w:sz="0" w:space="0" w:color="auto"/>
      </w:divBdr>
    </w:div>
    <w:div w:id="70078516">
      <w:bodyDiv w:val="1"/>
      <w:marLeft w:val="0"/>
      <w:marRight w:val="0"/>
      <w:marTop w:val="0"/>
      <w:marBottom w:val="0"/>
      <w:divBdr>
        <w:top w:val="none" w:sz="0" w:space="0" w:color="auto"/>
        <w:left w:val="none" w:sz="0" w:space="0" w:color="auto"/>
        <w:bottom w:val="none" w:sz="0" w:space="0" w:color="auto"/>
        <w:right w:val="none" w:sz="0" w:space="0" w:color="auto"/>
      </w:divBdr>
    </w:div>
    <w:div w:id="219481938">
      <w:bodyDiv w:val="1"/>
      <w:marLeft w:val="0"/>
      <w:marRight w:val="0"/>
      <w:marTop w:val="0"/>
      <w:marBottom w:val="0"/>
      <w:divBdr>
        <w:top w:val="none" w:sz="0" w:space="0" w:color="auto"/>
        <w:left w:val="none" w:sz="0" w:space="0" w:color="auto"/>
        <w:bottom w:val="none" w:sz="0" w:space="0" w:color="auto"/>
        <w:right w:val="none" w:sz="0" w:space="0" w:color="auto"/>
      </w:divBdr>
    </w:div>
    <w:div w:id="261454670">
      <w:bodyDiv w:val="1"/>
      <w:marLeft w:val="0"/>
      <w:marRight w:val="0"/>
      <w:marTop w:val="0"/>
      <w:marBottom w:val="0"/>
      <w:divBdr>
        <w:top w:val="none" w:sz="0" w:space="0" w:color="auto"/>
        <w:left w:val="none" w:sz="0" w:space="0" w:color="auto"/>
        <w:bottom w:val="none" w:sz="0" w:space="0" w:color="auto"/>
        <w:right w:val="none" w:sz="0" w:space="0" w:color="auto"/>
      </w:divBdr>
    </w:div>
    <w:div w:id="356081535">
      <w:bodyDiv w:val="1"/>
      <w:marLeft w:val="0"/>
      <w:marRight w:val="0"/>
      <w:marTop w:val="0"/>
      <w:marBottom w:val="0"/>
      <w:divBdr>
        <w:top w:val="none" w:sz="0" w:space="0" w:color="auto"/>
        <w:left w:val="none" w:sz="0" w:space="0" w:color="auto"/>
        <w:bottom w:val="none" w:sz="0" w:space="0" w:color="auto"/>
        <w:right w:val="none" w:sz="0" w:space="0" w:color="auto"/>
      </w:divBdr>
    </w:div>
    <w:div w:id="411124611">
      <w:bodyDiv w:val="1"/>
      <w:marLeft w:val="0"/>
      <w:marRight w:val="0"/>
      <w:marTop w:val="0"/>
      <w:marBottom w:val="0"/>
      <w:divBdr>
        <w:top w:val="none" w:sz="0" w:space="0" w:color="auto"/>
        <w:left w:val="none" w:sz="0" w:space="0" w:color="auto"/>
        <w:bottom w:val="none" w:sz="0" w:space="0" w:color="auto"/>
        <w:right w:val="none" w:sz="0" w:space="0" w:color="auto"/>
      </w:divBdr>
    </w:div>
    <w:div w:id="488404796">
      <w:bodyDiv w:val="1"/>
      <w:marLeft w:val="0"/>
      <w:marRight w:val="0"/>
      <w:marTop w:val="0"/>
      <w:marBottom w:val="0"/>
      <w:divBdr>
        <w:top w:val="none" w:sz="0" w:space="0" w:color="auto"/>
        <w:left w:val="none" w:sz="0" w:space="0" w:color="auto"/>
        <w:bottom w:val="none" w:sz="0" w:space="0" w:color="auto"/>
        <w:right w:val="none" w:sz="0" w:space="0" w:color="auto"/>
      </w:divBdr>
    </w:div>
    <w:div w:id="712777628">
      <w:bodyDiv w:val="1"/>
      <w:marLeft w:val="0"/>
      <w:marRight w:val="0"/>
      <w:marTop w:val="0"/>
      <w:marBottom w:val="0"/>
      <w:divBdr>
        <w:top w:val="none" w:sz="0" w:space="0" w:color="auto"/>
        <w:left w:val="none" w:sz="0" w:space="0" w:color="auto"/>
        <w:bottom w:val="none" w:sz="0" w:space="0" w:color="auto"/>
        <w:right w:val="none" w:sz="0" w:space="0" w:color="auto"/>
      </w:divBdr>
    </w:div>
    <w:div w:id="740253670">
      <w:bodyDiv w:val="1"/>
      <w:marLeft w:val="0"/>
      <w:marRight w:val="0"/>
      <w:marTop w:val="0"/>
      <w:marBottom w:val="0"/>
      <w:divBdr>
        <w:top w:val="none" w:sz="0" w:space="0" w:color="auto"/>
        <w:left w:val="none" w:sz="0" w:space="0" w:color="auto"/>
        <w:bottom w:val="none" w:sz="0" w:space="0" w:color="auto"/>
        <w:right w:val="none" w:sz="0" w:space="0" w:color="auto"/>
      </w:divBdr>
    </w:div>
    <w:div w:id="756483855">
      <w:bodyDiv w:val="1"/>
      <w:marLeft w:val="0"/>
      <w:marRight w:val="0"/>
      <w:marTop w:val="0"/>
      <w:marBottom w:val="0"/>
      <w:divBdr>
        <w:top w:val="none" w:sz="0" w:space="0" w:color="auto"/>
        <w:left w:val="none" w:sz="0" w:space="0" w:color="auto"/>
        <w:bottom w:val="none" w:sz="0" w:space="0" w:color="auto"/>
        <w:right w:val="none" w:sz="0" w:space="0" w:color="auto"/>
      </w:divBdr>
    </w:div>
    <w:div w:id="930550721">
      <w:bodyDiv w:val="1"/>
      <w:marLeft w:val="0"/>
      <w:marRight w:val="0"/>
      <w:marTop w:val="0"/>
      <w:marBottom w:val="0"/>
      <w:divBdr>
        <w:top w:val="none" w:sz="0" w:space="0" w:color="auto"/>
        <w:left w:val="none" w:sz="0" w:space="0" w:color="auto"/>
        <w:bottom w:val="none" w:sz="0" w:space="0" w:color="auto"/>
        <w:right w:val="none" w:sz="0" w:space="0" w:color="auto"/>
      </w:divBdr>
    </w:div>
    <w:div w:id="969701883">
      <w:bodyDiv w:val="1"/>
      <w:marLeft w:val="0"/>
      <w:marRight w:val="0"/>
      <w:marTop w:val="0"/>
      <w:marBottom w:val="0"/>
      <w:divBdr>
        <w:top w:val="none" w:sz="0" w:space="0" w:color="auto"/>
        <w:left w:val="none" w:sz="0" w:space="0" w:color="auto"/>
        <w:bottom w:val="none" w:sz="0" w:space="0" w:color="auto"/>
        <w:right w:val="none" w:sz="0" w:space="0" w:color="auto"/>
      </w:divBdr>
    </w:div>
    <w:div w:id="1174032183">
      <w:bodyDiv w:val="1"/>
      <w:marLeft w:val="0"/>
      <w:marRight w:val="0"/>
      <w:marTop w:val="0"/>
      <w:marBottom w:val="0"/>
      <w:divBdr>
        <w:top w:val="none" w:sz="0" w:space="0" w:color="auto"/>
        <w:left w:val="none" w:sz="0" w:space="0" w:color="auto"/>
        <w:bottom w:val="none" w:sz="0" w:space="0" w:color="auto"/>
        <w:right w:val="none" w:sz="0" w:space="0" w:color="auto"/>
      </w:divBdr>
    </w:div>
    <w:div w:id="1174419457">
      <w:bodyDiv w:val="1"/>
      <w:marLeft w:val="0"/>
      <w:marRight w:val="0"/>
      <w:marTop w:val="0"/>
      <w:marBottom w:val="0"/>
      <w:divBdr>
        <w:top w:val="none" w:sz="0" w:space="0" w:color="auto"/>
        <w:left w:val="none" w:sz="0" w:space="0" w:color="auto"/>
        <w:bottom w:val="none" w:sz="0" w:space="0" w:color="auto"/>
        <w:right w:val="none" w:sz="0" w:space="0" w:color="auto"/>
      </w:divBdr>
    </w:div>
    <w:div w:id="1188789213">
      <w:bodyDiv w:val="1"/>
      <w:marLeft w:val="0"/>
      <w:marRight w:val="0"/>
      <w:marTop w:val="0"/>
      <w:marBottom w:val="0"/>
      <w:divBdr>
        <w:top w:val="none" w:sz="0" w:space="0" w:color="auto"/>
        <w:left w:val="none" w:sz="0" w:space="0" w:color="auto"/>
        <w:bottom w:val="none" w:sz="0" w:space="0" w:color="auto"/>
        <w:right w:val="none" w:sz="0" w:space="0" w:color="auto"/>
      </w:divBdr>
    </w:div>
    <w:div w:id="1307853379">
      <w:bodyDiv w:val="1"/>
      <w:marLeft w:val="0"/>
      <w:marRight w:val="0"/>
      <w:marTop w:val="0"/>
      <w:marBottom w:val="0"/>
      <w:divBdr>
        <w:top w:val="none" w:sz="0" w:space="0" w:color="auto"/>
        <w:left w:val="none" w:sz="0" w:space="0" w:color="auto"/>
        <w:bottom w:val="none" w:sz="0" w:space="0" w:color="auto"/>
        <w:right w:val="none" w:sz="0" w:space="0" w:color="auto"/>
      </w:divBdr>
    </w:div>
    <w:div w:id="1329669427">
      <w:bodyDiv w:val="1"/>
      <w:marLeft w:val="0"/>
      <w:marRight w:val="0"/>
      <w:marTop w:val="0"/>
      <w:marBottom w:val="0"/>
      <w:divBdr>
        <w:top w:val="none" w:sz="0" w:space="0" w:color="auto"/>
        <w:left w:val="none" w:sz="0" w:space="0" w:color="auto"/>
        <w:bottom w:val="none" w:sz="0" w:space="0" w:color="auto"/>
        <w:right w:val="none" w:sz="0" w:space="0" w:color="auto"/>
      </w:divBdr>
    </w:div>
    <w:div w:id="1471970809">
      <w:bodyDiv w:val="1"/>
      <w:marLeft w:val="0"/>
      <w:marRight w:val="0"/>
      <w:marTop w:val="0"/>
      <w:marBottom w:val="0"/>
      <w:divBdr>
        <w:top w:val="none" w:sz="0" w:space="0" w:color="auto"/>
        <w:left w:val="none" w:sz="0" w:space="0" w:color="auto"/>
        <w:bottom w:val="none" w:sz="0" w:space="0" w:color="auto"/>
        <w:right w:val="none" w:sz="0" w:space="0" w:color="auto"/>
      </w:divBdr>
    </w:div>
    <w:div w:id="1661039413">
      <w:bodyDiv w:val="1"/>
      <w:marLeft w:val="0"/>
      <w:marRight w:val="0"/>
      <w:marTop w:val="0"/>
      <w:marBottom w:val="0"/>
      <w:divBdr>
        <w:top w:val="none" w:sz="0" w:space="0" w:color="auto"/>
        <w:left w:val="none" w:sz="0" w:space="0" w:color="auto"/>
        <w:bottom w:val="none" w:sz="0" w:space="0" w:color="auto"/>
        <w:right w:val="none" w:sz="0" w:space="0" w:color="auto"/>
      </w:divBdr>
    </w:div>
    <w:div w:id="1803886077">
      <w:bodyDiv w:val="1"/>
      <w:marLeft w:val="0"/>
      <w:marRight w:val="0"/>
      <w:marTop w:val="0"/>
      <w:marBottom w:val="0"/>
      <w:divBdr>
        <w:top w:val="none" w:sz="0" w:space="0" w:color="auto"/>
        <w:left w:val="none" w:sz="0" w:space="0" w:color="auto"/>
        <w:bottom w:val="none" w:sz="0" w:space="0" w:color="auto"/>
        <w:right w:val="none" w:sz="0" w:space="0" w:color="auto"/>
      </w:divBdr>
    </w:div>
    <w:div w:id="1816529716">
      <w:bodyDiv w:val="1"/>
      <w:marLeft w:val="0"/>
      <w:marRight w:val="0"/>
      <w:marTop w:val="0"/>
      <w:marBottom w:val="0"/>
      <w:divBdr>
        <w:top w:val="none" w:sz="0" w:space="0" w:color="auto"/>
        <w:left w:val="none" w:sz="0" w:space="0" w:color="auto"/>
        <w:bottom w:val="none" w:sz="0" w:space="0" w:color="auto"/>
        <w:right w:val="none" w:sz="0" w:space="0" w:color="auto"/>
      </w:divBdr>
    </w:div>
    <w:div w:id="1833908159">
      <w:bodyDiv w:val="1"/>
      <w:marLeft w:val="0"/>
      <w:marRight w:val="0"/>
      <w:marTop w:val="0"/>
      <w:marBottom w:val="0"/>
      <w:divBdr>
        <w:top w:val="none" w:sz="0" w:space="0" w:color="auto"/>
        <w:left w:val="none" w:sz="0" w:space="0" w:color="auto"/>
        <w:bottom w:val="none" w:sz="0" w:space="0" w:color="auto"/>
        <w:right w:val="none" w:sz="0" w:space="0" w:color="auto"/>
      </w:divBdr>
    </w:div>
    <w:div w:id="1914242927">
      <w:bodyDiv w:val="1"/>
      <w:marLeft w:val="0"/>
      <w:marRight w:val="0"/>
      <w:marTop w:val="0"/>
      <w:marBottom w:val="0"/>
      <w:divBdr>
        <w:top w:val="none" w:sz="0" w:space="0" w:color="auto"/>
        <w:left w:val="none" w:sz="0" w:space="0" w:color="auto"/>
        <w:bottom w:val="none" w:sz="0" w:space="0" w:color="auto"/>
        <w:right w:val="none" w:sz="0" w:space="0" w:color="auto"/>
      </w:divBdr>
    </w:div>
    <w:div w:id="1979143063">
      <w:bodyDiv w:val="1"/>
      <w:marLeft w:val="0"/>
      <w:marRight w:val="0"/>
      <w:marTop w:val="0"/>
      <w:marBottom w:val="0"/>
      <w:divBdr>
        <w:top w:val="none" w:sz="0" w:space="0" w:color="auto"/>
        <w:left w:val="none" w:sz="0" w:space="0" w:color="auto"/>
        <w:bottom w:val="none" w:sz="0" w:space="0" w:color="auto"/>
        <w:right w:val="none" w:sz="0" w:space="0" w:color="auto"/>
      </w:divBdr>
    </w:div>
    <w:div w:id="2020690681">
      <w:bodyDiv w:val="1"/>
      <w:marLeft w:val="0"/>
      <w:marRight w:val="0"/>
      <w:marTop w:val="0"/>
      <w:marBottom w:val="0"/>
      <w:divBdr>
        <w:top w:val="none" w:sz="0" w:space="0" w:color="auto"/>
        <w:left w:val="none" w:sz="0" w:space="0" w:color="auto"/>
        <w:bottom w:val="none" w:sz="0" w:space="0" w:color="auto"/>
        <w:right w:val="none" w:sz="0" w:space="0" w:color="auto"/>
      </w:divBdr>
    </w:div>
    <w:div w:id="2046326391">
      <w:bodyDiv w:val="1"/>
      <w:marLeft w:val="0"/>
      <w:marRight w:val="0"/>
      <w:marTop w:val="0"/>
      <w:marBottom w:val="0"/>
      <w:divBdr>
        <w:top w:val="none" w:sz="0" w:space="0" w:color="auto"/>
        <w:left w:val="none" w:sz="0" w:space="0" w:color="auto"/>
        <w:bottom w:val="none" w:sz="0" w:space="0" w:color="auto"/>
        <w:right w:val="none" w:sz="0" w:space="0" w:color="auto"/>
      </w:divBdr>
    </w:div>
    <w:div w:id="2068644236">
      <w:bodyDiv w:val="1"/>
      <w:marLeft w:val="0"/>
      <w:marRight w:val="0"/>
      <w:marTop w:val="0"/>
      <w:marBottom w:val="0"/>
      <w:divBdr>
        <w:top w:val="none" w:sz="0" w:space="0" w:color="auto"/>
        <w:left w:val="none" w:sz="0" w:space="0" w:color="auto"/>
        <w:bottom w:val="none" w:sz="0" w:space="0" w:color="auto"/>
        <w:right w:val="none" w:sz="0" w:space="0" w:color="auto"/>
      </w:divBdr>
    </w:div>
    <w:div w:id="2082217654">
      <w:bodyDiv w:val="1"/>
      <w:marLeft w:val="0"/>
      <w:marRight w:val="0"/>
      <w:marTop w:val="0"/>
      <w:marBottom w:val="0"/>
      <w:divBdr>
        <w:top w:val="none" w:sz="0" w:space="0" w:color="auto"/>
        <w:left w:val="none" w:sz="0" w:space="0" w:color="auto"/>
        <w:bottom w:val="none" w:sz="0" w:space="0" w:color="auto"/>
        <w:right w:val="none" w:sz="0" w:space="0" w:color="auto"/>
      </w:divBdr>
    </w:div>
    <w:div w:id="2084988912">
      <w:bodyDiv w:val="1"/>
      <w:marLeft w:val="0"/>
      <w:marRight w:val="0"/>
      <w:marTop w:val="0"/>
      <w:marBottom w:val="0"/>
      <w:divBdr>
        <w:top w:val="none" w:sz="0" w:space="0" w:color="auto"/>
        <w:left w:val="none" w:sz="0" w:space="0" w:color="auto"/>
        <w:bottom w:val="none" w:sz="0" w:space="0" w:color="auto"/>
        <w:right w:val="none" w:sz="0" w:space="0" w:color="auto"/>
      </w:divBdr>
    </w:div>
    <w:div w:id="2089884936">
      <w:bodyDiv w:val="1"/>
      <w:marLeft w:val="0"/>
      <w:marRight w:val="0"/>
      <w:marTop w:val="0"/>
      <w:marBottom w:val="0"/>
      <w:divBdr>
        <w:top w:val="none" w:sz="0" w:space="0" w:color="auto"/>
        <w:left w:val="none" w:sz="0" w:space="0" w:color="auto"/>
        <w:bottom w:val="none" w:sz="0" w:space="0" w:color="auto"/>
        <w:right w:val="none" w:sz="0" w:space="0" w:color="auto"/>
      </w:divBdr>
    </w:div>
    <w:div w:id="21125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neroenimagen.com/2016-07-01/750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neroenimagen.com/2016-06-30/7504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DB83-8F68-424E-B397-E089DC19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1402</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3</vt:lpstr>
    </vt:vector>
  </TitlesOfParts>
  <Company>CONASAMI</Company>
  <LinksUpToDate>false</LinksUpToDate>
  <CharactersWithSpaces>9096</CharactersWithSpaces>
  <SharedDoc>false</SharedDoc>
  <HLinks>
    <vt:vector size="18" baseType="variant">
      <vt:variant>
        <vt:i4>1769518</vt:i4>
      </vt:variant>
      <vt:variant>
        <vt:i4>9</vt:i4>
      </vt:variant>
      <vt:variant>
        <vt:i4>0</vt:i4>
      </vt:variant>
      <vt:variant>
        <vt:i4>5</vt:i4>
      </vt:variant>
      <vt:variant>
        <vt:lpwstr>http://www.sedecodf.gob.mx/sedeco/index.php?option=com_content&amp;view=article&amp;id=493:confia-salomon-chertorivski-en-que-salario-minimo-se-incluira-en-la-constitucion-de-la-cdmx&amp;catid=106:noticias&amp;Itemid=435</vt:lpwstr>
      </vt:variant>
      <vt:variant>
        <vt:lpwstr/>
      </vt:variant>
      <vt:variant>
        <vt:i4>2818099</vt:i4>
      </vt:variant>
      <vt:variant>
        <vt:i4>6</vt:i4>
      </vt:variant>
      <vt:variant>
        <vt:i4>0</vt:i4>
      </vt:variant>
      <vt:variant>
        <vt:i4>5</vt:i4>
      </vt:variant>
      <vt:variant>
        <vt:lpwstr>http://www.dineroenimagen.com/2016-07-01/75073</vt:lpwstr>
      </vt:variant>
      <vt:variant>
        <vt:lpwstr/>
      </vt:variant>
      <vt:variant>
        <vt:i4>2097202</vt:i4>
      </vt:variant>
      <vt:variant>
        <vt:i4>3</vt:i4>
      </vt:variant>
      <vt:variant>
        <vt:i4>0</vt:i4>
      </vt:variant>
      <vt:variant>
        <vt:i4>5</vt:i4>
      </vt:variant>
      <vt:variant>
        <vt:lpwstr>http://www.dineroenimagen.com/2016-06-30/75049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MMONRREAL</dc:creator>
  <cp:keywords/>
  <dc:description/>
  <cp:lastModifiedBy>Guadalupe Patricia Cuca Villegas</cp:lastModifiedBy>
  <cp:revision>8</cp:revision>
  <cp:lastPrinted>2016-07-21T18:59:00Z</cp:lastPrinted>
  <dcterms:created xsi:type="dcterms:W3CDTF">2016-07-25T17:50:00Z</dcterms:created>
  <dcterms:modified xsi:type="dcterms:W3CDTF">2016-08-02T15:57:00Z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1568984174</vt:i4>
  </property>
  <property fmtid="{D5CDD505-2E9C-101B-9397-08002B2CF9AE}" pid="3" name="_EmailSubject">
    <vt:lpwstr>Se envían archivos Informe Nov 2007</vt:lpwstr>
  </property>
  <property fmtid="{D5CDD505-2E9C-101B-9397-08002B2CF9AE}" pid="4" name="_AuthorEmail">
    <vt:lpwstr>pcuca@conasami.gob.mx</vt:lpwstr>
  </property>
  <property fmtid="{D5CDD505-2E9C-101B-9397-08002B2CF9AE}" pid="5" name="_AuthorEmailDisplayName">
    <vt:lpwstr>Patricia Cuca Villegas</vt:lpwstr>
  </property>
  <property fmtid="{D5CDD505-2E9C-101B-9397-08002B2CF9AE}" pid="6" name="_ReviewingToolsShownOnce">
    <vt:lpwstr/>
  </property>
</Properties>
</file>