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77" w:rsidRDefault="005C779E" w:rsidP="00E256AA">
      <w:pPr>
        <w:rPr>
          <w:rFonts w:ascii="Arial" w:hAnsi="Arial" w:cs="Arial"/>
          <w:sz w:val="20"/>
          <w:szCs w:val="20"/>
        </w:rPr>
      </w:pPr>
      <w:r w:rsidRPr="005C779E">
        <w:rPr>
          <w:rFonts w:ascii="Arial" w:hAnsi="Arial" w:cs="Arial"/>
          <w:noProof/>
          <w:sz w:val="20"/>
          <w:szCs w:val="20"/>
          <w:lang w:val="es-ES" w:eastAsia="es-ES"/>
        </w:rPr>
        <w:drawing>
          <wp:inline distT="0" distB="0" distL="0" distR="0" wp14:anchorId="4FC96BEB" wp14:editId="7D3DE33E">
            <wp:extent cx="5660305" cy="7808864"/>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2655" t="12034" r="30960" b="6972"/>
                    <a:stretch/>
                  </pic:blipFill>
                  <pic:spPr bwMode="auto">
                    <a:xfrm>
                      <a:off x="0" y="0"/>
                      <a:ext cx="5659650" cy="7807960"/>
                    </a:xfrm>
                    <a:prstGeom prst="rect">
                      <a:avLst/>
                    </a:prstGeom>
                    <a:noFill/>
                    <a:ln>
                      <a:noFill/>
                    </a:ln>
                    <a:effectLst/>
                    <a:extLst/>
                  </pic:spPr>
                </pic:pic>
              </a:graphicData>
            </a:graphic>
          </wp:inline>
        </w:drawing>
      </w:r>
    </w:p>
    <w:p w:rsidR="00F62F3D" w:rsidRPr="00F62F3D" w:rsidRDefault="00F62F3D" w:rsidP="00F62F3D">
      <w:pPr>
        <w:rPr>
          <w:rFonts w:ascii="Arial" w:hAnsi="Arial" w:cs="Arial"/>
          <w:sz w:val="20"/>
          <w:szCs w:val="20"/>
        </w:rPr>
      </w:pPr>
    </w:p>
    <w:p w:rsidR="00F62F3D" w:rsidRDefault="00F62F3D" w:rsidP="00F62F3D">
      <w:pPr>
        <w:jc w:val="center"/>
        <w:rPr>
          <w:rFonts w:ascii="Arial" w:hAnsi="Arial" w:cs="Arial"/>
          <w:b/>
          <w:sz w:val="32"/>
          <w:szCs w:val="32"/>
        </w:rPr>
      </w:pPr>
      <w:r w:rsidRPr="00656ACF">
        <w:rPr>
          <w:rFonts w:ascii="Arial" w:hAnsi="Arial" w:cs="Arial"/>
          <w:b/>
          <w:sz w:val="32"/>
          <w:szCs w:val="32"/>
        </w:rPr>
        <w:t>ÍNDICE</w:t>
      </w:r>
    </w:p>
    <w:p w:rsidR="00A97C6C" w:rsidRPr="00A97C6C" w:rsidRDefault="00A97C6C" w:rsidP="00F62F3D">
      <w:pPr>
        <w:jc w:val="center"/>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223"/>
        <w:gridCol w:w="872"/>
      </w:tblGrid>
      <w:tr w:rsidR="004F2E9D" w:rsidTr="00A97C6C">
        <w:tc>
          <w:tcPr>
            <w:tcW w:w="959" w:type="dxa"/>
          </w:tcPr>
          <w:p w:rsidR="00656ACF" w:rsidRPr="00BB67E5" w:rsidRDefault="00656ACF" w:rsidP="006C1E1C">
            <w:pPr>
              <w:jc w:val="left"/>
              <w:rPr>
                <w:rFonts w:ascii="Arial" w:hAnsi="Arial" w:cs="Arial"/>
                <w:sz w:val="18"/>
                <w:szCs w:val="18"/>
              </w:rPr>
            </w:pPr>
          </w:p>
        </w:tc>
        <w:tc>
          <w:tcPr>
            <w:tcW w:w="7223" w:type="dxa"/>
          </w:tcPr>
          <w:p w:rsidR="00656ACF" w:rsidRDefault="0037713C" w:rsidP="0037713C">
            <w:pPr>
              <w:pStyle w:val="Sinespaciado"/>
              <w:jc w:val="center"/>
              <w:rPr>
                <w:rFonts w:ascii="Arial" w:hAnsi="Arial" w:cs="Arial"/>
                <w:lang w:val="es-MX"/>
              </w:rPr>
            </w:pPr>
            <w:r w:rsidRPr="00656ACF">
              <w:rPr>
                <w:rFonts w:ascii="Arial" w:hAnsi="Arial" w:cs="Arial"/>
                <w:b/>
                <w:lang w:val="es-MX"/>
              </w:rPr>
              <w:t>ETAPA 2</w:t>
            </w:r>
          </w:p>
        </w:tc>
        <w:tc>
          <w:tcPr>
            <w:tcW w:w="872" w:type="dxa"/>
          </w:tcPr>
          <w:p w:rsidR="00656ACF" w:rsidRPr="0037713C" w:rsidRDefault="0037713C" w:rsidP="00C07363">
            <w:pPr>
              <w:pStyle w:val="Sinespaciado"/>
              <w:jc w:val="right"/>
              <w:rPr>
                <w:rFonts w:ascii="Arial" w:hAnsi="Arial" w:cs="Arial"/>
                <w:b/>
                <w:sz w:val="18"/>
                <w:szCs w:val="18"/>
                <w:lang w:val="es-MX"/>
              </w:rPr>
            </w:pPr>
            <w:r w:rsidRPr="0037713C">
              <w:rPr>
                <w:rFonts w:ascii="Arial" w:hAnsi="Arial" w:cs="Arial"/>
                <w:b/>
                <w:sz w:val="18"/>
                <w:szCs w:val="18"/>
                <w:lang w:val="es-MX"/>
              </w:rPr>
              <w:t>Página</w:t>
            </w:r>
          </w:p>
        </w:tc>
      </w:tr>
      <w:tr w:rsidR="0037713C" w:rsidTr="00A97C6C">
        <w:tc>
          <w:tcPr>
            <w:tcW w:w="959" w:type="dxa"/>
          </w:tcPr>
          <w:p w:rsidR="0037713C" w:rsidRPr="00BB67E5" w:rsidRDefault="0037713C" w:rsidP="007166C9">
            <w:pPr>
              <w:jc w:val="left"/>
              <w:rPr>
                <w:rFonts w:ascii="Arial" w:hAnsi="Arial" w:cs="Arial"/>
                <w:sz w:val="18"/>
                <w:szCs w:val="18"/>
              </w:rPr>
            </w:pPr>
            <w:r>
              <w:rPr>
                <w:rFonts w:ascii="Arial" w:hAnsi="Arial" w:cs="Arial"/>
                <w:sz w:val="18"/>
                <w:szCs w:val="18"/>
              </w:rPr>
              <w:t>12.11.1</w:t>
            </w:r>
          </w:p>
        </w:tc>
        <w:tc>
          <w:tcPr>
            <w:tcW w:w="7223" w:type="dxa"/>
          </w:tcPr>
          <w:p w:rsidR="0037713C" w:rsidRDefault="0037713C" w:rsidP="007166C9">
            <w:pPr>
              <w:pStyle w:val="Sinespaciado"/>
              <w:jc w:val="both"/>
              <w:rPr>
                <w:rFonts w:ascii="Arial" w:hAnsi="Arial" w:cs="Arial"/>
                <w:lang w:val="es-MX"/>
              </w:rPr>
            </w:pPr>
            <w:r w:rsidRPr="00BB67E5">
              <w:rPr>
                <w:rFonts w:ascii="Arial" w:hAnsi="Arial" w:cs="Arial"/>
                <w:sz w:val="18"/>
                <w:szCs w:val="18"/>
              </w:rPr>
              <w:t>Presentación</w:t>
            </w:r>
          </w:p>
        </w:tc>
        <w:tc>
          <w:tcPr>
            <w:tcW w:w="872" w:type="dxa"/>
          </w:tcPr>
          <w:p w:rsidR="0037713C" w:rsidRPr="00C07363" w:rsidRDefault="0037713C" w:rsidP="007166C9">
            <w:pPr>
              <w:pStyle w:val="Sinespaciado"/>
              <w:jc w:val="right"/>
              <w:rPr>
                <w:rFonts w:ascii="Arial" w:hAnsi="Arial" w:cs="Arial"/>
                <w:sz w:val="18"/>
                <w:szCs w:val="18"/>
                <w:lang w:val="es-MX"/>
              </w:rPr>
            </w:pPr>
            <w:r>
              <w:rPr>
                <w:rFonts w:ascii="Arial" w:hAnsi="Arial" w:cs="Arial"/>
                <w:sz w:val="18"/>
                <w:szCs w:val="18"/>
                <w:lang w:val="es-MX"/>
              </w:rPr>
              <w:t>4</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12.11.1</w:t>
            </w:r>
          </w:p>
        </w:tc>
        <w:tc>
          <w:tcPr>
            <w:tcW w:w="7223" w:type="dxa"/>
          </w:tcPr>
          <w:p w:rsidR="0037713C" w:rsidRDefault="0037713C" w:rsidP="00656ACF">
            <w:pPr>
              <w:pStyle w:val="Sinespaciado"/>
              <w:jc w:val="both"/>
              <w:rPr>
                <w:rFonts w:ascii="Arial" w:hAnsi="Arial" w:cs="Arial"/>
                <w:lang w:val="es-MX"/>
              </w:rPr>
            </w:pPr>
            <w:r>
              <w:rPr>
                <w:rFonts w:ascii="Arial" w:hAnsi="Arial" w:cs="Arial"/>
                <w:sz w:val="18"/>
                <w:szCs w:val="18"/>
              </w:rPr>
              <w:t>Marco legal</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12.11.1</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Descripci</w:t>
            </w:r>
            <w:r>
              <w:rPr>
                <w:rFonts w:ascii="Arial" w:hAnsi="Arial" w:cs="Arial"/>
                <w:sz w:val="18"/>
                <w:szCs w:val="18"/>
              </w:rPr>
              <w:t>ón de los servicios y funciones</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12.11.1</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Objetivos institucionales y su vinculación con el Plan N</w:t>
            </w:r>
            <w:r>
              <w:rPr>
                <w:rFonts w:ascii="Arial" w:hAnsi="Arial" w:cs="Arial"/>
                <w:sz w:val="18"/>
                <w:szCs w:val="18"/>
              </w:rPr>
              <w:t>acional de Desarrollo 2007-2012</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w:t>
            </w:r>
            <w:r w:rsidRPr="00BB67E5">
              <w:rPr>
                <w:rFonts w:ascii="Arial" w:hAnsi="Arial" w:cs="Arial"/>
                <w:sz w:val="18"/>
                <w:szCs w:val="18"/>
              </w:rPr>
              <w:t>11.2</w:t>
            </w:r>
          </w:p>
        </w:tc>
        <w:tc>
          <w:tcPr>
            <w:tcW w:w="7223" w:type="dxa"/>
          </w:tcPr>
          <w:p w:rsidR="0037713C" w:rsidRDefault="0037713C" w:rsidP="00656ACF">
            <w:pPr>
              <w:pStyle w:val="Sinespaciado"/>
              <w:jc w:val="both"/>
              <w:rPr>
                <w:rFonts w:ascii="Arial" w:hAnsi="Arial" w:cs="Arial"/>
                <w:lang w:val="es-MX"/>
              </w:rPr>
            </w:pPr>
            <w:r>
              <w:rPr>
                <w:rFonts w:ascii="Arial" w:hAnsi="Arial" w:cs="Arial"/>
                <w:sz w:val="18"/>
                <w:szCs w:val="18"/>
              </w:rPr>
              <w:t>Marco jurídico de actuación</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12.11.3</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Resumen Ejecutivo de las a</w:t>
            </w:r>
            <w:r>
              <w:rPr>
                <w:rFonts w:ascii="Arial" w:hAnsi="Arial" w:cs="Arial"/>
                <w:sz w:val="18"/>
                <w:szCs w:val="18"/>
              </w:rPr>
              <w:t>cciones y resultados relevantes</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12.11.4</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Aspectos Financieros y Presupuestarios: Ingresos</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11</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12.11.4</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Aspectos Financieros y Presupuestarios: Egresos</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11</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12.11.4</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Aspectos Financieros y Presupuestarios: Avanc</w:t>
            </w:r>
            <w:r>
              <w:rPr>
                <w:rFonts w:ascii="Arial" w:hAnsi="Arial" w:cs="Arial"/>
                <w:sz w:val="18"/>
                <w:szCs w:val="18"/>
              </w:rPr>
              <w:t>es en los programas sustantivos</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13</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12.11.5</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Recursos Humanos</w:t>
            </w:r>
            <w:r>
              <w:rPr>
                <w:rFonts w:ascii="Arial" w:hAnsi="Arial" w:cs="Arial"/>
                <w:sz w:val="18"/>
                <w:szCs w:val="18"/>
              </w:rPr>
              <w:t>: Estructura Básica y No Básica</w:t>
            </w:r>
          </w:p>
        </w:tc>
        <w:tc>
          <w:tcPr>
            <w:tcW w:w="872" w:type="dxa"/>
          </w:tcPr>
          <w:p w:rsidR="0037713C" w:rsidRPr="00C07363" w:rsidRDefault="0037713C" w:rsidP="0037713C">
            <w:pPr>
              <w:pStyle w:val="Sinespaciado"/>
              <w:jc w:val="right"/>
              <w:rPr>
                <w:rFonts w:ascii="Arial" w:hAnsi="Arial" w:cs="Arial"/>
                <w:sz w:val="18"/>
                <w:szCs w:val="18"/>
                <w:lang w:val="es-MX"/>
              </w:rPr>
            </w:pPr>
            <w:r>
              <w:rPr>
                <w:rFonts w:ascii="Arial" w:hAnsi="Arial" w:cs="Arial"/>
                <w:sz w:val="18"/>
                <w:szCs w:val="18"/>
                <w:lang w:val="es-MX"/>
              </w:rPr>
              <w:t>14</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12.11.5</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Recursos Humanos: Personal de Base, C</w:t>
            </w:r>
            <w:r>
              <w:rPr>
                <w:rFonts w:ascii="Arial" w:hAnsi="Arial" w:cs="Arial"/>
                <w:sz w:val="18"/>
                <w:szCs w:val="18"/>
              </w:rPr>
              <w:t>onfianza, Honorarios y Eventual</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14</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12.11.5</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 xml:space="preserve">Recursos Humanos: Condiciones Generales </w:t>
            </w:r>
            <w:r>
              <w:rPr>
                <w:rFonts w:ascii="Arial" w:hAnsi="Arial" w:cs="Arial"/>
                <w:sz w:val="18"/>
                <w:szCs w:val="18"/>
              </w:rPr>
              <w:t>de Trabajo o Contrato Colectivo</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15</w:t>
            </w:r>
          </w:p>
        </w:tc>
      </w:tr>
      <w:tr w:rsidR="0037713C" w:rsidTr="00A97C6C">
        <w:tc>
          <w:tcPr>
            <w:tcW w:w="959" w:type="dxa"/>
          </w:tcPr>
          <w:p w:rsidR="0037713C" w:rsidRPr="00BB67E5" w:rsidRDefault="0037713C" w:rsidP="006C1E1C">
            <w:pPr>
              <w:ind w:left="567" w:hanging="567"/>
              <w:jc w:val="left"/>
              <w:rPr>
                <w:rFonts w:ascii="Arial" w:hAnsi="Arial" w:cs="Arial"/>
                <w:sz w:val="18"/>
                <w:szCs w:val="18"/>
              </w:rPr>
            </w:pPr>
            <w:r>
              <w:rPr>
                <w:rFonts w:ascii="Arial" w:hAnsi="Arial" w:cs="Arial"/>
                <w:sz w:val="18"/>
                <w:szCs w:val="18"/>
              </w:rPr>
              <w:t>12.11.5</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Recursos Humanos: Puestos de Libre Designación y Puestos Sujetos a la LSPCAPF o a otro Servicio de Carrera establecido legalmente</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15</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12.11.6</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Recursos Materiales: Bienes Muebles</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15</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12.11.6</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Recursos Materiales: Bienes Inmuebles</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15</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12.11.6</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Recursos Materiales: Bienes Tecnológicos</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15</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12.11.7</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PEMG: Síntesis de las acciones y resultados relevantes</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17</w:t>
            </w:r>
          </w:p>
        </w:tc>
      </w:tr>
      <w:tr w:rsidR="0037713C" w:rsidTr="00A97C6C">
        <w:tc>
          <w:tcPr>
            <w:tcW w:w="959" w:type="dxa"/>
          </w:tcPr>
          <w:p w:rsidR="0037713C" w:rsidRPr="00BB67E5" w:rsidRDefault="0037713C" w:rsidP="006C1E1C">
            <w:pPr>
              <w:jc w:val="left"/>
              <w:rPr>
                <w:rFonts w:ascii="Arial" w:hAnsi="Arial" w:cs="Arial"/>
                <w:sz w:val="18"/>
                <w:szCs w:val="18"/>
              </w:rPr>
            </w:pPr>
            <w:r>
              <w:rPr>
                <w:rFonts w:ascii="Arial" w:hAnsi="Arial" w:cs="Arial"/>
                <w:sz w:val="18"/>
                <w:szCs w:val="18"/>
              </w:rPr>
              <w:t>12.11.8</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PNRCTCC: Síntesis de las acciones y resultados relevantes</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18</w:t>
            </w:r>
          </w:p>
        </w:tc>
      </w:tr>
      <w:tr w:rsidR="0037713C" w:rsidTr="00A97C6C">
        <w:tc>
          <w:tcPr>
            <w:tcW w:w="959" w:type="dxa"/>
          </w:tcPr>
          <w:p w:rsidR="0037713C" w:rsidRPr="00BB67E5" w:rsidRDefault="0037713C" w:rsidP="006C1E1C">
            <w:pPr>
              <w:ind w:left="588" w:hanging="588"/>
              <w:jc w:val="left"/>
              <w:rPr>
                <w:rFonts w:ascii="Arial" w:hAnsi="Arial" w:cs="Arial"/>
                <w:sz w:val="18"/>
                <w:szCs w:val="18"/>
              </w:rPr>
            </w:pPr>
            <w:r>
              <w:rPr>
                <w:rFonts w:ascii="Arial" w:hAnsi="Arial" w:cs="Arial"/>
                <w:sz w:val="18"/>
                <w:szCs w:val="18"/>
              </w:rPr>
              <w:t>12.</w:t>
            </w:r>
            <w:r w:rsidRPr="00BB67E5">
              <w:rPr>
                <w:rFonts w:ascii="Arial" w:hAnsi="Arial" w:cs="Arial"/>
                <w:sz w:val="18"/>
                <w:szCs w:val="18"/>
              </w:rPr>
              <w:t xml:space="preserve">11. </w:t>
            </w:r>
            <w:r>
              <w:rPr>
                <w:rFonts w:ascii="Arial" w:hAnsi="Arial" w:cs="Arial"/>
                <w:sz w:val="18"/>
                <w:szCs w:val="18"/>
              </w:rPr>
              <w:t>9</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LFTAIPG: Cumplimiento a la Ley Federal de Transparencia y Acceso a la Información Pública Gubernamental</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19</w:t>
            </w:r>
          </w:p>
        </w:tc>
      </w:tr>
      <w:tr w:rsidR="0037713C" w:rsidTr="00A97C6C">
        <w:tc>
          <w:tcPr>
            <w:tcW w:w="959" w:type="dxa"/>
          </w:tcPr>
          <w:p w:rsidR="0037713C" w:rsidRDefault="0037713C" w:rsidP="006C1E1C">
            <w:pPr>
              <w:ind w:left="588" w:hanging="588"/>
              <w:jc w:val="left"/>
              <w:rPr>
                <w:rFonts w:ascii="Arial" w:hAnsi="Arial" w:cs="Arial"/>
                <w:sz w:val="18"/>
                <w:szCs w:val="18"/>
              </w:rPr>
            </w:pPr>
            <w:r>
              <w:rPr>
                <w:rFonts w:ascii="Arial" w:hAnsi="Arial" w:cs="Arial"/>
                <w:sz w:val="18"/>
                <w:szCs w:val="18"/>
              </w:rPr>
              <w:t>12.</w:t>
            </w:r>
            <w:r w:rsidRPr="00BB67E5">
              <w:rPr>
                <w:rFonts w:ascii="Arial" w:hAnsi="Arial" w:cs="Arial"/>
                <w:sz w:val="18"/>
                <w:szCs w:val="18"/>
              </w:rPr>
              <w:t>11.</w:t>
            </w:r>
            <w:r>
              <w:rPr>
                <w:rFonts w:ascii="Arial" w:hAnsi="Arial" w:cs="Arial"/>
                <w:sz w:val="18"/>
                <w:szCs w:val="18"/>
              </w:rPr>
              <w:t>10</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Observaciones de auditorías de las instancias de fiscalización en proceso de atención</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20</w:t>
            </w:r>
          </w:p>
        </w:tc>
      </w:tr>
      <w:tr w:rsidR="0037713C" w:rsidTr="00A97C6C">
        <w:tc>
          <w:tcPr>
            <w:tcW w:w="959" w:type="dxa"/>
          </w:tcPr>
          <w:p w:rsidR="0037713C" w:rsidRDefault="0037713C" w:rsidP="006C1E1C">
            <w:pPr>
              <w:ind w:left="588" w:hanging="588"/>
              <w:jc w:val="left"/>
              <w:rPr>
                <w:rFonts w:ascii="Arial" w:hAnsi="Arial" w:cs="Arial"/>
                <w:sz w:val="18"/>
                <w:szCs w:val="18"/>
              </w:rPr>
            </w:pPr>
            <w:r>
              <w:rPr>
                <w:rFonts w:ascii="Arial" w:hAnsi="Arial" w:cs="Arial"/>
                <w:sz w:val="18"/>
                <w:szCs w:val="18"/>
              </w:rPr>
              <w:t>12.</w:t>
            </w:r>
            <w:r w:rsidRPr="00BB67E5">
              <w:rPr>
                <w:rFonts w:ascii="Arial" w:hAnsi="Arial" w:cs="Arial"/>
                <w:sz w:val="18"/>
                <w:szCs w:val="18"/>
              </w:rPr>
              <w:t>11.</w:t>
            </w:r>
            <w:r>
              <w:rPr>
                <w:rFonts w:ascii="Arial" w:hAnsi="Arial" w:cs="Arial"/>
                <w:sz w:val="18"/>
                <w:szCs w:val="18"/>
              </w:rPr>
              <w:t>11</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Procesos de Desincorporación</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20</w:t>
            </w:r>
          </w:p>
        </w:tc>
      </w:tr>
      <w:tr w:rsidR="0037713C" w:rsidTr="00A97C6C">
        <w:tc>
          <w:tcPr>
            <w:tcW w:w="959" w:type="dxa"/>
          </w:tcPr>
          <w:p w:rsidR="0037713C" w:rsidRDefault="0037713C" w:rsidP="006C1E1C">
            <w:pPr>
              <w:ind w:left="588" w:hanging="588"/>
              <w:jc w:val="left"/>
              <w:rPr>
                <w:rFonts w:ascii="Arial" w:hAnsi="Arial" w:cs="Arial"/>
                <w:sz w:val="18"/>
                <w:szCs w:val="18"/>
              </w:rPr>
            </w:pPr>
            <w:r>
              <w:rPr>
                <w:rFonts w:ascii="Arial" w:hAnsi="Arial" w:cs="Arial"/>
                <w:sz w:val="18"/>
                <w:szCs w:val="18"/>
              </w:rPr>
              <w:t>12.</w:t>
            </w:r>
            <w:r w:rsidRPr="00BB67E5">
              <w:rPr>
                <w:rFonts w:ascii="Arial" w:hAnsi="Arial" w:cs="Arial"/>
                <w:sz w:val="18"/>
                <w:szCs w:val="18"/>
              </w:rPr>
              <w:t>11.</w:t>
            </w:r>
            <w:r>
              <w:rPr>
                <w:rFonts w:ascii="Arial" w:hAnsi="Arial" w:cs="Arial"/>
                <w:sz w:val="18"/>
                <w:szCs w:val="18"/>
              </w:rPr>
              <w:t>12</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Resultados relevantes de las Bases o Convenios de Desempeño o de Administración por Resultados</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20</w:t>
            </w:r>
          </w:p>
        </w:tc>
      </w:tr>
      <w:tr w:rsidR="0037713C" w:rsidTr="00A97C6C">
        <w:tc>
          <w:tcPr>
            <w:tcW w:w="959" w:type="dxa"/>
          </w:tcPr>
          <w:p w:rsidR="0037713C" w:rsidRDefault="0037713C" w:rsidP="006C1E1C">
            <w:pPr>
              <w:ind w:left="588" w:hanging="588"/>
              <w:jc w:val="left"/>
              <w:rPr>
                <w:rFonts w:ascii="Arial" w:hAnsi="Arial" w:cs="Arial"/>
                <w:sz w:val="18"/>
                <w:szCs w:val="18"/>
              </w:rPr>
            </w:pPr>
            <w:r>
              <w:rPr>
                <w:rFonts w:ascii="Arial" w:hAnsi="Arial" w:cs="Arial"/>
                <w:sz w:val="18"/>
                <w:szCs w:val="18"/>
              </w:rPr>
              <w:t>12.</w:t>
            </w:r>
            <w:r w:rsidRPr="00BB67E5">
              <w:rPr>
                <w:rFonts w:ascii="Arial" w:hAnsi="Arial" w:cs="Arial"/>
                <w:sz w:val="18"/>
                <w:szCs w:val="18"/>
              </w:rPr>
              <w:t>11.</w:t>
            </w:r>
            <w:r>
              <w:rPr>
                <w:rFonts w:ascii="Arial" w:hAnsi="Arial" w:cs="Arial"/>
                <w:sz w:val="18"/>
                <w:szCs w:val="18"/>
              </w:rPr>
              <w:t>13</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Otros aspectos relevantes relativos a la gestión administrativa</w:t>
            </w:r>
          </w:p>
        </w:tc>
        <w:tc>
          <w:tcPr>
            <w:tcW w:w="872" w:type="dxa"/>
          </w:tcPr>
          <w:p w:rsidR="0037713C" w:rsidRPr="00C07363" w:rsidRDefault="0037713C" w:rsidP="00C07363">
            <w:pPr>
              <w:pStyle w:val="Sinespaciado"/>
              <w:jc w:val="right"/>
              <w:rPr>
                <w:rFonts w:ascii="Arial" w:hAnsi="Arial" w:cs="Arial"/>
                <w:sz w:val="18"/>
                <w:szCs w:val="18"/>
                <w:lang w:val="es-MX"/>
              </w:rPr>
            </w:pPr>
            <w:r>
              <w:rPr>
                <w:rFonts w:ascii="Arial" w:hAnsi="Arial" w:cs="Arial"/>
                <w:sz w:val="18"/>
                <w:szCs w:val="18"/>
                <w:lang w:val="es-MX"/>
              </w:rPr>
              <w:t>20</w:t>
            </w:r>
          </w:p>
        </w:tc>
      </w:tr>
      <w:tr w:rsidR="0037713C" w:rsidTr="00A97C6C">
        <w:tc>
          <w:tcPr>
            <w:tcW w:w="959" w:type="dxa"/>
          </w:tcPr>
          <w:p w:rsidR="0037713C" w:rsidRDefault="0037713C" w:rsidP="006C1E1C">
            <w:pPr>
              <w:ind w:left="588" w:hanging="588"/>
              <w:jc w:val="left"/>
              <w:rPr>
                <w:rFonts w:ascii="Arial" w:hAnsi="Arial" w:cs="Arial"/>
                <w:sz w:val="18"/>
                <w:szCs w:val="18"/>
              </w:rPr>
            </w:pPr>
            <w:r>
              <w:rPr>
                <w:rFonts w:ascii="Arial" w:hAnsi="Arial" w:cs="Arial"/>
                <w:sz w:val="18"/>
                <w:szCs w:val="18"/>
              </w:rPr>
              <w:t>12.</w:t>
            </w:r>
            <w:r w:rsidRPr="00BB67E5">
              <w:rPr>
                <w:rFonts w:ascii="Arial" w:hAnsi="Arial" w:cs="Arial"/>
                <w:sz w:val="18"/>
                <w:szCs w:val="18"/>
              </w:rPr>
              <w:t>11.</w:t>
            </w:r>
            <w:r>
              <w:rPr>
                <w:rFonts w:ascii="Arial" w:hAnsi="Arial" w:cs="Arial"/>
                <w:sz w:val="18"/>
                <w:szCs w:val="18"/>
              </w:rPr>
              <w:t>14</w:t>
            </w:r>
          </w:p>
        </w:tc>
        <w:tc>
          <w:tcPr>
            <w:tcW w:w="7223" w:type="dxa"/>
          </w:tcPr>
          <w:p w:rsidR="0037713C" w:rsidRDefault="0037713C" w:rsidP="00656ACF">
            <w:pPr>
              <w:pStyle w:val="Sinespaciado"/>
              <w:jc w:val="both"/>
              <w:rPr>
                <w:rFonts w:ascii="Arial" w:hAnsi="Arial" w:cs="Arial"/>
                <w:lang w:val="es-MX"/>
              </w:rPr>
            </w:pPr>
            <w:r w:rsidRPr="00BB67E5">
              <w:rPr>
                <w:rFonts w:ascii="Arial" w:hAnsi="Arial" w:cs="Arial"/>
                <w:sz w:val="18"/>
                <w:szCs w:val="18"/>
              </w:rPr>
              <w:t>Acciones y compromisos relevantes en Proceso de Atención al 31-Dic-2011, con su cronograma de actividades del 1°-Enero al 30-Noviembre-2012</w:t>
            </w:r>
          </w:p>
        </w:tc>
        <w:tc>
          <w:tcPr>
            <w:tcW w:w="872" w:type="dxa"/>
          </w:tcPr>
          <w:p w:rsidR="0037713C" w:rsidRPr="00C07363" w:rsidRDefault="0037713C" w:rsidP="0037713C">
            <w:pPr>
              <w:pStyle w:val="Sinespaciado"/>
              <w:jc w:val="right"/>
              <w:rPr>
                <w:rFonts w:ascii="Arial" w:hAnsi="Arial" w:cs="Arial"/>
                <w:sz w:val="18"/>
                <w:szCs w:val="18"/>
                <w:lang w:val="es-MX"/>
              </w:rPr>
            </w:pPr>
            <w:r>
              <w:rPr>
                <w:rFonts w:ascii="Arial" w:hAnsi="Arial" w:cs="Arial"/>
                <w:sz w:val="18"/>
                <w:szCs w:val="18"/>
                <w:lang w:val="es-MX"/>
              </w:rPr>
              <w:t>21</w:t>
            </w:r>
          </w:p>
        </w:tc>
      </w:tr>
    </w:tbl>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bookmarkStart w:id="0" w:name="_GoBack"/>
      <w:bookmarkEnd w:id="0"/>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72373D" w:rsidRDefault="0072373D">
      <w:pPr>
        <w:spacing w:after="200" w:line="276" w:lineRule="auto"/>
        <w:jc w:val="left"/>
        <w:rPr>
          <w:rFonts w:ascii="Arial" w:hAnsi="Arial" w:cs="Arial"/>
          <w:sz w:val="20"/>
          <w:szCs w:val="20"/>
        </w:rPr>
      </w:pPr>
      <w:r>
        <w:rPr>
          <w:rFonts w:ascii="Arial" w:hAnsi="Arial" w:cs="Arial"/>
          <w:sz w:val="20"/>
          <w:szCs w:val="20"/>
        </w:rPr>
        <w:br w:type="page"/>
      </w:r>
    </w:p>
    <w:p w:rsidR="005C779E" w:rsidRDefault="005C779E" w:rsidP="00E256AA">
      <w:pPr>
        <w:rPr>
          <w:rFonts w:ascii="Arial" w:hAnsi="Arial" w:cs="Arial"/>
          <w:sz w:val="20"/>
          <w:szCs w:val="20"/>
        </w:rPr>
      </w:pPr>
    </w:p>
    <w:p w:rsidR="00080108" w:rsidRDefault="00080108">
      <w:pPr>
        <w:spacing w:after="200" w:line="276" w:lineRule="auto"/>
        <w:jc w:val="left"/>
        <w:rPr>
          <w:rFonts w:ascii="Arial" w:hAnsi="Arial" w:cs="Arial"/>
          <w:b/>
          <w:sz w:val="20"/>
          <w:szCs w:val="20"/>
        </w:rPr>
      </w:pPr>
    </w:p>
    <w:p w:rsidR="00FB51BB" w:rsidRDefault="00FB51BB" w:rsidP="00FB51BB">
      <w:pPr>
        <w:rPr>
          <w:rFonts w:ascii="Arial" w:hAnsi="Arial" w:cs="Arial"/>
          <w:sz w:val="20"/>
          <w:szCs w:val="20"/>
        </w:rPr>
      </w:pPr>
      <w:bookmarkStart w:id="1" w:name="OLE_LINK2"/>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Pr="001D4E99" w:rsidRDefault="00FB51BB" w:rsidP="00FB51BB">
      <w:pPr>
        <w:spacing w:after="200" w:line="276" w:lineRule="auto"/>
        <w:jc w:val="center"/>
        <w:rPr>
          <w:rFonts w:ascii="Arial" w:hAnsi="Arial" w:cs="Arial"/>
          <w:sz w:val="100"/>
          <w:szCs w:val="100"/>
        </w:rPr>
      </w:pPr>
      <w:r>
        <w:rPr>
          <w:rFonts w:ascii="Arial" w:hAnsi="Arial" w:cs="Arial"/>
          <w:sz w:val="100"/>
          <w:szCs w:val="100"/>
        </w:rPr>
        <w:t>ETAPA 2</w:t>
      </w: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r>
        <w:rPr>
          <w:rFonts w:ascii="Arial" w:hAnsi="Arial" w:cs="Arial"/>
          <w:sz w:val="20"/>
          <w:szCs w:val="20"/>
        </w:rPr>
        <w:br w:type="page"/>
      </w:r>
    </w:p>
    <w:p w:rsidR="00080108" w:rsidRPr="00115E69" w:rsidRDefault="00080108" w:rsidP="00080108">
      <w:pPr>
        <w:rPr>
          <w:rFonts w:ascii="Arial" w:hAnsi="Arial" w:cs="Arial"/>
          <w:b/>
          <w:sz w:val="20"/>
          <w:szCs w:val="20"/>
        </w:rPr>
      </w:pPr>
      <w:r>
        <w:rPr>
          <w:rFonts w:ascii="Arial" w:hAnsi="Arial" w:cs="Arial"/>
          <w:b/>
          <w:sz w:val="20"/>
          <w:szCs w:val="20"/>
        </w:rPr>
        <w:lastRenderedPageBreak/>
        <w:t>12.</w:t>
      </w:r>
      <w:bookmarkEnd w:id="1"/>
      <w:r w:rsidRPr="00115E69">
        <w:rPr>
          <w:rFonts w:ascii="Arial" w:hAnsi="Arial" w:cs="Arial"/>
          <w:b/>
          <w:sz w:val="20"/>
          <w:szCs w:val="20"/>
        </w:rPr>
        <w:t xml:space="preserve">11.1 Presentación. </w:t>
      </w: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b/>
          <w:sz w:val="20"/>
          <w:szCs w:val="20"/>
        </w:rPr>
      </w:pPr>
      <w:r>
        <w:rPr>
          <w:rFonts w:ascii="Arial" w:hAnsi="Arial" w:cs="Arial"/>
          <w:b/>
          <w:sz w:val="20"/>
          <w:szCs w:val="20"/>
        </w:rPr>
        <w:t>12.11.1 Marco legal.</w:t>
      </w:r>
    </w:p>
    <w:p w:rsidR="00080108"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r w:rsidRPr="005F6B7F">
        <w:rPr>
          <w:rFonts w:ascii="Arial" w:hAnsi="Arial" w:cs="Arial"/>
          <w:sz w:val="20"/>
          <w:szCs w:val="20"/>
        </w:rPr>
        <w:t>No se presentaron aspectos nuevos ni se realizaron adecuaciones o actualizaciones, por lo que la información se encuentra referida en el correspondiente apartado de la Etapa Uno.</w:t>
      </w: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11.1 Descripción de </w:t>
      </w:r>
      <w:r>
        <w:rPr>
          <w:rFonts w:ascii="Arial" w:hAnsi="Arial" w:cs="Arial"/>
          <w:b/>
          <w:sz w:val="20"/>
          <w:szCs w:val="20"/>
        </w:rPr>
        <w:t>los servicios y funciones.</w:t>
      </w:r>
    </w:p>
    <w:p w:rsidR="00080108" w:rsidRPr="00115E69" w:rsidRDefault="00080108" w:rsidP="00080108">
      <w:pPr>
        <w:rPr>
          <w:rFonts w:ascii="Arial" w:hAnsi="Arial" w:cs="Arial"/>
          <w:sz w:val="20"/>
          <w:szCs w:val="20"/>
        </w:rPr>
      </w:pPr>
    </w:p>
    <w:p w:rsidR="00080108" w:rsidRDefault="00080108" w:rsidP="00080108">
      <w:pPr>
        <w:rPr>
          <w:rFonts w:ascii="Arial" w:hAnsi="Arial" w:cs="Arial"/>
          <w:sz w:val="20"/>
          <w:szCs w:val="20"/>
        </w:rPr>
      </w:pPr>
      <w:r w:rsidRPr="005F6B7F">
        <w:rPr>
          <w:rFonts w:ascii="Arial" w:hAnsi="Arial" w:cs="Arial"/>
          <w:sz w:val="20"/>
          <w:szCs w:val="20"/>
        </w:rPr>
        <w:t>No se presentaron aspectos nuevos ni se realizaron adecuaciones o actualizaciones, por lo que la información se encuentra referida en el correspondiente apartado de la Etapa Uno.</w:t>
      </w: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11.1 Objetivos institucionales y su vinculación con el Plan Nacional </w:t>
      </w:r>
      <w:r>
        <w:rPr>
          <w:rFonts w:ascii="Arial" w:hAnsi="Arial" w:cs="Arial"/>
          <w:b/>
          <w:sz w:val="20"/>
          <w:szCs w:val="20"/>
        </w:rPr>
        <w:t xml:space="preserve">de Desarrollo 2007-2012. </w:t>
      </w: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r w:rsidRPr="005F6B7F">
        <w:rPr>
          <w:rFonts w:ascii="Arial" w:hAnsi="Arial" w:cs="Arial"/>
          <w:sz w:val="20"/>
          <w:szCs w:val="20"/>
        </w:rPr>
        <w:t>No se presentaron aspectos nuevos ni se realizaron adecuaciones o actualizaciones, por lo que la información se encuentra referida en el correspondiente apartado de la Etapa Uno.</w:t>
      </w:r>
    </w:p>
    <w:p w:rsidR="00080108"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11.2 Marco jurídico de </w:t>
      </w:r>
      <w:r>
        <w:rPr>
          <w:rFonts w:ascii="Arial" w:hAnsi="Arial" w:cs="Arial"/>
          <w:b/>
          <w:sz w:val="20"/>
          <w:szCs w:val="20"/>
        </w:rPr>
        <w:t xml:space="preserve">actuación. </w:t>
      </w:r>
    </w:p>
    <w:p w:rsidR="00080108" w:rsidRDefault="00080108" w:rsidP="00080108">
      <w:pPr>
        <w:rPr>
          <w:rFonts w:ascii="Arial" w:hAnsi="Arial" w:cs="Arial"/>
          <w:sz w:val="20"/>
          <w:szCs w:val="20"/>
        </w:rPr>
      </w:pPr>
    </w:p>
    <w:p w:rsidR="00080108" w:rsidRPr="00F832ED" w:rsidRDefault="00080108" w:rsidP="00080108">
      <w:pPr>
        <w:rPr>
          <w:rFonts w:ascii="Arial" w:hAnsi="Arial" w:cs="Arial"/>
          <w:b/>
          <w:sz w:val="20"/>
          <w:szCs w:val="20"/>
          <w:lang w:val="es-ES"/>
        </w:rPr>
      </w:pPr>
      <w:r w:rsidRPr="00F832ED">
        <w:rPr>
          <w:rFonts w:ascii="Arial" w:hAnsi="Arial" w:cs="Arial"/>
          <w:b/>
          <w:sz w:val="20"/>
          <w:szCs w:val="20"/>
          <w:lang w:val="es-ES"/>
        </w:rPr>
        <w:t>LINEAMIENTOS</w:t>
      </w: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r>
        <w:rPr>
          <w:rFonts w:ascii="Arial" w:hAnsi="Arial" w:cs="Arial"/>
          <w:sz w:val="20"/>
          <w:szCs w:val="20"/>
          <w:lang w:val="es-ES"/>
        </w:rPr>
        <w:t>Lineamientos g</w:t>
      </w:r>
      <w:r w:rsidRPr="00C161DF">
        <w:rPr>
          <w:rFonts w:ascii="Arial" w:hAnsi="Arial" w:cs="Arial"/>
          <w:sz w:val="20"/>
          <w:szCs w:val="20"/>
          <w:lang w:val="es-ES"/>
        </w:rPr>
        <w:t>enerales para el establecimiento de acciones permanentes que aseguren la integridad y el</w:t>
      </w:r>
      <w:r>
        <w:rPr>
          <w:rFonts w:ascii="Arial" w:hAnsi="Arial" w:cs="Arial"/>
          <w:sz w:val="20"/>
          <w:szCs w:val="20"/>
          <w:lang w:val="es-ES"/>
        </w:rPr>
        <w:t xml:space="preserve"> </w:t>
      </w:r>
      <w:r w:rsidRPr="00C161DF">
        <w:rPr>
          <w:rFonts w:ascii="Arial" w:hAnsi="Arial" w:cs="Arial"/>
          <w:sz w:val="20"/>
          <w:szCs w:val="20"/>
          <w:lang w:val="es-ES"/>
        </w:rPr>
        <w:t>comportamiento ético de los servidores públicos en el desempeño de s</w:t>
      </w:r>
      <w:r>
        <w:rPr>
          <w:rFonts w:ascii="Arial" w:hAnsi="Arial" w:cs="Arial"/>
          <w:sz w:val="20"/>
          <w:szCs w:val="20"/>
          <w:lang w:val="es-ES"/>
        </w:rPr>
        <w:t>us empleos, cargos o comisiones. DOF 06-03-2012.</w:t>
      </w:r>
    </w:p>
    <w:p w:rsidR="00080108"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11.3 Resumen Ejecutivo de las acciones y resultados relevantes. </w:t>
      </w:r>
    </w:p>
    <w:p w:rsidR="00080108" w:rsidRDefault="00080108" w:rsidP="00080108">
      <w:pPr>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En el período de enero a junio de 2012, las actividades que llevaron a cabo la Presidencia y la Dirección Técnica de la Comisión Nacional de los Salarios Mínimos (CONASAMI) se realizaron en el marco de las obligaciones definidas en la Ley Federal del Trabajo y con base en el Plan Anual de Trabajo de la Dirección Técnica para el 2012 que autorizó el Consejo de Representantes en el mes de febrero pasado.</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La toma de decisiones del Consejo de Representantes de la CONASAMI se apoyó en los estudios e investigaciones que realiza mensualmente la Dirección Técnica sobre la evolución de la economía nacional e internacional y, particularmente, sobre las variables y acontecimientos que impactan de manera directa e indirecta en el ingreso de los trabajadores de salario mínimo y el de sus familias.</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Fijaciones salariales</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 xml:space="preserve">En la sesión del 9 de diciembre de 2011, el Consejo de Representantes de la Comisión Nacional de los Salarios Mínimos fijó los siguientes montos para los salarios mínimos generales vigentes a partir del 1° de enero de 2012: </w:t>
      </w:r>
    </w:p>
    <w:p w:rsidR="00080108" w:rsidRPr="005F6B7F" w:rsidRDefault="00080108" w:rsidP="00080108">
      <w:pPr>
        <w:ind w:right="108"/>
        <w:rPr>
          <w:rFonts w:ascii="Arial" w:hAnsi="Arial" w:cs="Arial"/>
          <w:sz w:val="20"/>
          <w:szCs w:val="20"/>
        </w:rPr>
      </w:pPr>
    </w:p>
    <w:p w:rsidR="00080108" w:rsidRPr="005F6B7F" w:rsidRDefault="00080108" w:rsidP="00080108">
      <w:pPr>
        <w:pStyle w:val="Prrafodelista"/>
        <w:numPr>
          <w:ilvl w:val="0"/>
          <w:numId w:val="37"/>
        </w:numPr>
        <w:spacing w:after="200" w:line="276" w:lineRule="auto"/>
        <w:ind w:right="108"/>
        <w:jc w:val="center"/>
        <w:rPr>
          <w:rFonts w:ascii="Arial" w:hAnsi="Arial" w:cs="Arial"/>
          <w:sz w:val="20"/>
          <w:szCs w:val="20"/>
        </w:rPr>
      </w:pPr>
      <w:r w:rsidRPr="005F6B7F">
        <w:rPr>
          <w:rFonts w:ascii="Arial" w:hAnsi="Arial" w:cs="Arial"/>
          <w:sz w:val="20"/>
          <w:szCs w:val="20"/>
        </w:rPr>
        <w:t>62.33 pesos diarios para el área geográfica “A”.</w:t>
      </w:r>
    </w:p>
    <w:p w:rsidR="00080108" w:rsidRPr="005F6B7F" w:rsidRDefault="00080108" w:rsidP="00080108">
      <w:pPr>
        <w:pStyle w:val="Prrafodelista"/>
        <w:numPr>
          <w:ilvl w:val="0"/>
          <w:numId w:val="37"/>
        </w:numPr>
        <w:spacing w:after="200" w:line="276" w:lineRule="auto"/>
        <w:ind w:right="108"/>
        <w:jc w:val="center"/>
        <w:rPr>
          <w:rFonts w:ascii="Arial" w:hAnsi="Arial" w:cs="Arial"/>
          <w:sz w:val="20"/>
          <w:szCs w:val="20"/>
        </w:rPr>
      </w:pPr>
      <w:r w:rsidRPr="005F6B7F">
        <w:rPr>
          <w:rFonts w:ascii="Arial" w:hAnsi="Arial" w:cs="Arial"/>
          <w:sz w:val="20"/>
          <w:szCs w:val="20"/>
        </w:rPr>
        <w:t>60.57 pesos diarios para el área geográfica “B”.</w:t>
      </w:r>
    </w:p>
    <w:p w:rsidR="00080108" w:rsidRPr="005F6B7F" w:rsidRDefault="00080108" w:rsidP="00080108">
      <w:pPr>
        <w:pStyle w:val="Prrafodelista"/>
        <w:numPr>
          <w:ilvl w:val="0"/>
          <w:numId w:val="37"/>
        </w:numPr>
        <w:spacing w:after="200" w:line="276" w:lineRule="auto"/>
        <w:ind w:right="108"/>
        <w:jc w:val="center"/>
        <w:rPr>
          <w:rFonts w:ascii="Arial" w:hAnsi="Arial" w:cs="Arial"/>
          <w:sz w:val="20"/>
          <w:szCs w:val="20"/>
        </w:rPr>
      </w:pPr>
      <w:r w:rsidRPr="005F6B7F">
        <w:rPr>
          <w:rFonts w:ascii="Arial" w:hAnsi="Arial" w:cs="Arial"/>
          <w:sz w:val="20"/>
          <w:szCs w:val="20"/>
        </w:rPr>
        <w:t>59.08 pesos diarios para el área geográfica “C”.</w:t>
      </w:r>
    </w:p>
    <w:p w:rsidR="00080108"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Lo anterior representó un aumento nominal de 4.2% a los salarios mínimos de cada área geográfica. De esta forma, en el transcurso de la presente administración, el incremento nominal acumulado del salario mínimo general promedio es de 28.6 por ciento.</w:t>
      </w:r>
    </w:p>
    <w:p w:rsidR="00080108" w:rsidRPr="005F6B7F" w:rsidRDefault="00080108" w:rsidP="00080108">
      <w:pPr>
        <w:rPr>
          <w:rFonts w:ascii="Arial" w:hAnsi="Arial" w:cs="Arial"/>
          <w:sz w:val="20"/>
          <w:szCs w:val="20"/>
        </w:rPr>
      </w:pPr>
    </w:p>
    <w:tbl>
      <w:tblPr>
        <w:tblW w:w="6934"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gridCol w:w="1322"/>
        <w:gridCol w:w="1323"/>
        <w:gridCol w:w="1323"/>
        <w:gridCol w:w="1323"/>
      </w:tblGrid>
      <w:tr w:rsidR="00080108" w:rsidRPr="005F6B7F" w:rsidTr="005C779E">
        <w:trPr>
          <w:jc w:val="center"/>
        </w:trPr>
        <w:tc>
          <w:tcPr>
            <w:tcW w:w="6934" w:type="dxa"/>
            <w:gridSpan w:val="5"/>
            <w:tcBorders>
              <w:top w:val="nil"/>
              <w:left w:val="nil"/>
              <w:right w:val="nil"/>
            </w:tcBorders>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EVOLUCIÓN DEL SALARIO MÍNIMO</w:t>
            </w:r>
          </w:p>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2011 –2012</w:t>
            </w:r>
          </w:p>
        </w:tc>
      </w:tr>
      <w:tr w:rsidR="00080108" w:rsidRPr="005F6B7F" w:rsidTr="005C779E">
        <w:trPr>
          <w:jc w:val="center"/>
        </w:trPr>
        <w:tc>
          <w:tcPr>
            <w:tcW w:w="1643" w:type="dxa"/>
            <w:vMerge w:val="restart"/>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Área Geográfica</w:t>
            </w:r>
          </w:p>
        </w:tc>
        <w:tc>
          <w:tcPr>
            <w:tcW w:w="2645" w:type="dxa"/>
            <w:gridSpan w:val="2"/>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Pesos diarios</w:t>
            </w:r>
          </w:p>
        </w:tc>
        <w:tc>
          <w:tcPr>
            <w:tcW w:w="2646" w:type="dxa"/>
            <w:gridSpan w:val="2"/>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Variación nominal (%)</w:t>
            </w:r>
          </w:p>
        </w:tc>
      </w:tr>
      <w:tr w:rsidR="00080108" w:rsidRPr="005F6B7F" w:rsidTr="005C779E">
        <w:trPr>
          <w:jc w:val="center"/>
        </w:trPr>
        <w:tc>
          <w:tcPr>
            <w:tcW w:w="1643" w:type="dxa"/>
            <w:vMerge/>
            <w:vAlign w:val="center"/>
          </w:tcPr>
          <w:p w:rsidR="00080108" w:rsidRPr="005F6B7F" w:rsidRDefault="00080108" w:rsidP="005C779E">
            <w:pPr>
              <w:autoSpaceDE w:val="0"/>
              <w:autoSpaceDN w:val="0"/>
              <w:jc w:val="center"/>
              <w:rPr>
                <w:rFonts w:ascii="Arial" w:hAnsi="Arial" w:cs="Arial"/>
                <w:sz w:val="16"/>
                <w:szCs w:val="16"/>
              </w:rPr>
            </w:pPr>
          </w:p>
        </w:tc>
        <w:tc>
          <w:tcPr>
            <w:tcW w:w="1322"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2011</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2012</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2011-2012</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2006-2012</w:t>
            </w:r>
          </w:p>
        </w:tc>
      </w:tr>
      <w:tr w:rsidR="00080108" w:rsidRPr="005F6B7F" w:rsidTr="005C779E">
        <w:trPr>
          <w:trHeight w:val="208"/>
          <w:jc w:val="center"/>
        </w:trPr>
        <w:tc>
          <w:tcPr>
            <w:tcW w:w="1643" w:type="dxa"/>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Promedio</w:t>
            </w:r>
          </w:p>
        </w:tc>
        <w:tc>
          <w:tcPr>
            <w:tcW w:w="1322"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58.06</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60.50</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4.2</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28.59</w:t>
            </w:r>
          </w:p>
        </w:tc>
      </w:tr>
      <w:tr w:rsidR="00080108" w:rsidRPr="005F6B7F" w:rsidTr="005C779E">
        <w:trPr>
          <w:jc w:val="center"/>
        </w:trPr>
        <w:tc>
          <w:tcPr>
            <w:tcW w:w="1643" w:type="dxa"/>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A</w:t>
            </w:r>
          </w:p>
        </w:tc>
        <w:tc>
          <w:tcPr>
            <w:tcW w:w="1322"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59.82</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62.33</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4.2</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28.07</w:t>
            </w:r>
          </w:p>
        </w:tc>
      </w:tr>
      <w:tr w:rsidR="00080108" w:rsidRPr="005F6B7F" w:rsidTr="005C779E">
        <w:trPr>
          <w:jc w:val="center"/>
        </w:trPr>
        <w:tc>
          <w:tcPr>
            <w:tcW w:w="1643" w:type="dxa"/>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B</w:t>
            </w:r>
          </w:p>
        </w:tc>
        <w:tc>
          <w:tcPr>
            <w:tcW w:w="1322"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58.13</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60.57</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4.2</w:t>
            </w:r>
          </w:p>
        </w:tc>
        <w:tc>
          <w:tcPr>
            <w:tcW w:w="1323" w:type="dxa"/>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28.44</w:t>
            </w:r>
          </w:p>
        </w:tc>
      </w:tr>
      <w:tr w:rsidR="00080108" w:rsidRPr="005F6B7F" w:rsidTr="005C779E">
        <w:trPr>
          <w:jc w:val="center"/>
        </w:trPr>
        <w:tc>
          <w:tcPr>
            <w:tcW w:w="1643" w:type="dxa"/>
            <w:tcBorders>
              <w:bottom w:val="single" w:sz="4" w:space="0" w:color="auto"/>
            </w:tcBorders>
            <w:vAlign w:val="center"/>
          </w:tcPr>
          <w:p w:rsidR="00080108" w:rsidRPr="005F6B7F" w:rsidRDefault="00080108" w:rsidP="005C779E">
            <w:pPr>
              <w:autoSpaceDE w:val="0"/>
              <w:autoSpaceDN w:val="0"/>
              <w:jc w:val="center"/>
              <w:rPr>
                <w:rFonts w:ascii="Arial" w:hAnsi="Arial" w:cs="Arial"/>
                <w:sz w:val="16"/>
                <w:szCs w:val="16"/>
              </w:rPr>
            </w:pPr>
            <w:r w:rsidRPr="005F6B7F">
              <w:rPr>
                <w:rFonts w:ascii="Arial" w:hAnsi="Arial" w:cs="Arial"/>
                <w:sz w:val="16"/>
                <w:szCs w:val="16"/>
              </w:rPr>
              <w:t>C</w:t>
            </w:r>
          </w:p>
        </w:tc>
        <w:tc>
          <w:tcPr>
            <w:tcW w:w="1322" w:type="dxa"/>
            <w:tcBorders>
              <w:bottom w:val="single" w:sz="4" w:space="0" w:color="auto"/>
            </w:tcBorders>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56.70</w:t>
            </w:r>
          </w:p>
        </w:tc>
        <w:tc>
          <w:tcPr>
            <w:tcW w:w="1323" w:type="dxa"/>
            <w:tcBorders>
              <w:bottom w:val="single" w:sz="4" w:space="0" w:color="auto"/>
            </w:tcBorders>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59.08</w:t>
            </w:r>
          </w:p>
        </w:tc>
        <w:tc>
          <w:tcPr>
            <w:tcW w:w="1323" w:type="dxa"/>
            <w:tcBorders>
              <w:bottom w:val="single" w:sz="4" w:space="0" w:color="auto"/>
            </w:tcBorders>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4.2</w:t>
            </w:r>
          </w:p>
        </w:tc>
        <w:tc>
          <w:tcPr>
            <w:tcW w:w="1323" w:type="dxa"/>
            <w:tcBorders>
              <w:bottom w:val="single" w:sz="4" w:space="0" w:color="auto"/>
            </w:tcBorders>
            <w:vAlign w:val="center"/>
          </w:tcPr>
          <w:p w:rsidR="00080108" w:rsidRPr="005F6B7F" w:rsidRDefault="00080108" w:rsidP="005C779E">
            <w:pPr>
              <w:jc w:val="center"/>
              <w:rPr>
                <w:rFonts w:ascii="Arial" w:hAnsi="Arial" w:cs="Arial"/>
                <w:sz w:val="16"/>
                <w:szCs w:val="16"/>
              </w:rPr>
            </w:pPr>
            <w:r w:rsidRPr="005F6B7F">
              <w:rPr>
                <w:rFonts w:ascii="Arial" w:hAnsi="Arial" w:cs="Arial"/>
                <w:sz w:val="16"/>
                <w:szCs w:val="16"/>
              </w:rPr>
              <w:t>28.97</w:t>
            </w:r>
          </w:p>
        </w:tc>
      </w:tr>
      <w:tr w:rsidR="00080108" w:rsidRPr="005F6B7F" w:rsidTr="005C779E">
        <w:trPr>
          <w:jc w:val="center"/>
        </w:trPr>
        <w:tc>
          <w:tcPr>
            <w:tcW w:w="6934" w:type="dxa"/>
            <w:gridSpan w:val="5"/>
            <w:tcBorders>
              <w:left w:val="nil"/>
              <w:bottom w:val="nil"/>
              <w:right w:val="nil"/>
            </w:tcBorders>
            <w:vAlign w:val="center"/>
          </w:tcPr>
          <w:p w:rsidR="00080108" w:rsidRPr="005F6B7F" w:rsidRDefault="00080108" w:rsidP="005C779E">
            <w:pPr>
              <w:rPr>
                <w:rFonts w:ascii="Arial" w:hAnsi="Arial" w:cs="Arial"/>
                <w:sz w:val="16"/>
                <w:szCs w:val="16"/>
              </w:rPr>
            </w:pPr>
            <w:r w:rsidRPr="005F6B7F">
              <w:rPr>
                <w:rFonts w:ascii="Arial" w:hAnsi="Arial" w:cs="Arial"/>
                <w:sz w:val="16"/>
                <w:szCs w:val="16"/>
              </w:rPr>
              <w:t>Fuente: Comisión Nacional de los Salarios Mínimos.</w:t>
            </w:r>
          </w:p>
        </w:tc>
      </w:tr>
    </w:tbl>
    <w:p w:rsidR="00080108" w:rsidRPr="005F6B7F" w:rsidRDefault="00080108" w:rsidP="00080108">
      <w:pPr>
        <w:rPr>
          <w:rFonts w:ascii="Arial" w:hAnsi="Arial" w:cs="Arial"/>
          <w:sz w:val="20"/>
          <w:szCs w:val="20"/>
        </w:rPr>
      </w:pPr>
    </w:p>
    <w:p w:rsidR="00080108" w:rsidRPr="005F6B7F" w:rsidRDefault="00080108" w:rsidP="00080108">
      <w:pPr>
        <w:rPr>
          <w:rFonts w:ascii="Arial" w:hAnsi="Arial" w:cs="Arial"/>
          <w:sz w:val="20"/>
          <w:szCs w:val="20"/>
        </w:rPr>
      </w:pPr>
      <w:r w:rsidRPr="005F6B7F">
        <w:rPr>
          <w:rFonts w:ascii="Arial" w:hAnsi="Arial" w:cs="Arial"/>
          <w:sz w:val="20"/>
          <w:szCs w:val="20"/>
        </w:rPr>
        <w:t xml:space="preserve">El Consejo de Representantes, al establecer los salarios mínimos que habrían de regir a partir del 1º de enero de 2012, valoró, entre otros, los siguientes factores: </w:t>
      </w:r>
    </w:p>
    <w:p w:rsidR="00080108" w:rsidRPr="005F6B7F" w:rsidRDefault="00080108" w:rsidP="00080108">
      <w:pPr>
        <w:rPr>
          <w:rFonts w:ascii="Arial" w:hAnsi="Arial" w:cs="Arial"/>
          <w:sz w:val="20"/>
          <w:szCs w:val="20"/>
        </w:rPr>
      </w:pPr>
    </w:p>
    <w:p w:rsidR="00080108" w:rsidRPr="005F6B7F" w:rsidRDefault="00080108" w:rsidP="00080108">
      <w:pPr>
        <w:numPr>
          <w:ilvl w:val="0"/>
          <w:numId w:val="2"/>
        </w:numPr>
        <w:spacing w:line="276" w:lineRule="auto"/>
        <w:rPr>
          <w:rFonts w:ascii="Arial" w:hAnsi="Arial" w:cs="Arial"/>
          <w:sz w:val="20"/>
          <w:szCs w:val="20"/>
        </w:rPr>
      </w:pPr>
      <w:r w:rsidRPr="005F6B7F">
        <w:rPr>
          <w:rFonts w:ascii="Arial" w:hAnsi="Arial" w:cs="Arial"/>
          <w:sz w:val="20"/>
          <w:szCs w:val="20"/>
        </w:rPr>
        <w:t>La actividad económica mundial continuó debilitándose, la confianza de los consumidores y de las empresas se deterioró significativamente y los riesgos a la baja para el crecimiento aumentaron. Esto se retroalimentó con una elevada incertidumbre en los mercados financieros internacionales, reflejo de los problemas estructurales que enfrentan las principales economías avanzadas.)</w:t>
      </w:r>
    </w:p>
    <w:p w:rsidR="00080108" w:rsidRPr="005F6B7F" w:rsidRDefault="00080108" w:rsidP="00080108">
      <w:pPr>
        <w:rPr>
          <w:rFonts w:ascii="Arial" w:hAnsi="Arial" w:cs="Arial"/>
          <w:sz w:val="20"/>
          <w:szCs w:val="20"/>
        </w:rPr>
      </w:pPr>
    </w:p>
    <w:p w:rsidR="00080108" w:rsidRPr="005F6B7F" w:rsidRDefault="00080108" w:rsidP="00080108">
      <w:pPr>
        <w:numPr>
          <w:ilvl w:val="0"/>
          <w:numId w:val="2"/>
        </w:numPr>
        <w:spacing w:line="276" w:lineRule="auto"/>
        <w:rPr>
          <w:rFonts w:ascii="Arial" w:hAnsi="Arial" w:cs="Arial"/>
          <w:sz w:val="20"/>
          <w:szCs w:val="20"/>
        </w:rPr>
      </w:pPr>
      <w:r w:rsidRPr="005F6B7F">
        <w:rPr>
          <w:rFonts w:ascii="Arial" w:hAnsi="Arial" w:cs="Arial"/>
          <w:sz w:val="20"/>
          <w:szCs w:val="20"/>
        </w:rPr>
        <w:t xml:space="preserve">La actual desaceleración económica puede tener un impacto particularmente grave sobre el panorama laboral por tres razones: primera, en comparación con el comienzo de la crisis, las empresas están en una posición más débil para retener a sus trabajadores; segunda, a medida que aumenta la presión para adoptar medidas de austeridad fiscal, los gobiernos están menos dispuestos a mantener o adoptar nuevos programas de apoyo al empleo y al ingreso; y tercera, dada la falta de coordinación política a nivel internacional, los países han quedado en posición de actuar de manera aislada. </w:t>
      </w:r>
    </w:p>
    <w:p w:rsidR="00080108" w:rsidRPr="005F6B7F" w:rsidRDefault="00080108" w:rsidP="00080108">
      <w:pPr>
        <w:rPr>
          <w:rFonts w:ascii="Arial" w:hAnsi="Arial" w:cs="Arial"/>
          <w:sz w:val="20"/>
          <w:szCs w:val="20"/>
        </w:rPr>
      </w:pPr>
    </w:p>
    <w:p w:rsidR="00080108" w:rsidRPr="005F6B7F" w:rsidRDefault="00080108" w:rsidP="00080108">
      <w:pPr>
        <w:numPr>
          <w:ilvl w:val="0"/>
          <w:numId w:val="39"/>
        </w:numPr>
        <w:spacing w:line="276" w:lineRule="auto"/>
        <w:rPr>
          <w:rFonts w:ascii="Arial" w:hAnsi="Arial" w:cs="Arial"/>
          <w:sz w:val="20"/>
          <w:szCs w:val="20"/>
        </w:rPr>
      </w:pPr>
      <w:r w:rsidRPr="005F6B7F">
        <w:rPr>
          <w:rFonts w:ascii="Arial" w:hAnsi="Arial" w:cs="Arial"/>
          <w:sz w:val="20"/>
          <w:szCs w:val="20"/>
        </w:rPr>
        <w:t xml:space="preserve">Se prevé que el crecimiento de las economías emergentes para 2011 y 2012 sea de 6.4%; en tanto que el empleo crecerá por encima de los niveles anteriores a la crisis. </w:t>
      </w:r>
    </w:p>
    <w:p w:rsidR="00080108" w:rsidRPr="005F6B7F" w:rsidRDefault="00080108" w:rsidP="00080108">
      <w:pPr>
        <w:rPr>
          <w:rFonts w:ascii="Arial" w:hAnsi="Arial" w:cs="Arial"/>
          <w:sz w:val="20"/>
          <w:szCs w:val="20"/>
        </w:rPr>
      </w:pPr>
    </w:p>
    <w:p w:rsidR="00080108" w:rsidRPr="005F6B7F" w:rsidRDefault="00080108" w:rsidP="00080108">
      <w:pPr>
        <w:numPr>
          <w:ilvl w:val="0"/>
          <w:numId w:val="39"/>
        </w:numPr>
        <w:spacing w:line="276" w:lineRule="auto"/>
        <w:rPr>
          <w:rFonts w:ascii="Arial" w:hAnsi="Arial" w:cs="Arial"/>
          <w:sz w:val="20"/>
          <w:szCs w:val="20"/>
        </w:rPr>
      </w:pPr>
      <w:r w:rsidRPr="005F6B7F">
        <w:rPr>
          <w:rFonts w:ascii="Arial" w:hAnsi="Arial" w:cs="Arial"/>
          <w:sz w:val="20"/>
          <w:szCs w:val="20"/>
        </w:rPr>
        <w:t xml:space="preserve">Los programas públicos de apoyo al empleo y a los ingresos, que a principios de la crisis mundial habían demostrado ser muy efectivos amortiguando la pérdida de puestos de trabajo, podrían ser reducidos drásticamente debido a las medidas de austeridad fiscal que cada vez más países están adoptando. </w:t>
      </w:r>
    </w:p>
    <w:p w:rsidR="00080108" w:rsidRPr="005F6B7F" w:rsidRDefault="00080108" w:rsidP="00080108">
      <w:pPr>
        <w:rPr>
          <w:rFonts w:ascii="Arial" w:hAnsi="Arial" w:cs="Arial"/>
          <w:sz w:val="20"/>
          <w:szCs w:val="20"/>
        </w:rPr>
      </w:pPr>
    </w:p>
    <w:p w:rsidR="00080108" w:rsidRPr="005F6B7F" w:rsidRDefault="00080108" w:rsidP="00080108">
      <w:pPr>
        <w:numPr>
          <w:ilvl w:val="0"/>
          <w:numId w:val="39"/>
        </w:numPr>
        <w:spacing w:line="276" w:lineRule="auto"/>
        <w:rPr>
          <w:rFonts w:ascii="Arial" w:hAnsi="Arial" w:cs="Arial"/>
          <w:sz w:val="20"/>
          <w:szCs w:val="20"/>
        </w:rPr>
      </w:pPr>
      <w:r w:rsidRPr="005F6B7F">
        <w:rPr>
          <w:rFonts w:ascii="Arial" w:hAnsi="Arial" w:cs="Arial"/>
          <w:sz w:val="20"/>
          <w:szCs w:val="20"/>
        </w:rPr>
        <w:t xml:space="preserve">Se prevé que las perspectivas de crecimiento de la economía a escala mundial sean más moderadas a comienzos de 2012 (4.1%). </w:t>
      </w:r>
    </w:p>
    <w:p w:rsidR="00080108" w:rsidRPr="005F6B7F" w:rsidRDefault="00080108" w:rsidP="00080108">
      <w:pPr>
        <w:rPr>
          <w:rFonts w:ascii="Arial" w:hAnsi="Arial" w:cs="Arial"/>
          <w:sz w:val="20"/>
          <w:szCs w:val="20"/>
        </w:rPr>
      </w:pPr>
    </w:p>
    <w:p w:rsidR="00080108" w:rsidRPr="005F6B7F" w:rsidRDefault="00080108" w:rsidP="00080108">
      <w:pPr>
        <w:numPr>
          <w:ilvl w:val="0"/>
          <w:numId w:val="39"/>
        </w:numPr>
        <w:spacing w:line="276" w:lineRule="auto"/>
        <w:rPr>
          <w:rFonts w:ascii="Arial" w:hAnsi="Arial" w:cs="Arial"/>
          <w:sz w:val="20"/>
          <w:szCs w:val="20"/>
        </w:rPr>
      </w:pPr>
      <w:r w:rsidRPr="005F6B7F">
        <w:rPr>
          <w:rFonts w:ascii="Arial" w:hAnsi="Arial" w:cs="Arial"/>
          <w:sz w:val="20"/>
          <w:szCs w:val="20"/>
        </w:rPr>
        <w:t xml:space="preserve">Se proyecta una expansión del PIB mundial de 4.1% en 2012. En las economías avanzadas, sin embargo, se estima un crecimiento de solamente 2.2%, con una desaceleración considerable de algunas economías durante el primer semestre del año próximo. La capacidad ociosa seguirá siendo sustancial y el desempleo persistentemente elevado. Predominan los riesgos a la baja sobre las perspectivas de crecimiento; no obstante, la probabilidad de que se </w:t>
      </w:r>
      <w:r w:rsidRPr="005F6B7F">
        <w:rPr>
          <w:rFonts w:ascii="Arial" w:hAnsi="Arial" w:cs="Arial"/>
          <w:sz w:val="20"/>
          <w:szCs w:val="20"/>
        </w:rPr>
        <w:lastRenderedPageBreak/>
        <w:t>produzca una fuerte desaceleración mundial, incluido un estancamiento o contracción en las economías avanzadas, recobra fuerza ante los desequilibrios mundiales.</w:t>
      </w:r>
    </w:p>
    <w:p w:rsidR="00080108" w:rsidRPr="005F6B7F" w:rsidRDefault="00080108" w:rsidP="00080108">
      <w:pPr>
        <w:rPr>
          <w:rFonts w:ascii="Arial" w:hAnsi="Arial" w:cs="Arial"/>
          <w:sz w:val="20"/>
          <w:szCs w:val="20"/>
        </w:rPr>
      </w:pPr>
    </w:p>
    <w:p w:rsidR="00080108" w:rsidRPr="005F6B7F" w:rsidRDefault="00080108" w:rsidP="00080108">
      <w:pPr>
        <w:numPr>
          <w:ilvl w:val="0"/>
          <w:numId w:val="39"/>
        </w:numPr>
        <w:spacing w:line="276" w:lineRule="auto"/>
        <w:rPr>
          <w:rFonts w:ascii="Arial" w:hAnsi="Arial" w:cs="Arial"/>
          <w:sz w:val="20"/>
          <w:szCs w:val="20"/>
        </w:rPr>
      </w:pPr>
      <w:r w:rsidRPr="005F6B7F">
        <w:rPr>
          <w:rFonts w:ascii="Arial" w:hAnsi="Arial" w:cs="Arial"/>
          <w:sz w:val="20"/>
          <w:szCs w:val="20"/>
        </w:rPr>
        <w:t xml:space="preserve">La actividad económica en los Estados Unidos de Norteamérica continuará expandiéndose en forma moderada durante 2012, aunque a un ritmo mucho más lento; se anticipa que el PIB crecerá 2.0%. La expansión del crédito bancario y la inyección de liquidez de los Bancos Centrales continuará, aunque la debilidad del mercado laboral persistirá y podría afectar el ritmo de la recuperación económica. </w:t>
      </w:r>
    </w:p>
    <w:p w:rsidR="00080108" w:rsidRPr="005F6B7F" w:rsidRDefault="00080108" w:rsidP="00080108">
      <w:pPr>
        <w:rPr>
          <w:rFonts w:ascii="Arial" w:hAnsi="Arial" w:cs="Arial"/>
          <w:sz w:val="20"/>
          <w:szCs w:val="20"/>
        </w:rPr>
      </w:pPr>
    </w:p>
    <w:p w:rsidR="00080108" w:rsidRPr="005F6B7F" w:rsidRDefault="00080108" w:rsidP="00080108">
      <w:pPr>
        <w:numPr>
          <w:ilvl w:val="0"/>
          <w:numId w:val="38"/>
        </w:numPr>
        <w:spacing w:line="276" w:lineRule="auto"/>
        <w:rPr>
          <w:rFonts w:ascii="Arial" w:hAnsi="Arial" w:cs="Arial"/>
          <w:sz w:val="20"/>
          <w:szCs w:val="20"/>
        </w:rPr>
      </w:pPr>
      <w:r w:rsidRPr="005F6B7F">
        <w:rPr>
          <w:rFonts w:ascii="Arial" w:hAnsi="Arial" w:cs="Arial"/>
          <w:sz w:val="20"/>
          <w:szCs w:val="20"/>
        </w:rPr>
        <w:t>En México, se estima que en el tercer y cuarto trimestres del año en curso se presenten variaciones a tasa anual del Producto Interno Bruto (PIB) real de 3.52 y 3.49%, respectivamente, y que en todo el año este agregado aumente en 3.72%. En lo que respecta al comportamiento de la actividad económica del país en 2012, se anticipa que el PIB muestre un avance de 3.24 por ciento.</w:t>
      </w:r>
    </w:p>
    <w:p w:rsidR="00080108" w:rsidRPr="005F6B7F" w:rsidRDefault="00080108" w:rsidP="00080108">
      <w:pPr>
        <w:rPr>
          <w:rFonts w:ascii="Arial" w:hAnsi="Arial" w:cs="Arial"/>
          <w:sz w:val="20"/>
          <w:szCs w:val="20"/>
        </w:rPr>
      </w:pPr>
    </w:p>
    <w:p w:rsidR="00080108" w:rsidRPr="005F6B7F" w:rsidRDefault="00080108" w:rsidP="00080108">
      <w:pPr>
        <w:numPr>
          <w:ilvl w:val="0"/>
          <w:numId w:val="38"/>
        </w:numPr>
        <w:spacing w:line="276" w:lineRule="auto"/>
        <w:rPr>
          <w:rFonts w:ascii="Arial" w:hAnsi="Arial" w:cs="Arial"/>
          <w:sz w:val="20"/>
          <w:szCs w:val="20"/>
        </w:rPr>
      </w:pPr>
      <w:r w:rsidRPr="005F6B7F">
        <w:rPr>
          <w:rFonts w:ascii="Arial" w:hAnsi="Arial" w:cs="Arial"/>
          <w:sz w:val="20"/>
          <w:szCs w:val="20"/>
        </w:rPr>
        <w:t>Considerando el desempeño del empleo formal en lo que va de 2011, así como el crecimiento de la actividad económica que se anticipa para el resto del año, se estima una creación entre 560 y 620 mil nuevos empleos formales, tomando como referencia el número de trabajadores asegurados en el Instituto Mexicano del Seguro Social (IMSS). Por su parte, para 2012 se prevé la creación de entre 500 y 600 mil nuevos empleos formales.</w:t>
      </w:r>
    </w:p>
    <w:p w:rsidR="00080108" w:rsidRPr="005F6B7F" w:rsidRDefault="00080108" w:rsidP="00080108">
      <w:pPr>
        <w:pStyle w:val="Prrafodelista"/>
        <w:rPr>
          <w:rFonts w:ascii="Arial" w:hAnsi="Arial" w:cs="Arial"/>
          <w:sz w:val="20"/>
          <w:szCs w:val="20"/>
        </w:rPr>
      </w:pPr>
    </w:p>
    <w:p w:rsidR="00080108" w:rsidRPr="005F6B7F" w:rsidRDefault="00080108" w:rsidP="00080108">
      <w:pPr>
        <w:numPr>
          <w:ilvl w:val="0"/>
          <w:numId w:val="38"/>
        </w:numPr>
        <w:spacing w:line="276" w:lineRule="auto"/>
        <w:rPr>
          <w:rFonts w:ascii="Arial" w:hAnsi="Arial" w:cs="Arial"/>
          <w:sz w:val="20"/>
          <w:szCs w:val="20"/>
        </w:rPr>
      </w:pPr>
      <w:r w:rsidRPr="005F6B7F">
        <w:rPr>
          <w:rFonts w:ascii="Arial" w:hAnsi="Arial" w:cs="Arial"/>
          <w:sz w:val="20"/>
          <w:szCs w:val="20"/>
        </w:rPr>
        <w:t>La trayectoria prevista para la inflación general anual para el 2012 se revisó a la baja por los especialistas en economía del Sector Privado en 3.63 por ciento.</w:t>
      </w:r>
    </w:p>
    <w:p w:rsidR="00080108" w:rsidRPr="005F6B7F" w:rsidRDefault="00080108" w:rsidP="00080108">
      <w:pPr>
        <w:rPr>
          <w:rFonts w:ascii="Arial" w:hAnsi="Arial" w:cs="Arial"/>
          <w:sz w:val="20"/>
          <w:szCs w:val="20"/>
        </w:rPr>
      </w:pPr>
    </w:p>
    <w:p w:rsidR="00080108" w:rsidRPr="005F6B7F" w:rsidRDefault="00080108" w:rsidP="00080108">
      <w:pPr>
        <w:rPr>
          <w:rFonts w:ascii="Arial" w:hAnsi="Arial" w:cs="Arial"/>
          <w:sz w:val="20"/>
          <w:szCs w:val="20"/>
        </w:rPr>
      </w:pPr>
      <w:r w:rsidRPr="005F6B7F">
        <w:rPr>
          <w:rFonts w:ascii="Arial" w:hAnsi="Arial" w:cs="Arial"/>
          <w:sz w:val="20"/>
          <w:szCs w:val="20"/>
        </w:rPr>
        <w:t>En adición a lo anterior, el Consejo de Representantes, al establecer los salarios mínimos que rigen a partir del 1o. de enero de 2012, sustentó su Resolución en los siguientes factores:</w:t>
      </w:r>
    </w:p>
    <w:p w:rsidR="00080108" w:rsidRPr="005F6B7F" w:rsidRDefault="00080108" w:rsidP="00080108">
      <w:pPr>
        <w:rPr>
          <w:rFonts w:ascii="Arial" w:hAnsi="Arial" w:cs="Arial"/>
          <w:sz w:val="20"/>
          <w:szCs w:val="20"/>
        </w:rPr>
      </w:pPr>
    </w:p>
    <w:p w:rsidR="00080108" w:rsidRPr="005F6B7F" w:rsidRDefault="00080108" w:rsidP="00080108">
      <w:pPr>
        <w:pStyle w:val="Prrafodelista"/>
        <w:numPr>
          <w:ilvl w:val="0"/>
          <w:numId w:val="40"/>
        </w:numPr>
        <w:spacing w:line="276" w:lineRule="auto"/>
        <w:rPr>
          <w:rFonts w:ascii="Arial" w:hAnsi="Arial" w:cs="Arial"/>
          <w:sz w:val="20"/>
          <w:szCs w:val="20"/>
        </w:rPr>
      </w:pPr>
      <w:r w:rsidRPr="005F6B7F">
        <w:rPr>
          <w:rFonts w:ascii="Arial" w:hAnsi="Arial" w:cs="Arial"/>
          <w:sz w:val="20"/>
          <w:szCs w:val="20"/>
        </w:rPr>
        <w:t>La economía aún no ha logrado crear las oportunidades de trabajo suficientes que la gente necesita. El desempleo y el subempleo son los mayores problemas de nuestro tiempo en el ámbito laboral y se reivindica al trabajo decente como el mejor medio para superar la pobreza. En ese sentido, se resolvió con la mayor objetividad y responsabilidad la presente fijación salarial.</w:t>
      </w:r>
    </w:p>
    <w:p w:rsidR="00080108" w:rsidRPr="005F6B7F" w:rsidRDefault="00080108" w:rsidP="00080108">
      <w:pPr>
        <w:rPr>
          <w:rFonts w:ascii="Arial" w:hAnsi="Arial" w:cs="Arial"/>
          <w:sz w:val="20"/>
          <w:szCs w:val="20"/>
        </w:rPr>
      </w:pPr>
    </w:p>
    <w:p w:rsidR="00080108" w:rsidRPr="005F6B7F" w:rsidRDefault="00080108" w:rsidP="00080108">
      <w:pPr>
        <w:pStyle w:val="Prrafodelista"/>
        <w:numPr>
          <w:ilvl w:val="0"/>
          <w:numId w:val="40"/>
        </w:numPr>
        <w:spacing w:line="276" w:lineRule="auto"/>
        <w:rPr>
          <w:rFonts w:ascii="Arial" w:hAnsi="Arial" w:cs="Arial"/>
          <w:sz w:val="20"/>
          <w:szCs w:val="20"/>
        </w:rPr>
      </w:pPr>
      <w:r w:rsidRPr="005F6B7F">
        <w:rPr>
          <w:rFonts w:ascii="Arial" w:hAnsi="Arial" w:cs="Arial"/>
          <w:sz w:val="20"/>
          <w:szCs w:val="20"/>
        </w:rPr>
        <w:t>El subsidio para el empleo que incrementa el ingreso de los trabajadores, se aplicará en los términos obligatorios y directos que se encuentren vigentes a partir del 1o. de enero de 2012, con independencia de los salarios mínimos a que se refiere esta Resolución.</w:t>
      </w:r>
    </w:p>
    <w:p w:rsidR="00080108" w:rsidRPr="005F6B7F" w:rsidRDefault="00080108" w:rsidP="00080108">
      <w:pPr>
        <w:rPr>
          <w:rFonts w:ascii="Arial" w:hAnsi="Arial" w:cs="Arial"/>
          <w:sz w:val="20"/>
          <w:szCs w:val="20"/>
        </w:rPr>
      </w:pPr>
    </w:p>
    <w:p w:rsidR="00080108" w:rsidRPr="005F6B7F" w:rsidRDefault="00080108" w:rsidP="00080108">
      <w:pPr>
        <w:pStyle w:val="Prrafodelista"/>
        <w:numPr>
          <w:ilvl w:val="0"/>
          <w:numId w:val="40"/>
        </w:numPr>
        <w:spacing w:line="276" w:lineRule="auto"/>
        <w:rPr>
          <w:rFonts w:ascii="Arial" w:hAnsi="Arial" w:cs="Arial"/>
          <w:sz w:val="20"/>
          <w:szCs w:val="20"/>
        </w:rPr>
      </w:pPr>
      <w:r w:rsidRPr="005F6B7F">
        <w:rPr>
          <w:rFonts w:ascii="Arial" w:hAnsi="Arial" w:cs="Arial"/>
          <w:sz w:val="20"/>
          <w:szCs w:val="20"/>
        </w:rPr>
        <w:t>Los salarios contractuales se continuarán revisando en la más amplia libertad de las partes, dentro de las condiciones específicas de cada empresa, tomando en cuenta su productividad, competitividad y la imperiosa necesidad de generar empleos productivos, de manera que el incremento que se determina a los salarios mínimos, no sea la base ni el límite para las revisiones contractuales, sino que se considere la capacidad económica de cada empleador, su subsistencia y la necesaria reinversión del capital.</w:t>
      </w: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Pr="005F6B7F" w:rsidRDefault="00080108" w:rsidP="00080108">
      <w:pPr>
        <w:rPr>
          <w:rFonts w:ascii="Arial" w:hAnsi="Arial" w:cs="Arial"/>
          <w:sz w:val="20"/>
          <w:szCs w:val="20"/>
        </w:rPr>
      </w:pPr>
    </w:p>
    <w:p w:rsidR="00080108" w:rsidRPr="005F6B7F" w:rsidRDefault="00080108" w:rsidP="00080108">
      <w:pPr>
        <w:rPr>
          <w:rFonts w:ascii="Arial" w:hAnsi="Arial" w:cs="Arial"/>
          <w:sz w:val="20"/>
          <w:szCs w:val="20"/>
        </w:rPr>
      </w:pPr>
      <w:r w:rsidRPr="005F6B7F">
        <w:rPr>
          <w:rFonts w:ascii="Arial" w:hAnsi="Arial" w:cs="Arial"/>
          <w:sz w:val="20"/>
          <w:szCs w:val="20"/>
        </w:rPr>
        <w:lastRenderedPageBreak/>
        <w:t xml:space="preserve">Es importante destacar que en la Resolución que se emitió fijando los salarios mínimos que entraron en vigor el 1° de enero de 2012, los sectores obrero y patronal que integran el Consejo de Representantes de la Comisión Nacional de los Salarios Mínimos, junto con el Gobierno Federal, hicieron un público manifiesto que representaba una decisión unánime que contribuía al entendimiento entre los factores de la producción y a la paz laboral.  </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 xml:space="preserve">Al igual que en fijaciones salariales anteriores, en la efectuada para fijar los salarios mínimos en el período de referencia, se consideraron elementos comunes: </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 xml:space="preserve">Se presentó el Informe de la Dirección Técnica sobre el comportamiento a la economía para la fijación salarial, el cual sirvió para normar los criterios de decisión del Consejo de Representantes al momento de emitir su Resolución. </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 xml:space="preserve">Se analizó la información estadística sobre la evolución de los principales indicadores económicos de la economía nacional: empleo, salarios, inflación, desempleo, producto interno bruto, finanzas públicas, tasas de interés, entre otros. </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 xml:space="preserve">De igual forma, se ratificó la integración municipal de cada una de las tres áreas geográficas en las que se divide el país a efecto de la aplicación de los salarios mínimos, actualizada sólo con la creación de nuevos municipios. </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Por otra parte, el Consejo de Representantes de la Comisión Nacional de los Salarios Mínimos (CONASAMI), después de un amplio análisis y discusión, aprobó la propuesta presentada en la sesión del 9 de diciembre de 2011, por lo que el Listado de Profesiones, Oficios y Trabajos Especiales a los que se les fija un salario mínimo profesional, pasó de 72 a 70 ocupaciones, a partir del 1º de enero de 2012.</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Para ello, durante 2011 se realizó el estudio e investigación de ocho ocupaciones del Listado de Profesiones, Oficios y Trabajos Especiales a las que se les fija un salario mínimo profesional.  Con base en los resultados se formuló una propuesta, la cual fue ampliamente discutida y ajustada con los asesores de las representaciones obrera y patronal, que fue sometida a la consideración del Consejo de Representantes el 30 de noviembre de 2011.</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La propuesta presentada al Consejo de Representantes quedó estructurada de la siguiente manera:</w:t>
      </w:r>
    </w:p>
    <w:p w:rsidR="00080108" w:rsidRPr="005F6B7F" w:rsidRDefault="00080108" w:rsidP="00080108">
      <w:pPr>
        <w:pStyle w:val="VIETA4"/>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ind w:left="851" w:hanging="284"/>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 xml:space="preserve">Excluir del Listado de Profesiones, Oficios y Trabajos Especiales la ocupación de Oficial hornero fundidor de metales y la de Oficial talabartero en la manufactura y reparación de artículos de piel. </w:t>
      </w:r>
    </w:p>
    <w:p w:rsidR="00080108" w:rsidRPr="005F6B7F" w:rsidRDefault="00080108" w:rsidP="00080108">
      <w:pPr>
        <w:pStyle w:val="VIETA4"/>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ind w:left="851" w:firstLine="0"/>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 xml:space="preserve">Para la primera, la investigación concluyó que aun cuando se encuentra vigente en el mercado laboral, esta ocupación presenta un bajo nivel de vulnerabilidad en el trabajo y observa un alto nivel de prestaciones laborales y de seguridad social; asimismo, los indicadores de nivel de vida, nivel salarial, de instrucción escolar y las características socioeconómicas de los trabajadores que ejercen esta ocupación señalan que está suficientemente protegida, por lo que la determinación de un salario mínimo profesional ya no se justifica. </w:t>
      </w:r>
    </w:p>
    <w:p w:rsidR="00080108" w:rsidRPr="005F6B7F" w:rsidRDefault="00080108" w:rsidP="00080108">
      <w:pPr>
        <w:pStyle w:val="VIETA4"/>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ind w:left="851" w:firstLine="0"/>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Con respecto a la segunda, los estudios evidenciaron que ésta ha perdido vigencia en el mercado laboral y es de escasa o prácticamente nula demanda, razón por la que se sugería su exclusión del listado.</w:t>
      </w:r>
    </w:p>
    <w:p w:rsidR="00080108" w:rsidRPr="005F6B7F" w:rsidRDefault="00080108" w:rsidP="00080108">
      <w:pPr>
        <w:pStyle w:val="VIETA4"/>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ind w:left="851" w:hanging="284"/>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lastRenderedPageBreak/>
        <w:t>•</w:t>
      </w:r>
      <w:r w:rsidRPr="005F6B7F">
        <w:rPr>
          <w:rFonts w:ascii="Arial" w:eastAsiaTheme="minorHAnsi" w:hAnsi="Arial" w:cs="Arial"/>
          <w:color w:val="auto"/>
          <w:sz w:val="20"/>
          <w:szCs w:val="20"/>
          <w:lang w:val="es-MX" w:eastAsia="en-US"/>
        </w:rPr>
        <w:tab/>
        <w:t>Mantener sin cambio en el Listado de Profesiones, Oficios y Trabajos Especiales las siguientes seis ocupaciones, ya que durante el proceso de investigación, se encontraron fundados elementos de que las ocupaciones y las funciones que describen siguen vigentes en el mercado laboral y persiste un alto grado de vulnerabilidad en sus condiciones laborales:</w:t>
      </w:r>
    </w:p>
    <w:p w:rsidR="00080108" w:rsidRPr="005F6B7F" w:rsidRDefault="00080108" w:rsidP="00080108">
      <w:pPr>
        <w:pStyle w:val="VIETA5"/>
        <w:tabs>
          <w:tab w:val="clear" w:pos="360"/>
          <w:tab w:val="clear" w:pos="720"/>
          <w:tab w:val="clear" w:pos="108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Costurero(a) en confección de ropa en talleres o fábricas</w:t>
      </w:r>
    </w:p>
    <w:p w:rsidR="00080108" w:rsidRPr="005F6B7F" w:rsidRDefault="00080108" w:rsidP="00080108">
      <w:pPr>
        <w:pStyle w:val="VIETA5"/>
        <w:tabs>
          <w:tab w:val="clear" w:pos="360"/>
          <w:tab w:val="clear" w:pos="720"/>
          <w:tab w:val="clear" w:pos="108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Dependiente de mostrador en refaccionarias de automóviles y camiones</w:t>
      </w:r>
    </w:p>
    <w:p w:rsidR="00080108" w:rsidRPr="005F6B7F" w:rsidRDefault="00080108" w:rsidP="00080108">
      <w:pPr>
        <w:pStyle w:val="VIETA5"/>
        <w:tabs>
          <w:tab w:val="clear" w:pos="360"/>
          <w:tab w:val="clear" w:pos="720"/>
          <w:tab w:val="clear" w:pos="108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Oficial de sastrería en trabajo a domicilio</w:t>
      </w:r>
    </w:p>
    <w:p w:rsidR="00080108" w:rsidRPr="005F6B7F" w:rsidRDefault="00080108" w:rsidP="00080108">
      <w:pPr>
        <w:pStyle w:val="VIETA5"/>
        <w:tabs>
          <w:tab w:val="clear" w:pos="360"/>
          <w:tab w:val="clear" w:pos="720"/>
          <w:tab w:val="clear" w:pos="108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Tablajero(a) y/o carnicero(a) en mostrador</w:t>
      </w:r>
    </w:p>
    <w:p w:rsidR="00080108" w:rsidRPr="005F6B7F" w:rsidRDefault="00080108" w:rsidP="00080108">
      <w:pPr>
        <w:pStyle w:val="VIETA5"/>
        <w:tabs>
          <w:tab w:val="clear" w:pos="360"/>
          <w:tab w:val="clear" w:pos="720"/>
          <w:tab w:val="clear" w:pos="108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Velador(a)</w:t>
      </w:r>
    </w:p>
    <w:p w:rsidR="00080108" w:rsidRPr="005F6B7F" w:rsidRDefault="00080108" w:rsidP="00080108">
      <w:pPr>
        <w:pStyle w:val="VIETA5"/>
        <w:tabs>
          <w:tab w:val="clear" w:pos="360"/>
          <w:tab w:val="clear" w:pos="720"/>
          <w:tab w:val="clear" w:pos="108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rPr>
          <w:rFonts w:ascii="Arial" w:eastAsiaTheme="minorHAnsi" w:hAnsi="Arial" w:cs="Arial"/>
          <w:color w:val="auto"/>
          <w:sz w:val="20"/>
          <w:szCs w:val="20"/>
          <w:lang w:val="es-MX" w:eastAsia="en-US"/>
        </w:rPr>
      </w:pPr>
      <w:r w:rsidRPr="005F6B7F">
        <w:rPr>
          <w:rFonts w:ascii="Arial" w:eastAsiaTheme="minorHAnsi" w:hAnsi="Arial" w:cs="Arial"/>
          <w:color w:val="auto"/>
          <w:sz w:val="20"/>
          <w:szCs w:val="20"/>
          <w:lang w:val="es-MX" w:eastAsia="en-US"/>
        </w:rPr>
        <w:t>−</w:t>
      </w:r>
      <w:r w:rsidRPr="005F6B7F">
        <w:rPr>
          <w:rFonts w:ascii="Arial" w:eastAsiaTheme="minorHAnsi" w:hAnsi="Arial" w:cs="Arial"/>
          <w:color w:val="auto"/>
          <w:sz w:val="20"/>
          <w:szCs w:val="20"/>
          <w:lang w:val="es-MX" w:eastAsia="en-US"/>
        </w:rPr>
        <w:tab/>
        <w:t>Oficial zapatero(a) en talleres de reparación de calzado</w:t>
      </w:r>
    </w:p>
    <w:p w:rsidR="00080108" w:rsidRPr="00CE43F3" w:rsidRDefault="00080108" w:rsidP="00080108">
      <w:pPr>
        <w:ind w:right="108"/>
        <w:rPr>
          <w:rFonts w:ascii="Arial" w:hAnsi="Arial" w:cs="Arial"/>
          <w:b/>
          <w:sz w:val="20"/>
          <w:szCs w:val="20"/>
        </w:rPr>
      </w:pPr>
      <w:r w:rsidRPr="00CE43F3">
        <w:rPr>
          <w:rFonts w:ascii="Arial" w:hAnsi="Arial" w:cs="Arial"/>
          <w:b/>
          <w:sz w:val="20"/>
          <w:szCs w:val="20"/>
        </w:rPr>
        <w:t>Evolución del poder adquisitivo de los salarios mínimos</w:t>
      </w:r>
    </w:p>
    <w:p w:rsidR="00080108" w:rsidRPr="005F6B7F" w:rsidRDefault="00080108" w:rsidP="00080108">
      <w:pPr>
        <w:ind w:right="108"/>
        <w:rPr>
          <w:rFonts w:ascii="Arial" w:hAnsi="Arial" w:cs="Arial"/>
          <w:sz w:val="20"/>
          <w:szCs w:val="20"/>
        </w:rPr>
      </w:pPr>
    </w:p>
    <w:p w:rsidR="00080108" w:rsidRPr="003B7A2E" w:rsidRDefault="00080108" w:rsidP="00080108">
      <w:pPr>
        <w:ind w:right="108"/>
        <w:rPr>
          <w:rFonts w:ascii="Arial" w:hAnsi="Arial" w:cs="Arial"/>
          <w:sz w:val="20"/>
          <w:szCs w:val="20"/>
        </w:rPr>
      </w:pPr>
      <w:r w:rsidRPr="003B7A2E">
        <w:rPr>
          <w:rFonts w:ascii="Arial" w:hAnsi="Arial" w:cs="Arial"/>
          <w:sz w:val="20"/>
          <w:szCs w:val="20"/>
        </w:rPr>
        <w:t xml:space="preserve">La evolución en términos reales del salario mínimo mostró, durante 2011, por tercer año consecutivo, un comportamiento positivo, al registrar un incremento de 0.3 por ciento. </w:t>
      </w:r>
    </w:p>
    <w:p w:rsidR="00080108" w:rsidRPr="003B7A2E" w:rsidRDefault="00080108" w:rsidP="00080108">
      <w:pPr>
        <w:ind w:right="108"/>
        <w:rPr>
          <w:rFonts w:ascii="Arial" w:hAnsi="Arial" w:cs="Arial"/>
          <w:sz w:val="20"/>
          <w:szCs w:val="20"/>
        </w:rPr>
      </w:pPr>
    </w:p>
    <w:p w:rsidR="00080108" w:rsidRPr="003B7A2E" w:rsidRDefault="00080108" w:rsidP="00080108">
      <w:pPr>
        <w:ind w:right="108"/>
        <w:rPr>
          <w:rFonts w:ascii="Arial" w:hAnsi="Arial" w:cs="Arial"/>
          <w:sz w:val="20"/>
          <w:szCs w:val="20"/>
        </w:rPr>
      </w:pPr>
      <w:r w:rsidRPr="003B7A2E">
        <w:rPr>
          <w:rFonts w:ascii="Arial" w:hAnsi="Arial" w:cs="Arial"/>
          <w:sz w:val="20"/>
          <w:szCs w:val="20"/>
        </w:rPr>
        <w:t xml:space="preserve">Es importante señalar que en los 67 meses transcurridos de la actual administración, de diciembre de 2006 a junio de 2012, el poder adquisitivo del salario mínimo observó un crecimiento acumulado de 2.21%. Por área geográfica, el crecimiento real fue el siguiente: 1.8% en el área “A”, 2.1% en la “B” y 2.5 % en la “C”. </w:t>
      </w:r>
    </w:p>
    <w:p w:rsidR="00080108" w:rsidRPr="003B7A2E" w:rsidRDefault="00080108" w:rsidP="00080108">
      <w:pPr>
        <w:ind w:right="108"/>
        <w:rPr>
          <w:rFonts w:ascii="Arial" w:hAnsi="Arial" w:cs="Arial"/>
          <w:sz w:val="20"/>
          <w:szCs w:val="20"/>
        </w:rPr>
      </w:pPr>
    </w:p>
    <w:p w:rsidR="00080108" w:rsidRDefault="00080108" w:rsidP="00080108">
      <w:pPr>
        <w:ind w:right="108"/>
        <w:rPr>
          <w:rFonts w:ascii="Arial" w:hAnsi="Arial" w:cs="Arial"/>
          <w:sz w:val="20"/>
          <w:szCs w:val="20"/>
        </w:rPr>
      </w:pPr>
      <w:r w:rsidRPr="003B7A2E">
        <w:rPr>
          <w:rFonts w:ascii="Arial" w:hAnsi="Arial" w:cs="Arial"/>
          <w:sz w:val="20"/>
          <w:szCs w:val="20"/>
        </w:rPr>
        <w:t>De enero a junio de 2012, el salario mínimo general promedio y los de las tres áreas geográficas registraron un avance real de 3.4 por ciento.</w:t>
      </w:r>
    </w:p>
    <w:p w:rsidR="00080108" w:rsidRDefault="00080108" w:rsidP="00080108">
      <w:pPr>
        <w:ind w:right="108"/>
        <w:rPr>
          <w:rFonts w:ascii="Arial" w:hAnsi="Arial" w:cs="Arial"/>
          <w:sz w:val="20"/>
          <w:szCs w:val="20"/>
          <w:lang w:val="es-ES_tradnl"/>
        </w:rPr>
      </w:pPr>
    </w:p>
    <w:tbl>
      <w:tblPr>
        <w:tblW w:w="7948" w:type="dxa"/>
        <w:jc w:val="center"/>
        <w:tblInd w:w="844" w:type="dxa"/>
        <w:tblCellMar>
          <w:left w:w="70" w:type="dxa"/>
          <w:right w:w="70" w:type="dxa"/>
        </w:tblCellMar>
        <w:tblLook w:val="04A0" w:firstRow="1" w:lastRow="0" w:firstColumn="1" w:lastColumn="0" w:noHBand="0" w:noVBand="1"/>
      </w:tblPr>
      <w:tblGrid>
        <w:gridCol w:w="1993"/>
        <w:gridCol w:w="2995"/>
        <w:gridCol w:w="2960"/>
      </w:tblGrid>
      <w:tr w:rsidR="00080108" w:rsidRPr="00142777" w:rsidTr="005C779E">
        <w:trPr>
          <w:trHeight w:val="334"/>
          <w:jc w:val="center"/>
        </w:trPr>
        <w:tc>
          <w:tcPr>
            <w:tcW w:w="7948" w:type="dxa"/>
            <w:gridSpan w:val="3"/>
            <w:tcBorders>
              <w:top w:val="single" w:sz="4" w:space="0" w:color="auto"/>
              <w:left w:val="single" w:sz="4" w:space="0" w:color="auto"/>
              <w:bottom w:val="single" w:sz="4" w:space="0" w:color="auto"/>
              <w:right w:val="single" w:sz="4" w:space="0" w:color="auto"/>
            </w:tcBorders>
            <w:shd w:val="clear" w:color="auto" w:fill="auto"/>
            <w:hideMark/>
          </w:tcPr>
          <w:p w:rsidR="00080108" w:rsidRPr="003B7A2E" w:rsidRDefault="00080108" w:rsidP="005C779E">
            <w:pPr>
              <w:jc w:val="center"/>
              <w:rPr>
                <w:rFonts w:ascii="Arial" w:eastAsia="Times New Roman" w:hAnsi="Arial" w:cs="Arial"/>
                <w:b/>
                <w:bCs/>
                <w:sz w:val="18"/>
                <w:szCs w:val="18"/>
                <w:lang w:eastAsia="es-MX"/>
              </w:rPr>
            </w:pPr>
            <w:bookmarkStart w:id="2" w:name="RANGE!B2:D15"/>
            <w:r w:rsidRPr="003B7A2E">
              <w:rPr>
                <w:rFonts w:ascii="Arial" w:eastAsia="Times New Roman" w:hAnsi="Arial" w:cs="Arial"/>
                <w:b/>
                <w:bCs/>
                <w:sz w:val="18"/>
                <w:szCs w:val="18"/>
                <w:lang w:eastAsia="es-MX"/>
              </w:rPr>
              <w:t>EVOLUCIÓN DEL SALARIO MÍNIMO</w:t>
            </w:r>
            <w:bookmarkEnd w:id="2"/>
            <w:r w:rsidRPr="003B7A2E">
              <w:rPr>
                <w:rFonts w:ascii="Arial" w:eastAsia="Times New Roman" w:hAnsi="Arial" w:cs="Arial"/>
                <w:b/>
                <w:bCs/>
                <w:sz w:val="18"/>
                <w:szCs w:val="18"/>
                <w:lang w:eastAsia="es-MX"/>
              </w:rPr>
              <w:t xml:space="preserve"> REAL</w:t>
            </w:r>
          </w:p>
        </w:tc>
      </w:tr>
      <w:tr w:rsidR="00080108" w:rsidRPr="00142777" w:rsidTr="005C779E">
        <w:trPr>
          <w:trHeight w:val="464"/>
          <w:jc w:val="center"/>
        </w:trPr>
        <w:tc>
          <w:tcPr>
            <w:tcW w:w="1993"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080108" w:rsidRPr="003B7A2E" w:rsidRDefault="00080108" w:rsidP="005C779E">
            <w:pPr>
              <w:jc w:val="center"/>
              <w:rPr>
                <w:rFonts w:eastAsia="Times New Roman" w:cstheme="minorHAnsi"/>
                <w:color w:val="FFFFFF"/>
                <w:lang w:eastAsia="es-MX"/>
              </w:rPr>
            </w:pPr>
            <w:r w:rsidRPr="003B7A2E">
              <w:rPr>
                <w:rFonts w:eastAsia="Times New Roman" w:cstheme="minorHAnsi"/>
                <w:color w:val="FFFFFF"/>
                <w:lang w:eastAsia="es-MX"/>
              </w:rPr>
              <w:t>Área geográfica</w:t>
            </w:r>
          </w:p>
        </w:tc>
        <w:tc>
          <w:tcPr>
            <w:tcW w:w="5955" w:type="dxa"/>
            <w:gridSpan w:val="2"/>
            <w:tcBorders>
              <w:top w:val="single" w:sz="4" w:space="0" w:color="auto"/>
              <w:left w:val="single" w:sz="4" w:space="0" w:color="auto"/>
              <w:bottom w:val="single" w:sz="4" w:space="0" w:color="auto"/>
              <w:right w:val="single" w:sz="4" w:space="0" w:color="auto"/>
            </w:tcBorders>
            <w:shd w:val="clear" w:color="000000" w:fill="969696"/>
            <w:vAlign w:val="center"/>
            <w:hideMark/>
          </w:tcPr>
          <w:p w:rsidR="00080108" w:rsidRPr="003B7A2E" w:rsidRDefault="00080108" w:rsidP="005C779E">
            <w:pPr>
              <w:jc w:val="center"/>
              <w:rPr>
                <w:rFonts w:ascii="Arial" w:eastAsia="Times New Roman" w:hAnsi="Arial" w:cs="Arial"/>
                <w:color w:val="FFFFFF"/>
                <w:sz w:val="18"/>
                <w:szCs w:val="18"/>
                <w:lang w:eastAsia="es-MX"/>
              </w:rPr>
            </w:pPr>
            <w:r w:rsidRPr="003B7A2E">
              <w:rPr>
                <w:rFonts w:ascii="Arial" w:eastAsia="Times New Roman" w:hAnsi="Arial" w:cs="Arial"/>
                <w:color w:val="FFFFFF"/>
                <w:sz w:val="18"/>
                <w:szCs w:val="18"/>
                <w:lang w:eastAsia="es-MX"/>
              </w:rPr>
              <w:t xml:space="preserve">Variación real </w:t>
            </w:r>
            <w:r w:rsidRPr="003B7A2E">
              <w:rPr>
                <w:rFonts w:ascii="Arial" w:eastAsia="Times New Roman" w:hAnsi="Arial" w:cs="Arial"/>
                <w:color w:val="FFFFFF"/>
                <w:sz w:val="18"/>
                <w:szCs w:val="18"/>
                <w:u w:val="single"/>
                <w:vertAlign w:val="superscript"/>
                <w:lang w:eastAsia="es-MX"/>
              </w:rPr>
              <w:t>1</w:t>
            </w:r>
            <w:r w:rsidRPr="003B7A2E">
              <w:rPr>
                <w:rFonts w:ascii="Arial" w:eastAsia="Times New Roman" w:hAnsi="Arial" w:cs="Arial"/>
                <w:color w:val="FFFFFF"/>
                <w:sz w:val="18"/>
                <w:szCs w:val="18"/>
                <w:vertAlign w:val="superscript"/>
                <w:lang w:eastAsia="es-MX"/>
              </w:rPr>
              <w:t xml:space="preserve">/ </w:t>
            </w:r>
            <w:r w:rsidRPr="003B7A2E">
              <w:rPr>
                <w:rFonts w:ascii="Arial" w:eastAsia="Times New Roman" w:hAnsi="Arial" w:cs="Arial"/>
                <w:color w:val="FFFFFF"/>
                <w:sz w:val="18"/>
                <w:szCs w:val="18"/>
                <w:lang w:eastAsia="es-MX"/>
              </w:rPr>
              <w:t>(%)</w:t>
            </w:r>
          </w:p>
        </w:tc>
      </w:tr>
      <w:tr w:rsidR="00080108" w:rsidRPr="00142777" w:rsidTr="005C779E">
        <w:trPr>
          <w:trHeight w:val="512"/>
          <w:jc w:val="center"/>
        </w:trPr>
        <w:tc>
          <w:tcPr>
            <w:tcW w:w="1993" w:type="dxa"/>
            <w:vMerge/>
            <w:tcBorders>
              <w:top w:val="single" w:sz="4" w:space="0" w:color="auto"/>
              <w:left w:val="single" w:sz="4" w:space="0" w:color="auto"/>
              <w:bottom w:val="single" w:sz="4" w:space="0" w:color="auto"/>
              <w:right w:val="single" w:sz="4" w:space="0" w:color="auto"/>
            </w:tcBorders>
            <w:vAlign w:val="center"/>
            <w:hideMark/>
          </w:tcPr>
          <w:p w:rsidR="00080108" w:rsidRPr="003B7A2E" w:rsidRDefault="00080108" w:rsidP="005C779E">
            <w:pPr>
              <w:jc w:val="center"/>
              <w:rPr>
                <w:rFonts w:eastAsia="Times New Roman" w:cstheme="minorHAnsi"/>
                <w:color w:val="FFFFFF"/>
                <w:lang w:eastAsia="es-MX"/>
              </w:rPr>
            </w:pPr>
          </w:p>
        </w:tc>
        <w:tc>
          <w:tcPr>
            <w:tcW w:w="2995"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080108" w:rsidRPr="003B7A2E" w:rsidRDefault="00080108" w:rsidP="005C779E">
            <w:pPr>
              <w:jc w:val="center"/>
              <w:rPr>
                <w:rFonts w:ascii="Arial" w:eastAsia="Times New Roman" w:hAnsi="Arial" w:cs="Arial"/>
                <w:color w:val="FFFFFF"/>
                <w:sz w:val="18"/>
                <w:szCs w:val="18"/>
                <w:lang w:eastAsia="es-MX"/>
              </w:rPr>
            </w:pPr>
            <w:r w:rsidRPr="003B7A2E">
              <w:rPr>
                <w:rFonts w:ascii="Arial" w:eastAsia="Times New Roman" w:hAnsi="Arial" w:cs="Arial"/>
                <w:color w:val="FFFFFF"/>
                <w:sz w:val="18"/>
                <w:szCs w:val="18"/>
                <w:lang w:eastAsia="es-MX"/>
              </w:rPr>
              <w:t xml:space="preserve">Junio 2012/Noviembre 2006 </w:t>
            </w:r>
            <w:r w:rsidRPr="003B7A2E">
              <w:rPr>
                <w:rFonts w:ascii="Arial" w:eastAsia="Times New Roman" w:hAnsi="Arial" w:cs="Arial"/>
                <w:color w:val="FFFFFF"/>
                <w:sz w:val="18"/>
                <w:szCs w:val="18"/>
                <w:u w:val="single"/>
                <w:vertAlign w:val="superscript"/>
                <w:lang w:eastAsia="es-MX"/>
              </w:rPr>
              <w:t>2</w:t>
            </w:r>
            <w:r w:rsidRPr="003B7A2E">
              <w:rPr>
                <w:rFonts w:ascii="Arial" w:eastAsia="Times New Roman" w:hAnsi="Arial" w:cs="Arial"/>
                <w:color w:val="FFFFFF"/>
                <w:sz w:val="18"/>
                <w:szCs w:val="18"/>
                <w:vertAlign w:val="superscript"/>
                <w:lang w:eastAsia="es-MX"/>
              </w:rPr>
              <w:t>/</w:t>
            </w:r>
          </w:p>
        </w:tc>
        <w:tc>
          <w:tcPr>
            <w:tcW w:w="296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080108" w:rsidRPr="003B7A2E" w:rsidRDefault="00080108" w:rsidP="005C779E">
            <w:pPr>
              <w:jc w:val="center"/>
              <w:rPr>
                <w:rFonts w:eastAsia="Times New Roman" w:cstheme="minorHAnsi"/>
                <w:color w:val="FFFFFF"/>
                <w:lang w:eastAsia="es-MX"/>
              </w:rPr>
            </w:pPr>
            <w:r w:rsidRPr="003B7A2E">
              <w:rPr>
                <w:rFonts w:eastAsia="Times New Roman" w:cstheme="minorHAnsi"/>
                <w:color w:val="FFFFFF"/>
                <w:lang w:eastAsia="es-MX"/>
              </w:rPr>
              <w:t xml:space="preserve">Junio 2012/Diciembre 2011 </w:t>
            </w:r>
            <w:r w:rsidRPr="003B7A2E">
              <w:rPr>
                <w:rFonts w:eastAsia="Times New Roman" w:cstheme="minorHAnsi"/>
                <w:color w:val="FFFFFF"/>
                <w:u w:val="single"/>
                <w:vertAlign w:val="superscript"/>
                <w:lang w:eastAsia="es-MX"/>
              </w:rPr>
              <w:t>3</w:t>
            </w:r>
            <w:r w:rsidRPr="003B7A2E">
              <w:rPr>
                <w:rFonts w:eastAsia="Times New Roman" w:cstheme="minorHAnsi"/>
                <w:color w:val="FFFFFF"/>
                <w:vertAlign w:val="superscript"/>
                <w:lang w:eastAsia="es-MX"/>
              </w:rPr>
              <w:t>/</w:t>
            </w:r>
          </w:p>
        </w:tc>
      </w:tr>
      <w:tr w:rsidR="00080108" w:rsidRPr="00142777" w:rsidTr="005C779E">
        <w:trPr>
          <w:trHeight w:val="349"/>
          <w:jc w:val="center"/>
        </w:trPr>
        <w:tc>
          <w:tcPr>
            <w:tcW w:w="1993" w:type="dxa"/>
            <w:tcBorders>
              <w:top w:val="single" w:sz="4" w:space="0" w:color="auto"/>
              <w:left w:val="single" w:sz="4" w:space="0" w:color="auto"/>
              <w:bottom w:val="single" w:sz="4" w:space="0" w:color="auto"/>
              <w:right w:val="single" w:sz="4" w:space="0" w:color="auto"/>
            </w:tcBorders>
            <w:shd w:val="clear" w:color="000000" w:fill="FFFFFF"/>
            <w:hideMark/>
          </w:tcPr>
          <w:p w:rsidR="00080108" w:rsidRPr="003B7A2E" w:rsidRDefault="00080108" w:rsidP="005C779E">
            <w:pPr>
              <w:jc w:val="center"/>
              <w:rPr>
                <w:rFonts w:eastAsia="Times New Roman" w:cstheme="minorHAnsi"/>
                <w:b/>
                <w:bCs/>
                <w:lang w:eastAsia="es-MX"/>
              </w:rPr>
            </w:pPr>
            <w:r w:rsidRPr="003B7A2E">
              <w:rPr>
                <w:rFonts w:eastAsia="Times New Roman" w:cstheme="minorHAnsi"/>
                <w:b/>
                <w:bCs/>
                <w:lang w:eastAsia="es-MX"/>
              </w:rPr>
              <w:t>Promedio</w:t>
            </w:r>
          </w:p>
        </w:tc>
        <w:tc>
          <w:tcPr>
            <w:tcW w:w="29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ascii="Arial" w:eastAsia="Times New Roman" w:hAnsi="Arial" w:cs="Arial"/>
                <w:b/>
                <w:bCs/>
                <w:sz w:val="18"/>
                <w:szCs w:val="18"/>
                <w:lang w:eastAsia="es-MX"/>
              </w:rPr>
            </w:pPr>
            <w:r w:rsidRPr="003B7A2E">
              <w:rPr>
                <w:rFonts w:ascii="Arial" w:eastAsia="Times New Roman" w:hAnsi="Arial" w:cs="Arial"/>
                <w:b/>
                <w:bCs/>
                <w:sz w:val="18"/>
                <w:szCs w:val="18"/>
                <w:lang w:eastAsia="es-MX"/>
              </w:rPr>
              <w:t>2.21</w:t>
            </w:r>
          </w:p>
        </w:tc>
        <w:tc>
          <w:tcPr>
            <w:tcW w:w="2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eastAsia="Times New Roman" w:cstheme="minorHAnsi"/>
                <w:b/>
                <w:bCs/>
                <w:lang w:eastAsia="es-MX"/>
              </w:rPr>
            </w:pPr>
            <w:r w:rsidRPr="003B7A2E">
              <w:rPr>
                <w:rFonts w:eastAsia="Times New Roman" w:cstheme="minorHAnsi"/>
                <w:b/>
                <w:bCs/>
                <w:lang w:eastAsia="es-MX"/>
              </w:rPr>
              <w:t>3.38</w:t>
            </w:r>
          </w:p>
        </w:tc>
      </w:tr>
      <w:tr w:rsidR="00080108" w:rsidRPr="00142777" w:rsidTr="005C779E">
        <w:trPr>
          <w:trHeight w:val="349"/>
          <w:jc w:val="center"/>
        </w:trPr>
        <w:tc>
          <w:tcPr>
            <w:tcW w:w="1993" w:type="dxa"/>
            <w:tcBorders>
              <w:top w:val="single" w:sz="4" w:space="0" w:color="auto"/>
              <w:left w:val="single" w:sz="4" w:space="0" w:color="auto"/>
              <w:bottom w:val="single" w:sz="4" w:space="0" w:color="auto"/>
              <w:right w:val="single" w:sz="4" w:space="0" w:color="auto"/>
            </w:tcBorders>
            <w:shd w:val="clear" w:color="000000" w:fill="FFFFFF"/>
            <w:hideMark/>
          </w:tcPr>
          <w:p w:rsidR="00080108" w:rsidRPr="003B7A2E" w:rsidRDefault="00080108" w:rsidP="005C779E">
            <w:pPr>
              <w:jc w:val="center"/>
              <w:rPr>
                <w:rFonts w:eastAsia="Times New Roman" w:cstheme="minorHAnsi"/>
                <w:lang w:eastAsia="es-MX"/>
              </w:rPr>
            </w:pPr>
            <w:r w:rsidRPr="003B7A2E">
              <w:rPr>
                <w:rFonts w:eastAsia="Times New Roman" w:cstheme="minorHAnsi"/>
                <w:lang w:eastAsia="es-MX"/>
              </w:rPr>
              <w:t>A</w:t>
            </w:r>
          </w:p>
        </w:tc>
        <w:tc>
          <w:tcPr>
            <w:tcW w:w="29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ascii="Arial" w:eastAsia="Times New Roman" w:hAnsi="Arial" w:cs="Arial"/>
                <w:sz w:val="18"/>
                <w:szCs w:val="18"/>
                <w:lang w:eastAsia="es-MX"/>
              </w:rPr>
            </w:pPr>
            <w:r w:rsidRPr="003B7A2E">
              <w:rPr>
                <w:rFonts w:ascii="Arial" w:eastAsia="Times New Roman" w:hAnsi="Arial" w:cs="Arial"/>
                <w:sz w:val="18"/>
                <w:szCs w:val="18"/>
                <w:lang w:eastAsia="es-MX"/>
              </w:rPr>
              <w:t>1.80</w:t>
            </w:r>
          </w:p>
        </w:tc>
        <w:tc>
          <w:tcPr>
            <w:tcW w:w="2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eastAsia="Times New Roman" w:cstheme="minorHAnsi"/>
                <w:lang w:eastAsia="es-MX"/>
              </w:rPr>
            </w:pPr>
            <w:r w:rsidRPr="003B7A2E">
              <w:rPr>
                <w:rFonts w:eastAsia="Times New Roman" w:cstheme="minorHAnsi"/>
                <w:lang w:eastAsia="es-MX"/>
              </w:rPr>
              <w:t>3.37</w:t>
            </w:r>
          </w:p>
        </w:tc>
      </w:tr>
      <w:tr w:rsidR="00080108" w:rsidRPr="00142777" w:rsidTr="005C779E">
        <w:trPr>
          <w:trHeight w:val="349"/>
          <w:jc w:val="center"/>
        </w:trPr>
        <w:tc>
          <w:tcPr>
            <w:tcW w:w="1993" w:type="dxa"/>
            <w:tcBorders>
              <w:top w:val="single" w:sz="4" w:space="0" w:color="auto"/>
              <w:left w:val="single" w:sz="4" w:space="0" w:color="auto"/>
              <w:bottom w:val="single" w:sz="4" w:space="0" w:color="auto"/>
              <w:right w:val="single" w:sz="4" w:space="0" w:color="auto"/>
            </w:tcBorders>
            <w:shd w:val="clear" w:color="000000" w:fill="FFFFFF"/>
            <w:hideMark/>
          </w:tcPr>
          <w:p w:rsidR="00080108" w:rsidRPr="003B7A2E" w:rsidRDefault="00080108" w:rsidP="005C779E">
            <w:pPr>
              <w:jc w:val="center"/>
              <w:rPr>
                <w:rFonts w:eastAsia="Times New Roman" w:cstheme="minorHAnsi"/>
                <w:lang w:eastAsia="es-MX"/>
              </w:rPr>
            </w:pPr>
            <w:r w:rsidRPr="003B7A2E">
              <w:rPr>
                <w:rFonts w:eastAsia="Times New Roman" w:cstheme="minorHAnsi"/>
                <w:lang w:eastAsia="es-MX"/>
              </w:rPr>
              <w:t>B</w:t>
            </w:r>
          </w:p>
        </w:tc>
        <w:tc>
          <w:tcPr>
            <w:tcW w:w="29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ascii="Arial" w:eastAsia="Times New Roman" w:hAnsi="Arial" w:cs="Arial"/>
                <w:sz w:val="18"/>
                <w:szCs w:val="18"/>
                <w:lang w:eastAsia="es-MX"/>
              </w:rPr>
            </w:pPr>
            <w:r w:rsidRPr="003B7A2E">
              <w:rPr>
                <w:rFonts w:ascii="Arial" w:eastAsia="Times New Roman" w:hAnsi="Arial" w:cs="Arial"/>
                <w:sz w:val="18"/>
                <w:szCs w:val="18"/>
                <w:lang w:eastAsia="es-MX"/>
              </w:rPr>
              <w:t>2.09</w:t>
            </w:r>
          </w:p>
        </w:tc>
        <w:tc>
          <w:tcPr>
            <w:tcW w:w="2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eastAsia="Times New Roman" w:cstheme="minorHAnsi"/>
                <w:lang w:eastAsia="es-MX"/>
              </w:rPr>
            </w:pPr>
            <w:r w:rsidRPr="003B7A2E">
              <w:rPr>
                <w:rFonts w:eastAsia="Times New Roman" w:cstheme="minorHAnsi"/>
                <w:lang w:eastAsia="es-MX"/>
              </w:rPr>
              <w:t>3.37</w:t>
            </w:r>
          </w:p>
        </w:tc>
      </w:tr>
      <w:tr w:rsidR="00080108" w:rsidRPr="00142777" w:rsidTr="005C779E">
        <w:trPr>
          <w:trHeight w:val="349"/>
          <w:jc w:val="center"/>
        </w:trPr>
        <w:tc>
          <w:tcPr>
            <w:tcW w:w="1993" w:type="dxa"/>
            <w:tcBorders>
              <w:top w:val="single" w:sz="4" w:space="0" w:color="auto"/>
              <w:left w:val="single" w:sz="4" w:space="0" w:color="auto"/>
              <w:bottom w:val="single" w:sz="4" w:space="0" w:color="auto"/>
              <w:right w:val="single" w:sz="4" w:space="0" w:color="auto"/>
            </w:tcBorders>
            <w:shd w:val="clear" w:color="000000" w:fill="FFFFFF"/>
            <w:hideMark/>
          </w:tcPr>
          <w:p w:rsidR="00080108" w:rsidRPr="003B7A2E" w:rsidRDefault="00080108" w:rsidP="005C779E">
            <w:pPr>
              <w:jc w:val="center"/>
              <w:rPr>
                <w:rFonts w:eastAsia="Times New Roman" w:cstheme="minorHAnsi"/>
                <w:lang w:eastAsia="es-MX"/>
              </w:rPr>
            </w:pPr>
            <w:r w:rsidRPr="003B7A2E">
              <w:rPr>
                <w:rFonts w:eastAsia="Times New Roman" w:cstheme="minorHAnsi"/>
                <w:lang w:eastAsia="es-MX"/>
              </w:rPr>
              <w:t>C</w:t>
            </w:r>
          </w:p>
        </w:tc>
        <w:tc>
          <w:tcPr>
            <w:tcW w:w="29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ascii="Arial" w:eastAsia="Times New Roman" w:hAnsi="Arial" w:cs="Arial"/>
                <w:sz w:val="18"/>
                <w:szCs w:val="18"/>
                <w:lang w:eastAsia="es-MX"/>
              </w:rPr>
            </w:pPr>
            <w:r w:rsidRPr="003B7A2E">
              <w:rPr>
                <w:rFonts w:ascii="Arial" w:eastAsia="Times New Roman" w:hAnsi="Arial" w:cs="Arial"/>
                <w:sz w:val="18"/>
                <w:szCs w:val="18"/>
                <w:lang w:eastAsia="es-MX"/>
              </w:rPr>
              <w:t>2.52</w:t>
            </w:r>
          </w:p>
        </w:tc>
        <w:tc>
          <w:tcPr>
            <w:tcW w:w="29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80108" w:rsidRPr="003B7A2E" w:rsidRDefault="00080108" w:rsidP="005C779E">
            <w:pPr>
              <w:jc w:val="center"/>
              <w:rPr>
                <w:rFonts w:eastAsia="Times New Roman" w:cstheme="minorHAnsi"/>
                <w:lang w:eastAsia="es-MX"/>
              </w:rPr>
            </w:pPr>
            <w:r w:rsidRPr="003B7A2E">
              <w:rPr>
                <w:rFonts w:eastAsia="Times New Roman" w:cstheme="minorHAnsi"/>
                <w:lang w:eastAsia="es-MX"/>
              </w:rPr>
              <w:t>3.37</w:t>
            </w:r>
          </w:p>
        </w:tc>
      </w:tr>
      <w:tr w:rsidR="00080108" w:rsidRPr="00142777" w:rsidTr="005C779E">
        <w:trPr>
          <w:trHeight w:val="362"/>
          <w:jc w:val="center"/>
        </w:trPr>
        <w:tc>
          <w:tcPr>
            <w:tcW w:w="7948" w:type="dxa"/>
            <w:gridSpan w:val="3"/>
            <w:tcBorders>
              <w:top w:val="single" w:sz="4" w:space="0" w:color="auto"/>
              <w:left w:val="nil"/>
              <w:bottom w:val="nil"/>
              <w:right w:val="nil"/>
            </w:tcBorders>
            <w:shd w:val="clear" w:color="auto" w:fill="auto"/>
            <w:hideMark/>
          </w:tcPr>
          <w:p w:rsidR="00080108" w:rsidRPr="003B7A2E" w:rsidRDefault="00080108" w:rsidP="005C779E">
            <w:pPr>
              <w:ind w:left="181" w:hanging="181"/>
              <w:rPr>
                <w:rFonts w:ascii="Arial" w:eastAsia="Times New Roman" w:hAnsi="Arial" w:cs="Arial"/>
                <w:sz w:val="18"/>
                <w:szCs w:val="18"/>
                <w:lang w:eastAsia="es-MX"/>
              </w:rPr>
            </w:pPr>
            <w:r w:rsidRPr="003B7A2E">
              <w:rPr>
                <w:rFonts w:ascii="Arial" w:eastAsia="Times New Roman" w:hAnsi="Arial" w:cs="Arial"/>
                <w:sz w:val="18"/>
                <w:szCs w:val="18"/>
                <w:u w:val="single"/>
                <w:vertAlign w:val="superscript"/>
                <w:lang w:eastAsia="es-MX"/>
              </w:rPr>
              <w:t>1</w:t>
            </w:r>
            <w:r w:rsidRPr="003B7A2E">
              <w:rPr>
                <w:rFonts w:ascii="Arial" w:eastAsia="Times New Roman" w:hAnsi="Arial" w:cs="Arial"/>
                <w:sz w:val="18"/>
                <w:szCs w:val="18"/>
                <w:vertAlign w:val="superscript"/>
                <w:lang w:eastAsia="es-MX"/>
              </w:rPr>
              <w:t>/</w:t>
            </w:r>
            <w:r w:rsidRPr="003B7A2E">
              <w:rPr>
                <w:rFonts w:ascii="Arial" w:eastAsia="Times New Roman" w:hAnsi="Arial" w:cs="Arial"/>
                <w:sz w:val="18"/>
                <w:szCs w:val="18"/>
                <w:lang w:eastAsia="es-MX"/>
              </w:rPr>
              <w:t xml:space="preserve"> Para el salario mínimo real se aplicó el </w:t>
            </w:r>
            <w:r w:rsidRPr="003B7A2E">
              <w:rPr>
                <w:rFonts w:ascii="Arial" w:eastAsia="Times New Roman" w:hAnsi="Arial" w:cs="Arial"/>
                <w:bCs/>
                <w:sz w:val="18"/>
                <w:szCs w:val="18"/>
                <w:lang w:eastAsia="es-MX"/>
              </w:rPr>
              <w:t xml:space="preserve">Índice Nacional de Precios al Consumidor General </w:t>
            </w:r>
            <w:r w:rsidRPr="003B7A2E">
              <w:rPr>
                <w:rFonts w:ascii="Arial" w:eastAsia="Times New Roman" w:hAnsi="Arial" w:cs="Arial"/>
                <w:sz w:val="18"/>
                <w:szCs w:val="18"/>
                <w:lang w:eastAsia="es-MX"/>
              </w:rPr>
              <w:t>base 2ª quincena de diciembre de 2010.</w:t>
            </w:r>
          </w:p>
        </w:tc>
      </w:tr>
      <w:tr w:rsidR="00080108" w:rsidRPr="00142777" w:rsidTr="005C779E">
        <w:trPr>
          <w:trHeight w:val="340"/>
          <w:jc w:val="center"/>
        </w:trPr>
        <w:tc>
          <w:tcPr>
            <w:tcW w:w="7948" w:type="dxa"/>
            <w:gridSpan w:val="3"/>
            <w:tcBorders>
              <w:top w:val="nil"/>
              <w:left w:val="nil"/>
              <w:bottom w:val="nil"/>
              <w:right w:val="nil"/>
            </w:tcBorders>
            <w:shd w:val="clear" w:color="auto" w:fill="auto"/>
            <w:vAlign w:val="center"/>
            <w:hideMark/>
          </w:tcPr>
          <w:p w:rsidR="00080108" w:rsidRPr="003B7A2E" w:rsidRDefault="00080108" w:rsidP="005C779E">
            <w:pPr>
              <w:rPr>
                <w:rFonts w:ascii="Arial" w:eastAsia="Times New Roman" w:hAnsi="Arial" w:cs="Arial"/>
                <w:sz w:val="18"/>
                <w:szCs w:val="18"/>
                <w:lang w:eastAsia="es-MX"/>
              </w:rPr>
            </w:pPr>
            <w:r w:rsidRPr="003B7A2E">
              <w:rPr>
                <w:rFonts w:ascii="Arial" w:eastAsia="Times New Roman" w:hAnsi="Arial" w:cs="Arial"/>
                <w:sz w:val="18"/>
                <w:szCs w:val="18"/>
                <w:u w:val="single"/>
                <w:vertAlign w:val="superscript"/>
                <w:lang w:eastAsia="es-MX"/>
              </w:rPr>
              <w:t>2</w:t>
            </w:r>
            <w:r w:rsidRPr="003B7A2E">
              <w:rPr>
                <w:rFonts w:ascii="Arial" w:eastAsia="Times New Roman" w:hAnsi="Arial" w:cs="Arial"/>
                <w:sz w:val="18"/>
                <w:szCs w:val="18"/>
                <w:vertAlign w:val="superscript"/>
                <w:lang w:eastAsia="es-MX"/>
              </w:rPr>
              <w:t>/</w:t>
            </w:r>
            <w:r w:rsidRPr="003B7A2E">
              <w:rPr>
                <w:rFonts w:ascii="Arial" w:eastAsia="Times New Roman" w:hAnsi="Arial" w:cs="Arial"/>
                <w:sz w:val="18"/>
                <w:szCs w:val="18"/>
                <w:lang w:eastAsia="es-MX"/>
              </w:rPr>
              <w:t xml:space="preserve"> Incremento  de junio de 2012 con respecto a noviembre de 2006.</w:t>
            </w:r>
          </w:p>
        </w:tc>
      </w:tr>
      <w:tr w:rsidR="00080108" w:rsidRPr="00142777" w:rsidTr="005C779E">
        <w:trPr>
          <w:trHeight w:val="277"/>
          <w:jc w:val="center"/>
        </w:trPr>
        <w:tc>
          <w:tcPr>
            <w:tcW w:w="7948" w:type="dxa"/>
            <w:gridSpan w:val="3"/>
            <w:tcBorders>
              <w:top w:val="nil"/>
              <w:left w:val="nil"/>
              <w:bottom w:val="nil"/>
              <w:right w:val="nil"/>
            </w:tcBorders>
            <w:shd w:val="clear" w:color="auto" w:fill="auto"/>
            <w:vAlign w:val="center"/>
            <w:hideMark/>
          </w:tcPr>
          <w:p w:rsidR="00080108" w:rsidRPr="003B7A2E" w:rsidRDefault="00080108" w:rsidP="005C779E">
            <w:pPr>
              <w:rPr>
                <w:rFonts w:ascii="Arial" w:eastAsia="Times New Roman" w:hAnsi="Arial" w:cs="Arial"/>
                <w:sz w:val="18"/>
                <w:szCs w:val="18"/>
                <w:lang w:eastAsia="es-MX"/>
              </w:rPr>
            </w:pPr>
            <w:r w:rsidRPr="003B7A2E">
              <w:rPr>
                <w:rFonts w:ascii="Arial" w:eastAsia="Times New Roman" w:hAnsi="Arial" w:cs="Arial"/>
                <w:sz w:val="18"/>
                <w:szCs w:val="18"/>
                <w:u w:val="single"/>
                <w:vertAlign w:val="superscript"/>
                <w:lang w:eastAsia="es-MX"/>
              </w:rPr>
              <w:t>3</w:t>
            </w:r>
            <w:r w:rsidRPr="003B7A2E">
              <w:rPr>
                <w:rFonts w:ascii="Arial" w:eastAsia="Times New Roman" w:hAnsi="Arial" w:cs="Arial"/>
                <w:sz w:val="18"/>
                <w:szCs w:val="18"/>
                <w:vertAlign w:val="superscript"/>
                <w:lang w:eastAsia="es-MX"/>
              </w:rPr>
              <w:t>/</w:t>
            </w:r>
            <w:r w:rsidRPr="003B7A2E">
              <w:rPr>
                <w:rFonts w:ascii="Arial" w:eastAsia="Times New Roman" w:hAnsi="Arial" w:cs="Arial"/>
                <w:sz w:val="18"/>
                <w:szCs w:val="18"/>
                <w:lang w:eastAsia="es-MX"/>
              </w:rPr>
              <w:t xml:space="preserve"> Incremento  de junio de 2012 con respecto a diciembre de 2011.</w:t>
            </w:r>
          </w:p>
        </w:tc>
      </w:tr>
      <w:tr w:rsidR="00080108" w:rsidRPr="00142777" w:rsidTr="005C779E">
        <w:trPr>
          <w:trHeight w:val="277"/>
          <w:jc w:val="center"/>
        </w:trPr>
        <w:tc>
          <w:tcPr>
            <w:tcW w:w="7948" w:type="dxa"/>
            <w:gridSpan w:val="3"/>
            <w:tcBorders>
              <w:top w:val="nil"/>
              <w:left w:val="nil"/>
              <w:bottom w:val="nil"/>
              <w:right w:val="nil"/>
            </w:tcBorders>
            <w:shd w:val="clear" w:color="auto" w:fill="auto"/>
            <w:vAlign w:val="center"/>
            <w:hideMark/>
          </w:tcPr>
          <w:p w:rsidR="00080108" w:rsidRPr="003B7A2E" w:rsidRDefault="00080108" w:rsidP="005C779E">
            <w:pPr>
              <w:rPr>
                <w:rFonts w:ascii="Arial" w:eastAsia="Times New Roman" w:hAnsi="Arial" w:cs="Arial"/>
                <w:sz w:val="18"/>
                <w:szCs w:val="18"/>
                <w:lang w:eastAsia="es-MX"/>
              </w:rPr>
            </w:pPr>
            <w:r w:rsidRPr="003B7A2E">
              <w:rPr>
                <w:rFonts w:ascii="Arial" w:eastAsia="Times New Roman" w:hAnsi="Arial" w:cs="Arial"/>
                <w:sz w:val="18"/>
                <w:szCs w:val="18"/>
                <w:lang w:eastAsia="es-MX"/>
              </w:rPr>
              <w:t>FUENTE: Comisión Nacional de los Salarios Mínimos con información propia y del INEGI.</w:t>
            </w:r>
          </w:p>
        </w:tc>
      </w:tr>
    </w:tbl>
    <w:p w:rsidR="00080108" w:rsidRDefault="00080108" w:rsidP="00080108">
      <w:pPr>
        <w:ind w:right="108"/>
        <w:rPr>
          <w:rFonts w:ascii="Arial" w:hAnsi="Arial" w:cs="Arial"/>
          <w:sz w:val="20"/>
          <w:szCs w:val="20"/>
        </w:rPr>
      </w:pPr>
    </w:p>
    <w:p w:rsidR="00080108" w:rsidRDefault="00080108" w:rsidP="00080108">
      <w:pPr>
        <w:ind w:right="108"/>
        <w:rPr>
          <w:rFonts w:ascii="Arial" w:hAnsi="Arial" w:cs="Arial"/>
          <w:sz w:val="20"/>
          <w:szCs w:val="20"/>
        </w:rPr>
      </w:pPr>
    </w:p>
    <w:p w:rsidR="00080108" w:rsidRDefault="00080108" w:rsidP="00080108">
      <w:pPr>
        <w:ind w:right="108"/>
        <w:rPr>
          <w:rFonts w:ascii="Arial" w:hAnsi="Arial" w:cs="Arial"/>
          <w:sz w:val="20"/>
          <w:szCs w:val="20"/>
        </w:rPr>
      </w:pPr>
    </w:p>
    <w:p w:rsidR="00080108"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p>
    <w:p w:rsidR="00080108" w:rsidRDefault="00080108" w:rsidP="00080108">
      <w:pPr>
        <w:ind w:right="108"/>
        <w:rPr>
          <w:rFonts w:ascii="Arial" w:hAnsi="Arial" w:cs="Arial"/>
          <w:sz w:val="20"/>
          <w:szCs w:val="20"/>
        </w:rPr>
      </w:pPr>
      <w:r w:rsidRPr="003B7A2E">
        <w:rPr>
          <w:rFonts w:ascii="Arial" w:hAnsi="Arial" w:cs="Arial"/>
          <w:sz w:val="20"/>
          <w:szCs w:val="20"/>
        </w:rPr>
        <w:t>Si bien estos incrementos del poder adquisitivo del salario mínimo son modestos, evidencian uno de los grandes retos que tuvo el Consejo de Representantes de la Comisión Nacional de los Salarios Mínimos, el de preservar el poder adquisitivo de los salarios mínimos durante la crisis económica mundial de 2007-2009, la más grave desde la Gran Depresión de los años treinta del siglo pasado; y, al mismo tiempo, contribuir al entendimiento entre los factores de la producción y a la paz laboral.</w:t>
      </w:r>
    </w:p>
    <w:p w:rsidR="00080108" w:rsidRPr="003B7A2E" w:rsidRDefault="00080108" w:rsidP="00080108">
      <w:pPr>
        <w:ind w:right="108"/>
        <w:rPr>
          <w:rFonts w:ascii="Arial" w:hAnsi="Arial" w:cs="Arial"/>
          <w:sz w:val="20"/>
          <w:szCs w:val="20"/>
          <w:lang w:val="es-ES_tradnl"/>
        </w:rPr>
      </w:pPr>
    </w:p>
    <w:p w:rsidR="00080108" w:rsidRPr="00B6265A" w:rsidRDefault="00080108" w:rsidP="00080108">
      <w:pPr>
        <w:ind w:right="108"/>
        <w:rPr>
          <w:rFonts w:ascii="Arial" w:hAnsi="Arial" w:cs="Arial"/>
          <w:b/>
          <w:sz w:val="20"/>
          <w:szCs w:val="20"/>
        </w:rPr>
      </w:pPr>
      <w:r w:rsidRPr="00B6265A">
        <w:rPr>
          <w:rFonts w:ascii="Arial" w:hAnsi="Arial" w:cs="Arial"/>
          <w:b/>
          <w:sz w:val="20"/>
          <w:szCs w:val="20"/>
        </w:rPr>
        <w:t>Actualización del listado de Profesiones, Oficios y Trabajos Especiales</w:t>
      </w:r>
    </w:p>
    <w:p w:rsidR="00080108" w:rsidRPr="00B6265A"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 xml:space="preserve">Durante el primer semestre de 2012, la CONASAMI inició y avanzó en el estudio de la vigencia de ocho ocupaciones más: Costurero(a) en confección de ropa en trabajo a domicilio, Oficial mecánico(a) en reparación de automóviles y camiones, Oficial mecánico(a) tornero(a), </w:t>
      </w:r>
      <w:proofErr w:type="spellStart"/>
      <w:r w:rsidRPr="005F6B7F">
        <w:rPr>
          <w:rFonts w:ascii="Arial" w:hAnsi="Arial" w:cs="Arial"/>
          <w:sz w:val="20"/>
          <w:szCs w:val="20"/>
        </w:rPr>
        <w:t>Moldero</w:t>
      </w:r>
      <w:proofErr w:type="spellEnd"/>
      <w:r w:rsidRPr="005F6B7F">
        <w:rPr>
          <w:rFonts w:ascii="Arial" w:hAnsi="Arial" w:cs="Arial"/>
          <w:sz w:val="20"/>
          <w:szCs w:val="20"/>
        </w:rPr>
        <w:t>(a) en fundición de metales, Oficial de niquelado y cromado de artículos y piezas de metal, Peinador(a) y manicurista, Recamarero(a) en hoteles, moteles y otros establecimientos de hospedaje, y Soldador(a) con soplete o con arco eléctrico, cuyos resultados derivarán en una propuesta que se presentará a la consideración del Consejo de Repre</w:t>
      </w:r>
      <w:r>
        <w:rPr>
          <w:rFonts w:ascii="Arial" w:hAnsi="Arial" w:cs="Arial"/>
          <w:sz w:val="20"/>
          <w:szCs w:val="20"/>
        </w:rPr>
        <w:t>sentantes en noviembre próximo.</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Integración del equipo de trabajo para efecto de analizar la desvinculación de la figura legal del salario mínimo de la legislación federal vigente.</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Mediante Resolución que fijó los salarios mínimos generales y profesionales que se encuentran vigentes a partir del 1 de enero de 2012, en el  punto Sexto Resolutivo, se acordó lo siguiente:</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“SEXTO.- Los sectores obrero y patronal que integran el Consejo de Representantes de la Comisión Nacional de los Salarios Mínimos, con el Gobierno Federal, hacen un público manifiesto y acuerdan promover que se realicen estudios que analicen la viabilidad de desvincular la figura del salario mínimo utilizada en las diversas disposiciones legales como unidad de cuenta, base o medida de referencia.”</w:t>
      </w:r>
    </w:p>
    <w:p w:rsidR="00080108" w:rsidRPr="005F6B7F" w:rsidRDefault="00080108" w:rsidP="00080108">
      <w:pPr>
        <w:ind w:right="108"/>
        <w:rPr>
          <w:rFonts w:ascii="Arial" w:hAnsi="Arial" w:cs="Arial"/>
          <w:sz w:val="20"/>
          <w:szCs w:val="20"/>
        </w:rPr>
      </w:pPr>
    </w:p>
    <w:p w:rsidR="00080108" w:rsidRDefault="00080108" w:rsidP="00080108">
      <w:pPr>
        <w:ind w:right="108"/>
        <w:rPr>
          <w:rFonts w:ascii="Arial" w:hAnsi="Arial" w:cs="Arial"/>
          <w:sz w:val="20"/>
          <w:szCs w:val="20"/>
        </w:rPr>
      </w:pPr>
      <w:r w:rsidRPr="003B7A2E">
        <w:rPr>
          <w:rFonts w:ascii="Arial" w:hAnsi="Arial" w:cs="Arial"/>
          <w:sz w:val="20"/>
          <w:szCs w:val="20"/>
        </w:rPr>
        <w:t>En ese sentido, en la sesión ordinaria del H. Consejo de Representantes celebrada el 29 de marzo de 2012 se realizó la designación de los integrantes por parte del sector de los trabajadores y de los patrones para conformar un grupo de trabajo con la finalidad de estudiar la posible desvinculación de la figura legal del salario mínimo en el que ha sido utilizado como medida de referencia o unidad de cuenta de las disposiciones legales federales vigentes; dicho grupo quedó i</w:t>
      </w:r>
      <w:r>
        <w:rPr>
          <w:rFonts w:ascii="Arial" w:hAnsi="Arial" w:cs="Arial"/>
          <w:sz w:val="20"/>
          <w:szCs w:val="20"/>
        </w:rPr>
        <w:t>ntegrado de la siguiente manera:</w:t>
      </w:r>
    </w:p>
    <w:p w:rsidR="00080108" w:rsidRPr="003B7A2E" w:rsidRDefault="00080108" w:rsidP="00080108">
      <w:pPr>
        <w:ind w:right="108"/>
        <w:rPr>
          <w:rFonts w:ascii="Arial" w:hAnsi="Arial" w:cs="Arial"/>
          <w:sz w:val="20"/>
          <w:szCs w:val="20"/>
          <w:lang w:val="es-ES_tradnl"/>
        </w:rPr>
      </w:pPr>
    </w:p>
    <w:p w:rsidR="00080108" w:rsidRPr="005F6B7F" w:rsidRDefault="00080108" w:rsidP="00080108">
      <w:pPr>
        <w:ind w:left="284" w:right="108"/>
        <w:rPr>
          <w:rFonts w:ascii="Arial" w:hAnsi="Arial" w:cs="Arial"/>
          <w:sz w:val="20"/>
          <w:szCs w:val="20"/>
        </w:rPr>
      </w:pPr>
      <w:r w:rsidRPr="005F6B7F">
        <w:rPr>
          <w:rFonts w:ascii="Arial" w:hAnsi="Arial" w:cs="Arial"/>
          <w:sz w:val="20"/>
          <w:szCs w:val="20"/>
        </w:rPr>
        <w:t>Por el sector de los Trabajadores: señor José Luis Carazo Preciado, representante propietario del  Cuarto Grupo, Otras Industrias de Transformación; doctor Leopoldo Villaseñor Gutiérrez, representante suplente del Décimo Primer Grupo, Industrias y Actividades Diversas no Incluidas en los Grupos Anteriores, y licenciado Arturo Contreras Cuevas, representante suplente del Noveno Grupo, Otros Servicios.</w:t>
      </w:r>
    </w:p>
    <w:p w:rsidR="00080108" w:rsidRPr="005F6B7F" w:rsidRDefault="00080108" w:rsidP="00080108">
      <w:pPr>
        <w:ind w:left="284" w:right="108"/>
        <w:rPr>
          <w:rFonts w:ascii="Arial" w:hAnsi="Arial" w:cs="Arial"/>
          <w:sz w:val="20"/>
          <w:szCs w:val="20"/>
        </w:rPr>
      </w:pPr>
    </w:p>
    <w:p w:rsidR="00080108" w:rsidRPr="005F6B7F" w:rsidRDefault="00080108" w:rsidP="00080108">
      <w:pPr>
        <w:ind w:left="284" w:right="108"/>
        <w:rPr>
          <w:rFonts w:ascii="Arial" w:hAnsi="Arial" w:cs="Arial"/>
          <w:sz w:val="20"/>
          <w:szCs w:val="20"/>
        </w:rPr>
      </w:pPr>
      <w:r w:rsidRPr="005F6B7F">
        <w:rPr>
          <w:rFonts w:ascii="Arial" w:hAnsi="Arial" w:cs="Arial"/>
          <w:sz w:val="20"/>
          <w:szCs w:val="20"/>
        </w:rPr>
        <w:t>Por el sector de los Patrones: licenciados Tomás Héctor Natividad Sánchez, representante propietario del Cuarto Grupo, Otras Industrias de Transformación; Raúl Rodríguez Márquez, representante suplente del Décimo Grupo, Comercio, y Octavio Carvajal Bustamante, representante propietario del Segundo Grupo, Industrias Extractivas.</w:t>
      </w:r>
    </w:p>
    <w:p w:rsidR="00080108" w:rsidRPr="005F6B7F" w:rsidRDefault="00080108" w:rsidP="00080108">
      <w:pPr>
        <w:ind w:right="108"/>
        <w:rPr>
          <w:rFonts w:ascii="Arial" w:hAnsi="Arial" w:cs="Arial"/>
          <w:sz w:val="20"/>
          <w:szCs w:val="20"/>
        </w:rPr>
      </w:pPr>
    </w:p>
    <w:p w:rsidR="00080108" w:rsidRPr="005F6B7F" w:rsidRDefault="00080108" w:rsidP="00080108">
      <w:pPr>
        <w:ind w:right="108"/>
        <w:rPr>
          <w:rFonts w:ascii="Arial" w:hAnsi="Arial" w:cs="Arial"/>
          <w:sz w:val="20"/>
          <w:szCs w:val="20"/>
        </w:rPr>
      </w:pPr>
      <w:r w:rsidRPr="005F6B7F">
        <w:rPr>
          <w:rFonts w:ascii="Arial" w:hAnsi="Arial" w:cs="Arial"/>
          <w:sz w:val="20"/>
          <w:szCs w:val="20"/>
        </w:rPr>
        <w:t>El Grupo de Trabajo celebró su primera reunión el día 20 de junio de 2012. Entre los acuerdos a que se llegaron se encontraron los siguientes:</w:t>
      </w:r>
    </w:p>
    <w:p w:rsidR="00080108" w:rsidRDefault="00080108" w:rsidP="00080108">
      <w:pPr>
        <w:ind w:right="108"/>
        <w:rPr>
          <w:rFonts w:ascii="Arial" w:hAnsi="Arial" w:cs="Arial"/>
          <w:sz w:val="20"/>
          <w:szCs w:val="20"/>
        </w:rPr>
      </w:pPr>
    </w:p>
    <w:p w:rsidR="00080108" w:rsidRPr="005F6B7F" w:rsidRDefault="00080108" w:rsidP="00080108">
      <w:pPr>
        <w:ind w:left="284" w:right="108"/>
        <w:rPr>
          <w:rFonts w:ascii="Arial" w:hAnsi="Arial" w:cs="Arial"/>
          <w:sz w:val="20"/>
          <w:szCs w:val="20"/>
        </w:rPr>
      </w:pPr>
      <w:r w:rsidRPr="005F6B7F">
        <w:rPr>
          <w:rFonts w:ascii="Arial" w:hAnsi="Arial" w:cs="Arial"/>
          <w:sz w:val="20"/>
          <w:szCs w:val="20"/>
        </w:rPr>
        <w:lastRenderedPageBreak/>
        <w:t xml:space="preserve">Que los representantes obreros y patronales, integrantes del equipo de trabajo, lleven a cabo una revisión y análisis del cuadro propuesto por el Departamento Jurídico de esa Comisión Nacional, en el que se clasifican los artículos que hacen mención a la figura legal del salario mínimo con base en los distintos criterios. </w:t>
      </w:r>
    </w:p>
    <w:p w:rsidR="00080108" w:rsidRPr="005F6B7F" w:rsidRDefault="00080108" w:rsidP="00080108">
      <w:pPr>
        <w:ind w:left="284" w:right="108"/>
        <w:rPr>
          <w:rFonts w:ascii="Arial" w:hAnsi="Arial" w:cs="Arial"/>
          <w:sz w:val="20"/>
          <w:szCs w:val="20"/>
        </w:rPr>
      </w:pPr>
    </w:p>
    <w:p w:rsidR="00080108" w:rsidRPr="005F6B7F" w:rsidRDefault="00080108" w:rsidP="00080108">
      <w:pPr>
        <w:ind w:left="284" w:right="108"/>
        <w:rPr>
          <w:rFonts w:ascii="Arial" w:hAnsi="Arial" w:cs="Arial"/>
          <w:sz w:val="20"/>
          <w:szCs w:val="20"/>
        </w:rPr>
      </w:pPr>
      <w:r w:rsidRPr="005F6B7F">
        <w:rPr>
          <w:rFonts w:ascii="Arial" w:hAnsi="Arial" w:cs="Arial"/>
          <w:sz w:val="20"/>
          <w:szCs w:val="20"/>
        </w:rPr>
        <w:t>Que cada sector determine cuáles son los artículos de los diferentes ordenamientos legales que, por su importancia y efecto, repercutan en el interés de cada sector, con el fin de definir la estrategia a seguir para su análisis y definición de alternativas que lleven a las propuestas finales del Grupo.</w:t>
      </w:r>
    </w:p>
    <w:p w:rsidR="00080108" w:rsidRPr="005F6B7F" w:rsidRDefault="00080108" w:rsidP="00080108">
      <w:pPr>
        <w:ind w:left="284" w:right="108"/>
        <w:rPr>
          <w:rFonts w:ascii="Arial" w:hAnsi="Arial" w:cs="Arial"/>
          <w:sz w:val="20"/>
          <w:szCs w:val="20"/>
        </w:rPr>
      </w:pPr>
    </w:p>
    <w:p w:rsidR="00080108" w:rsidRPr="005F6B7F" w:rsidRDefault="00080108" w:rsidP="00080108">
      <w:pPr>
        <w:ind w:left="284" w:right="108"/>
        <w:rPr>
          <w:rFonts w:ascii="Arial" w:hAnsi="Arial" w:cs="Arial"/>
          <w:sz w:val="20"/>
          <w:szCs w:val="20"/>
        </w:rPr>
      </w:pPr>
      <w:r w:rsidRPr="005F6B7F">
        <w:rPr>
          <w:rFonts w:ascii="Arial" w:hAnsi="Arial" w:cs="Arial"/>
          <w:sz w:val="20"/>
          <w:szCs w:val="20"/>
        </w:rPr>
        <w:t>Con fecha 18 de julio de 2012, el Grupo de Trabajo llevó a cabo su segunda reunión. En ella se reiteraron los acuerdos tomados el día 20 de junio de 2012 para continuar con su desarrollo.</w:t>
      </w:r>
    </w:p>
    <w:p w:rsidR="00080108" w:rsidRPr="003B7A2E" w:rsidRDefault="00080108" w:rsidP="00080108">
      <w:pPr>
        <w:tabs>
          <w:tab w:val="left" w:pos="1465"/>
        </w:tabs>
        <w:ind w:left="284"/>
        <w:rPr>
          <w:rFonts w:ascii="Arial" w:hAnsi="Arial" w:cs="Arial"/>
          <w:sz w:val="20"/>
          <w:szCs w:val="20"/>
          <w:lang w:val="es-ES_tradnl"/>
        </w:rPr>
      </w:pPr>
    </w:p>
    <w:p w:rsidR="00080108" w:rsidRDefault="00080108" w:rsidP="00080108">
      <w:pPr>
        <w:spacing w:after="200" w:line="276" w:lineRule="auto"/>
        <w:jc w:val="left"/>
        <w:rPr>
          <w:rFonts w:ascii="Arial" w:hAnsi="Arial" w:cs="Arial"/>
          <w:sz w:val="20"/>
          <w:szCs w:val="20"/>
        </w:rPr>
      </w:pPr>
      <w:r>
        <w:rPr>
          <w:rFonts w:ascii="Arial" w:hAnsi="Arial" w:cs="Arial"/>
          <w:sz w:val="20"/>
          <w:szCs w:val="20"/>
        </w:rPr>
        <w:br w:type="page"/>
      </w:r>
    </w:p>
    <w:p w:rsidR="00080108" w:rsidRPr="00115E69" w:rsidRDefault="00080108" w:rsidP="00080108">
      <w:pPr>
        <w:ind w:left="284"/>
        <w:rPr>
          <w:rFonts w:ascii="Arial" w:hAnsi="Arial" w:cs="Arial"/>
          <w:sz w:val="20"/>
          <w:szCs w:val="20"/>
        </w:rPr>
      </w:pPr>
    </w:p>
    <w:p w:rsidR="00291738" w:rsidRPr="005819D1" w:rsidRDefault="00080108" w:rsidP="0029173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11.4 Aspectos Financieros y Presupuestarios: </w:t>
      </w:r>
      <w:r w:rsidR="00291738" w:rsidRPr="005819D1">
        <w:rPr>
          <w:rFonts w:ascii="Arial" w:hAnsi="Arial" w:cs="Arial"/>
          <w:b/>
          <w:sz w:val="20"/>
          <w:szCs w:val="20"/>
        </w:rPr>
        <w:t xml:space="preserve">Ingresos </w:t>
      </w:r>
    </w:p>
    <w:p w:rsidR="00080108" w:rsidRDefault="00080108" w:rsidP="00080108">
      <w:pPr>
        <w:rPr>
          <w:rFonts w:ascii="Arial" w:hAnsi="Arial" w:cs="Arial"/>
          <w:b/>
          <w:sz w:val="20"/>
          <w:szCs w:val="20"/>
        </w:rPr>
      </w:pPr>
    </w:p>
    <w:p w:rsidR="00080108" w:rsidRDefault="00080108" w:rsidP="00080108">
      <w:pPr>
        <w:rPr>
          <w:rFonts w:ascii="Arial" w:hAnsi="Arial" w:cs="Arial"/>
          <w:b/>
          <w:sz w:val="20"/>
          <w:szCs w:val="20"/>
        </w:rPr>
      </w:pPr>
    </w:p>
    <w:p w:rsidR="00080108" w:rsidRDefault="00080108" w:rsidP="00080108">
      <w:pPr>
        <w:rPr>
          <w:rFonts w:ascii="Arial" w:hAnsi="Arial" w:cs="Arial"/>
          <w:sz w:val="20"/>
          <w:szCs w:val="20"/>
        </w:rPr>
      </w:pPr>
    </w:p>
    <w:tbl>
      <w:tblPr>
        <w:tblW w:w="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371"/>
        <w:gridCol w:w="871"/>
        <w:gridCol w:w="708"/>
      </w:tblGrid>
      <w:tr w:rsidR="00080108" w:rsidRPr="00C62C0C" w:rsidTr="005C779E">
        <w:trPr>
          <w:trHeight w:val="367"/>
          <w:jc w:val="center"/>
        </w:trPr>
        <w:tc>
          <w:tcPr>
            <w:tcW w:w="3041" w:type="dxa"/>
            <w:gridSpan w:val="2"/>
            <w:vAlign w:val="center"/>
          </w:tcPr>
          <w:p w:rsidR="00080108" w:rsidRPr="00C62C0C" w:rsidRDefault="00080108" w:rsidP="005C779E">
            <w:pPr>
              <w:autoSpaceDE w:val="0"/>
              <w:autoSpaceDN w:val="0"/>
              <w:adjustRightInd w:val="0"/>
              <w:jc w:val="center"/>
              <w:rPr>
                <w:rFonts w:ascii="Arial" w:hAnsi="Arial" w:cs="Arial"/>
                <w:b/>
                <w:color w:val="000000"/>
                <w:sz w:val="16"/>
                <w:szCs w:val="16"/>
                <w:lang w:val="es-ES"/>
              </w:rPr>
            </w:pPr>
            <w:r w:rsidRPr="00C62C0C">
              <w:rPr>
                <w:rFonts w:ascii="Arial" w:hAnsi="Arial" w:cs="Arial"/>
                <w:b/>
                <w:color w:val="000000"/>
                <w:sz w:val="16"/>
                <w:szCs w:val="16"/>
                <w:lang w:val="es-ES"/>
              </w:rPr>
              <w:t>Presupuesto Autorizado Modificado</w:t>
            </w:r>
          </w:p>
        </w:tc>
        <w:tc>
          <w:tcPr>
            <w:tcW w:w="1579" w:type="dxa"/>
            <w:gridSpan w:val="2"/>
            <w:vMerge w:val="restart"/>
            <w:vAlign w:val="center"/>
          </w:tcPr>
          <w:p w:rsidR="00080108" w:rsidRPr="00C62C0C" w:rsidRDefault="00080108" w:rsidP="005C779E">
            <w:pPr>
              <w:autoSpaceDE w:val="0"/>
              <w:autoSpaceDN w:val="0"/>
              <w:adjustRightInd w:val="0"/>
              <w:jc w:val="center"/>
              <w:rPr>
                <w:rFonts w:ascii="Arial" w:hAnsi="Arial" w:cs="Arial"/>
                <w:b/>
                <w:color w:val="000000"/>
                <w:sz w:val="16"/>
                <w:szCs w:val="16"/>
                <w:lang w:val="es-ES"/>
              </w:rPr>
            </w:pPr>
            <w:r w:rsidRPr="00C62C0C">
              <w:rPr>
                <w:rFonts w:ascii="Arial" w:hAnsi="Arial" w:cs="Arial"/>
                <w:b/>
                <w:color w:val="000000"/>
                <w:sz w:val="16"/>
                <w:szCs w:val="16"/>
                <w:lang w:val="es-ES"/>
              </w:rPr>
              <w:t>Variación</w:t>
            </w:r>
          </w:p>
          <w:p w:rsidR="00080108" w:rsidRPr="00C62C0C" w:rsidRDefault="00080108" w:rsidP="005C779E">
            <w:pPr>
              <w:autoSpaceDE w:val="0"/>
              <w:autoSpaceDN w:val="0"/>
              <w:adjustRightInd w:val="0"/>
              <w:jc w:val="center"/>
              <w:rPr>
                <w:rFonts w:ascii="Arial" w:hAnsi="Arial" w:cs="Arial"/>
                <w:b/>
                <w:color w:val="000000"/>
                <w:sz w:val="16"/>
                <w:szCs w:val="16"/>
                <w:lang w:val="es-ES"/>
              </w:rPr>
            </w:pPr>
            <w:r w:rsidRPr="00C62C0C">
              <w:rPr>
                <w:rFonts w:ascii="Arial" w:hAnsi="Arial" w:cs="Arial"/>
                <w:b/>
                <w:color w:val="000000"/>
                <w:sz w:val="16"/>
                <w:szCs w:val="16"/>
                <w:lang w:val="es-ES"/>
              </w:rPr>
              <w:t>%</w:t>
            </w:r>
          </w:p>
        </w:tc>
      </w:tr>
      <w:tr w:rsidR="00080108" w:rsidRPr="00C62C0C" w:rsidTr="005C779E">
        <w:trPr>
          <w:trHeight w:val="260"/>
          <w:jc w:val="center"/>
        </w:trPr>
        <w:tc>
          <w:tcPr>
            <w:tcW w:w="1670" w:type="dxa"/>
            <w:vAlign w:val="center"/>
          </w:tcPr>
          <w:p w:rsidR="00080108" w:rsidRPr="00C62C0C" w:rsidRDefault="00080108" w:rsidP="005C779E">
            <w:pPr>
              <w:autoSpaceDE w:val="0"/>
              <w:autoSpaceDN w:val="0"/>
              <w:adjustRightInd w:val="0"/>
              <w:jc w:val="center"/>
              <w:rPr>
                <w:rFonts w:ascii="Arial" w:hAnsi="Arial" w:cs="Arial"/>
                <w:b/>
                <w:color w:val="000000"/>
                <w:sz w:val="16"/>
                <w:szCs w:val="16"/>
                <w:lang w:val="es-ES"/>
              </w:rPr>
            </w:pPr>
            <w:r w:rsidRPr="00C62C0C">
              <w:rPr>
                <w:rFonts w:ascii="Arial" w:hAnsi="Arial" w:cs="Arial"/>
                <w:b/>
                <w:color w:val="000000"/>
                <w:sz w:val="16"/>
                <w:szCs w:val="16"/>
                <w:lang w:val="es-ES"/>
              </w:rPr>
              <w:t>Ene-Dic</w:t>
            </w:r>
          </w:p>
        </w:tc>
        <w:tc>
          <w:tcPr>
            <w:tcW w:w="1371" w:type="dxa"/>
            <w:vAlign w:val="center"/>
          </w:tcPr>
          <w:p w:rsidR="00080108" w:rsidRPr="00C62C0C" w:rsidRDefault="00080108" w:rsidP="005C779E">
            <w:pPr>
              <w:autoSpaceDE w:val="0"/>
              <w:autoSpaceDN w:val="0"/>
              <w:adjustRightInd w:val="0"/>
              <w:jc w:val="center"/>
              <w:rPr>
                <w:rFonts w:ascii="Arial" w:hAnsi="Arial" w:cs="Arial"/>
                <w:b/>
                <w:color w:val="000000"/>
                <w:sz w:val="16"/>
                <w:szCs w:val="16"/>
                <w:lang w:val="es-ES"/>
              </w:rPr>
            </w:pPr>
            <w:r w:rsidRPr="00C62C0C">
              <w:rPr>
                <w:rFonts w:ascii="Arial" w:hAnsi="Arial" w:cs="Arial"/>
                <w:b/>
                <w:color w:val="000000"/>
                <w:sz w:val="16"/>
                <w:szCs w:val="16"/>
                <w:lang w:val="es-ES"/>
              </w:rPr>
              <w:t>Ene-Jun</w:t>
            </w:r>
          </w:p>
        </w:tc>
        <w:tc>
          <w:tcPr>
            <w:tcW w:w="1579" w:type="dxa"/>
            <w:gridSpan w:val="2"/>
            <w:vMerge/>
            <w:vAlign w:val="center"/>
          </w:tcPr>
          <w:p w:rsidR="00080108" w:rsidRPr="00C62C0C" w:rsidRDefault="00080108" w:rsidP="005C779E">
            <w:pPr>
              <w:autoSpaceDE w:val="0"/>
              <w:autoSpaceDN w:val="0"/>
              <w:adjustRightInd w:val="0"/>
              <w:jc w:val="center"/>
              <w:rPr>
                <w:rFonts w:ascii="Arial" w:hAnsi="Arial" w:cs="Arial"/>
                <w:b/>
                <w:color w:val="000000"/>
                <w:sz w:val="16"/>
                <w:szCs w:val="16"/>
                <w:lang w:val="es-ES"/>
              </w:rPr>
            </w:pPr>
          </w:p>
        </w:tc>
      </w:tr>
      <w:tr w:rsidR="00080108" w:rsidRPr="00C62C0C" w:rsidTr="005C779E">
        <w:trPr>
          <w:trHeight w:val="419"/>
          <w:jc w:val="center"/>
        </w:trPr>
        <w:tc>
          <w:tcPr>
            <w:tcW w:w="1670" w:type="dxa"/>
            <w:vAlign w:val="center"/>
          </w:tcPr>
          <w:p w:rsidR="00080108" w:rsidRPr="00C62C0C" w:rsidRDefault="00080108" w:rsidP="005C779E">
            <w:pPr>
              <w:autoSpaceDE w:val="0"/>
              <w:autoSpaceDN w:val="0"/>
              <w:adjustRightInd w:val="0"/>
              <w:jc w:val="center"/>
              <w:rPr>
                <w:rFonts w:ascii="Arial" w:hAnsi="Arial" w:cs="Arial"/>
                <w:color w:val="000000"/>
                <w:sz w:val="16"/>
                <w:szCs w:val="16"/>
                <w:lang w:val="es-ES"/>
              </w:rPr>
            </w:pPr>
            <w:r w:rsidRPr="00C62C0C">
              <w:rPr>
                <w:rFonts w:ascii="Arial" w:hAnsi="Arial" w:cs="Arial"/>
                <w:color w:val="000000"/>
                <w:sz w:val="16"/>
                <w:szCs w:val="16"/>
                <w:lang w:val="es-ES"/>
              </w:rPr>
              <w:t>36,139.6</w:t>
            </w:r>
          </w:p>
        </w:tc>
        <w:tc>
          <w:tcPr>
            <w:tcW w:w="1371" w:type="dxa"/>
            <w:vAlign w:val="center"/>
          </w:tcPr>
          <w:p w:rsidR="00080108" w:rsidRPr="00C62C0C" w:rsidRDefault="00080108" w:rsidP="005C779E">
            <w:pPr>
              <w:autoSpaceDE w:val="0"/>
              <w:autoSpaceDN w:val="0"/>
              <w:adjustRightInd w:val="0"/>
              <w:jc w:val="center"/>
              <w:rPr>
                <w:rFonts w:ascii="Arial" w:hAnsi="Arial" w:cs="Arial"/>
                <w:color w:val="000000"/>
                <w:sz w:val="16"/>
                <w:szCs w:val="16"/>
                <w:lang w:val="es-ES"/>
              </w:rPr>
            </w:pPr>
            <w:r w:rsidRPr="00C62C0C">
              <w:rPr>
                <w:rFonts w:ascii="Arial" w:hAnsi="Arial" w:cs="Arial"/>
                <w:color w:val="000000"/>
                <w:sz w:val="16"/>
                <w:szCs w:val="16"/>
                <w:lang w:val="es-ES"/>
              </w:rPr>
              <w:t>15,287.4</w:t>
            </w:r>
          </w:p>
        </w:tc>
        <w:tc>
          <w:tcPr>
            <w:tcW w:w="871" w:type="dxa"/>
            <w:vAlign w:val="center"/>
          </w:tcPr>
          <w:p w:rsidR="00080108" w:rsidRPr="00C62C0C" w:rsidRDefault="00080108" w:rsidP="005C779E">
            <w:pPr>
              <w:autoSpaceDE w:val="0"/>
              <w:autoSpaceDN w:val="0"/>
              <w:adjustRightInd w:val="0"/>
              <w:jc w:val="center"/>
              <w:rPr>
                <w:rFonts w:ascii="Arial" w:hAnsi="Arial" w:cs="Arial"/>
                <w:color w:val="000000"/>
                <w:sz w:val="16"/>
                <w:szCs w:val="16"/>
                <w:lang w:val="es-ES"/>
              </w:rPr>
            </w:pPr>
            <w:r w:rsidRPr="00C62C0C">
              <w:rPr>
                <w:rFonts w:ascii="Arial" w:hAnsi="Arial" w:cs="Arial"/>
                <w:color w:val="000000"/>
                <w:sz w:val="16"/>
                <w:szCs w:val="16"/>
                <w:lang w:val="es-ES"/>
              </w:rPr>
              <w:t>20,852.2</w:t>
            </w:r>
          </w:p>
        </w:tc>
        <w:tc>
          <w:tcPr>
            <w:tcW w:w="708" w:type="dxa"/>
            <w:vAlign w:val="center"/>
          </w:tcPr>
          <w:p w:rsidR="00080108" w:rsidRPr="00C62C0C" w:rsidRDefault="00080108" w:rsidP="005C779E">
            <w:pPr>
              <w:autoSpaceDE w:val="0"/>
              <w:autoSpaceDN w:val="0"/>
              <w:adjustRightInd w:val="0"/>
              <w:jc w:val="center"/>
              <w:rPr>
                <w:rFonts w:ascii="Arial" w:hAnsi="Arial" w:cs="Arial"/>
                <w:color w:val="000000"/>
                <w:sz w:val="16"/>
                <w:szCs w:val="16"/>
                <w:lang w:val="es-ES"/>
              </w:rPr>
            </w:pPr>
            <w:r w:rsidRPr="00C62C0C">
              <w:rPr>
                <w:rFonts w:ascii="Arial" w:hAnsi="Arial" w:cs="Arial"/>
                <w:color w:val="000000"/>
                <w:sz w:val="16"/>
                <w:szCs w:val="16"/>
                <w:lang w:val="es-ES"/>
              </w:rPr>
              <w:t>57.7</w:t>
            </w:r>
          </w:p>
        </w:tc>
      </w:tr>
    </w:tbl>
    <w:p w:rsidR="00080108" w:rsidRPr="005819D1" w:rsidRDefault="00080108" w:rsidP="00080108">
      <w:pPr>
        <w:rPr>
          <w:rFonts w:ascii="Arial" w:hAnsi="Arial" w:cs="Arial"/>
          <w:sz w:val="20"/>
          <w:szCs w:val="20"/>
        </w:rPr>
      </w:pPr>
    </w:p>
    <w:p w:rsidR="00080108" w:rsidRDefault="00080108" w:rsidP="00080108">
      <w:pPr>
        <w:rPr>
          <w:rFonts w:ascii="Arial" w:hAnsi="Arial" w:cs="Arial"/>
          <w:sz w:val="20"/>
          <w:szCs w:val="20"/>
        </w:rPr>
      </w:pPr>
      <w:bookmarkStart w:id="3" w:name="OLE_LINK1"/>
      <w:r w:rsidRPr="005819D1">
        <w:rPr>
          <w:rFonts w:ascii="Arial" w:hAnsi="Arial" w:cs="Arial"/>
          <w:sz w:val="20"/>
          <w:szCs w:val="20"/>
        </w:rPr>
        <w:t xml:space="preserve">Para el primer semestre de 2012, se autorizó a la Entidad un presupuesto modificado por un monto de $15,287.4 (miles), distribuido en los siguientes programas: </w:t>
      </w:r>
    </w:p>
    <w:p w:rsidR="00080108" w:rsidRPr="005819D1" w:rsidRDefault="00080108" w:rsidP="00080108">
      <w:pPr>
        <w:rPr>
          <w:rFonts w:ascii="Arial" w:hAnsi="Arial" w:cs="Arial"/>
        </w:rPr>
      </w:pPr>
    </w:p>
    <w:p w:rsidR="00080108" w:rsidRPr="005819D1" w:rsidRDefault="00080108" w:rsidP="00080108">
      <w:pPr>
        <w:jc w:val="center"/>
        <w:rPr>
          <w:rFonts w:ascii="Arial" w:hAnsi="Arial" w:cs="Arial"/>
          <w:b/>
          <w:sz w:val="18"/>
          <w:szCs w:val="18"/>
        </w:rPr>
      </w:pPr>
      <w:r w:rsidRPr="005819D1">
        <w:rPr>
          <w:rFonts w:ascii="Arial" w:hAnsi="Arial" w:cs="Arial"/>
          <w:b/>
          <w:sz w:val="18"/>
          <w:szCs w:val="18"/>
        </w:rPr>
        <w:t>(MILES DE PESOS CON UN DECIMAL)</w:t>
      </w:r>
    </w:p>
    <w:p w:rsidR="00080108" w:rsidRPr="005819D1" w:rsidRDefault="00080108" w:rsidP="00080108">
      <w:pPr>
        <w:rPr>
          <w:rFonts w:ascii="Arial" w:hAnsi="Arial" w:cs="Arial"/>
          <w:sz w:val="18"/>
          <w:szCs w:val="18"/>
        </w:rPr>
      </w:pPr>
    </w:p>
    <w:tbl>
      <w:tblPr>
        <w:tblStyle w:val="Tablaconcuadrcula"/>
        <w:tblW w:w="0" w:type="auto"/>
        <w:jc w:val="center"/>
        <w:tblLook w:val="04A0" w:firstRow="1" w:lastRow="0" w:firstColumn="1" w:lastColumn="0" w:noHBand="0" w:noVBand="1"/>
      </w:tblPr>
      <w:tblGrid>
        <w:gridCol w:w="1418"/>
        <w:gridCol w:w="4521"/>
        <w:gridCol w:w="1291"/>
      </w:tblGrid>
      <w:tr w:rsidR="00080108" w:rsidRPr="005819D1" w:rsidTr="005C779E">
        <w:trPr>
          <w:trHeight w:val="329"/>
          <w:jc w:val="center"/>
        </w:trPr>
        <w:tc>
          <w:tcPr>
            <w:tcW w:w="1418" w:type="dxa"/>
          </w:tcPr>
          <w:p w:rsidR="00080108" w:rsidRPr="005819D1" w:rsidRDefault="00080108" w:rsidP="005C779E">
            <w:pPr>
              <w:jc w:val="center"/>
              <w:rPr>
                <w:rFonts w:ascii="Arial" w:hAnsi="Arial" w:cs="Arial"/>
                <w:b/>
                <w:sz w:val="18"/>
                <w:szCs w:val="18"/>
              </w:rPr>
            </w:pPr>
            <w:r w:rsidRPr="005819D1">
              <w:rPr>
                <w:rFonts w:ascii="Arial" w:hAnsi="Arial" w:cs="Arial"/>
                <w:b/>
                <w:sz w:val="18"/>
                <w:szCs w:val="18"/>
              </w:rPr>
              <w:t>PROGRAMA</w:t>
            </w:r>
          </w:p>
        </w:tc>
        <w:tc>
          <w:tcPr>
            <w:tcW w:w="4521" w:type="dxa"/>
          </w:tcPr>
          <w:p w:rsidR="00080108" w:rsidRPr="005819D1" w:rsidRDefault="00080108" w:rsidP="005C779E">
            <w:pPr>
              <w:jc w:val="center"/>
              <w:rPr>
                <w:rFonts w:ascii="Arial" w:hAnsi="Arial" w:cs="Arial"/>
                <w:b/>
                <w:sz w:val="18"/>
                <w:szCs w:val="18"/>
              </w:rPr>
            </w:pPr>
            <w:r w:rsidRPr="005819D1">
              <w:rPr>
                <w:rFonts w:ascii="Arial" w:hAnsi="Arial" w:cs="Arial"/>
                <w:b/>
                <w:sz w:val="18"/>
                <w:szCs w:val="18"/>
              </w:rPr>
              <w:t>DENOMINACIÓN</w:t>
            </w:r>
          </w:p>
        </w:tc>
        <w:tc>
          <w:tcPr>
            <w:tcW w:w="1291" w:type="dxa"/>
          </w:tcPr>
          <w:p w:rsidR="00080108" w:rsidRPr="005819D1" w:rsidRDefault="00080108" w:rsidP="005C779E">
            <w:pPr>
              <w:jc w:val="center"/>
              <w:rPr>
                <w:rFonts w:ascii="Arial" w:hAnsi="Arial" w:cs="Arial"/>
                <w:b/>
                <w:sz w:val="18"/>
                <w:szCs w:val="18"/>
              </w:rPr>
            </w:pPr>
            <w:r w:rsidRPr="005819D1">
              <w:rPr>
                <w:rFonts w:ascii="Arial" w:hAnsi="Arial" w:cs="Arial"/>
                <w:b/>
                <w:sz w:val="18"/>
                <w:szCs w:val="18"/>
              </w:rPr>
              <w:t>IMPORTE</w:t>
            </w:r>
          </w:p>
        </w:tc>
      </w:tr>
      <w:tr w:rsidR="00080108" w:rsidRPr="005819D1" w:rsidTr="005C779E">
        <w:trPr>
          <w:jc w:val="center"/>
        </w:trPr>
        <w:tc>
          <w:tcPr>
            <w:tcW w:w="1418"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P002</w:t>
            </w:r>
          </w:p>
        </w:tc>
        <w:tc>
          <w:tcPr>
            <w:tcW w:w="4521" w:type="dxa"/>
          </w:tcPr>
          <w:p w:rsidR="00080108" w:rsidRPr="005819D1" w:rsidRDefault="00080108" w:rsidP="005C779E">
            <w:pPr>
              <w:rPr>
                <w:rFonts w:ascii="Arial" w:hAnsi="Arial" w:cs="Arial"/>
                <w:sz w:val="18"/>
                <w:szCs w:val="18"/>
              </w:rPr>
            </w:pPr>
            <w:r w:rsidRPr="005819D1">
              <w:rPr>
                <w:rFonts w:ascii="Arial" w:hAnsi="Arial" w:cs="Arial"/>
                <w:sz w:val="18"/>
                <w:szCs w:val="18"/>
              </w:rPr>
              <w:t>Estudios Económicos para determinar el Incremento en el Salario Mínimo</w:t>
            </w:r>
          </w:p>
        </w:tc>
        <w:tc>
          <w:tcPr>
            <w:tcW w:w="1291"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12,562.4</w:t>
            </w:r>
          </w:p>
        </w:tc>
      </w:tr>
      <w:tr w:rsidR="00080108" w:rsidRPr="005819D1" w:rsidTr="005C779E">
        <w:trPr>
          <w:trHeight w:val="369"/>
          <w:jc w:val="center"/>
        </w:trPr>
        <w:tc>
          <w:tcPr>
            <w:tcW w:w="1418"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M001</w:t>
            </w:r>
          </w:p>
        </w:tc>
        <w:tc>
          <w:tcPr>
            <w:tcW w:w="4521" w:type="dxa"/>
          </w:tcPr>
          <w:p w:rsidR="00080108" w:rsidRPr="005819D1" w:rsidRDefault="00080108" w:rsidP="005C779E">
            <w:pPr>
              <w:rPr>
                <w:rFonts w:ascii="Arial" w:hAnsi="Arial" w:cs="Arial"/>
                <w:sz w:val="18"/>
                <w:szCs w:val="18"/>
              </w:rPr>
            </w:pPr>
            <w:r w:rsidRPr="005819D1">
              <w:rPr>
                <w:rFonts w:ascii="Arial" w:hAnsi="Arial" w:cs="Arial"/>
                <w:sz w:val="18"/>
                <w:szCs w:val="18"/>
              </w:rPr>
              <w:t>Actividades de Apoyo Administrativo</w:t>
            </w:r>
          </w:p>
        </w:tc>
        <w:tc>
          <w:tcPr>
            <w:tcW w:w="1291"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2,358.3</w:t>
            </w:r>
          </w:p>
        </w:tc>
      </w:tr>
      <w:tr w:rsidR="00080108" w:rsidRPr="005819D1" w:rsidTr="005C779E">
        <w:trPr>
          <w:jc w:val="center"/>
        </w:trPr>
        <w:tc>
          <w:tcPr>
            <w:tcW w:w="1418"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O001</w:t>
            </w:r>
          </w:p>
        </w:tc>
        <w:tc>
          <w:tcPr>
            <w:tcW w:w="4521" w:type="dxa"/>
          </w:tcPr>
          <w:p w:rsidR="00080108" w:rsidRPr="005819D1" w:rsidRDefault="00080108" w:rsidP="005C779E">
            <w:pPr>
              <w:rPr>
                <w:rFonts w:ascii="Arial" w:hAnsi="Arial" w:cs="Arial"/>
                <w:sz w:val="18"/>
                <w:szCs w:val="18"/>
              </w:rPr>
            </w:pPr>
            <w:r w:rsidRPr="005819D1">
              <w:rPr>
                <w:rFonts w:ascii="Arial" w:hAnsi="Arial" w:cs="Arial"/>
                <w:sz w:val="18"/>
                <w:szCs w:val="18"/>
              </w:rPr>
              <w:t>Actividades de Apoyo a la Función Pública y Buen Gobierno</w:t>
            </w:r>
          </w:p>
        </w:tc>
        <w:tc>
          <w:tcPr>
            <w:tcW w:w="1291"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366.7</w:t>
            </w:r>
          </w:p>
        </w:tc>
      </w:tr>
      <w:tr w:rsidR="00080108" w:rsidRPr="007447D8" w:rsidTr="005C779E">
        <w:trPr>
          <w:jc w:val="center"/>
        </w:trPr>
        <w:tc>
          <w:tcPr>
            <w:tcW w:w="1418" w:type="dxa"/>
          </w:tcPr>
          <w:p w:rsidR="00080108" w:rsidRPr="005819D1" w:rsidRDefault="00080108" w:rsidP="005C779E">
            <w:pPr>
              <w:rPr>
                <w:rFonts w:ascii="Arial" w:hAnsi="Arial" w:cs="Arial"/>
                <w:b/>
                <w:sz w:val="18"/>
                <w:szCs w:val="18"/>
              </w:rPr>
            </w:pPr>
          </w:p>
        </w:tc>
        <w:tc>
          <w:tcPr>
            <w:tcW w:w="4521" w:type="dxa"/>
          </w:tcPr>
          <w:p w:rsidR="00080108" w:rsidRPr="005819D1" w:rsidRDefault="00080108" w:rsidP="005C779E">
            <w:pPr>
              <w:jc w:val="center"/>
              <w:rPr>
                <w:rFonts w:ascii="Arial" w:hAnsi="Arial" w:cs="Arial"/>
                <w:b/>
                <w:sz w:val="18"/>
                <w:szCs w:val="18"/>
              </w:rPr>
            </w:pPr>
            <w:r w:rsidRPr="005819D1">
              <w:rPr>
                <w:rFonts w:ascii="Arial" w:hAnsi="Arial" w:cs="Arial"/>
                <w:b/>
                <w:sz w:val="18"/>
                <w:szCs w:val="18"/>
              </w:rPr>
              <w:t>T OT A L</w:t>
            </w:r>
          </w:p>
        </w:tc>
        <w:tc>
          <w:tcPr>
            <w:tcW w:w="1291" w:type="dxa"/>
          </w:tcPr>
          <w:p w:rsidR="00080108" w:rsidRPr="007447D8" w:rsidRDefault="00080108" w:rsidP="005C779E">
            <w:pPr>
              <w:jc w:val="right"/>
              <w:rPr>
                <w:rFonts w:ascii="Arial" w:hAnsi="Arial" w:cs="Arial"/>
                <w:b/>
                <w:sz w:val="18"/>
                <w:szCs w:val="18"/>
              </w:rPr>
            </w:pPr>
            <w:r w:rsidRPr="005819D1">
              <w:rPr>
                <w:rFonts w:ascii="Arial" w:hAnsi="Arial" w:cs="Arial"/>
                <w:b/>
                <w:sz w:val="18"/>
                <w:szCs w:val="18"/>
              </w:rPr>
              <w:t>$15,287.4</w:t>
            </w:r>
          </w:p>
        </w:tc>
      </w:tr>
      <w:bookmarkEnd w:id="3"/>
    </w:tbl>
    <w:p w:rsidR="00080108" w:rsidRPr="00DF427E" w:rsidRDefault="00080108" w:rsidP="00080108">
      <w:pPr>
        <w:rPr>
          <w:rFonts w:ascii="Arial" w:hAnsi="Arial" w:cs="Arial"/>
          <w:sz w:val="20"/>
          <w:szCs w:val="20"/>
        </w:rPr>
      </w:pPr>
    </w:p>
    <w:p w:rsidR="00080108" w:rsidRPr="00DF427E" w:rsidRDefault="00080108" w:rsidP="00080108">
      <w:pPr>
        <w:rPr>
          <w:sz w:val="20"/>
          <w:szCs w:val="20"/>
        </w:rPr>
      </w:pPr>
      <w:r w:rsidRPr="00DF427E">
        <w:rPr>
          <w:rFonts w:ascii="Arial" w:hAnsi="Arial" w:cs="Arial"/>
          <w:sz w:val="20"/>
          <w:szCs w:val="20"/>
        </w:rPr>
        <w:t>El importe de $15,287.4 correspondió a recursos fiscales y fue financiado a través de transferencia para apoyos a programas.</w:t>
      </w:r>
    </w:p>
    <w:p w:rsidR="00080108" w:rsidRPr="00DF427E"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p>
    <w:p w:rsidR="00080108" w:rsidRPr="00115E69" w:rsidRDefault="0029173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11.4 Aspectos Financieros y Presupuestarios: </w:t>
      </w:r>
      <w:r w:rsidR="00080108" w:rsidRPr="00115E69">
        <w:rPr>
          <w:rFonts w:ascii="Arial" w:hAnsi="Arial" w:cs="Arial"/>
          <w:b/>
          <w:sz w:val="20"/>
          <w:szCs w:val="20"/>
        </w:rPr>
        <w:t xml:space="preserve">Egresos </w:t>
      </w:r>
    </w:p>
    <w:p w:rsidR="00080108" w:rsidRPr="00CD7FC7" w:rsidRDefault="00080108" w:rsidP="00080108">
      <w:pPr>
        <w:rPr>
          <w:rFonts w:ascii="Arial" w:hAnsi="Arial" w:cs="Arial"/>
          <w:b/>
          <w:i/>
          <w:sz w:val="20"/>
          <w:szCs w:val="20"/>
          <w:u w:val="single"/>
        </w:rPr>
      </w:pPr>
    </w:p>
    <w:p w:rsidR="00080108" w:rsidRPr="00CD7FC7" w:rsidRDefault="00080108" w:rsidP="00080108">
      <w:pPr>
        <w:rPr>
          <w:rFonts w:ascii="Arial" w:hAnsi="Arial" w:cs="Arial"/>
          <w:b/>
          <w:u w:val="single"/>
        </w:rPr>
      </w:pPr>
      <w:r w:rsidRPr="00CD7FC7">
        <w:rPr>
          <w:rFonts w:ascii="Arial" w:hAnsi="Arial" w:cs="Arial"/>
          <w:b/>
          <w:u w:val="single"/>
        </w:rPr>
        <w:t>AL 30 DE JUNIO 2012</w:t>
      </w:r>
    </w:p>
    <w:p w:rsidR="00080108" w:rsidRDefault="00080108" w:rsidP="00080108">
      <w:pPr>
        <w:jc w:val="center"/>
        <w:rPr>
          <w:rFonts w:ascii="Arial" w:hAnsi="Arial" w:cs="Arial"/>
          <w:b/>
          <w:sz w:val="18"/>
          <w:szCs w:val="18"/>
        </w:rPr>
      </w:pPr>
    </w:p>
    <w:p w:rsidR="00080108" w:rsidRPr="005819D1" w:rsidRDefault="00080108" w:rsidP="00080108">
      <w:pPr>
        <w:jc w:val="center"/>
        <w:rPr>
          <w:rFonts w:ascii="Arial" w:hAnsi="Arial" w:cs="Arial"/>
          <w:b/>
          <w:sz w:val="18"/>
          <w:szCs w:val="18"/>
        </w:rPr>
      </w:pPr>
      <w:r w:rsidRPr="00CD7FC7">
        <w:rPr>
          <w:rFonts w:ascii="Arial" w:hAnsi="Arial" w:cs="Arial"/>
          <w:b/>
          <w:sz w:val="18"/>
          <w:szCs w:val="18"/>
        </w:rPr>
        <w:t>CONSOLIDADO</w:t>
      </w:r>
    </w:p>
    <w:p w:rsidR="00080108" w:rsidRPr="005819D1" w:rsidRDefault="00080108" w:rsidP="00080108">
      <w:pPr>
        <w:jc w:val="center"/>
        <w:rPr>
          <w:rFonts w:ascii="Arial" w:hAnsi="Arial" w:cs="Arial"/>
          <w:b/>
          <w:sz w:val="18"/>
          <w:szCs w:val="18"/>
        </w:rPr>
      </w:pPr>
      <w:r w:rsidRPr="005819D1">
        <w:rPr>
          <w:rFonts w:ascii="Arial" w:hAnsi="Arial" w:cs="Arial"/>
          <w:b/>
          <w:sz w:val="18"/>
          <w:szCs w:val="18"/>
        </w:rPr>
        <w:t>(Miles de pesos con un decimal))</w:t>
      </w:r>
    </w:p>
    <w:p w:rsidR="00080108" w:rsidRPr="005819D1" w:rsidRDefault="00080108" w:rsidP="00080108">
      <w:pPr>
        <w:jc w:val="center"/>
        <w:rPr>
          <w:rFonts w:ascii="Arial" w:hAnsi="Arial" w:cs="Arial"/>
          <w:b/>
          <w:sz w:val="18"/>
          <w:szCs w:val="18"/>
        </w:rPr>
      </w:pPr>
    </w:p>
    <w:tbl>
      <w:tblPr>
        <w:tblStyle w:val="Tablaprofesional"/>
        <w:tblW w:w="7456" w:type="dxa"/>
        <w:jc w:val="center"/>
        <w:tblInd w:w="534" w:type="dxa"/>
        <w:tblLook w:val="01E0" w:firstRow="1" w:lastRow="1" w:firstColumn="1" w:lastColumn="1" w:noHBand="0" w:noVBand="0"/>
      </w:tblPr>
      <w:tblGrid>
        <w:gridCol w:w="661"/>
        <w:gridCol w:w="1728"/>
        <w:gridCol w:w="1239"/>
        <w:gridCol w:w="1894"/>
        <w:gridCol w:w="1439"/>
        <w:gridCol w:w="495"/>
      </w:tblGrid>
      <w:tr w:rsidR="00080108" w:rsidRPr="005819D1" w:rsidTr="005C779E">
        <w:trPr>
          <w:cnfStyle w:val="100000000000" w:firstRow="1" w:lastRow="0" w:firstColumn="0" w:lastColumn="0" w:oddVBand="0" w:evenVBand="0" w:oddHBand="0" w:evenHBand="0" w:firstRowFirstColumn="0" w:firstRowLastColumn="0" w:lastRowFirstColumn="0" w:lastRowLastColumn="0"/>
          <w:jc w:val="center"/>
        </w:trPr>
        <w:tc>
          <w:tcPr>
            <w:tcW w:w="661" w:type="dxa"/>
            <w:shd w:val="solid" w:color="C0C0C0" w:fill="C0C0C0"/>
            <w:vAlign w:val="center"/>
          </w:tcPr>
          <w:p w:rsidR="00080108" w:rsidRPr="005819D1" w:rsidRDefault="00080108" w:rsidP="005C779E">
            <w:pPr>
              <w:ind w:left="-2738" w:right="445"/>
              <w:jc w:val="center"/>
              <w:rPr>
                <w:rFonts w:ascii="Arial" w:hAnsi="Arial" w:cs="Arial"/>
                <w:sz w:val="18"/>
                <w:szCs w:val="18"/>
              </w:rPr>
            </w:pPr>
            <w:r w:rsidRPr="005819D1">
              <w:rPr>
                <w:rFonts w:ascii="Arial" w:hAnsi="Arial" w:cs="Arial"/>
                <w:sz w:val="18"/>
                <w:szCs w:val="18"/>
              </w:rPr>
              <w:t>APÍTULO</w:t>
            </w:r>
          </w:p>
        </w:tc>
        <w:tc>
          <w:tcPr>
            <w:tcW w:w="1728" w:type="dxa"/>
            <w:shd w:val="solid" w:color="C0C0C0" w:fill="C0C0C0"/>
            <w:vAlign w:val="center"/>
          </w:tcPr>
          <w:p w:rsidR="00080108" w:rsidRPr="005819D1" w:rsidRDefault="00080108" w:rsidP="005C779E">
            <w:pPr>
              <w:jc w:val="center"/>
              <w:rPr>
                <w:rFonts w:ascii="Arial" w:hAnsi="Arial" w:cs="Arial"/>
                <w:sz w:val="18"/>
                <w:szCs w:val="18"/>
              </w:rPr>
            </w:pPr>
            <w:r w:rsidRPr="005819D1">
              <w:rPr>
                <w:rFonts w:ascii="Arial" w:hAnsi="Arial" w:cs="Arial"/>
                <w:sz w:val="18"/>
                <w:szCs w:val="18"/>
              </w:rPr>
              <w:t>PRESUPUESTO AUTORIZADO MODIFICADO</w:t>
            </w:r>
          </w:p>
        </w:tc>
        <w:tc>
          <w:tcPr>
            <w:tcW w:w="1239" w:type="dxa"/>
            <w:shd w:val="solid" w:color="C0C0C0" w:fill="C0C0C0"/>
            <w:vAlign w:val="center"/>
          </w:tcPr>
          <w:p w:rsidR="00080108" w:rsidRPr="005819D1" w:rsidRDefault="00080108" w:rsidP="005C779E">
            <w:pPr>
              <w:jc w:val="center"/>
              <w:rPr>
                <w:rFonts w:ascii="Arial" w:hAnsi="Arial" w:cs="Arial"/>
                <w:sz w:val="18"/>
                <w:szCs w:val="18"/>
              </w:rPr>
            </w:pPr>
            <w:r w:rsidRPr="005819D1">
              <w:rPr>
                <w:rFonts w:ascii="Arial" w:hAnsi="Arial" w:cs="Arial"/>
                <w:sz w:val="18"/>
                <w:szCs w:val="18"/>
              </w:rPr>
              <w:t>EJERCIDO</w:t>
            </w:r>
          </w:p>
        </w:tc>
        <w:tc>
          <w:tcPr>
            <w:tcW w:w="1894" w:type="dxa"/>
            <w:shd w:val="solid" w:color="C0C0C0" w:fill="C0C0C0"/>
          </w:tcPr>
          <w:p w:rsidR="00080108" w:rsidRPr="005819D1" w:rsidRDefault="00080108" w:rsidP="005C779E">
            <w:pPr>
              <w:jc w:val="center"/>
              <w:rPr>
                <w:rFonts w:ascii="Arial" w:hAnsi="Arial" w:cs="Arial"/>
                <w:sz w:val="18"/>
                <w:szCs w:val="18"/>
              </w:rPr>
            </w:pPr>
          </w:p>
          <w:p w:rsidR="00080108" w:rsidRPr="005819D1" w:rsidRDefault="00080108" w:rsidP="005C779E">
            <w:pPr>
              <w:jc w:val="center"/>
              <w:rPr>
                <w:rFonts w:ascii="Arial" w:hAnsi="Arial" w:cs="Arial"/>
                <w:sz w:val="18"/>
                <w:szCs w:val="18"/>
              </w:rPr>
            </w:pPr>
            <w:r w:rsidRPr="005819D1">
              <w:rPr>
                <w:rFonts w:ascii="Arial" w:hAnsi="Arial" w:cs="Arial"/>
                <w:sz w:val="18"/>
                <w:szCs w:val="18"/>
              </w:rPr>
              <w:t>COMPROMETIDO</w:t>
            </w:r>
          </w:p>
        </w:tc>
        <w:tc>
          <w:tcPr>
            <w:tcW w:w="1439" w:type="dxa"/>
            <w:shd w:val="solid" w:color="C0C0C0" w:fill="C0C0C0"/>
            <w:vAlign w:val="center"/>
          </w:tcPr>
          <w:p w:rsidR="00080108" w:rsidRPr="005819D1" w:rsidRDefault="00080108" w:rsidP="005C779E">
            <w:pPr>
              <w:jc w:val="center"/>
              <w:rPr>
                <w:rFonts w:ascii="Arial" w:hAnsi="Arial" w:cs="Arial"/>
                <w:sz w:val="18"/>
                <w:szCs w:val="18"/>
              </w:rPr>
            </w:pPr>
            <w:r w:rsidRPr="005819D1">
              <w:rPr>
                <w:rFonts w:ascii="Arial" w:hAnsi="Arial" w:cs="Arial"/>
                <w:sz w:val="18"/>
                <w:szCs w:val="18"/>
              </w:rPr>
              <w:t>DISPONIBLE</w:t>
            </w:r>
          </w:p>
        </w:tc>
        <w:tc>
          <w:tcPr>
            <w:tcW w:w="495" w:type="dxa"/>
            <w:shd w:val="solid" w:color="C0C0C0" w:fill="C0C0C0"/>
            <w:vAlign w:val="center"/>
          </w:tcPr>
          <w:p w:rsidR="00080108" w:rsidRPr="005819D1" w:rsidRDefault="00080108" w:rsidP="005C779E">
            <w:pPr>
              <w:jc w:val="center"/>
              <w:rPr>
                <w:rFonts w:ascii="Arial" w:hAnsi="Arial" w:cs="Arial"/>
                <w:sz w:val="18"/>
                <w:szCs w:val="18"/>
              </w:rPr>
            </w:pPr>
            <w:r w:rsidRPr="005819D1">
              <w:rPr>
                <w:rFonts w:ascii="Arial" w:hAnsi="Arial" w:cs="Arial"/>
                <w:sz w:val="18"/>
                <w:szCs w:val="18"/>
              </w:rPr>
              <w:t>%</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1000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11,898.7</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11,898.7</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3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495"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2000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600.9</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558.2</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42.7</w:t>
            </w:r>
          </w:p>
        </w:tc>
        <w:tc>
          <w:tcPr>
            <w:tcW w:w="143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3000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2,787.0</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2,282.5</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504.5</w:t>
            </w:r>
          </w:p>
        </w:tc>
        <w:tc>
          <w:tcPr>
            <w:tcW w:w="143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4000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0.8</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0.8</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3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trHeight w:val="304"/>
          <w:jc w:val="center"/>
        </w:trPr>
        <w:tc>
          <w:tcPr>
            <w:tcW w:w="661" w:type="dxa"/>
          </w:tcPr>
          <w:p w:rsidR="00080108" w:rsidRPr="005819D1" w:rsidRDefault="00080108" w:rsidP="005C779E">
            <w:pPr>
              <w:rPr>
                <w:rFonts w:ascii="Arial" w:hAnsi="Arial" w:cs="Arial"/>
                <w:sz w:val="18"/>
                <w:szCs w:val="18"/>
              </w:rPr>
            </w:pPr>
            <w:r w:rsidRPr="005819D1">
              <w:rPr>
                <w:rFonts w:ascii="Arial" w:hAnsi="Arial" w:cs="Arial"/>
                <w:sz w:val="18"/>
                <w:szCs w:val="18"/>
              </w:rPr>
              <w:t>5000</w:t>
            </w:r>
          </w:p>
        </w:tc>
        <w:tc>
          <w:tcPr>
            <w:tcW w:w="1728"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23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894"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43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495"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r>
      <w:tr w:rsidR="00080108" w:rsidRPr="005819D1" w:rsidTr="005C779E">
        <w:trPr>
          <w:trHeight w:val="304"/>
          <w:jc w:val="center"/>
        </w:trPr>
        <w:tc>
          <w:tcPr>
            <w:tcW w:w="661" w:type="dxa"/>
          </w:tcPr>
          <w:p w:rsidR="00080108" w:rsidRPr="005819D1" w:rsidRDefault="00080108" w:rsidP="005C779E">
            <w:pPr>
              <w:rPr>
                <w:rFonts w:ascii="Arial" w:hAnsi="Arial" w:cs="Arial"/>
                <w:sz w:val="18"/>
                <w:szCs w:val="18"/>
              </w:rPr>
            </w:pPr>
          </w:p>
        </w:tc>
        <w:tc>
          <w:tcPr>
            <w:tcW w:w="1728"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15,287.4</w:t>
            </w:r>
          </w:p>
        </w:tc>
        <w:tc>
          <w:tcPr>
            <w:tcW w:w="123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14,740.2</w:t>
            </w:r>
          </w:p>
        </w:tc>
        <w:tc>
          <w:tcPr>
            <w:tcW w:w="1894"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547.2</w:t>
            </w:r>
          </w:p>
        </w:tc>
        <w:tc>
          <w:tcPr>
            <w:tcW w:w="143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c>
          <w:tcPr>
            <w:tcW w:w="495"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r>
    </w:tbl>
    <w:p w:rsidR="00080108" w:rsidRPr="005819D1" w:rsidRDefault="00080108" w:rsidP="00080108">
      <w:pPr>
        <w:rPr>
          <w:rFonts w:ascii="Arial" w:eastAsia="Batang" w:hAnsi="Arial" w:cs="Arial"/>
          <w:lang w:eastAsia="ko-KR"/>
        </w:rPr>
      </w:pPr>
    </w:p>
    <w:p w:rsidR="00080108" w:rsidRPr="005819D1" w:rsidRDefault="00080108" w:rsidP="00080108">
      <w:pPr>
        <w:rPr>
          <w:rFonts w:ascii="Arial" w:eastAsia="Batang" w:hAnsi="Arial" w:cs="Arial"/>
          <w:sz w:val="20"/>
          <w:szCs w:val="20"/>
          <w:lang w:eastAsia="ko-KR"/>
        </w:rPr>
      </w:pPr>
      <w:r w:rsidRPr="005819D1">
        <w:rPr>
          <w:rFonts w:ascii="Arial" w:eastAsia="Batang" w:hAnsi="Arial" w:cs="Arial"/>
          <w:sz w:val="20"/>
          <w:szCs w:val="20"/>
          <w:lang w:eastAsia="ko-KR"/>
        </w:rPr>
        <w:t xml:space="preserve">El importe que se programó para ser erogado al 30 de junio de 2012 ascendió a la cantidad de $15,287.4 (miles), de los cuales se ejerció un importe de $14,740.2 (miles) y se tenía comprometido $547.2 (miles); con lo cual </w:t>
      </w:r>
      <w:r>
        <w:rPr>
          <w:rFonts w:ascii="Arial" w:eastAsia="Batang" w:hAnsi="Arial" w:cs="Arial"/>
          <w:sz w:val="20"/>
          <w:szCs w:val="20"/>
          <w:lang w:eastAsia="ko-KR"/>
        </w:rPr>
        <w:t>la</w:t>
      </w:r>
      <w:r w:rsidRPr="005819D1">
        <w:rPr>
          <w:rFonts w:ascii="Arial" w:eastAsia="Batang" w:hAnsi="Arial" w:cs="Arial"/>
          <w:sz w:val="20"/>
          <w:szCs w:val="20"/>
          <w:lang w:eastAsia="ko-KR"/>
        </w:rPr>
        <w:t xml:space="preserve"> disponibilidad</w:t>
      </w:r>
      <w:r>
        <w:rPr>
          <w:rFonts w:ascii="Arial" w:eastAsia="Batang" w:hAnsi="Arial" w:cs="Arial"/>
          <w:sz w:val="20"/>
          <w:szCs w:val="20"/>
          <w:lang w:eastAsia="ko-KR"/>
        </w:rPr>
        <w:t xml:space="preserve"> fue nula</w:t>
      </w:r>
      <w:r w:rsidRPr="005819D1">
        <w:rPr>
          <w:rFonts w:ascii="Arial" w:eastAsia="Batang" w:hAnsi="Arial" w:cs="Arial"/>
          <w:sz w:val="20"/>
          <w:szCs w:val="20"/>
          <w:lang w:eastAsia="ko-KR"/>
        </w:rPr>
        <w:t xml:space="preserve">. Los recursos comprometidos se originaron por los siguientes conceptos: </w:t>
      </w:r>
    </w:p>
    <w:p w:rsidR="00080108" w:rsidRPr="005819D1" w:rsidRDefault="00080108" w:rsidP="00080108">
      <w:pPr>
        <w:rPr>
          <w:rFonts w:ascii="Arial" w:hAnsi="Arial" w:cs="Arial"/>
        </w:rPr>
      </w:pPr>
    </w:p>
    <w:p w:rsidR="00080108" w:rsidRPr="005819D1" w:rsidRDefault="00080108" w:rsidP="00080108">
      <w:pPr>
        <w:pStyle w:val="Prrafodelista"/>
        <w:numPr>
          <w:ilvl w:val="0"/>
          <w:numId w:val="44"/>
        </w:numPr>
        <w:rPr>
          <w:rFonts w:ascii="Arial" w:eastAsia="Batang" w:hAnsi="Arial" w:cs="Arial"/>
          <w:sz w:val="20"/>
          <w:szCs w:val="20"/>
          <w:lang w:eastAsia="ko-KR"/>
        </w:rPr>
      </w:pPr>
      <w:r w:rsidRPr="005819D1">
        <w:rPr>
          <w:rFonts w:ascii="Arial" w:eastAsia="Batang" w:hAnsi="Arial" w:cs="Arial"/>
          <w:sz w:val="20"/>
          <w:szCs w:val="20"/>
          <w:lang w:eastAsia="ko-KR"/>
        </w:rPr>
        <w:lastRenderedPageBreak/>
        <w:t>En el capítulo 2000 se debió a recursos para la adquisición de materiales y útiles de oficina, materiales y útiles de impresión y reproducción, productos alimenticios, así como vales de restaurante y gasolina.</w:t>
      </w:r>
    </w:p>
    <w:p w:rsidR="00080108" w:rsidRPr="005819D1" w:rsidRDefault="00080108" w:rsidP="00080108">
      <w:pPr>
        <w:rPr>
          <w:rFonts w:ascii="Arial" w:eastAsia="Batang" w:hAnsi="Arial" w:cs="Arial"/>
          <w:sz w:val="20"/>
          <w:szCs w:val="20"/>
          <w:lang w:eastAsia="ko-KR"/>
        </w:rPr>
      </w:pPr>
    </w:p>
    <w:p w:rsidR="00080108" w:rsidRPr="005819D1" w:rsidRDefault="00080108" w:rsidP="00080108">
      <w:pPr>
        <w:pStyle w:val="Prrafodelista"/>
        <w:numPr>
          <w:ilvl w:val="0"/>
          <w:numId w:val="44"/>
        </w:numPr>
        <w:rPr>
          <w:rFonts w:ascii="Arial" w:eastAsia="Batang" w:hAnsi="Arial" w:cs="Arial"/>
          <w:sz w:val="20"/>
          <w:szCs w:val="20"/>
          <w:lang w:eastAsia="ko-KR"/>
        </w:rPr>
      </w:pPr>
      <w:r w:rsidRPr="005819D1">
        <w:rPr>
          <w:rFonts w:ascii="Arial" w:eastAsia="Batang" w:hAnsi="Arial" w:cs="Arial"/>
          <w:sz w:val="20"/>
          <w:szCs w:val="20"/>
          <w:lang w:eastAsia="ko-KR"/>
        </w:rPr>
        <w:t xml:space="preserve">En el capítulo 3000 los recursos principalmente estaban destinados para el pago del servicio telefónico convencional, arrendamiento de bienes informáticos, licenciamiento de software, servicios de informática, capacitación y mantenimiento de bienes informáticos. </w:t>
      </w:r>
    </w:p>
    <w:p w:rsidR="00080108" w:rsidRPr="005819D1" w:rsidRDefault="00080108" w:rsidP="00080108">
      <w:pPr>
        <w:rPr>
          <w:rFonts w:ascii="Arial" w:eastAsia="Batang" w:hAnsi="Arial" w:cs="Arial"/>
          <w:lang w:eastAsia="ko-KR"/>
        </w:rPr>
      </w:pPr>
    </w:p>
    <w:p w:rsidR="00080108" w:rsidRPr="005819D1" w:rsidRDefault="00080108" w:rsidP="00080108">
      <w:pPr>
        <w:rPr>
          <w:rFonts w:ascii="Arial" w:eastAsia="Batang" w:hAnsi="Arial" w:cs="Arial"/>
          <w:sz w:val="20"/>
          <w:szCs w:val="20"/>
          <w:lang w:eastAsia="ko-KR"/>
        </w:rPr>
      </w:pPr>
      <w:r w:rsidRPr="005819D1">
        <w:rPr>
          <w:rFonts w:ascii="Arial" w:eastAsia="Batang" w:hAnsi="Arial" w:cs="Arial"/>
          <w:sz w:val="20"/>
          <w:szCs w:val="20"/>
          <w:lang w:eastAsia="ko-KR"/>
        </w:rPr>
        <w:t>La distribución por programa presupuestario autorizado fue la siguiente:</w:t>
      </w:r>
    </w:p>
    <w:p w:rsidR="00080108" w:rsidRPr="005819D1" w:rsidRDefault="00080108" w:rsidP="00080108">
      <w:pPr>
        <w:rPr>
          <w:rFonts w:ascii="Arial" w:eastAsia="Batang" w:hAnsi="Arial" w:cs="Arial"/>
          <w:lang w:eastAsia="ko-KR"/>
        </w:rPr>
      </w:pPr>
    </w:p>
    <w:p w:rsidR="00080108" w:rsidRPr="005819D1" w:rsidRDefault="00080108" w:rsidP="00080108">
      <w:pPr>
        <w:jc w:val="center"/>
        <w:rPr>
          <w:rFonts w:ascii="Arial" w:hAnsi="Arial" w:cs="Arial"/>
          <w:b/>
        </w:rPr>
      </w:pPr>
    </w:p>
    <w:p w:rsidR="00080108" w:rsidRPr="005819D1" w:rsidRDefault="00080108" w:rsidP="00080108">
      <w:pPr>
        <w:jc w:val="left"/>
        <w:rPr>
          <w:rFonts w:ascii="Arial" w:hAnsi="Arial" w:cs="Arial"/>
          <w:b/>
          <w:sz w:val="18"/>
          <w:szCs w:val="18"/>
        </w:rPr>
      </w:pPr>
      <w:r w:rsidRPr="005819D1">
        <w:rPr>
          <w:rFonts w:ascii="Arial" w:hAnsi="Arial" w:cs="Arial"/>
          <w:b/>
          <w:sz w:val="18"/>
          <w:szCs w:val="18"/>
        </w:rPr>
        <w:t>P002 Estudios Económicos para determinar el Incremento en el Salario Mínimo</w:t>
      </w:r>
    </w:p>
    <w:p w:rsidR="00080108" w:rsidRPr="005819D1" w:rsidRDefault="00080108" w:rsidP="00080108">
      <w:pPr>
        <w:jc w:val="center"/>
        <w:rPr>
          <w:rFonts w:ascii="Arial" w:hAnsi="Arial" w:cs="Arial"/>
          <w:b/>
          <w:sz w:val="18"/>
          <w:szCs w:val="18"/>
        </w:rPr>
      </w:pPr>
    </w:p>
    <w:p w:rsidR="00080108" w:rsidRPr="005819D1" w:rsidRDefault="00080108" w:rsidP="00080108">
      <w:pPr>
        <w:jc w:val="center"/>
        <w:rPr>
          <w:rFonts w:ascii="Arial" w:hAnsi="Arial" w:cs="Arial"/>
          <w:b/>
          <w:sz w:val="18"/>
          <w:szCs w:val="18"/>
        </w:rPr>
      </w:pPr>
      <w:r w:rsidRPr="005819D1">
        <w:rPr>
          <w:rFonts w:ascii="Arial" w:hAnsi="Arial" w:cs="Arial"/>
          <w:b/>
          <w:sz w:val="18"/>
          <w:szCs w:val="18"/>
        </w:rPr>
        <w:t>(Miles de pesos con un decimal)</w:t>
      </w:r>
    </w:p>
    <w:p w:rsidR="00080108" w:rsidRPr="005819D1" w:rsidRDefault="00080108" w:rsidP="00080108">
      <w:pPr>
        <w:jc w:val="center"/>
        <w:rPr>
          <w:rFonts w:ascii="Arial" w:hAnsi="Arial" w:cs="Arial"/>
          <w:b/>
          <w:sz w:val="18"/>
          <w:szCs w:val="18"/>
        </w:rPr>
      </w:pPr>
    </w:p>
    <w:tbl>
      <w:tblPr>
        <w:tblStyle w:val="Tablaprofesional"/>
        <w:tblW w:w="7456" w:type="dxa"/>
        <w:tblInd w:w="1189" w:type="dxa"/>
        <w:tblLook w:val="01E0" w:firstRow="1" w:lastRow="1" w:firstColumn="1" w:lastColumn="1" w:noHBand="0" w:noVBand="0"/>
      </w:tblPr>
      <w:tblGrid>
        <w:gridCol w:w="661"/>
        <w:gridCol w:w="1802"/>
        <w:gridCol w:w="1165"/>
        <w:gridCol w:w="1812"/>
        <w:gridCol w:w="1417"/>
        <w:gridCol w:w="599"/>
      </w:tblGrid>
      <w:tr w:rsidR="00080108" w:rsidRPr="007646AF" w:rsidTr="005C779E">
        <w:trPr>
          <w:cnfStyle w:val="100000000000" w:firstRow="1" w:lastRow="0" w:firstColumn="0" w:lastColumn="0" w:oddVBand="0" w:evenVBand="0" w:oddHBand="0" w:evenHBand="0" w:firstRowFirstColumn="0" w:firstRowLastColumn="0" w:lastRowFirstColumn="0" w:lastRowLastColumn="0"/>
        </w:trPr>
        <w:tc>
          <w:tcPr>
            <w:tcW w:w="661" w:type="dxa"/>
            <w:shd w:val="solid" w:color="C0C0C0" w:fill="C0C0C0"/>
            <w:vAlign w:val="center"/>
          </w:tcPr>
          <w:p w:rsidR="00080108" w:rsidRPr="007646AF" w:rsidRDefault="00080108" w:rsidP="005C779E">
            <w:pPr>
              <w:ind w:left="-2738" w:right="445"/>
              <w:jc w:val="center"/>
              <w:rPr>
                <w:rFonts w:ascii="Arial" w:hAnsi="Arial" w:cs="Arial"/>
                <w:sz w:val="16"/>
                <w:szCs w:val="16"/>
              </w:rPr>
            </w:pPr>
            <w:r w:rsidRPr="007646AF">
              <w:rPr>
                <w:rFonts w:ascii="Arial" w:hAnsi="Arial" w:cs="Arial"/>
                <w:sz w:val="16"/>
                <w:szCs w:val="16"/>
              </w:rPr>
              <w:t>CAPÍTULO</w:t>
            </w:r>
          </w:p>
        </w:tc>
        <w:tc>
          <w:tcPr>
            <w:tcW w:w="1802"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PRESUPUESTO AUTORIZADO MODIFICADO</w:t>
            </w:r>
          </w:p>
        </w:tc>
        <w:tc>
          <w:tcPr>
            <w:tcW w:w="1165"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EJERCIDO</w:t>
            </w:r>
          </w:p>
        </w:tc>
        <w:tc>
          <w:tcPr>
            <w:tcW w:w="1812" w:type="dxa"/>
            <w:shd w:val="solid" w:color="C0C0C0" w:fill="C0C0C0"/>
          </w:tcPr>
          <w:p w:rsidR="00080108" w:rsidRPr="007646AF" w:rsidRDefault="00080108" w:rsidP="005C779E">
            <w:pPr>
              <w:jc w:val="center"/>
              <w:rPr>
                <w:rFonts w:ascii="Arial" w:hAnsi="Arial" w:cs="Arial"/>
                <w:sz w:val="16"/>
                <w:szCs w:val="16"/>
              </w:rPr>
            </w:pPr>
          </w:p>
          <w:p w:rsidR="00080108" w:rsidRPr="007646AF" w:rsidRDefault="00080108" w:rsidP="005C779E">
            <w:pPr>
              <w:jc w:val="center"/>
              <w:rPr>
                <w:rFonts w:ascii="Arial" w:hAnsi="Arial" w:cs="Arial"/>
                <w:sz w:val="16"/>
                <w:szCs w:val="16"/>
              </w:rPr>
            </w:pPr>
            <w:r w:rsidRPr="007646AF">
              <w:rPr>
                <w:rFonts w:ascii="Arial" w:hAnsi="Arial" w:cs="Arial"/>
                <w:sz w:val="16"/>
                <w:szCs w:val="16"/>
              </w:rPr>
              <w:t>COMPROMETIDO</w:t>
            </w:r>
          </w:p>
        </w:tc>
        <w:tc>
          <w:tcPr>
            <w:tcW w:w="1417"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DISPONIBLE</w:t>
            </w:r>
          </w:p>
        </w:tc>
        <w:tc>
          <w:tcPr>
            <w:tcW w:w="599"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w:t>
            </w:r>
          </w:p>
        </w:tc>
      </w:tr>
      <w:tr w:rsidR="00080108" w:rsidRPr="005819D1" w:rsidTr="005C779E">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1000</w:t>
            </w:r>
          </w:p>
        </w:tc>
        <w:tc>
          <w:tcPr>
            <w:tcW w:w="180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10,223.7</w:t>
            </w:r>
          </w:p>
        </w:tc>
        <w:tc>
          <w:tcPr>
            <w:tcW w:w="1165"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10,223.7</w:t>
            </w:r>
          </w:p>
        </w:tc>
        <w:tc>
          <w:tcPr>
            <w:tcW w:w="181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17"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59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r>
      <w:tr w:rsidR="00080108" w:rsidRPr="005819D1" w:rsidTr="005C779E">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2000</w:t>
            </w:r>
          </w:p>
        </w:tc>
        <w:tc>
          <w:tcPr>
            <w:tcW w:w="180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381.3</w:t>
            </w:r>
          </w:p>
        </w:tc>
        <w:tc>
          <w:tcPr>
            <w:tcW w:w="1165"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356.5</w:t>
            </w:r>
          </w:p>
        </w:tc>
        <w:tc>
          <w:tcPr>
            <w:tcW w:w="181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24.8</w:t>
            </w:r>
          </w:p>
        </w:tc>
        <w:tc>
          <w:tcPr>
            <w:tcW w:w="1417"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59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3000</w:t>
            </w:r>
          </w:p>
        </w:tc>
        <w:tc>
          <w:tcPr>
            <w:tcW w:w="180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1,956.6</w:t>
            </w:r>
          </w:p>
        </w:tc>
        <w:tc>
          <w:tcPr>
            <w:tcW w:w="1165"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1,625.0</w:t>
            </w:r>
          </w:p>
        </w:tc>
        <w:tc>
          <w:tcPr>
            <w:tcW w:w="181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331.6</w:t>
            </w:r>
          </w:p>
        </w:tc>
        <w:tc>
          <w:tcPr>
            <w:tcW w:w="1417"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59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4000</w:t>
            </w:r>
          </w:p>
        </w:tc>
        <w:tc>
          <w:tcPr>
            <w:tcW w:w="180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0.8</w:t>
            </w:r>
          </w:p>
        </w:tc>
        <w:tc>
          <w:tcPr>
            <w:tcW w:w="1165"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0.8</w:t>
            </w:r>
          </w:p>
        </w:tc>
        <w:tc>
          <w:tcPr>
            <w:tcW w:w="1812"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17"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59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trHeight w:val="304"/>
        </w:trPr>
        <w:tc>
          <w:tcPr>
            <w:tcW w:w="661" w:type="dxa"/>
          </w:tcPr>
          <w:p w:rsidR="00080108" w:rsidRPr="005819D1" w:rsidRDefault="00080108" w:rsidP="005C779E">
            <w:pPr>
              <w:rPr>
                <w:rFonts w:ascii="Arial" w:hAnsi="Arial" w:cs="Arial"/>
                <w:sz w:val="18"/>
                <w:szCs w:val="18"/>
              </w:rPr>
            </w:pPr>
            <w:r w:rsidRPr="005819D1">
              <w:rPr>
                <w:rFonts w:ascii="Arial" w:hAnsi="Arial" w:cs="Arial"/>
                <w:sz w:val="18"/>
                <w:szCs w:val="18"/>
              </w:rPr>
              <w:t>5000</w:t>
            </w:r>
          </w:p>
        </w:tc>
        <w:tc>
          <w:tcPr>
            <w:tcW w:w="1802"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165"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812"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417"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59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r>
      <w:tr w:rsidR="00080108" w:rsidRPr="005819D1" w:rsidTr="005C779E">
        <w:trPr>
          <w:trHeight w:val="304"/>
        </w:trPr>
        <w:tc>
          <w:tcPr>
            <w:tcW w:w="661" w:type="dxa"/>
          </w:tcPr>
          <w:p w:rsidR="00080108" w:rsidRPr="005819D1" w:rsidRDefault="00080108" w:rsidP="005C779E">
            <w:pPr>
              <w:rPr>
                <w:rFonts w:ascii="Arial" w:hAnsi="Arial" w:cs="Arial"/>
                <w:sz w:val="18"/>
                <w:szCs w:val="18"/>
              </w:rPr>
            </w:pPr>
          </w:p>
        </w:tc>
        <w:tc>
          <w:tcPr>
            <w:tcW w:w="1802"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12,562.4</w:t>
            </w:r>
          </w:p>
        </w:tc>
        <w:tc>
          <w:tcPr>
            <w:tcW w:w="1165"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12,206.0</w:t>
            </w:r>
          </w:p>
        </w:tc>
        <w:tc>
          <w:tcPr>
            <w:tcW w:w="1812"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356.4</w:t>
            </w:r>
          </w:p>
        </w:tc>
        <w:tc>
          <w:tcPr>
            <w:tcW w:w="1417"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c>
          <w:tcPr>
            <w:tcW w:w="59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r>
    </w:tbl>
    <w:p w:rsidR="00080108" w:rsidRDefault="00080108" w:rsidP="00080108">
      <w:pPr>
        <w:rPr>
          <w:rFonts w:ascii="Arial" w:hAnsi="Arial" w:cs="Arial"/>
          <w:b/>
        </w:rPr>
      </w:pPr>
    </w:p>
    <w:p w:rsidR="00080108" w:rsidRDefault="00080108" w:rsidP="00080108">
      <w:pPr>
        <w:rPr>
          <w:rFonts w:ascii="Arial" w:hAnsi="Arial" w:cs="Arial"/>
          <w:b/>
        </w:rPr>
      </w:pPr>
    </w:p>
    <w:p w:rsidR="00080108" w:rsidRDefault="00080108" w:rsidP="00080108">
      <w:pPr>
        <w:rPr>
          <w:rFonts w:ascii="Arial" w:hAnsi="Arial" w:cs="Arial"/>
          <w:b/>
        </w:rPr>
      </w:pPr>
    </w:p>
    <w:p w:rsidR="00080108" w:rsidRPr="005819D1" w:rsidRDefault="00080108" w:rsidP="00080108">
      <w:pPr>
        <w:rPr>
          <w:rFonts w:ascii="Arial" w:hAnsi="Arial" w:cs="Arial"/>
          <w:b/>
        </w:rPr>
      </w:pPr>
    </w:p>
    <w:p w:rsidR="00080108" w:rsidRPr="005819D1" w:rsidRDefault="00080108" w:rsidP="00080108">
      <w:pPr>
        <w:rPr>
          <w:rFonts w:ascii="Arial" w:hAnsi="Arial" w:cs="Arial"/>
          <w:b/>
          <w:sz w:val="18"/>
          <w:szCs w:val="18"/>
        </w:rPr>
      </w:pPr>
      <w:r w:rsidRPr="005819D1">
        <w:rPr>
          <w:rFonts w:ascii="Arial" w:hAnsi="Arial" w:cs="Arial"/>
          <w:b/>
          <w:sz w:val="18"/>
          <w:szCs w:val="18"/>
        </w:rPr>
        <w:t>M001 Actividades de Apoyo Administrativo</w:t>
      </w:r>
    </w:p>
    <w:p w:rsidR="00080108" w:rsidRPr="005819D1" w:rsidRDefault="00080108" w:rsidP="00080108">
      <w:pPr>
        <w:jc w:val="center"/>
        <w:rPr>
          <w:rFonts w:ascii="Arial" w:hAnsi="Arial" w:cs="Arial"/>
          <w:b/>
          <w:sz w:val="18"/>
          <w:szCs w:val="18"/>
        </w:rPr>
      </w:pPr>
    </w:p>
    <w:p w:rsidR="00080108" w:rsidRPr="005819D1" w:rsidRDefault="00080108" w:rsidP="00080108">
      <w:pPr>
        <w:jc w:val="center"/>
        <w:rPr>
          <w:rFonts w:ascii="Arial" w:hAnsi="Arial" w:cs="Arial"/>
          <w:b/>
          <w:sz w:val="18"/>
          <w:szCs w:val="18"/>
        </w:rPr>
      </w:pPr>
      <w:r w:rsidRPr="005819D1">
        <w:rPr>
          <w:rFonts w:ascii="Arial" w:hAnsi="Arial" w:cs="Arial"/>
          <w:b/>
          <w:sz w:val="18"/>
          <w:szCs w:val="18"/>
        </w:rPr>
        <w:t>(Miles de pesos con un decimal))</w:t>
      </w:r>
    </w:p>
    <w:p w:rsidR="00080108" w:rsidRPr="005819D1" w:rsidRDefault="00080108" w:rsidP="00080108">
      <w:pPr>
        <w:jc w:val="center"/>
        <w:rPr>
          <w:rFonts w:ascii="Arial" w:hAnsi="Arial" w:cs="Arial"/>
          <w:b/>
          <w:sz w:val="18"/>
          <w:szCs w:val="18"/>
        </w:rPr>
      </w:pPr>
    </w:p>
    <w:tbl>
      <w:tblPr>
        <w:tblStyle w:val="Tablaprofesional"/>
        <w:tblW w:w="7456" w:type="dxa"/>
        <w:jc w:val="center"/>
        <w:tblInd w:w="692" w:type="dxa"/>
        <w:tblLook w:val="01E0" w:firstRow="1" w:lastRow="1" w:firstColumn="1" w:lastColumn="1" w:noHBand="0" w:noVBand="0"/>
      </w:tblPr>
      <w:tblGrid>
        <w:gridCol w:w="661"/>
        <w:gridCol w:w="1728"/>
        <w:gridCol w:w="1239"/>
        <w:gridCol w:w="1894"/>
        <w:gridCol w:w="1439"/>
        <w:gridCol w:w="495"/>
      </w:tblGrid>
      <w:tr w:rsidR="00080108" w:rsidRPr="007646AF" w:rsidTr="005C779E">
        <w:trPr>
          <w:cnfStyle w:val="100000000000" w:firstRow="1" w:lastRow="0" w:firstColumn="0" w:lastColumn="0" w:oddVBand="0" w:evenVBand="0" w:oddHBand="0" w:evenHBand="0" w:firstRowFirstColumn="0" w:firstRowLastColumn="0" w:lastRowFirstColumn="0" w:lastRowLastColumn="0"/>
          <w:jc w:val="center"/>
        </w:trPr>
        <w:tc>
          <w:tcPr>
            <w:tcW w:w="661" w:type="dxa"/>
            <w:shd w:val="solid" w:color="C0C0C0" w:fill="C0C0C0"/>
            <w:vAlign w:val="center"/>
          </w:tcPr>
          <w:p w:rsidR="00080108" w:rsidRPr="007646AF" w:rsidRDefault="00080108" w:rsidP="005C779E">
            <w:pPr>
              <w:ind w:left="-2738" w:right="445"/>
              <w:jc w:val="center"/>
              <w:rPr>
                <w:rFonts w:ascii="Arial" w:hAnsi="Arial" w:cs="Arial"/>
                <w:sz w:val="16"/>
                <w:szCs w:val="16"/>
              </w:rPr>
            </w:pPr>
            <w:r w:rsidRPr="007646AF">
              <w:rPr>
                <w:rFonts w:ascii="Arial" w:hAnsi="Arial" w:cs="Arial"/>
                <w:sz w:val="16"/>
                <w:szCs w:val="16"/>
              </w:rPr>
              <w:t>CAPÍTULO</w:t>
            </w:r>
          </w:p>
        </w:tc>
        <w:tc>
          <w:tcPr>
            <w:tcW w:w="1728"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PRESUPUESTO AUTORIZADO MODIFICADO</w:t>
            </w:r>
          </w:p>
        </w:tc>
        <w:tc>
          <w:tcPr>
            <w:tcW w:w="1239"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EJERCIDO</w:t>
            </w:r>
          </w:p>
        </w:tc>
        <w:tc>
          <w:tcPr>
            <w:tcW w:w="1894" w:type="dxa"/>
            <w:shd w:val="solid" w:color="C0C0C0" w:fill="C0C0C0"/>
          </w:tcPr>
          <w:p w:rsidR="00080108" w:rsidRPr="007646AF" w:rsidRDefault="00080108" w:rsidP="005C779E">
            <w:pPr>
              <w:jc w:val="center"/>
              <w:rPr>
                <w:rFonts w:ascii="Arial" w:hAnsi="Arial" w:cs="Arial"/>
                <w:sz w:val="16"/>
                <w:szCs w:val="16"/>
              </w:rPr>
            </w:pPr>
          </w:p>
          <w:p w:rsidR="00080108" w:rsidRPr="007646AF" w:rsidRDefault="00080108" w:rsidP="005C779E">
            <w:pPr>
              <w:jc w:val="center"/>
              <w:rPr>
                <w:rFonts w:ascii="Arial" w:hAnsi="Arial" w:cs="Arial"/>
                <w:sz w:val="16"/>
                <w:szCs w:val="16"/>
              </w:rPr>
            </w:pPr>
            <w:r w:rsidRPr="007646AF">
              <w:rPr>
                <w:rFonts w:ascii="Arial" w:hAnsi="Arial" w:cs="Arial"/>
                <w:sz w:val="16"/>
                <w:szCs w:val="16"/>
              </w:rPr>
              <w:t>COMPROMETIDO</w:t>
            </w:r>
          </w:p>
        </w:tc>
        <w:tc>
          <w:tcPr>
            <w:tcW w:w="1439"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DISPONIBLE</w:t>
            </w:r>
          </w:p>
        </w:tc>
        <w:tc>
          <w:tcPr>
            <w:tcW w:w="495"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1000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color w:val="000000" w:themeColor="text1"/>
                <w:kern w:val="24"/>
                <w:sz w:val="18"/>
                <w:szCs w:val="18"/>
              </w:rPr>
            </w:pPr>
            <w:r w:rsidRPr="005819D1">
              <w:rPr>
                <w:rFonts w:ascii="Arial" w:hAnsi="Arial" w:cs="Arial"/>
                <w:color w:val="000000" w:themeColor="text1"/>
                <w:kern w:val="24"/>
                <w:sz w:val="18"/>
                <w:szCs w:val="18"/>
              </w:rPr>
              <w:t>1,379.9</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1,379.9</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3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495"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2000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197.5</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183.3</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14.2</w:t>
            </w:r>
          </w:p>
        </w:tc>
        <w:tc>
          <w:tcPr>
            <w:tcW w:w="143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3000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780.9</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611.8</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169.1</w:t>
            </w:r>
          </w:p>
        </w:tc>
        <w:tc>
          <w:tcPr>
            <w:tcW w:w="143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4000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3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trHeight w:val="304"/>
          <w:jc w:val="center"/>
        </w:trPr>
        <w:tc>
          <w:tcPr>
            <w:tcW w:w="661" w:type="dxa"/>
          </w:tcPr>
          <w:p w:rsidR="00080108" w:rsidRPr="005819D1" w:rsidRDefault="00080108" w:rsidP="005C779E">
            <w:pPr>
              <w:rPr>
                <w:rFonts w:ascii="Arial" w:hAnsi="Arial" w:cs="Arial"/>
                <w:sz w:val="18"/>
                <w:szCs w:val="18"/>
              </w:rPr>
            </w:pPr>
            <w:r w:rsidRPr="005819D1">
              <w:rPr>
                <w:rFonts w:ascii="Arial" w:hAnsi="Arial" w:cs="Arial"/>
                <w:sz w:val="18"/>
                <w:szCs w:val="18"/>
              </w:rPr>
              <w:t>5000</w:t>
            </w:r>
          </w:p>
        </w:tc>
        <w:tc>
          <w:tcPr>
            <w:tcW w:w="1728"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23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894"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43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495"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r>
      <w:tr w:rsidR="00080108" w:rsidRPr="005819D1" w:rsidTr="005C779E">
        <w:trPr>
          <w:trHeight w:val="304"/>
          <w:jc w:val="center"/>
        </w:trPr>
        <w:tc>
          <w:tcPr>
            <w:tcW w:w="661" w:type="dxa"/>
          </w:tcPr>
          <w:p w:rsidR="00080108" w:rsidRPr="005819D1" w:rsidRDefault="00080108" w:rsidP="005C779E">
            <w:pPr>
              <w:rPr>
                <w:rFonts w:ascii="Arial" w:hAnsi="Arial" w:cs="Arial"/>
                <w:sz w:val="18"/>
                <w:szCs w:val="18"/>
              </w:rPr>
            </w:pPr>
          </w:p>
        </w:tc>
        <w:tc>
          <w:tcPr>
            <w:tcW w:w="1728"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2,358.3</w:t>
            </w:r>
          </w:p>
        </w:tc>
        <w:tc>
          <w:tcPr>
            <w:tcW w:w="123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2,175.0</w:t>
            </w:r>
          </w:p>
        </w:tc>
        <w:tc>
          <w:tcPr>
            <w:tcW w:w="1894"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183.3</w:t>
            </w:r>
          </w:p>
        </w:tc>
        <w:tc>
          <w:tcPr>
            <w:tcW w:w="143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c>
          <w:tcPr>
            <w:tcW w:w="495"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r>
    </w:tbl>
    <w:p w:rsidR="00080108" w:rsidRPr="005819D1" w:rsidRDefault="00080108" w:rsidP="00080108">
      <w:pPr>
        <w:rPr>
          <w:rFonts w:ascii="Arial" w:eastAsia="Batang" w:hAnsi="Arial" w:cs="Arial"/>
          <w:b/>
          <w:lang w:eastAsia="ko-KR"/>
        </w:rPr>
      </w:pPr>
    </w:p>
    <w:p w:rsidR="00080108" w:rsidRDefault="00080108" w:rsidP="00080108">
      <w:pPr>
        <w:rPr>
          <w:rFonts w:ascii="Arial" w:eastAsia="Batang" w:hAnsi="Arial" w:cs="Arial"/>
          <w:b/>
          <w:lang w:eastAsia="ko-KR"/>
        </w:rPr>
      </w:pPr>
    </w:p>
    <w:p w:rsidR="00080108" w:rsidRDefault="00080108" w:rsidP="00080108">
      <w:pPr>
        <w:rPr>
          <w:rFonts w:ascii="Arial" w:eastAsia="Batang" w:hAnsi="Arial" w:cs="Arial"/>
          <w:b/>
          <w:lang w:eastAsia="ko-KR"/>
        </w:rPr>
      </w:pPr>
    </w:p>
    <w:p w:rsidR="00080108" w:rsidRDefault="00080108" w:rsidP="00080108">
      <w:pPr>
        <w:rPr>
          <w:rFonts w:ascii="Arial" w:eastAsia="Batang" w:hAnsi="Arial" w:cs="Arial"/>
          <w:b/>
          <w:lang w:eastAsia="ko-KR"/>
        </w:rPr>
      </w:pPr>
    </w:p>
    <w:p w:rsidR="00080108" w:rsidRDefault="00080108" w:rsidP="00080108">
      <w:pPr>
        <w:rPr>
          <w:rFonts w:ascii="Arial" w:eastAsia="Batang" w:hAnsi="Arial" w:cs="Arial"/>
          <w:b/>
          <w:lang w:eastAsia="ko-KR"/>
        </w:rPr>
      </w:pPr>
    </w:p>
    <w:p w:rsidR="00080108" w:rsidRDefault="00080108" w:rsidP="00080108">
      <w:pPr>
        <w:rPr>
          <w:rFonts w:ascii="Arial" w:eastAsia="Batang" w:hAnsi="Arial" w:cs="Arial"/>
          <w:b/>
          <w:lang w:eastAsia="ko-KR"/>
        </w:rPr>
      </w:pPr>
    </w:p>
    <w:p w:rsidR="00080108" w:rsidRDefault="00080108" w:rsidP="00080108">
      <w:pPr>
        <w:rPr>
          <w:rFonts w:ascii="Arial" w:eastAsia="Batang" w:hAnsi="Arial" w:cs="Arial"/>
          <w:b/>
          <w:lang w:eastAsia="ko-KR"/>
        </w:rPr>
      </w:pPr>
    </w:p>
    <w:p w:rsidR="00080108" w:rsidRPr="005819D1" w:rsidRDefault="00080108" w:rsidP="00080108">
      <w:pPr>
        <w:rPr>
          <w:rFonts w:ascii="Arial" w:eastAsia="Batang" w:hAnsi="Arial" w:cs="Arial"/>
          <w:b/>
          <w:lang w:eastAsia="ko-KR"/>
        </w:rPr>
      </w:pPr>
    </w:p>
    <w:p w:rsidR="00080108" w:rsidRPr="005819D1" w:rsidRDefault="00080108" w:rsidP="00080108">
      <w:pPr>
        <w:jc w:val="left"/>
        <w:rPr>
          <w:rFonts w:ascii="Arial" w:hAnsi="Arial" w:cs="Arial"/>
          <w:b/>
          <w:sz w:val="18"/>
          <w:szCs w:val="18"/>
        </w:rPr>
      </w:pPr>
      <w:r w:rsidRPr="005819D1">
        <w:rPr>
          <w:rFonts w:ascii="Arial" w:hAnsi="Arial" w:cs="Arial"/>
          <w:b/>
          <w:sz w:val="18"/>
          <w:szCs w:val="18"/>
        </w:rPr>
        <w:t>O001 Actividades de Apoyo a la Función Pública y Buen Gobierno</w:t>
      </w:r>
    </w:p>
    <w:p w:rsidR="00080108" w:rsidRPr="005819D1" w:rsidRDefault="00080108" w:rsidP="00080108">
      <w:pPr>
        <w:jc w:val="center"/>
        <w:rPr>
          <w:rFonts w:ascii="Arial" w:hAnsi="Arial" w:cs="Arial"/>
          <w:b/>
          <w:sz w:val="18"/>
          <w:szCs w:val="18"/>
        </w:rPr>
      </w:pPr>
    </w:p>
    <w:p w:rsidR="00080108" w:rsidRPr="005819D1" w:rsidRDefault="00080108" w:rsidP="00080108">
      <w:pPr>
        <w:jc w:val="center"/>
        <w:rPr>
          <w:rFonts w:ascii="Arial" w:hAnsi="Arial" w:cs="Arial"/>
          <w:b/>
          <w:sz w:val="18"/>
          <w:szCs w:val="18"/>
        </w:rPr>
      </w:pPr>
      <w:r w:rsidRPr="005819D1">
        <w:rPr>
          <w:rFonts w:ascii="Arial" w:hAnsi="Arial" w:cs="Arial"/>
          <w:b/>
          <w:sz w:val="18"/>
          <w:szCs w:val="18"/>
        </w:rPr>
        <w:t>(Miles de pesos con un decimal))</w:t>
      </w:r>
    </w:p>
    <w:p w:rsidR="00080108" w:rsidRPr="005819D1" w:rsidRDefault="00080108" w:rsidP="00080108">
      <w:pPr>
        <w:rPr>
          <w:rFonts w:ascii="Arial" w:hAnsi="Arial" w:cs="Arial"/>
          <w:sz w:val="18"/>
          <w:szCs w:val="18"/>
        </w:rPr>
      </w:pPr>
    </w:p>
    <w:tbl>
      <w:tblPr>
        <w:tblStyle w:val="Tablaprofesional"/>
        <w:tblW w:w="7456" w:type="dxa"/>
        <w:jc w:val="center"/>
        <w:tblInd w:w="534" w:type="dxa"/>
        <w:tblLook w:val="01E0" w:firstRow="1" w:lastRow="1" w:firstColumn="1" w:lastColumn="1" w:noHBand="0" w:noVBand="0"/>
      </w:tblPr>
      <w:tblGrid>
        <w:gridCol w:w="661"/>
        <w:gridCol w:w="1728"/>
        <w:gridCol w:w="1239"/>
        <w:gridCol w:w="1894"/>
        <w:gridCol w:w="1439"/>
        <w:gridCol w:w="495"/>
      </w:tblGrid>
      <w:tr w:rsidR="00080108" w:rsidRPr="007646AF" w:rsidTr="005C779E">
        <w:trPr>
          <w:cnfStyle w:val="100000000000" w:firstRow="1" w:lastRow="0" w:firstColumn="0" w:lastColumn="0" w:oddVBand="0" w:evenVBand="0" w:oddHBand="0" w:evenHBand="0" w:firstRowFirstColumn="0" w:firstRowLastColumn="0" w:lastRowFirstColumn="0" w:lastRowLastColumn="0"/>
          <w:jc w:val="center"/>
        </w:trPr>
        <w:tc>
          <w:tcPr>
            <w:tcW w:w="661" w:type="dxa"/>
            <w:shd w:val="solid" w:color="C0C0C0" w:fill="C0C0C0"/>
            <w:vAlign w:val="center"/>
          </w:tcPr>
          <w:p w:rsidR="00080108" w:rsidRPr="007646AF" w:rsidRDefault="00080108" w:rsidP="005C779E">
            <w:pPr>
              <w:ind w:left="-2738" w:right="445"/>
              <w:jc w:val="center"/>
              <w:rPr>
                <w:rFonts w:ascii="Arial" w:hAnsi="Arial" w:cs="Arial"/>
                <w:sz w:val="16"/>
                <w:szCs w:val="16"/>
              </w:rPr>
            </w:pPr>
            <w:r w:rsidRPr="007646AF">
              <w:rPr>
                <w:rFonts w:ascii="Arial" w:hAnsi="Arial" w:cs="Arial"/>
                <w:sz w:val="16"/>
                <w:szCs w:val="16"/>
              </w:rPr>
              <w:t>CAPÍTULO</w:t>
            </w:r>
          </w:p>
        </w:tc>
        <w:tc>
          <w:tcPr>
            <w:tcW w:w="1728"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PRESUPUESTO AUTORIZADO MODIFICADO</w:t>
            </w:r>
          </w:p>
        </w:tc>
        <w:tc>
          <w:tcPr>
            <w:tcW w:w="1239"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EJERCIDO</w:t>
            </w:r>
          </w:p>
        </w:tc>
        <w:tc>
          <w:tcPr>
            <w:tcW w:w="1894" w:type="dxa"/>
            <w:shd w:val="solid" w:color="C0C0C0" w:fill="C0C0C0"/>
          </w:tcPr>
          <w:p w:rsidR="00080108" w:rsidRPr="007646AF" w:rsidRDefault="00080108" w:rsidP="005C779E">
            <w:pPr>
              <w:jc w:val="center"/>
              <w:rPr>
                <w:rFonts w:ascii="Arial" w:hAnsi="Arial" w:cs="Arial"/>
                <w:sz w:val="16"/>
                <w:szCs w:val="16"/>
              </w:rPr>
            </w:pPr>
          </w:p>
          <w:p w:rsidR="00080108" w:rsidRPr="007646AF" w:rsidRDefault="00080108" w:rsidP="005C779E">
            <w:pPr>
              <w:jc w:val="center"/>
              <w:rPr>
                <w:rFonts w:ascii="Arial" w:hAnsi="Arial" w:cs="Arial"/>
                <w:sz w:val="16"/>
                <w:szCs w:val="16"/>
              </w:rPr>
            </w:pPr>
            <w:r w:rsidRPr="007646AF">
              <w:rPr>
                <w:rFonts w:ascii="Arial" w:hAnsi="Arial" w:cs="Arial"/>
                <w:sz w:val="16"/>
                <w:szCs w:val="16"/>
              </w:rPr>
              <w:t>COMPROMETIDO</w:t>
            </w:r>
          </w:p>
        </w:tc>
        <w:tc>
          <w:tcPr>
            <w:tcW w:w="1439"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DISPONIBLE</w:t>
            </w:r>
          </w:p>
        </w:tc>
        <w:tc>
          <w:tcPr>
            <w:tcW w:w="495" w:type="dxa"/>
            <w:shd w:val="solid" w:color="C0C0C0" w:fill="C0C0C0"/>
            <w:vAlign w:val="center"/>
          </w:tcPr>
          <w:p w:rsidR="00080108" w:rsidRPr="007646AF" w:rsidRDefault="00080108" w:rsidP="005C779E">
            <w:pPr>
              <w:jc w:val="center"/>
              <w:rPr>
                <w:rFonts w:ascii="Arial" w:hAnsi="Arial" w:cs="Arial"/>
                <w:sz w:val="16"/>
                <w:szCs w:val="16"/>
              </w:rPr>
            </w:pPr>
            <w:r w:rsidRPr="007646AF">
              <w:rPr>
                <w:rFonts w:ascii="Arial" w:hAnsi="Arial" w:cs="Arial"/>
                <w:sz w:val="16"/>
                <w:szCs w:val="16"/>
              </w:rPr>
              <w:t>%</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1000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295.1</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295.1</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3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495"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2000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22.1</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18.4</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3.7</w:t>
            </w:r>
          </w:p>
        </w:tc>
        <w:tc>
          <w:tcPr>
            <w:tcW w:w="143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3000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49.5</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45.7</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3.8</w:t>
            </w:r>
          </w:p>
        </w:tc>
        <w:tc>
          <w:tcPr>
            <w:tcW w:w="1439" w:type="dxa"/>
          </w:tcPr>
          <w:p w:rsidR="00080108" w:rsidRPr="005819D1" w:rsidRDefault="00080108" w:rsidP="005C779E">
            <w:pPr>
              <w:jc w:val="right"/>
              <w:rPr>
                <w:rFonts w:ascii="Arial" w:eastAsia="Arial Unicode MS" w:hAnsi="Arial" w:cs="Arial"/>
                <w:sz w:val="18"/>
                <w:szCs w:val="18"/>
              </w:rPr>
            </w:pPr>
            <w:r w:rsidRPr="005819D1">
              <w:rPr>
                <w:rFonts w:ascii="Arial" w:eastAsia="Arial Unicode MS"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jc w:val="center"/>
        </w:trPr>
        <w:tc>
          <w:tcPr>
            <w:tcW w:w="661" w:type="dxa"/>
          </w:tcPr>
          <w:p w:rsidR="00080108" w:rsidRPr="005819D1" w:rsidRDefault="00080108" w:rsidP="005C779E">
            <w:pPr>
              <w:jc w:val="center"/>
              <w:rPr>
                <w:rFonts w:ascii="Arial" w:hAnsi="Arial" w:cs="Arial"/>
                <w:sz w:val="18"/>
                <w:szCs w:val="18"/>
              </w:rPr>
            </w:pPr>
            <w:r w:rsidRPr="005819D1">
              <w:rPr>
                <w:rFonts w:ascii="Arial" w:hAnsi="Arial" w:cs="Arial"/>
                <w:sz w:val="18"/>
                <w:szCs w:val="18"/>
              </w:rPr>
              <w:t>4000</w:t>
            </w:r>
          </w:p>
        </w:tc>
        <w:tc>
          <w:tcPr>
            <w:tcW w:w="1728"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239"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894" w:type="dxa"/>
            <w:vAlign w:val="center"/>
          </w:tcPr>
          <w:p w:rsidR="00080108" w:rsidRPr="005819D1" w:rsidRDefault="00080108" w:rsidP="005C779E">
            <w:pPr>
              <w:pStyle w:val="NormalWeb"/>
              <w:spacing w:before="58" w:beforeAutospacing="0" w:after="0" w:afterAutospacing="0"/>
              <w:jc w:val="right"/>
              <w:textAlignment w:val="baseline"/>
              <w:rPr>
                <w:rFonts w:ascii="Arial" w:hAnsi="Arial" w:cs="Arial"/>
                <w:sz w:val="18"/>
                <w:szCs w:val="18"/>
              </w:rPr>
            </w:pPr>
            <w:r w:rsidRPr="005819D1">
              <w:rPr>
                <w:rFonts w:ascii="Arial" w:hAnsi="Arial" w:cs="Arial"/>
                <w:color w:val="000000" w:themeColor="text1"/>
                <w:kern w:val="24"/>
                <w:sz w:val="18"/>
                <w:szCs w:val="18"/>
              </w:rPr>
              <w:t>0.0</w:t>
            </w:r>
          </w:p>
        </w:tc>
        <w:tc>
          <w:tcPr>
            <w:tcW w:w="1439"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c>
          <w:tcPr>
            <w:tcW w:w="495" w:type="dxa"/>
          </w:tcPr>
          <w:p w:rsidR="00080108" w:rsidRPr="005819D1" w:rsidRDefault="00080108" w:rsidP="005C779E">
            <w:pPr>
              <w:jc w:val="right"/>
              <w:rPr>
                <w:rFonts w:ascii="Arial" w:hAnsi="Arial" w:cs="Arial"/>
                <w:sz w:val="18"/>
                <w:szCs w:val="18"/>
              </w:rPr>
            </w:pPr>
            <w:r w:rsidRPr="005819D1">
              <w:rPr>
                <w:rFonts w:ascii="Arial" w:hAnsi="Arial" w:cs="Arial"/>
                <w:sz w:val="18"/>
                <w:szCs w:val="18"/>
              </w:rPr>
              <w:t>0.0</w:t>
            </w:r>
          </w:p>
        </w:tc>
      </w:tr>
      <w:tr w:rsidR="00080108" w:rsidRPr="005819D1" w:rsidTr="005C779E">
        <w:trPr>
          <w:trHeight w:val="304"/>
          <w:jc w:val="center"/>
        </w:trPr>
        <w:tc>
          <w:tcPr>
            <w:tcW w:w="661" w:type="dxa"/>
          </w:tcPr>
          <w:p w:rsidR="00080108" w:rsidRPr="005819D1" w:rsidRDefault="00080108" w:rsidP="005C779E">
            <w:pPr>
              <w:rPr>
                <w:rFonts w:ascii="Arial" w:hAnsi="Arial" w:cs="Arial"/>
                <w:sz w:val="18"/>
                <w:szCs w:val="18"/>
              </w:rPr>
            </w:pPr>
            <w:r w:rsidRPr="005819D1">
              <w:rPr>
                <w:rFonts w:ascii="Arial" w:hAnsi="Arial" w:cs="Arial"/>
                <w:sz w:val="18"/>
                <w:szCs w:val="18"/>
              </w:rPr>
              <w:t>5000</w:t>
            </w:r>
          </w:p>
        </w:tc>
        <w:tc>
          <w:tcPr>
            <w:tcW w:w="1728"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23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894"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1439"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c>
          <w:tcPr>
            <w:tcW w:w="495" w:type="dxa"/>
          </w:tcPr>
          <w:p w:rsidR="00080108" w:rsidRPr="005819D1" w:rsidRDefault="00080108" w:rsidP="005C779E">
            <w:pPr>
              <w:jc w:val="right"/>
              <w:rPr>
                <w:rFonts w:ascii="Arial" w:eastAsia="Arial Unicode MS" w:hAnsi="Arial" w:cs="Arial"/>
                <w:bCs/>
                <w:sz w:val="18"/>
                <w:szCs w:val="18"/>
              </w:rPr>
            </w:pPr>
            <w:r w:rsidRPr="005819D1">
              <w:rPr>
                <w:rFonts w:ascii="Arial" w:eastAsia="Arial Unicode MS" w:hAnsi="Arial" w:cs="Arial"/>
                <w:bCs/>
                <w:sz w:val="18"/>
                <w:szCs w:val="18"/>
              </w:rPr>
              <w:t>0.0</w:t>
            </w:r>
          </w:p>
        </w:tc>
      </w:tr>
      <w:tr w:rsidR="00080108" w:rsidRPr="002F6046" w:rsidTr="005C779E">
        <w:trPr>
          <w:trHeight w:val="304"/>
          <w:jc w:val="center"/>
        </w:trPr>
        <w:tc>
          <w:tcPr>
            <w:tcW w:w="661" w:type="dxa"/>
          </w:tcPr>
          <w:p w:rsidR="00080108" w:rsidRPr="005819D1" w:rsidRDefault="00080108" w:rsidP="005C779E">
            <w:pPr>
              <w:rPr>
                <w:rFonts w:ascii="Arial" w:hAnsi="Arial" w:cs="Arial"/>
                <w:sz w:val="18"/>
                <w:szCs w:val="18"/>
              </w:rPr>
            </w:pPr>
          </w:p>
        </w:tc>
        <w:tc>
          <w:tcPr>
            <w:tcW w:w="1728"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366.7</w:t>
            </w:r>
          </w:p>
        </w:tc>
        <w:tc>
          <w:tcPr>
            <w:tcW w:w="123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359.2</w:t>
            </w:r>
          </w:p>
        </w:tc>
        <w:tc>
          <w:tcPr>
            <w:tcW w:w="1894"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7.5</w:t>
            </w:r>
          </w:p>
        </w:tc>
        <w:tc>
          <w:tcPr>
            <w:tcW w:w="1439" w:type="dxa"/>
          </w:tcPr>
          <w:p w:rsidR="00080108" w:rsidRPr="005819D1"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c>
          <w:tcPr>
            <w:tcW w:w="495" w:type="dxa"/>
          </w:tcPr>
          <w:p w:rsidR="00080108" w:rsidRPr="002F6046" w:rsidRDefault="00080108" w:rsidP="005C779E">
            <w:pPr>
              <w:jc w:val="right"/>
              <w:rPr>
                <w:rFonts w:ascii="Arial" w:eastAsia="Arial Unicode MS" w:hAnsi="Arial" w:cs="Arial"/>
                <w:b/>
                <w:bCs/>
                <w:sz w:val="18"/>
                <w:szCs w:val="18"/>
              </w:rPr>
            </w:pPr>
            <w:r w:rsidRPr="005819D1">
              <w:rPr>
                <w:rFonts w:ascii="Arial" w:eastAsia="Arial Unicode MS" w:hAnsi="Arial" w:cs="Arial"/>
                <w:b/>
                <w:bCs/>
                <w:sz w:val="18"/>
                <w:szCs w:val="18"/>
              </w:rPr>
              <w:t>0.0</w:t>
            </w:r>
          </w:p>
        </w:tc>
      </w:tr>
    </w:tbl>
    <w:p w:rsidR="00080108" w:rsidRPr="00E17F09" w:rsidRDefault="00080108" w:rsidP="00080108">
      <w:pPr>
        <w:rPr>
          <w:rFonts w:ascii="Arial" w:hAnsi="Arial" w:cs="Arial"/>
          <w:b/>
          <w:sz w:val="20"/>
          <w:szCs w:val="20"/>
          <w:u w:val="single"/>
        </w:rPr>
      </w:pPr>
    </w:p>
    <w:p w:rsidR="00080108" w:rsidRDefault="00080108" w:rsidP="00080108">
      <w:pPr>
        <w:rPr>
          <w:rFonts w:ascii="Arial" w:hAnsi="Arial" w:cs="Arial"/>
          <w:sz w:val="20"/>
          <w:szCs w:val="20"/>
        </w:rPr>
      </w:pPr>
    </w:p>
    <w:p w:rsidR="00291738" w:rsidRPr="000E4974" w:rsidRDefault="00291738" w:rsidP="00080108">
      <w:pPr>
        <w:rPr>
          <w:rFonts w:ascii="Arial" w:hAnsi="Arial" w:cs="Arial"/>
          <w:sz w:val="20"/>
          <w:szCs w:val="20"/>
        </w:rPr>
      </w:pPr>
    </w:p>
    <w:p w:rsidR="00080108" w:rsidRDefault="0029173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11.4 Aspectos Financieros y Presupuestarios: </w:t>
      </w:r>
      <w:r w:rsidR="00B5378E">
        <w:rPr>
          <w:rFonts w:ascii="Arial" w:hAnsi="Arial" w:cs="Arial"/>
          <w:b/>
          <w:sz w:val="20"/>
          <w:szCs w:val="20"/>
        </w:rPr>
        <w:t xml:space="preserve">Avances en los </w:t>
      </w:r>
      <w:r w:rsidR="00080108" w:rsidRPr="00170039">
        <w:rPr>
          <w:rFonts w:ascii="Arial" w:hAnsi="Arial" w:cs="Arial"/>
          <w:b/>
          <w:sz w:val="20"/>
          <w:szCs w:val="20"/>
        </w:rPr>
        <w:t xml:space="preserve">Programas </w:t>
      </w:r>
      <w:r w:rsidR="00B5378E">
        <w:rPr>
          <w:rFonts w:ascii="Arial" w:hAnsi="Arial" w:cs="Arial"/>
          <w:b/>
          <w:sz w:val="20"/>
          <w:szCs w:val="20"/>
        </w:rPr>
        <w:t>Sustantivos</w:t>
      </w:r>
    </w:p>
    <w:p w:rsidR="00080108" w:rsidRPr="00170039" w:rsidRDefault="00080108" w:rsidP="00080108">
      <w:pPr>
        <w:rPr>
          <w:rFonts w:ascii="Arial" w:hAnsi="Arial" w:cs="Arial"/>
          <w:b/>
          <w:sz w:val="20"/>
          <w:szCs w:val="20"/>
        </w:rPr>
      </w:pPr>
    </w:p>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080108" w:rsidRPr="003023D8" w:rsidTr="005C779E">
        <w:trPr>
          <w:trHeight w:val="551"/>
          <w:jc w:val="center"/>
        </w:trPr>
        <w:tc>
          <w:tcPr>
            <w:tcW w:w="1402" w:type="dxa"/>
            <w:vAlign w:val="center"/>
          </w:tcPr>
          <w:p w:rsidR="00080108" w:rsidRPr="003023D8" w:rsidRDefault="00080108" w:rsidP="005C779E">
            <w:pPr>
              <w:autoSpaceDE w:val="0"/>
              <w:autoSpaceDN w:val="0"/>
              <w:adjustRightInd w:val="0"/>
              <w:jc w:val="center"/>
              <w:rPr>
                <w:rFonts w:cs="Arial"/>
                <w:b/>
                <w:color w:val="000000"/>
                <w:sz w:val="18"/>
                <w:szCs w:val="18"/>
                <w:lang w:val="es-ES"/>
              </w:rPr>
            </w:pPr>
            <w:r w:rsidRPr="003023D8">
              <w:rPr>
                <w:rFonts w:cs="Arial"/>
                <w:b/>
                <w:color w:val="000000"/>
                <w:sz w:val="18"/>
                <w:szCs w:val="18"/>
                <w:lang w:val="es-ES"/>
              </w:rPr>
              <w:t>Período</w:t>
            </w:r>
          </w:p>
        </w:tc>
        <w:tc>
          <w:tcPr>
            <w:tcW w:w="2613" w:type="dxa"/>
            <w:gridSpan w:val="2"/>
            <w:vAlign w:val="center"/>
          </w:tcPr>
          <w:p w:rsidR="00080108" w:rsidRPr="003023D8" w:rsidRDefault="00080108" w:rsidP="005C779E">
            <w:pPr>
              <w:autoSpaceDE w:val="0"/>
              <w:autoSpaceDN w:val="0"/>
              <w:adjustRightInd w:val="0"/>
              <w:jc w:val="center"/>
              <w:rPr>
                <w:rFonts w:cs="Arial"/>
                <w:b/>
                <w:color w:val="000000"/>
                <w:sz w:val="18"/>
                <w:szCs w:val="18"/>
                <w:lang w:val="es-ES"/>
              </w:rPr>
            </w:pPr>
            <w:r w:rsidRPr="003023D8">
              <w:rPr>
                <w:rFonts w:cs="Arial"/>
                <w:b/>
                <w:color w:val="000000"/>
                <w:sz w:val="18"/>
                <w:szCs w:val="18"/>
                <w:lang w:val="es-ES"/>
              </w:rPr>
              <w:t xml:space="preserve">Presupuesto </w:t>
            </w:r>
          </w:p>
          <w:p w:rsidR="00080108" w:rsidRPr="003023D8" w:rsidRDefault="00080108" w:rsidP="005C779E">
            <w:pPr>
              <w:autoSpaceDE w:val="0"/>
              <w:autoSpaceDN w:val="0"/>
              <w:adjustRightInd w:val="0"/>
              <w:jc w:val="center"/>
              <w:rPr>
                <w:rFonts w:cs="Arial"/>
                <w:b/>
                <w:color w:val="000000"/>
                <w:sz w:val="18"/>
                <w:szCs w:val="18"/>
                <w:lang w:val="es-ES"/>
              </w:rPr>
            </w:pPr>
            <w:r w:rsidRPr="003023D8">
              <w:rPr>
                <w:rFonts w:cs="Arial"/>
                <w:b/>
                <w:color w:val="000000"/>
                <w:sz w:val="18"/>
                <w:szCs w:val="18"/>
                <w:lang w:val="es-ES"/>
              </w:rPr>
              <w:t xml:space="preserve">Autorizado Modificado </w:t>
            </w:r>
          </w:p>
        </w:tc>
        <w:tc>
          <w:tcPr>
            <w:tcW w:w="2245" w:type="dxa"/>
            <w:gridSpan w:val="2"/>
            <w:vAlign w:val="center"/>
          </w:tcPr>
          <w:p w:rsidR="00080108" w:rsidRPr="003023D8" w:rsidRDefault="00080108" w:rsidP="005C779E">
            <w:pPr>
              <w:autoSpaceDE w:val="0"/>
              <w:autoSpaceDN w:val="0"/>
              <w:adjustRightInd w:val="0"/>
              <w:jc w:val="center"/>
              <w:rPr>
                <w:rFonts w:cs="Arial"/>
                <w:b/>
                <w:color w:val="000000"/>
                <w:sz w:val="18"/>
                <w:szCs w:val="18"/>
                <w:lang w:val="es-ES"/>
              </w:rPr>
            </w:pPr>
            <w:r w:rsidRPr="003023D8">
              <w:rPr>
                <w:rFonts w:cs="Arial"/>
                <w:b/>
                <w:color w:val="000000"/>
                <w:sz w:val="18"/>
                <w:szCs w:val="18"/>
                <w:lang w:val="es-ES"/>
              </w:rPr>
              <w:t>Ejercido</w:t>
            </w:r>
          </w:p>
        </w:tc>
        <w:tc>
          <w:tcPr>
            <w:tcW w:w="2070" w:type="dxa"/>
            <w:gridSpan w:val="2"/>
            <w:vAlign w:val="center"/>
          </w:tcPr>
          <w:p w:rsidR="00080108" w:rsidRPr="003023D8" w:rsidRDefault="00080108" w:rsidP="005C779E">
            <w:pPr>
              <w:autoSpaceDE w:val="0"/>
              <w:autoSpaceDN w:val="0"/>
              <w:adjustRightInd w:val="0"/>
              <w:jc w:val="center"/>
              <w:rPr>
                <w:rFonts w:cs="Arial"/>
                <w:b/>
                <w:color w:val="000000"/>
                <w:sz w:val="18"/>
                <w:szCs w:val="18"/>
                <w:lang w:val="es-ES"/>
              </w:rPr>
            </w:pPr>
            <w:r w:rsidRPr="003023D8">
              <w:rPr>
                <w:rFonts w:cs="Arial"/>
                <w:b/>
                <w:color w:val="000000"/>
                <w:sz w:val="18"/>
                <w:szCs w:val="18"/>
                <w:lang w:val="es-ES"/>
              </w:rPr>
              <w:t>Variación</w:t>
            </w:r>
          </w:p>
        </w:tc>
      </w:tr>
      <w:tr w:rsidR="00080108" w:rsidRPr="003023D8" w:rsidTr="005C779E">
        <w:trPr>
          <w:trHeight w:val="354"/>
          <w:jc w:val="center"/>
        </w:trPr>
        <w:tc>
          <w:tcPr>
            <w:tcW w:w="1402"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JUNIO</w:t>
            </w:r>
          </w:p>
        </w:tc>
        <w:tc>
          <w:tcPr>
            <w:tcW w:w="1229"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Metas</w:t>
            </w:r>
          </w:p>
        </w:tc>
        <w:tc>
          <w:tcPr>
            <w:tcW w:w="1384"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Importe</w:t>
            </w:r>
          </w:p>
        </w:tc>
        <w:tc>
          <w:tcPr>
            <w:tcW w:w="1172"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Metas</w:t>
            </w:r>
          </w:p>
        </w:tc>
        <w:tc>
          <w:tcPr>
            <w:tcW w:w="1073"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Importe</w:t>
            </w:r>
          </w:p>
        </w:tc>
        <w:tc>
          <w:tcPr>
            <w:tcW w:w="973"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Metas</w:t>
            </w:r>
          </w:p>
        </w:tc>
        <w:tc>
          <w:tcPr>
            <w:tcW w:w="1097"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Importe</w:t>
            </w:r>
          </w:p>
        </w:tc>
      </w:tr>
      <w:tr w:rsidR="00080108" w:rsidRPr="003023D8" w:rsidTr="005C779E">
        <w:trPr>
          <w:trHeight w:val="415"/>
          <w:jc w:val="center"/>
        </w:trPr>
        <w:tc>
          <w:tcPr>
            <w:tcW w:w="1402" w:type="dxa"/>
            <w:vAlign w:val="center"/>
          </w:tcPr>
          <w:p w:rsidR="00080108" w:rsidRPr="003023D8" w:rsidRDefault="00080108" w:rsidP="005C779E">
            <w:pPr>
              <w:autoSpaceDE w:val="0"/>
              <w:autoSpaceDN w:val="0"/>
              <w:adjustRightInd w:val="0"/>
              <w:jc w:val="center"/>
              <w:rPr>
                <w:rFonts w:cs="Arial"/>
                <w:b/>
                <w:color w:val="000000"/>
                <w:sz w:val="18"/>
                <w:szCs w:val="18"/>
                <w:lang w:val="es-ES"/>
              </w:rPr>
            </w:pPr>
            <w:r w:rsidRPr="003023D8">
              <w:rPr>
                <w:rFonts w:cs="Arial"/>
                <w:b/>
                <w:color w:val="000000"/>
                <w:sz w:val="18"/>
                <w:szCs w:val="18"/>
                <w:lang w:val="es-ES"/>
              </w:rPr>
              <w:t>Total</w:t>
            </w:r>
          </w:p>
        </w:tc>
        <w:tc>
          <w:tcPr>
            <w:tcW w:w="1229"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5</w:t>
            </w:r>
          </w:p>
        </w:tc>
        <w:tc>
          <w:tcPr>
            <w:tcW w:w="1384"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12,562.4</w:t>
            </w:r>
          </w:p>
        </w:tc>
        <w:tc>
          <w:tcPr>
            <w:tcW w:w="1172"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5</w:t>
            </w:r>
          </w:p>
        </w:tc>
        <w:tc>
          <w:tcPr>
            <w:tcW w:w="1073"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12,206.0</w:t>
            </w:r>
          </w:p>
        </w:tc>
        <w:tc>
          <w:tcPr>
            <w:tcW w:w="973"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0</w:t>
            </w:r>
          </w:p>
        </w:tc>
        <w:tc>
          <w:tcPr>
            <w:tcW w:w="1097" w:type="dxa"/>
            <w:vAlign w:val="center"/>
          </w:tcPr>
          <w:p w:rsidR="00080108" w:rsidRPr="003023D8" w:rsidRDefault="00080108" w:rsidP="005C779E">
            <w:pPr>
              <w:autoSpaceDE w:val="0"/>
              <w:autoSpaceDN w:val="0"/>
              <w:adjustRightInd w:val="0"/>
              <w:jc w:val="center"/>
              <w:rPr>
                <w:rFonts w:cs="Arial"/>
                <w:color w:val="000000"/>
                <w:sz w:val="18"/>
                <w:szCs w:val="18"/>
                <w:lang w:val="es-ES"/>
              </w:rPr>
            </w:pPr>
            <w:r w:rsidRPr="003023D8">
              <w:rPr>
                <w:rFonts w:cs="Arial"/>
                <w:color w:val="000000"/>
                <w:sz w:val="18"/>
                <w:szCs w:val="18"/>
                <w:lang w:val="es-ES"/>
              </w:rPr>
              <w:t>(356.4)</w:t>
            </w:r>
          </w:p>
        </w:tc>
      </w:tr>
    </w:tbl>
    <w:p w:rsidR="00080108" w:rsidRPr="004A49CB" w:rsidRDefault="00080108" w:rsidP="00080108">
      <w:pPr>
        <w:rPr>
          <w:rFonts w:ascii="Arial" w:hAnsi="Arial" w:cs="Arial"/>
          <w:sz w:val="20"/>
          <w:szCs w:val="20"/>
        </w:rPr>
      </w:pPr>
    </w:p>
    <w:p w:rsidR="00080108" w:rsidRPr="004A49CB" w:rsidRDefault="00080108" w:rsidP="00080108">
      <w:pPr>
        <w:rPr>
          <w:rFonts w:ascii="Arial" w:hAnsi="Arial" w:cs="Arial"/>
          <w:sz w:val="20"/>
          <w:szCs w:val="20"/>
        </w:rPr>
      </w:pPr>
      <w:r w:rsidRPr="004A49CB">
        <w:rPr>
          <w:rFonts w:ascii="Arial" w:hAnsi="Arial" w:cs="Arial"/>
          <w:sz w:val="20"/>
          <w:szCs w:val="20"/>
        </w:rPr>
        <w:t>En el área sustantiva se autorizó el programa P002 “Estudios Económicos para determinar el Incremento en el Salario Mínimo”, en el cual se programó una meta cualitativa de 10 estudios, misma que está programada para su conclusión en el mes de noviembre de 2012, cabe señalar que al mes de junio, la meta programada de 5 estudios se había cumplido al 100 por ciento.</w:t>
      </w:r>
    </w:p>
    <w:p w:rsidR="00080108" w:rsidRPr="004A49CB" w:rsidRDefault="00080108" w:rsidP="00080108">
      <w:pPr>
        <w:rPr>
          <w:rFonts w:ascii="Arial" w:hAnsi="Arial" w:cs="Arial"/>
          <w:sz w:val="20"/>
          <w:szCs w:val="20"/>
        </w:rPr>
      </w:pPr>
    </w:p>
    <w:p w:rsidR="00080108" w:rsidRPr="004A49CB" w:rsidRDefault="00080108" w:rsidP="00080108">
      <w:pPr>
        <w:rPr>
          <w:rFonts w:ascii="Arial" w:hAnsi="Arial" w:cs="Arial"/>
          <w:sz w:val="20"/>
          <w:szCs w:val="20"/>
        </w:rPr>
      </w:pPr>
      <w:r w:rsidRPr="004A49CB">
        <w:rPr>
          <w:rFonts w:ascii="Arial" w:hAnsi="Arial" w:cs="Arial"/>
          <w:sz w:val="20"/>
          <w:szCs w:val="20"/>
        </w:rPr>
        <w:t>Las actividades realizadas a junio fueron las siguientes:</w:t>
      </w:r>
    </w:p>
    <w:p w:rsidR="00080108" w:rsidRPr="004A49CB" w:rsidRDefault="00080108" w:rsidP="00080108">
      <w:pPr>
        <w:rPr>
          <w:rFonts w:ascii="Arial" w:hAnsi="Arial" w:cs="Arial"/>
          <w:sz w:val="20"/>
          <w:szCs w:val="20"/>
        </w:rPr>
      </w:pPr>
    </w:p>
    <w:p w:rsidR="00080108" w:rsidRPr="004A49CB" w:rsidRDefault="00080108" w:rsidP="00080108">
      <w:pPr>
        <w:pStyle w:val="Metas"/>
        <w:numPr>
          <w:ilvl w:val="0"/>
          <w:numId w:val="41"/>
        </w:numPr>
        <w:tabs>
          <w:tab w:val="clear" w:pos="856"/>
          <w:tab w:val="num" w:pos="284"/>
        </w:tabs>
        <w:ind w:left="284" w:hanging="284"/>
        <w:rPr>
          <w:sz w:val="20"/>
          <w:szCs w:val="20"/>
        </w:rPr>
      </w:pPr>
      <w:r w:rsidRPr="004A49CB">
        <w:rPr>
          <w:sz w:val="20"/>
          <w:szCs w:val="20"/>
        </w:rPr>
        <w:t xml:space="preserve">La Dirección Técnica presentó al Consejo de Representantes para su consideración los avances de su Plan Anual de Trabajo para el 2012.  Con este propósito se distribuyó mensualmente, de febrero a junio, a todos los miembros del Consejo, un documento titulado “Informe Mensual sobre el Comportamiento de la Economía”, que tiene como objetivo mantener informado al Consejo de Representantes sobre las principales medidas de política económica y social que tienen estrecha relación con el mercado laboral y las estructuras salariales.  El reporte comprende estudios sobre indicadores de producción, finanzas públicas, política monetaria y financiera, balanza comercial, mercado petrolero, turismo, inversión extranjera, deuda externa, relaciones comerciales con el exterior, situación económica internacional, productividad, empleo, temas de población, precios, salarios, negociaciones laborales y programas de apoyo al empleo y a la capacitación, entre otros. </w:t>
      </w: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p>
    <w:p w:rsidR="00080108"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11.5 Recursos Humanos: </w:t>
      </w:r>
      <w:r w:rsidR="00E26121">
        <w:rPr>
          <w:rFonts w:ascii="Arial" w:hAnsi="Arial" w:cs="Arial"/>
          <w:b/>
          <w:sz w:val="20"/>
          <w:szCs w:val="20"/>
        </w:rPr>
        <w:t>Estructura Básica y no Básica</w:t>
      </w:r>
    </w:p>
    <w:p w:rsidR="00080108" w:rsidRDefault="00080108" w:rsidP="00080108">
      <w:pPr>
        <w:rPr>
          <w:rFonts w:ascii="Arial" w:hAnsi="Arial" w:cs="Arial"/>
          <w:b/>
          <w:sz w:val="20"/>
          <w:szCs w:val="20"/>
        </w:rPr>
      </w:pPr>
    </w:p>
    <w:p w:rsidR="00080108" w:rsidRPr="00985C59" w:rsidRDefault="00080108" w:rsidP="00080108">
      <w:pPr>
        <w:rPr>
          <w:rFonts w:ascii="Arial" w:eastAsia="Calibri" w:hAnsi="Arial" w:cs="Arial"/>
          <w:b/>
          <w:sz w:val="20"/>
          <w:szCs w:val="20"/>
        </w:rPr>
      </w:pPr>
      <w:r w:rsidRPr="00985C59">
        <w:rPr>
          <w:rFonts w:ascii="Arial" w:eastAsia="Calibri" w:hAnsi="Arial" w:cs="Arial"/>
          <w:b/>
          <w:sz w:val="20"/>
          <w:szCs w:val="20"/>
        </w:rPr>
        <w:t>Estructura básica del 1 de enero al 30 de junio de 2012</w:t>
      </w:r>
    </w:p>
    <w:p w:rsidR="00080108" w:rsidRPr="00985C59" w:rsidRDefault="00080108" w:rsidP="00080108">
      <w:pPr>
        <w:rPr>
          <w:rFonts w:ascii="Arial" w:eastAsia="Calibri" w:hAnsi="Arial" w:cs="Arial"/>
          <w:sz w:val="20"/>
          <w:szCs w:val="20"/>
        </w:rPr>
      </w:pPr>
    </w:p>
    <w:tbl>
      <w:tblPr>
        <w:tblW w:w="4236" w:type="dxa"/>
        <w:jc w:val="center"/>
        <w:tblCellMar>
          <w:left w:w="70" w:type="dxa"/>
          <w:right w:w="70" w:type="dxa"/>
        </w:tblCellMar>
        <w:tblLook w:val="04A0" w:firstRow="1" w:lastRow="0" w:firstColumn="1" w:lastColumn="0" w:noHBand="0" w:noVBand="1"/>
      </w:tblPr>
      <w:tblGrid>
        <w:gridCol w:w="1073"/>
        <w:gridCol w:w="1229"/>
        <w:gridCol w:w="1252"/>
        <w:gridCol w:w="682"/>
      </w:tblGrid>
      <w:tr w:rsidR="00080108" w:rsidRPr="00985C59" w:rsidTr="005C779E">
        <w:trPr>
          <w:trHeight w:val="273"/>
          <w:jc w:val="center"/>
        </w:trPr>
        <w:tc>
          <w:tcPr>
            <w:tcW w:w="107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Plazas de Mando</w:t>
            </w:r>
          </w:p>
        </w:tc>
        <w:tc>
          <w:tcPr>
            <w:tcW w:w="2481" w:type="dxa"/>
            <w:gridSpan w:val="2"/>
            <w:tcBorders>
              <w:top w:val="single" w:sz="8" w:space="0" w:color="auto"/>
              <w:left w:val="nil"/>
              <w:bottom w:val="single" w:sz="8" w:space="0" w:color="auto"/>
              <w:right w:val="single" w:sz="8" w:space="0" w:color="000000"/>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Plazas de Nivel operativo</w:t>
            </w:r>
          </w:p>
        </w:tc>
        <w:tc>
          <w:tcPr>
            <w:tcW w:w="6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Total</w:t>
            </w:r>
          </w:p>
        </w:tc>
      </w:tr>
      <w:tr w:rsidR="00080108" w:rsidRPr="00985C59" w:rsidTr="005C779E">
        <w:trPr>
          <w:trHeight w:val="285"/>
          <w:jc w:val="center"/>
        </w:trPr>
        <w:tc>
          <w:tcPr>
            <w:tcW w:w="1073" w:type="dxa"/>
            <w:vMerge/>
            <w:tcBorders>
              <w:top w:val="single" w:sz="8" w:space="0" w:color="auto"/>
              <w:left w:val="single" w:sz="4" w:space="0" w:color="auto"/>
              <w:bottom w:val="single" w:sz="8" w:space="0" w:color="000000"/>
              <w:right w:val="single" w:sz="8" w:space="0" w:color="auto"/>
            </w:tcBorders>
            <w:vAlign w:val="center"/>
            <w:hideMark/>
          </w:tcPr>
          <w:p w:rsidR="00080108" w:rsidRPr="00985C59" w:rsidRDefault="00080108" w:rsidP="005C779E">
            <w:pPr>
              <w:rPr>
                <w:rFonts w:ascii="Arial" w:eastAsia="Calibri" w:hAnsi="Arial" w:cs="Arial"/>
                <w:b/>
                <w:bCs/>
                <w:color w:val="000000"/>
                <w:sz w:val="16"/>
                <w:szCs w:val="16"/>
                <w:lang w:eastAsia="es-MX"/>
              </w:rPr>
            </w:pPr>
          </w:p>
        </w:tc>
        <w:tc>
          <w:tcPr>
            <w:tcW w:w="1229" w:type="dxa"/>
            <w:tcBorders>
              <w:top w:val="nil"/>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Base</w:t>
            </w:r>
          </w:p>
        </w:tc>
        <w:tc>
          <w:tcPr>
            <w:tcW w:w="1252" w:type="dxa"/>
            <w:tcBorders>
              <w:top w:val="nil"/>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Confianza</w:t>
            </w:r>
          </w:p>
        </w:tc>
        <w:tc>
          <w:tcPr>
            <w:tcW w:w="682" w:type="dxa"/>
            <w:vMerge/>
            <w:tcBorders>
              <w:top w:val="single" w:sz="8" w:space="0" w:color="auto"/>
              <w:left w:val="single" w:sz="8" w:space="0" w:color="auto"/>
              <w:bottom w:val="single" w:sz="8" w:space="0" w:color="000000"/>
              <w:right w:val="single" w:sz="8" w:space="0" w:color="auto"/>
            </w:tcBorders>
            <w:vAlign w:val="center"/>
            <w:hideMark/>
          </w:tcPr>
          <w:p w:rsidR="00080108" w:rsidRPr="00985C59" w:rsidRDefault="00080108" w:rsidP="005C779E">
            <w:pPr>
              <w:rPr>
                <w:rFonts w:ascii="Arial" w:eastAsia="Calibri" w:hAnsi="Arial" w:cs="Arial"/>
                <w:b/>
                <w:bCs/>
                <w:color w:val="000000"/>
                <w:sz w:val="16"/>
                <w:szCs w:val="16"/>
                <w:lang w:eastAsia="es-MX"/>
              </w:rPr>
            </w:pPr>
          </w:p>
        </w:tc>
      </w:tr>
      <w:tr w:rsidR="00080108" w:rsidRPr="00985C59" w:rsidTr="005C779E">
        <w:trPr>
          <w:trHeight w:val="229"/>
          <w:jc w:val="center"/>
        </w:trPr>
        <w:tc>
          <w:tcPr>
            <w:tcW w:w="1073" w:type="dxa"/>
            <w:tcBorders>
              <w:top w:val="nil"/>
              <w:left w:val="single" w:sz="4" w:space="0" w:color="auto"/>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17</w:t>
            </w:r>
          </w:p>
        </w:tc>
        <w:tc>
          <w:tcPr>
            <w:tcW w:w="1229" w:type="dxa"/>
            <w:tcBorders>
              <w:top w:val="nil"/>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48</w:t>
            </w:r>
          </w:p>
        </w:tc>
        <w:tc>
          <w:tcPr>
            <w:tcW w:w="1252" w:type="dxa"/>
            <w:tcBorders>
              <w:top w:val="nil"/>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32</w:t>
            </w:r>
          </w:p>
        </w:tc>
        <w:tc>
          <w:tcPr>
            <w:tcW w:w="682" w:type="dxa"/>
            <w:tcBorders>
              <w:top w:val="nil"/>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97</w:t>
            </w:r>
          </w:p>
        </w:tc>
      </w:tr>
    </w:tbl>
    <w:p w:rsidR="00080108" w:rsidRPr="00985C59" w:rsidRDefault="00080108" w:rsidP="00080108">
      <w:pPr>
        <w:rPr>
          <w:rFonts w:ascii="Arial" w:eastAsia="Calibri" w:hAnsi="Arial" w:cs="Arial"/>
          <w:sz w:val="20"/>
          <w:szCs w:val="20"/>
        </w:rPr>
      </w:pPr>
    </w:p>
    <w:p w:rsidR="00080108" w:rsidRPr="00985C59" w:rsidRDefault="00080108" w:rsidP="00080108">
      <w:pPr>
        <w:rPr>
          <w:rFonts w:ascii="Arial" w:eastAsia="Calibri" w:hAnsi="Arial" w:cs="Arial"/>
          <w:b/>
          <w:sz w:val="20"/>
          <w:szCs w:val="20"/>
        </w:rPr>
      </w:pPr>
      <w:r w:rsidRPr="00985C59">
        <w:rPr>
          <w:rFonts w:ascii="Arial" w:eastAsia="Calibri" w:hAnsi="Arial" w:cs="Arial"/>
          <w:b/>
          <w:sz w:val="20"/>
          <w:szCs w:val="20"/>
        </w:rPr>
        <w:t>Estructura no básica</w:t>
      </w:r>
    </w:p>
    <w:p w:rsidR="00080108" w:rsidRPr="00985C59" w:rsidRDefault="00080108" w:rsidP="00080108">
      <w:pPr>
        <w:rPr>
          <w:rFonts w:ascii="Arial" w:eastAsia="Calibri" w:hAnsi="Arial" w:cs="Arial"/>
          <w:sz w:val="20"/>
          <w:szCs w:val="20"/>
        </w:rPr>
      </w:pPr>
    </w:p>
    <w:tbl>
      <w:tblPr>
        <w:tblW w:w="4312" w:type="dxa"/>
        <w:jc w:val="center"/>
        <w:tblCellMar>
          <w:left w:w="70" w:type="dxa"/>
          <w:right w:w="70" w:type="dxa"/>
        </w:tblCellMar>
        <w:tblLook w:val="04A0" w:firstRow="1" w:lastRow="0" w:firstColumn="1" w:lastColumn="0" w:noHBand="0" w:noVBand="1"/>
      </w:tblPr>
      <w:tblGrid>
        <w:gridCol w:w="2469"/>
        <w:gridCol w:w="1276"/>
        <w:gridCol w:w="567"/>
      </w:tblGrid>
      <w:tr w:rsidR="00080108" w:rsidRPr="00985C59" w:rsidTr="005C779E">
        <w:trPr>
          <w:trHeight w:val="315"/>
          <w:jc w:val="center"/>
        </w:trPr>
        <w:tc>
          <w:tcPr>
            <w:tcW w:w="246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Puestos Homólogos de Autorización Específica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Honorarios</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Total</w:t>
            </w:r>
          </w:p>
        </w:tc>
      </w:tr>
      <w:tr w:rsidR="00080108" w:rsidRPr="00985C59" w:rsidTr="005C779E">
        <w:trPr>
          <w:trHeight w:val="169"/>
          <w:jc w:val="center"/>
        </w:trPr>
        <w:tc>
          <w:tcPr>
            <w:tcW w:w="2469" w:type="dxa"/>
            <w:tcBorders>
              <w:top w:val="single" w:sz="8" w:space="0" w:color="auto"/>
              <w:left w:val="single" w:sz="4" w:space="0" w:color="auto"/>
              <w:bottom w:val="single" w:sz="8" w:space="0" w:color="auto"/>
              <w:right w:val="single" w:sz="8" w:space="0" w:color="auto"/>
            </w:tcBorders>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4</w:t>
            </w:r>
          </w:p>
        </w:tc>
        <w:tc>
          <w:tcPr>
            <w:tcW w:w="1276" w:type="dxa"/>
            <w:tcBorders>
              <w:top w:val="nil"/>
              <w:left w:val="nil"/>
              <w:bottom w:val="single" w:sz="8" w:space="0" w:color="auto"/>
              <w:right w:val="single" w:sz="8" w:space="0" w:color="auto"/>
            </w:tcBorders>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2</w:t>
            </w:r>
          </w:p>
        </w:tc>
        <w:tc>
          <w:tcPr>
            <w:tcW w:w="567" w:type="dxa"/>
            <w:tcBorders>
              <w:top w:val="nil"/>
              <w:left w:val="nil"/>
              <w:bottom w:val="single" w:sz="8" w:space="0" w:color="auto"/>
              <w:right w:val="single" w:sz="8" w:space="0" w:color="auto"/>
            </w:tcBorders>
            <w:shd w:val="clear" w:color="000000" w:fill="FFFFFF"/>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6</w:t>
            </w:r>
          </w:p>
        </w:tc>
      </w:tr>
    </w:tbl>
    <w:p w:rsidR="00080108" w:rsidRDefault="00080108" w:rsidP="00080108">
      <w:pPr>
        <w:rPr>
          <w:rFonts w:ascii="Arial" w:eastAsia="Calibri" w:hAnsi="Arial" w:cs="Arial"/>
        </w:rPr>
      </w:pPr>
    </w:p>
    <w:p w:rsidR="00E26121" w:rsidRDefault="00E26121"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11.5 Recursos Humanos:</w:t>
      </w:r>
      <w:r>
        <w:rPr>
          <w:rFonts w:ascii="Arial" w:hAnsi="Arial" w:cs="Arial"/>
          <w:b/>
          <w:sz w:val="20"/>
          <w:szCs w:val="20"/>
        </w:rPr>
        <w:t xml:space="preserve"> Personal de Base, Confianza, Honorarios y Eventual </w:t>
      </w:r>
    </w:p>
    <w:p w:rsidR="00E26121" w:rsidRDefault="00E26121" w:rsidP="00080108">
      <w:pPr>
        <w:rPr>
          <w:rFonts w:ascii="Arial" w:hAnsi="Arial" w:cs="Arial"/>
          <w:b/>
          <w:sz w:val="20"/>
          <w:szCs w:val="20"/>
        </w:rPr>
      </w:pPr>
    </w:p>
    <w:p w:rsidR="00080108" w:rsidRPr="00985C59" w:rsidRDefault="00080108" w:rsidP="00080108">
      <w:pPr>
        <w:rPr>
          <w:rFonts w:ascii="Arial" w:eastAsia="Calibri" w:hAnsi="Arial" w:cs="Arial"/>
          <w:b/>
          <w:sz w:val="20"/>
          <w:szCs w:val="20"/>
        </w:rPr>
      </w:pPr>
      <w:r w:rsidRPr="00985C59">
        <w:rPr>
          <w:rFonts w:ascii="Arial" w:eastAsia="Calibri" w:hAnsi="Arial" w:cs="Arial"/>
          <w:b/>
          <w:sz w:val="20"/>
          <w:szCs w:val="20"/>
        </w:rPr>
        <w:t>Personal de Base</w:t>
      </w:r>
    </w:p>
    <w:p w:rsidR="00080108" w:rsidRPr="00985C59" w:rsidRDefault="00080108" w:rsidP="00080108">
      <w:pPr>
        <w:rPr>
          <w:rFonts w:ascii="Arial" w:eastAsia="Calibri" w:hAnsi="Arial" w:cs="Arial"/>
          <w:sz w:val="20"/>
          <w:szCs w:val="20"/>
        </w:rPr>
      </w:pPr>
    </w:p>
    <w:tbl>
      <w:tblPr>
        <w:tblW w:w="2410" w:type="dxa"/>
        <w:jc w:val="center"/>
        <w:tblInd w:w="5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10"/>
      </w:tblGrid>
      <w:tr w:rsidR="00080108" w:rsidRPr="00985C59" w:rsidTr="005C779E">
        <w:trPr>
          <w:trHeight w:val="354"/>
          <w:jc w:val="center"/>
        </w:trPr>
        <w:tc>
          <w:tcPr>
            <w:tcW w:w="2410" w:type="dxa"/>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No. plazas autorizadas</w:t>
            </w:r>
          </w:p>
        </w:tc>
      </w:tr>
      <w:tr w:rsidR="00080108" w:rsidRPr="00985C59" w:rsidTr="005C779E">
        <w:trPr>
          <w:trHeight w:val="126"/>
          <w:jc w:val="center"/>
        </w:trPr>
        <w:tc>
          <w:tcPr>
            <w:tcW w:w="2410" w:type="dxa"/>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48</w:t>
            </w:r>
          </w:p>
        </w:tc>
      </w:tr>
    </w:tbl>
    <w:p w:rsidR="00080108" w:rsidRDefault="00080108" w:rsidP="00080108">
      <w:pPr>
        <w:rPr>
          <w:rFonts w:ascii="Arial" w:eastAsia="Calibri" w:hAnsi="Arial" w:cs="Arial"/>
          <w:sz w:val="20"/>
          <w:szCs w:val="20"/>
        </w:rPr>
      </w:pPr>
    </w:p>
    <w:p w:rsidR="00080108" w:rsidRDefault="00080108" w:rsidP="00080108">
      <w:pPr>
        <w:rPr>
          <w:rFonts w:ascii="Arial" w:eastAsia="Calibri" w:hAnsi="Arial" w:cs="Arial"/>
          <w:b/>
          <w:sz w:val="20"/>
          <w:szCs w:val="20"/>
        </w:rPr>
      </w:pPr>
      <w:r w:rsidRPr="00985C59">
        <w:rPr>
          <w:rFonts w:ascii="Arial" w:eastAsia="Calibri" w:hAnsi="Arial" w:cs="Arial"/>
          <w:b/>
          <w:sz w:val="20"/>
          <w:szCs w:val="20"/>
        </w:rPr>
        <w:t>Personal de Confianza</w:t>
      </w:r>
    </w:p>
    <w:p w:rsidR="00080108" w:rsidRPr="00985C59" w:rsidRDefault="00080108" w:rsidP="00080108">
      <w:pPr>
        <w:rPr>
          <w:rFonts w:ascii="Arial" w:eastAsia="Calibri" w:hAnsi="Arial" w:cs="Arial"/>
          <w:b/>
          <w:sz w:val="20"/>
          <w:szCs w:val="20"/>
        </w:rPr>
      </w:pPr>
    </w:p>
    <w:p w:rsidR="00080108" w:rsidRDefault="00080108" w:rsidP="00080108">
      <w:pPr>
        <w:rPr>
          <w:rFonts w:ascii="Arial" w:eastAsia="Times New Roman" w:hAnsi="Arial" w:cs="Arial"/>
          <w:snapToGrid w:val="0"/>
          <w:sz w:val="20"/>
          <w:szCs w:val="20"/>
          <w:lang w:eastAsia="es-ES"/>
        </w:rPr>
      </w:pPr>
      <w:r w:rsidRPr="00BD312D">
        <w:rPr>
          <w:rFonts w:ascii="Arial" w:eastAsia="Times New Roman" w:hAnsi="Arial" w:cs="Arial"/>
          <w:snapToGrid w:val="0"/>
          <w:sz w:val="20"/>
          <w:szCs w:val="20"/>
          <w:lang w:eastAsia="es-ES"/>
        </w:rPr>
        <w:t>Este cuadro sustituye al presentado en la primera etapa, en el cual se corrige el número de plazas de personal operativo de confianza.</w:t>
      </w:r>
    </w:p>
    <w:p w:rsidR="00080108" w:rsidRPr="00BD312D" w:rsidRDefault="00080108" w:rsidP="00080108">
      <w:pPr>
        <w:rPr>
          <w:rFonts w:ascii="Arial" w:eastAsia="Times New Roman" w:hAnsi="Arial" w:cs="Arial"/>
          <w:snapToGrid w:val="0"/>
          <w:sz w:val="20"/>
          <w:szCs w:val="20"/>
          <w:lang w:eastAsia="es-ES"/>
        </w:rPr>
      </w:pPr>
    </w:p>
    <w:tbl>
      <w:tblPr>
        <w:tblW w:w="4918" w:type="dxa"/>
        <w:jc w:val="center"/>
        <w:tblInd w:w="59" w:type="dxa"/>
        <w:tblCellMar>
          <w:left w:w="70" w:type="dxa"/>
          <w:right w:w="70" w:type="dxa"/>
        </w:tblCellMar>
        <w:tblLook w:val="04A0" w:firstRow="1" w:lastRow="0" w:firstColumn="1" w:lastColumn="0" w:noHBand="0" w:noVBand="1"/>
      </w:tblPr>
      <w:tblGrid>
        <w:gridCol w:w="1473"/>
        <w:gridCol w:w="1319"/>
        <w:gridCol w:w="1134"/>
        <w:gridCol w:w="992"/>
      </w:tblGrid>
      <w:tr w:rsidR="00080108" w:rsidRPr="003548A0" w:rsidTr="005C779E">
        <w:trPr>
          <w:trHeight w:val="621"/>
          <w:jc w:val="center"/>
        </w:trPr>
        <w:tc>
          <w:tcPr>
            <w:tcW w:w="14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b/>
                <w:bCs/>
                <w:color w:val="000000"/>
                <w:sz w:val="18"/>
                <w:szCs w:val="18"/>
                <w:lang w:eastAsia="es-MX"/>
              </w:rPr>
            </w:pPr>
            <w:r w:rsidRPr="003548A0">
              <w:rPr>
                <w:rFonts w:ascii="Arial" w:eastAsia="Calibri" w:hAnsi="Arial" w:cs="Arial"/>
                <w:b/>
                <w:bCs/>
                <w:color w:val="000000"/>
                <w:sz w:val="18"/>
                <w:szCs w:val="18"/>
                <w:lang w:eastAsia="es-MX"/>
              </w:rPr>
              <w:t>Año</w:t>
            </w:r>
          </w:p>
        </w:tc>
        <w:tc>
          <w:tcPr>
            <w:tcW w:w="1319" w:type="dxa"/>
            <w:tcBorders>
              <w:top w:val="single" w:sz="8" w:space="0" w:color="auto"/>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b/>
                <w:bCs/>
                <w:color w:val="000000"/>
                <w:sz w:val="18"/>
                <w:szCs w:val="18"/>
                <w:lang w:eastAsia="es-MX"/>
              </w:rPr>
            </w:pPr>
            <w:r w:rsidRPr="003548A0">
              <w:rPr>
                <w:rFonts w:ascii="Arial" w:eastAsia="Calibri" w:hAnsi="Arial" w:cs="Arial"/>
                <w:b/>
                <w:bCs/>
                <w:color w:val="000000"/>
                <w:sz w:val="18"/>
                <w:szCs w:val="18"/>
                <w:lang w:eastAsia="es-MX"/>
              </w:rPr>
              <w:t>Operativo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b/>
                <w:bCs/>
                <w:color w:val="000000"/>
                <w:sz w:val="18"/>
                <w:szCs w:val="18"/>
                <w:lang w:eastAsia="es-MX"/>
              </w:rPr>
            </w:pPr>
            <w:r w:rsidRPr="003548A0">
              <w:rPr>
                <w:rFonts w:ascii="Arial" w:eastAsia="Calibri" w:hAnsi="Arial" w:cs="Arial"/>
                <w:b/>
                <w:bCs/>
                <w:color w:val="000000"/>
                <w:sz w:val="18"/>
                <w:szCs w:val="18"/>
                <w:lang w:eastAsia="es-MX"/>
              </w:rPr>
              <w:t>Mando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b/>
                <w:bCs/>
                <w:color w:val="000000"/>
                <w:sz w:val="18"/>
                <w:szCs w:val="18"/>
                <w:lang w:eastAsia="es-MX"/>
              </w:rPr>
            </w:pPr>
            <w:r w:rsidRPr="003548A0">
              <w:rPr>
                <w:rFonts w:ascii="Arial" w:eastAsia="Calibri" w:hAnsi="Arial" w:cs="Arial"/>
                <w:b/>
                <w:bCs/>
                <w:color w:val="000000"/>
                <w:sz w:val="18"/>
                <w:szCs w:val="18"/>
                <w:lang w:eastAsia="es-MX"/>
              </w:rPr>
              <w:t>Total</w:t>
            </w:r>
          </w:p>
        </w:tc>
      </w:tr>
      <w:tr w:rsidR="00080108" w:rsidRPr="003548A0" w:rsidTr="005C779E">
        <w:trPr>
          <w:trHeight w:val="139"/>
          <w:jc w:val="center"/>
        </w:trPr>
        <w:tc>
          <w:tcPr>
            <w:tcW w:w="1473" w:type="dxa"/>
            <w:tcBorders>
              <w:top w:val="nil"/>
              <w:left w:val="single" w:sz="8" w:space="0" w:color="auto"/>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2006</w:t>
            </w:r>
          </w:p>
        </w:tc>
        <w:tc>
          <w:tcPr>
            <w:tcW w:w="1319" w:type="dxa"/>
            <w:tcBorders>
              <w:top w:val="nil"/>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36</w:t>
            </w:r>
          </w:p>
        </w:tc>
        <w:tc>
          <w:tcPr>
            <w:tcW w:w="1134"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21</w:t>
            </w:r>
          </w:p>
        </w:tc>
        <w:tc>
          <w:tcPr>
            <w:tcW w:w="992"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57</w:t>
            </w:r>
          </w:p>
        </w:tc>
      </w:tr>
      <w:tr w:rsidR="00080108" w:rsidRPr="003548A0" w:rsidTr="005C779E">
        <w:trPr>
          <w:trHeight w:val="115"/>
          <w:jc w:val="center"/>
        </w:trPr>
        <w:tc>
          <w:tcPr>
            <w:tcW w:w="1473" w:type="dxa"/>
            <w:tcBorders>
              <w:top w:val="nil"/>
              <w:left w:val="single" w:sz="8" w:space="0" w:color="auto"/>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2007</w:t>
            </w:r>
          </w:p>
        </w:tc>
        <w:tc>
          <w:tcPr>
            <w:tcW w:w="1319" w:type="dxa"/>
            <w:tcBorders>
              <w:top w:val="nil"/>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36</w:t>
            </w:r>
          </w:p>
        </w:tc>
        <w:tc>
          <w:tcPr>
            <w:tcW w:w="1134"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21</w:t>
            </w:r>
          </w:p>
        </w:tc>
        <w:tc>
          <w:tcPr>
            <w:tcW w:w="992"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57</w:t>
            </w:r>
          </w:p>
        </w:tc>
      </w:tr>
      <w:tr w:rsidR="00080108" w:rsidRPr="003548A0" w:rsidTr="005C779E">
        <w:trPr>
          <w:trHeight w:val="119"/>
          <w:jc w:val="center"/>
        </w:trPr>
        <w:tc>
          <w:tcPr>
            <w:tcW w:w="1473" w:type="dxa"/>
            <w:tcBorders>
              <w:top w:val="nil"/>
              <w:left w:val="single" w:sz="8" w:space="0" w:color="auto"/>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2008</w:t>
            </w:r>
          </w:p>
        </w:tc>
        <w:tc>
          <w:tcPr>
            <w:tcW w:w="1319" w:type="dxa"/>
            <w:tcBorders>
              <w:top w:val="nil"/>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39</w:t>
            </w:r>
          </w:p>
        </w:tc>
        <w:tc>
          <w:tcPr>
            <w:tcW w:w="1134"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21</w:t>
            </w:r>
          </w:p>
        </w:tc>
        <w:tc>
          <w:tcPr>
            <w:tcW w:w="992"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60</w:t>
            </w:r>
          </w:p>
        </w:tc>
      </w:tr>
      <w:tr w:rsidR="00080108" w:rsidRPr="003548A0" w:rsidTr="005C779E">
        <w:trPr>
          <w:trHeight w:val="109"/>
          <w:jc w:val="center"/>
        </w:trPr>
        <w:tc>
          <w:tcPr>
            <w:tcW w:w="1473" w:type="dxa"/>
            <w:tcBorders>
              <w:top w:val="nil"/>
              <w:left w:val="single" w:sz="8" w:space="0" w:color="auto"/>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2009</w:t>
            </w:r>
          </w:p>
        </w:tc>
        <w:tc>
          <w:tcPr>
            <w:tcW w:w="1319" w:type="dxa"/>
            <w:tcBorders>
              <w:top w:val="nil"/>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35</w:t>
            </w:r>
          </w:p>
        </w:tc>
        <w:tc>
          <w:tcPr>
            <w:tcW w:w="1134"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21</w:t>
            </w:r>
          </w:p>
        </w:tc>
        <w:tc>
          <w:tcPr>
            <w:tcW w:w="992"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56</w:t>
            </w:r>
          </w:p>
        </w:tc>
      </w:tr>
      <w:tr w:rsidR="00080108" w:rsidRPr="003548A0" w:rsidTr="005C779E">
        <w:trPr>
          <w:trHeight w:val="227"/>
          <w:jc w:val="center"/>
        </w:trPr>
        <w:tc>
          <w:tcPr>
            <w:tcW w:w="1473" w:type="dxa"/>
            <w:tcBorders>
              <w:top w:val="nil"/>
              <w:left w:val="single" w:sz="8" w:space="0" w:color="auto"/>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2010</w:t>
            </w:r>
          </w:p>
        </w:tc>
        <w:tc>
          <w:tcPr>
            <w:tcW w:w="1319" w:type="dxa"/>
            <w:tcBorders>
              <w:top w:val="nil"/>
              <w:left w:val="nil"/>
              <w:bottom w:val="single" w:sz="8" w:space="0" w:color="auto"/>
              <w:right w:val="single" w:sz="8" w:space="0" w:color="auto"/>
            </w:tcBorders>
            <w:shd w:val="clear" w:color="auto" w:fill="auto"/>
            <w:vAlign w:val="center"/>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32</w:t>
            </w:r>
          </w:p>
        </w:tc>
        <w:tc>
          <w:tcPr>
            <w:tcW w:w="1134"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21</w:t>
            </w:r>
          </w:p>
        </w:tc>
        <w:tc>
          <w:tcPr>
            <w:tcW w:w="992"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53</w:t>
            </w:r>
          </w:p>
        </w:tc>
      </w:tr>
      <w:tr w:rsidR="00080108" w:rsidRPr="003548A0" w:rsidTr="005C779E">
        <w:trPr>
          <w:trHeight w:val="217"/>
          <w:jc w:val="center"/>
        </w:trPr>
        <w:tc>
          <w:tcPr>
            <w:tcW w:w="1473" w:type="dxa"/>
            <w:tcBorders>
              <w:top w:val="nil"/>
              <w:left w:val="single" w:sz="8" w:space="0" w:color="auto"/>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2011</w:t>
            </w:r>
          </w:p>
        </w:tc>
        <w:tc>
          <w:tcPr>
            <w:tcW w:w="1319"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32</w:t>
            </w:r>
          </w:p>
        </w:tc>
        <w:tc>
          <w:tcPr>
            <w:tcW w:w="1134"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21</w:t>
            </w:r>
          </w:p>
        </w:tc>
        <w:tc>
          <w:tcPr>
            <w:tcW w:w="992" w:type="dxa"/>
            <w:tcBorders>
              <w:top w:val="nil"/>
              <w:left w:val="nil"/>
              <w:bottom w:val="single" w:sz="8" w:space="0" w:color="auto"/>
              <w:right w:val="single" w:sz="8" w:space="0" w:color="auto"/>
            </w:tcBorders>
            <w:shd w:val="clear" w:color="auto" w:fill="auto"/>
            <w:hideMark/>
          </w:tcPr>
          <w:p w:rsidR="00080108" w:rsidRPr="003548A0" w:rsidRDefault="00080108" w:rsidP="005C779E">
            <w:pPr>
              <w:jc w:val="center"/>
              <w:rPr>
                <w:rFonts w:ascii="Arial" w:eastAsia="Calibri" w:hAnsi="Arial" w:cs="Arial"/>
                <w:color w:val="000000"/>
                <w:sz w:val="18"/>
                <w:szCs w:val="18"/>
                <w:lang w:eastAsia="es-MX"/>
              </w:rPr>
            </w:pPr>
            <w:r w:rsidRPr="003548A0">
              <w:rPr>
                <w:rFonts w:ascii="Arial" w:eastAsia="Calibri" w:hAnsi="Arial" w:cs="Arial"/>
                <w:color w:val="000000"/>
                <w:sz w:val="18"/>
                <w:szCs w:val="18"/>
                <w:lang w:eastAsia="es-MX"/>
              </w:rPr>
              <w:t>53</w:t>
            </w:r>
          </w:p>
        </w:tc>
      </w:tr>
    </w:tbl>
    <w:p w:rsidR="00080108" w:rsidRDefault="00080108" w:rsidP="00080108">
      <w:pPr>
        <w:rPr>
          <w:rFonts w:ascii="Arial" w:hAnsi="Arial" w:cs="Arial"/>
          <w:sz w:val="20"/>
          <w:szCs w:val="20"/>
        </w:rPr>
      </w:pPr>
    </w:p>
    <w:p w:rsidR="00080108" w:rsidRPr="00DF427E" w:rsidRDefault="00080108" w:rsidP="00080108">
      <w:pPr>
        <w:rPr>
          <w:rFonts w:ascii="Arial" w:eastAsia="Calibri" w:hAnsi="Arial" w:cs="Arial"/>
          <w:sz w:val="20"/>
          <w:szCs w:val="20"/>
        </w:rPr>
      </w:pPr>
      <w:r w:rsidRPr="00DF427E">
        <w:rPr>
          <w:rFonts w:ascii="Arial" w:hAnsi="Arial" w:cs="Arial"/>
          <w:sz w:val="20"/>
          <w:szCs w:val="20"/>
        </w:rPr>
        <w:t>Del 1 de enero al 30 de junio de 2012</w:t>
      </w:r>
    </w:p>
    <w:p w:rsidR="00080108" w:rsidRPr="00985C59" w:rsidRDefault="00080108" w:rsidP="00080108">
      <w:pPr>
        <w:rPr>
          <w:rFonts w:ascii="Arial" w:eastAsia="Calibri" w:hAnsi="Arial" w:cs="Arial"/>
          <w:sz w:val="20"/>
          <w:szCs w:val="20"/>
        </w:rPr>
      </w:pPr>
    </w:p>
    <w:tbl>
      <w:tblPr>
        <w:tblW w:w="2611" w:type="dxa"/>
        <w:jc w:val="center"/>
        <w:tblInd w:w="59" w:type="dxa"/>
        <w:tblCellMar>
          <w:left w:w="70" w:type="dxa"/>
          <w:right w:w="70" w:type="dxa"/>
        </w:tblCellMar>
        <w:tblLook w:val="04A0" w:firstRow="1" w:lastRow="0" w:firstColumn="1" w:lastColumn="0" w:noHBand="0" w:noVBand="1"/>
      </w:tblPr>
      <w:tblGrid>
        <w:gridCol w:w="910"/>
        <w:gridCol w:w="992"/>
        <w:gridCol w:w="709"/>
      </w:tblGrid>
      <w:tr w:rsidR="00080108" w:rsidRPr="00985C59" w:rsidTr="005C779E">
        <w:trPr>
          <w:trHeight w:val="330"/>
          <w:jc w:val="center"/>
        </w:trPr>
        <w:tc>
          <w:tcPr>
            <w:tcW w:w="91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Operativo</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Mando</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Total</w:t>
            </w:r>
          </w:p>
        </w:tc>
      </w:tr>
      <w:tr w:rsidR="00080108" w:rsidRPr="00985C59" w:rsidTr="005C779E">
        <w:trPr>
          <w:trHeight w:val="217"/>
          <w:jc w:val="center"/>
        </w:trPr>
        <w:tc>
          <w:tcPr>
            <w:tcW w:w="910" w:type="dxa"/>
            <w:tcBorders>
              <w:top w:val="single" w:sz="8" w:space="0" w:color="auto"/>
              <w:left w:val="single" w:sz="4" w:space="0" w:color="auto"/>
              <w:bottom w:val="single" w:sz="8" w:space="0" w:color="auto"/>
              <w:right w:val="single" w:sz="8" w:space="0" w:color="auto"/>
            </w:tcBorders>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Pr>
                <w:rFonts w:ascii="Arial" w:eastAsia="Calibri" w:hAnsi="Arial" w:cs="Arial"/>
                <w:color w:val="000000"/>
                <w:sz w:val="16"/>
                <w:szCs w:val="16"/>
                <w:lang w:eastAsia="es-MX"/>
              </w:rPr>
              <w:t>32</w:t>
            </w:r>
          </w:p>
        </w:tc>
        <w:tc>
          <w:tcPr>
            <w:tcW w:w="992" w:type="dxa"/>
            <w:tcBorders>
              <w:top w:val="nil"/>
              <w:left w:val="nil"/>
              <w:bottom w:val="single" w:sz="8" w:space="0" w:color="auto"/>
              <w:right w:val="single" w:sz="8" w:space="0" w:color="auto"/>
            </w:tcBorders>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21</w:t>
            </w:r>
          </w:p>
        </w:tc>
        <w:tc>
          <w:tcPr>
            <w:tcW w:w="709" w:type="dxa"/>
            <w:tcBorders>
              <w:top w:val="nil"/>
              <w:left w:val="nil"/>
              <w:bottom w:val="single" w:sz="8" w:space="0" w:color="auto"/>
              <w:right w:val="single" w:sz="8" w:space="0" w:color="auto"/>
            </w:tcBorders>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Pr>
                <w:rFonts w:ascii="Arial" w:eastAsia="Calibri" w:hAnsi="Arial" w:cs="Arial"/>
                <w:color w:val="000000"/>
                <w:sz w:val="16"/>
                <w:szCs w:val="16"/>
                <w:lang w:eastAsia="es-MX"/>
              </w:rPr>
              <w:t>53</w:t>
            </w:r>
          </w:p>
        </w:tc>
      </w:tr>
    </w:tbl>
    <w:p w:rsidR="00080108" w:rsidRPr="00985C59" w:rsidRDefault="00080108" w:rsidP="00080108">
      <w:pPr>
        <w:jc w:val="center"/>
        <w:rPr>
          <w:rFonts w:ascii="Arial" w:eastAsia="Calibri" w:hAnsi="Arial" w:cs="Arial"/>
          <w:sz w:val="20"/>
          <w:szCs w:val="20"/>
        </w:rPr>
      </w:pPr>
    </w:p>
    <w:p w:rsidR="00080108" w:rsidRPr="00985C59" w:rsidRDefault="00080108" w:rsidP="00080108">
      <w:pPr>
        <w:rPr>
          <w:rFonts w:ascii="Arial" w:eastAsia="Calibri" w:hAnsi="Arial" w:cs="Arial"/>
          <w:b/>
          <w:sz w:val="20"/>
          <w:szCs w:val="20"/>
        </w:rPr>
      </w:pPr>
      <w:r w:rsidRPr="00985C59">
        <w:rPr>
          <w:rFonts w:ascii="Arial" w:eastAsia="Calibri" w:hAnsi="Arial" w:cs="Arial"/>
          <w:b/>
          <w:sz w:val="20"/>
          <w:szCs w:val="20"/>
        </w:rPr>
        <w:t>Honorarios</w:t>
      </w:r>
    </w:p>
    <w:p w:rsidR="00080108" w:rsidRPr="00985C59" w:rsidRDefault="00080108" w:rsidP="00080108">
      <w:pPr>
        <w:rPr>
          <w:rFonts w:ascii="Arial" w:eastAsia="Calibri" w:hAnsi="Arial" w:cs="Arial"/>
          <w:sz w:val="20"/>
          <w:szCs w:val="20"/>
        </w:rPr>
      </w:pPr>
    </w:p>
    <w:tbl>
      <w:tblPr>
        <w:tblW w:w="2418" w:type="dxa"/>
        <w:jc w:val="center"/>
        <w:tblInd w:w="631"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418"/>
      </w:tblGrid>
      <w:tr w:rsidR="00080108" w:rsidRPr="00985C59" w:rsidTr="005C779E">
        <w:trPr>
          <w:trHeight w:val="431"/>
          <w:jc w:val="center"/>
        </w:trPr>
        <w:tc>
          <w:tcPr>
            <w:tcW w:w="2418" w:type="dxa"/>
            <w:shd w:val="clear" w:color="auto" w:fill="auto"/>
            <w:vAlign w:val="center"/>
            <w:hideMark/>
          </w:tcPr>
          <w:p w:rsidR="00080108" w:rsidRPr="00985C59" w:rsidRDefault="00080108" w:rsidP="005C779E">
            <w:pPr>
              <w:jc w:val="center"/>
              <w:rPr>
                <w:rFonts w:ascii="Arial" w:eastAsia="Calibri" w:hAnsi="Arial" w:cs="Arial"/>
                <w:b/>
                <w:bCs/>
                <w:color w:val="000000"/>
                <w:sz w:val="16"/>
                <w:szCs w:val="16"/>
                <w:lang w:eastAsia="es-MX"/>
              </w:rPr>
            </w:pPr>
            <w:r w:rsidRPr="00985C59">
              <w:rPr>
                <w:rFonts w:ascii="Arial" w:eastAsia="Calibri" w:hAnsi="Arial" w:cs="Arial"/>
                <w:b/>
                <w:bCs/>
                <w:color w:val="000000"/>
                <w:sz w:val="16"/>
                <w:szCs w:val="16"/>
                <w:lang w:eastAsia="es-MX"/>
              </w:rPr>
              <w:t>No. plazas autorizadas</w:t>
            </w:r>
          </w:p>
        </w:tc>
      </w:tr>
      <w:tr w:rsidR="00080108" w:rsidRPr="00985C59" w:rsidTr="005C779E">
        <w:trPr>
          <w:trHeight w:val="148"/>
          <w:jc w:val="center"/>
        </w:trPr>
        <w:tc>
          <w:tcPr>
            <w:tcW w:w="2418" w:type="dxa"/>
            <w:shd w:val="clear" w:color="auto" w:fill="auto"/>
            <w:hideMark/>
          </w:tcPr>
          <w:p w:rsidR="00080108" w:rsidRPr="00985C59" w:rsidRDefault="00080108" w:rsidP="005C779E">
            <w:pPr>
              <w:jc w:val="center"/>
              <w:rPr>
                <w:rFonts w:ascii="Arial" w:eastAsia="Calibri" w:hAnsi="Arial" w:cs="Arial"/>
                <w:color w:val="000000"/>
                <w:sz w:val="16"/>
                <w:szCs w:val="16"/>
                <w:lang w:eastAsia="es-MX"/>
              </w:rPr>
            </w:pPr>
            <w:r w:rsidRPr="00985C59">
              <w:rPr>
                <w:rFonts w:ascii="Arial" w:eastAsia="Calibri" w:hAnsi="Arial" w:cs="Arial"/>
                <w:color w:val="000000"/>
                <w:sz w:val="16"/>
                <w:szCs w:val="16"/>
                <w:lang w:eastAsia="es-MX"/>
              </w:rPr>
              <w:t>2</w:t>
            </w:r>
          </w:p>
        </w:tc>
      </w:tr>
    </w:tbl>
    <w:p w:rsidR="00080108" w:rsidRPr="00985C59" w:rsidRDefault="00080108" w:rsidP="00080108">
      <w:pPr>
        <w:widowControl w:val="0"/>
        <w:autoSpaceDE w:val="0"/>
        <w:autoSpaceDN w:val="0"/>
        <w:adjustRightInd w:val="0"/>
        <w:spacing w:before="120" w:after="120"/>
        <w:rPr>
          <w:rFonts w:ascii="Arial" w:eastAsia="Calibri" w:hAnsi="Arial" w:cs="Arial"/>
          <w:sz w:val="20"/>
          <w:szCs w:val="20"/>
        </w:rPr>
      </w:pPr>
    </w:p>
    <w:p w:rsidR="00080108" w:rsidRPr="00985C59" w:rsidRDefault="00080108" w:rsidP="00080108">
      <w:pPr>
        <w:widowControl w:val="0"/>
        <w:autoSpaceDE w:val="0"/>
        <w:autoSpaceDN w:val="0"/>
        <w:adjustRightInd w:val="0"/>
        <w:spacing w:before="120" w:after="120"/>
        <w:rPr>
          <w:rFonts w:ascii="Arial" w:eastAsia="Calibri" w:hAnsi="Arial" w:cs="Arial"/>
          <w:sz w:val="20"/>
          <w:szCs w:val="20"/>
        </w:rPr>
      </w:pPr>
      <w:r w:rsidRPr="00985C59">
        <w:rPr>
          <w:rFonts w:ascii="Arial" w:eastAsia="Calibri" w:hAnsi="Arial" w:cs="Arial"/>
          <w:sz w:val="20"/>
          <w:szCs w:val="20"/>
        </w:rPr>
        <w:t>Eventual N/A</w:t>
      </w:r>
    </w:p>
    <w:p w:rsidR="00080108" w:rsidRDefault="00080108" w:rsidP="00080108">
      <w:pPr>
        <w:widowControl w:val="0"/>
        <w:autoSpaceDE w:val="0"/>
        <w:autoSpaceDN w:val="0"/>
        <w:adjustRightInd w:val="0"/>
        <w:spacing w:before="120" w:after="120"/>
        <w:rPr>
          <w:rFonts w:ascii="Arial" w:eastAsia="Calibri" w:hAnsi="Arial" w:cs="Arial"/>
        </w:rPr>
      </w:pPr>
    </w:p>
    <w:p w:rsidR="00080108" w:rsidRPr="00985C59" w:rsidRDefault="00E26121" w:rsidP="00080108">
      <w:pPr>
        <w:rPr>
          <w:rFonts w:ascii="Arial" w:eastAsia="Calibri" w:hAnsi="Arial" w:cs="Arial"/>
          <w:b/>
          <w:sz w:val="20"/>
          <w:szCs w:val="20"/>
        </w:rPr>
      </w:pPr>
      <w:r>
        <w:rPr>
          <w:rFonts w:ascii="Arial" w:hAnsi="Arial" w:cs="Arial"/>
          <w:b/>
          <w:sz w:val="20"/>
          <w:szCs w:val="20"/>
        </w:rPr>
        <w:t>12.</w:t>
      </w:r>
      <w:r w:rsidRPr="00115E69">
        <w:rPr>
          <w:rFonts w:ascii="Arial" w:hAnsi="Arial" w:cs="Arial"/>
          <w:b/>
          <w:sz w:val="20"/>
          <w:szCs w:val="20"/>
        </w:rPr>
        <w:t>11.5 Recursos Humanos:</w:t>
      </w:r>
      <w:r>
        <w:rPr>
          <w:rFonts w:ascii="Arial" w:hAnsi="Arial" w:cs="Arial"/>
          <w:b/>
          <w:sz w:val="20"/>
          <w:szCs w:val="20"/>
        </w:rPr>
        <w:t xml:space="preserve"> </w:t>
      </w:r>
      <w:r w:rsidR="00080108" w:rsidRPr="00985C59">
        <w:rPr>
          <w:rFonts w:ascii="Arial" w:eastAsia="Calibri" w:hAnsi="Arial" w:cs="Arial"/>
          <w:b/>
          <w:sz w:val="20"/>
          <w:szCs w:val="20"/>
        </w:rPr>
        <w:t xml:space="preserve">Condiciones Generales de Trabajo o Contrato Colectivo. </w:t>
      </w:r>
    </w:p>
    <w:p w:rsidR="00080108" w:rsidRPr="00C65C4A" w:rsidRDefault="00080108" w:rsidP="00080108">
      <w:pPr>
        <w:rPr>
          <w:rFonts w:ascii="Arial" w:eastAsia="Calibri" w:hAnsi="Arial" w:cs="Arial"/>
          <w:sz w:val="18"/>
          <w:szCs w:val="18"/>
        </w:rPr>
      </w:pPr>
    </w:p>
    <w:p w:rsidR="00080108" w:rsidRPr="00985C59" w:rsidRDefault="00080108" w:rsidP="00080108">
      <w:pPr>
        <w:rPr>
          <w:rFonts w:ascii="Arial" w:eastAsia="Calibri" w:hAnsi="Arial" w:cs="Arial"/>
          <w:sz w:val="20"/>
          <w:szCs w:val="20"/>
        </w:rPr>
      </w:pPr>
      <w:r w:rsidRPr="00985C59">
        <w:rPr>
          <w:rFonts w:ascii="Arial" w:eastAsia="Calibri" w:hAnsi="Arial" w:cs="Arial"/>
          <w:sz w:val="20"/>
          <w:szCs w:val="20"/>
        </w:rPr>
        <w:t xml:space="preserve">A la fecha, la Entidad regula su relación laboral con el personal operativo a través de las Condiciones Generales de Trabajo autorizadas para el trienio 2004-2007, </w:t>
      </w:r>
      <w:r>
        <w:rPr>
          <w:rFonts w:ascii="Arial" w:eastAsia="Calibri" w:hAnsi="Arial" w:cs="Arial"/>
          <w:sz w:val="20"/>
          <w:szCs w:val="20"/>
        </w:rPr>
        <w:t>asimismo, dichas C</w:t>
      </w:r>
      <w:r w:rsidRPr="00985C59">
        <w:rPr>
          <w:rFonts w:ascii="Arial" w:eastAsia="Calibri" w:hAnsi="Arial" w:cs="Arial"/>
          <w:sz w:val="20"/>
          <w:szCs w:val="20"/>
        </w:rPr>
        <w:t xml:space="preserve">ondiciones fueron actualizadas para el período 2012-2014 y enviadas a la SHCP para </w:t>
      </w:r>
      <w:r>
        <w:rPr>
          <w:rFonts w:ascii="Arial" w:eastAsia="Calibri" w:hAnsi="Arial" w:cs="Arial"/>
          <w:sz w:val="20"/>
          <w:szCs w:val="20"/>
        </w:rPr>
        <w:t>su</w:t>
      </w:r>
      <w:r w:rsidRPr="00985C59">
        <w:rPr>
          <w:rFonts w:ascii="Arial" w:eastAsia="Calibri" w:hAnsi="Arial" w:cs="Arial"/>
          <w:sz w:val="20"/>
          <w:szCs w:val="20"/>
        </w:rPr>
        <w:t xml:space="preserve"> autorización correspondiente.</w:t>
      </w:r>
    </w:p>
    <w:p w:rsidR="00080108" w:rsidRPr="00115E69" w:rsidRDefault="00080108" w:rsidP="00080108">
      <w:pPr>
        <w:rPr>
          <w:rFonts w:ascii="Arial" w:hAnsi="Arial" w:cs="Arial"/>
          <w:sz w:val="20"/>
          <w:szCs w:val="20"/>
        </w:rPr>
      </w:pPr>
    </w:p>
    <w:p w:rsidR="00080108" w:rsidRPr="00311D68" w:rsidRDefault="00080108" w:rsidP="00080108">
      <w:pPr>
        <w:rPr>
          <w:rFonts w:ascii="Arial" w:hAnsi="Arial" w:cs="Arial"/>
          <w:b/>
          <w:sz w:val="20"/>
          <w:szCs w:val="20"/>
        </w:rPr>
      </w:pPr>
      <w:r w:rsidRPr="00311D68">
        <w:rPr>
          <w:rFonts w:ascii="Arial" w:hAnsi="Arial" w:cs="Arial"/>
          <w:b/>
          <w:sz w:val="20"/>
          <w:szCs w:val="20"/>
        </w:rPr>
        <w:t>Puestos de Libre Designación y Puestos Sujetos a la LSPCAPF o a otro Servicio de Carrera establecido legalmente. N/A</w:t>
      </w:r>
    </w:p>
    <w:p w:rsidR="00080108" w:rsidRPr="00C65C4A" w:rsidRDefault="00080108" w:rsidP="00080108">
      <w:pPr>
        <w:rPr>
          <w:rFonts w:ascii="Arial" w:hAnsi="Arial" w:cs="Arial"/>
          <w:sz w:val="18"/>
          <w:szCs w:val="18"/>
        </w:rPr>
      </w:pPr>
    </w:p>
    <w:p w:rsidR="00080108" w:rsidRPr="00C65C4A" w:rsidRDefault="00080108" w:rsidP="00080108">
      <w:pPr>
        <w:rPr>
          <w:rFonts w:ascii="Arial" w:hAnsi="Arial" w:cs="Arial"/>
          <w:sz w:val="18"/>
          <w:szCs w:val="18"/>
        </w:rPr>
      </w:pPr>
    </w:p>
    <w:p w:rsidR="00080108"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11.6 Recursos Materiales: Bienes Muebles</w:t>
      </w:r>
    </w:p>
    <w:p w:rsidR="00080108" w:rsidRPr="00D71B0B" w:rsidRDefault="00080108" w:rsidP="00080108">
      <w:pPr>
        <w:rPr>
          <w:rFonts w:ascii="Arial" w:hAnsi="Arial" w:cs="Arial"/>
          <w:sz w:val="20"/>
          <w:szCs w:val="20"/>
        </w:rPr>
      </w:pPr>
    </w:p>
    <w:p w:rsidR="00080108" w:rsidRPr="00D71B0B" w:rsidRDefault="00080108" w:rsidP="00080108">
      <w:pPr>
        <w:rPr>
          <w:rFonts w:ascii="Arial" w:hAnsi="Arial" w:cs="Arial"/>
          <w:sz w:val="20"/>
          <w:szCs w:val="20"/>
        </w:rPr>
      </w:pPr>
      <w:r w:rsidRPr="00D71B0B">
        <w:rPr>
          <w:rFonts w:ascii="Arial" w:hAnsi="Arial" w:cs="Arial"/>
          <w:sz w:val="20"/>
          <w:szCs w:val="20"/>
        </w:rPr>
        <w:t xml:space="preserve">El inventario de bienes muebles de la Entidad se integra  de 1,472 bienes con un costo histórico y </w:t>
      </w:r>
      <w:proofErr w:type="spellStart"/>
      <w:r w:rsidRPr="00D71B0B">
        <w:rPr>
          <w:rFonts w:ascii="Arial" w:hAnsi="Arial" w:cs="Arial"/>
          <w:sz w:val="20"/>
          <w:szCs w:val="20"/>
        </w:rPr>
        <w:t>reexpresado</w:t>
      </w:r>
      <w:proofErr w:type="spellEnd"/>
      <w:r w:rsidRPr="00D71B0B">
        <w:rPr>
          <w:rFonts w:ascii="Arial" w:hAnsi="Arial" w:cs="Arial"/>
          <w:sz w:val="20"/>
          <w:szCs w:val="20"/>
        </w:rPr>
        <w:t xml:space="preserve"> como se muestra a continuación:</w:t>
      </w:r>
    </w:p>
    <w:p w:rsidR="00080108" w:rsidRPr="00C65C4A" w:rsidRDefault="00080108" w:rsidP="00080108">
      <w:pPr>
        <w:rPr>
          <w:rFonts w:ascii="Arial" w:hAnsi="Arial" w:cs="Arial"/>
          <w:sz w:val="18"/>
          <w:szCs w:val="18"/>
        </w:rPr>
      </w:pPr>
    </w:p>
    <w:p w:rsidR="00080108" w:rsidRPr="00D71B0B" w:rsidRDefault="00080108" w:rsidP="00080108">
      <w:pPr>
        <w:jc w:val="center"/>
        <w:rPr>
          <w:rFonts w:ascii="Arial" w:hAnsi="Arial" w:cs="Arial"/>
          <w:sz w:val="20"/>
          <w:szCs w:val="20"/>
        </w:rPr>
      </w:pPr>
      <w:r w:rsidRPr="00D71B0B">
        <w:rPr>
          <w:rFonts w:ascii="Arial" w:hAnsi="Arial" w:cs="Arial"/>
          <w:sz w:val="20"/>
          <w:szCs w:val="20"/>
        </w:rPr>
        <w:t>(Miles de pesos con un decimal)</w:t>
      </w:r>
    </w:p>
    <w:p w:rsidR="00080108" w:rsidRPr="00C65C4A" w:rsidRDefault="00080108" w:rsidP="00080108">
      <w:pPr>
        <w:jc w:val="center"/>
        <w:rPr>
          <w:rFonts w:ascii="Arial" w:hAnsi="Arial" w:cs="Arial"/>
          <w:sz w:val="16"/>
          <w:szCs w:val="16"/>
        </w:rPr>
      </w:pPr>
    </w:p>
    <w:tbl>
      <w:tblPr>
        <w:tblW w:w="0" w:type="auto"/>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1559"/>
        <w:gridCol w:w="1443"/>
      </w:tblGrid>
      <w:tr w:rsidR="00080108" w:rsidRPr="00D71B0B" w:rsidTr="005C779E">
        <w:trPr>
          <w:trHeight w:val="553"/>
          <w:jc w:val="center"/>
        </w:trPr>
        <w:tc>
          <w:tcPr>
            <w:tcW w:w="1526" w:type="dxa"/>
            <w:vMerge w:val="restart"/>
            <w:tcBorders>
              <w:top w:val="single" w:sz="4" w:space="0" w:color="auto"/>
              <w:left w:val="single" w:sz="4" w:space="0" w:color="auto"/>
            </w:tcBorders>
            <w:vAlign w:val="center"/>
          </w:tcPr>
          <w:p w:rsidR="00080108" w:rsidRPr="00D71B0B" w:rsidRDefault="00080108" w:rsidP="005C779E">
            <w:pPr>
              <w:jc w:val="center"/>
              <w:rPr>
                <w:rFonts w:ascii="Arial" w:hAnsi="Arial" w:cs="Arial"/>
                <w:b/>
                <w:color w:val="000000"/>
                <w:sz w:val="16"/>
                <w:szCs w:val="16"/>
              </w:rPr>
            </w:pPr>
            <w:r w:rsidRPr="00D71B0B">
              <w:rPr>
                <w:rFonts w:ascii="Arial" w:hAnsi="Arial" w:cs="Arial"/>
                <w:b/>
                <w:color w:val="000000"/>
                <w:sz w:val="16"/>
                <w:szCs w:val="16"/>
              </w:rPr>
              <w:t>CONCEPTO</w:t>
            </w:r>
          </w:p>
        </w:tc>
        <w:tc>
          <w:tcPr>
            <w:tcW w:w="1276" w:type="dxa"/>
            <w:tcBorders>
              <w:top w:val="single" w:sz="4" w:space="0" w:color="auto"/>
            </w:tcBorders>
            <w:vAlign w:val="center"/>
          </w:tcPr>
          <w:p w:rsidR="00080108" w:rsidRPr="00D71B0B" w:rsidRDefault="00080108" w:rsidP="005C779E">
            <w:pPr>
              <w:jc w:val="center"/>
              <w:rPr>
                <w:rFonts w:ascii="Arial" w:hAnsi="Arial" w:cs="Arial"/>
                <w:b/>
                <w:color w:val="000000"/>
                <w:sz w:val="16"/>
                <w:szCs w:val="16"/>
              </w:rPr>
            </w:pPr>
            <w:r w:rsidRPr="00D71B0B">
              <w:rPr>
                <w:rFonts w:ascii="Arial" w:hAnsi="Arial" w:cs="Arial"/>
                <w:b/>
                <w:color w:val="000000"/>
                <w:sz w:val="16"/>
                <w:szCs w:val="16"/>
              </w:rPr>
              <w:t>COSTO HISTÓRICO</w:t>
            </w:r>
          </w:p>
        </w:tc>
        <w:tc>
          <w:tcPr>
            <w:tcW w:w="1559" w:type="dxa"/>
            <w:tcBorders>
              <w:top w:val="single" w:sz="4" w:space="0" w:color="auto"/>
            </w:tcBorders>
            <w:vAlign w:val="center"/>
          </w:tcPr>
          <w:p w:rsidR="00080108" w:rsidRPr="00D71B0B" w:rsidRDefault="00080108" w:rsidP="005C779E">
            <w:pPr>
              <w:jc w:val="center"/>
              <w:rPr>
                <w:rFonts w:ascii="Arial" w:hAnsi="Arial" w:cs="Arial"/>
                <w:b/>
                <w:color w:val="000000"/>
                <w:sz w:val="16"/>
                <w:szCs w:val="16"/>
              </w:rPr>
            </w:pPr>
            <w:r w:rsidRPr="00D71B0B">
              <w:rPr>
                <w:rFonts w:ascii="Arial" w:hAnsi="Arial" w:cs="Arial"/>
                <w:b/>
                <w:color w:val="000000"/>
                <w:sz w:val="16"/>
                <w:szCs w:val="16"/>
              </w:rPr>
              <w:t>ACTUALIZACIÓN</w:t>
            </w:r>
          </w:p>
        </w:tc>
        <w:tc>
          <w:tcPr>
            <w:tcW w:w="1443" w:type="dxa"/>
            <w:tcBorders>
              <w:top w:val="single" w:sz="4" w:space="0" w:color="auto"/>
            </w:tcBorders>
            <w:vAlign w:val="center"/>
          </w:tcPr>
          <w:p w:rsidR="00080108" w:rsidRPr="00D71B0B" w:rsidRDefault="00080108" w:rsidP="005C779E">
            <w:pPr>
              <w:jc w:val="center"/>
              <w:rPr>
                <w:rFonts w:ascii="Arial" w:hAnsi="Arial" w:cs="Arial"/>
                <w:b/>
                <w:color w:val="000000"/>
                <w:sz w:val="16"/>
                <w:szCs w:val="16"/>
              </w:rPr>
            </w:pPr>
            <w:r w:rsidRPr="00D71B0B">
              <w:rPr>
                <w:rFonts w:ascii="Arial" w:hAnsi="Arial" w:cs="Arial"/>
                <w:b/>
                <w:color w:val="000000"/>
                <w:sz w:val="16"/>
                <w:szCs w:val="16"/>
              </w:rPr>
              <w:t>COSTO REEXPRESADO</w:t>
            </w:r>
          </w:p>
        </w:tc>
      </w:tr>
      <w:tr w:rsidR="00080108" w:rsidRPr="00D71B0B" w:rsidTr="005C779E">
        <w:trPr>
          <w:trHeight w:val="329"/>
          <w:jc w:val="center"/>
        </w:trPr>
        <w:tc>
          <w:tcPr>
            <w:tcW w:w="1526" w:type="dxa"/>
            <w:vMerge/>
            <w:tcBorders>
              <w:top w:val="single" w:sz="4" w:space="0" w:color="auto"/>
              <w:left w:val="single" w:sz="4" w:space="0" w:color="auto"/>
              <w:bottom w:val="single" w:sz="4" w:space="0" w:color="auto"/>
            </w:tcBorders>
          </w:tcPr>
          <w:p w:rsidR="00080108" w:rsidRPr="00D71B0B" w:rsidRDefault="00080108" w:rsidP="005C779E">
            <w:pPr>
              <w:jc w:val="center"/>
              <w:rPr>
                <w:rFonts w:ascii="Arial" w:hAnsi="Arial" w:cs="Arial"/>
                <w:color w:val="000000"/>
                <w:sz w:val="16"/>
                <w:szCs w:val="16"/>
              </w:rPr>
            </w:pPr>
          </w:p>
        </w:tc>
        <w:tc>
          <w:tcPr>
            <w:tcW w:w="1276"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6,819.9</w:t>
            </w:r>
          </w:p>
        </w:tc>
        <w:tc>
          <w:tcPr>
            <w:tcW w:w="1559"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4,151.2</w:t>
            </w:r>
          </w:p>
        </w:tc>
        <w:tc>
          <w:tcPr>
            <w:tcW w:w="1443"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10,971.1</w:t>
            </w:r>
          </w:p>
        </w:tc>
      </w:tr>
      <w:tr w:rsidR="00080108" w:rsidRPr="00D71B0B" w:rsidTr="005C779E">
        <w:trPr>
          <w:trHeight w:val="354"/>
          <w:jc w:val="center"/>
        </w:trPr>
        <w:tc>
          <w:tcPr>
            <w:tcW w:w="1526" w:type="dxa"/>
            <w:tcBorders>
              <w:top w:val="single" w:sz="4" w:space="0" w:color="auto"/>
              <w:left w:val="single" w:sz="4" w:space="0" w:color="auto"/>
            </w:tcBorders>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Depreciación acumulada</w:t>
            </w:r>
          </w:p>
        </w:tc>
        <w:tc>
          <w:tcPr>
            <w:tcW w:w="1276"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6,039.8</w:t>
            </w:r>
          </w:p>
        </w:tc>
        <w:tc>
          <w:tcPr>
            <w:tcW w:w="1559"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3,874.8</w:t>
            </w:r>
          </w:p>
        </w:tc>
        <w:tc>
          <w:tcPr>
            <w:tcW w:w="1443"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9,914.6</w:t>
            </w:r>
          </w:p>
        </w:tc>
      </w:tr>
      <w:tr w:rsidR="00080108" w:rsidRPr="00D71B0B" w:rsidTr="005C779E">
        <w:trPr>
          <w:trHeight w:val="349"/>
          <w:jc w:val="center"/>
        </w:trPr>
        <w:tc>
          <w:tcPr>
            <w:tcW w:w="1526" w:type="dxa"/>
            <w:tcBorders>
              <w:top w:val="single" w:sz="4" w:space="0" w:color="auto"/>
              <w:left w:val="single" w:sz="4" w:space="0" w:color="auto"/>
            </w:tcBorders>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Costo Neto</w:t>
            </w:r>
          </w:p>
        </w:tc>
        <w:tc>
          <w:tcPr>
            <w:tcW w:w="1276"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780.1</w:t>
            </w:r>
          </w:p>
        </w:tc>
        <w:tc>
          <w:tcPr>
            <w:tcW w:w="1559"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276.4</w:t>
            </w:r>
          </w:p>
        </w:tc>
        <w:tc>
          <w:tcPr>
            <w:tcW w:w="1443" w:type="dxa"/>
            <w:vAlign w:val="center"/>
          </w:tcPr>
          <w:p w:rsidR="00080108" w:rsidRPr="00D71B0B" w:rsidRDefault="00080108" w:rsidP="005C779E">
            <w:pPr>
              <w:jc w:val="center"/>
              <w:rPr>
                <w:rFonts w:ascii="Arial" w:hAnsi="Arial" w:cs="Arial"/>
                <w:color w:val="000000"/>
                <w:sz w:val="16"/>
                <w:szCs w:val="16"/>
              </w:rPr>
            </w:pPr>
            <w:r w:rsidRPr="00D71B0B">
              <w:rPr>
                <w:rFonts w:ascii="Arial" w:hAnsi="Arial" w:cs="Arial"/>
                <w:color w:val="000000"/>
                <w:sz w:val="16"/>
                <w:szCs w:val="16"/>
              </w:rPr>
              <w:t>1,056.5</w:t>
            </w:r>
          </w:p>
        </w:tc>
      </w:tr>
    </w:tbl>
    <w:p w:rsidR="00080108" w:rsidRDefault="00080108" w:rsidP="00080108">
      <w:pPr>
        <w:jc w:val="center"/>
        <w:rPr>
          <w:rFonts w:ascii="Arial" w:hAnsi="Arial" w:cs="Arial"/>
          <w:color w:val="000000"/>
          <w:sz w:val="20"/>
          <w:szCs w:val="20"/>
        </w:rPr>
      </w:pPr>
    </w:p>
    <w:p w:rsidR="00CC6800" w:rsidRPr="00D71B0B" w:rsidRDefault="00CC6800" w:rsidP="00080108">
      <w:pPr>
        <w:jc w:val="center"/>
        <w:rPr>
          <w:rFonts w:ascii="Arial" w:hAnsi="Arial" w:cs="Arial"/>
          <w:color w:val="000000"/>
          <w:sz w:val="20"/>
          <w:szCs w:val="20"/>
        </w:rPr>
      </w:pPr>
    </w:p>
    <w:p w:rsidR="00080108" w:rsidRDefault="00CC6800"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11.6 Recursos Materiales: </w:t>
      </w:r>
      <w:r w:rsidR="00A33362">
        <w:rPr>
          <w:rFonts w:ascii="Arial" w:hAnsi="Arial" w:cs="Arial"/>
          <w:b/>
          <w:sz w:val="20"/>
          <w:szCs w:val="20"/>
        </w:rPr>
        <w:t>Bienes Inmuebles:</w:t>
      </w:r>
    </w:p>
    <w:p w:rsidR="00A33362" w:rsidRDefault="00A33362" w:rsidP="00080108">
      <w:pPr>
        <w:rPr>
          <w:rFonts w:ascii="Arial" w:hAnsi="Arial" w:cs="Arial"/>
          <w:b/>
          <w:sz w:val="20"/>
          <w:szCs w:val="20"/>
        </w:rPr>
      </w:pPr>
    </w:p>
    <w:p w:rsidR="00A33362" w:rsidRPr="005009B3" w:rsidRDefault="00A33362" w:rsidP="00A33362">
      <w:pPr>
        <w:rPr>
          <w:rFonts w:ascii="Arial" w:hAnsi="Arial" w:cs="Arial"/>
        </w:rPr>
      </w:pPr>
      <w:r w:rsidRPr="005009B3">
        <w:rPr>
          <w:rFonts w:ascii="Arial" w:hAnsi="Arial" w:cs="Arial"/>
        </w:rPr>
        <w:t xml:space="preserve">La información reportada en la </w:t>
      </w:r>
      <w:r>
        <w:rPr>
          <w:rFonts w:ascii="Arial" w:hAnsi="Arial" w:cs="Arial"/>
        </w:rPr>
        <w:t>Primera</w:t>
      </w:r>
      <w:r w:rsidRPr="005009B3">
        <w:rPr>
          <w:rFonts w:ascii="Arial" w:hAnsi="Arial" w:cs="Arial"/>
        </w:rPr>
        <w:t xml:space="preserve"> Etapa se mantiene sin cambios y vigente para la </w:t>
      </w:r>
      <w:r>
        <w:rPr>
          <w:rFonts w:ascii="Arial" w:hAnsi="Arial" w:cs="Arial"/>
        </w:rPr>
        <w:t>Segunda</w:t>
      </w:r>
      <w:r w:rsidRPr="005009B3">
        <w:rPr>
          <w:rFonts w:ascii="Arial" w:hAnsi="Arial" w:cs="Arial"/>
        </w:rPr>
        <w:t xml:space="preserve"> Etapa.</w:t>
      </w:r>
    </w:p>
    <w:p w:rsidR="00A33362" w:rsidRDefault="00A33362" w:rsidP="00080108">
      <w:pPr>
        <w:rPr>
          <w:rFonts w:ascii="Arial" w:hAnsi="Arial" w:cs="Arial"/>
          <w:b/>
          <w:sz w:val="20"/>
          <w:szCs w:val="20"/>
        </w:rPr>
      </w:pPr>
    </w:p>
    <w:p w:rsidR="00A33362" w:rsidRDefault="00A33362" w:rsidP="00080108">
      <w:pPr>
        <w:rPr>
          <w:rFonts w:ascii="Arial" w:hAnsi="Arial" w:cs="Arial"/>
          <w:b/>
          <w:sz w:val="20"/>
          <w:szCs w:val="20"/>
        </w:rPr>
      </w:pPr>
    </w:p>
    <w:p w:rsidR="00080108" w:rsidRPr="003570EC" w:rsidRDefault="00CC6800"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11.6 Recursos Materiales: </w:t>
      </w:r>
      <w:r>
        <w:rPr>
          <w:rFonts w:ascii="Arial" w:hAnsi="Arial" w:cs="Arial"/>
          <w:b/>
          <w:sz w:val="20"/>
          <w:szCs w:val="20"/>
        </w:rPr>
        <w:t>Bienes Tecnológicos</w:t>
      </w:r>
    </w:p>
    <w:p w:rsidR="00080108" w:rsidRPr="003570EC" w:rsidRDefault="00080108" w:rsidP="00080108">
      <w:pPr>
        <w:rPr>
          <w:rFonts w:ascii="Arial" w:hAnsi="Arial" w:cs="Arial"/>
          <w:sz w:val="20"/>
          <w:szCs w:val="20"/>
        </w:rPr>
      </w:pPr>
    </w:p>
    <w:p w:rsidR="00080108" w:rsidRDefault="00080108" w:rsidP="00080108">
      <w:pPr>
        <w:widowControl w:val="0"/>
        <w:autoSpaceDE w:val="0"/>
        <w:autoSpaceDN w:val="0"/>
        <w:adjustRightInd w:val="0"/>
        <w:rPr>
          <w:rFonts w:ascii="Arial" w:hAnsi="Arial" w:cs="Arial"/>
          <w:b/>
          <w:sz w:val="20"/>
          <w:szCs w:val="20"/>
        </w:rPr>
      </w:pPr>
      <w:r w:rsidRPr="003570EC">
        <w:rPr>
          <w:rFonts w:ascii="Arial" w:hAnsi="Arial" w:cs="Arial"/>
          <w:b/>
          <w:sz w:val="20"/>
          <w:szCs w:val="20"/>
        </w:rPr>
        <w:t>Recursos Tecnológicos</w:t>
      </w:r>
    </w:p>
    <w:p w:rsidR="00080108" w:rsidRPr="003570EC" w:rsidRDefault="00080108" w:rsidP="00080108">
      <w:pPr>
        <w:widowControl w:val="0"/>
        <w:autoSpaceDE w:val="0"/>
        <w:autoSpaceDN w:val="0"/>
        <w:adjustRightInd w:val="0"/>
        <w:rPr>
          <w:rFonts w:ascii="Arial" w:hAnsi="Arial" w:cs="Arial"/>
          <w:b/>
          <w:sz w:val="20"/>
          <w:szCs w:val="20"/>
        </w:rPr>
      </w:pPr>
    </w:p>
    <w:p w:rsidR="00080108" w:rsidRDefault="00080108" w:rsidP="00080108">
      <w:pPr>
        <w:widowControl w:val="0"/>
        <w:tabs>
          <w:tab w:val="num" w:pos="0"/>
        </w:tabs>
        <w:adjustRightInd w:val="0"/>
        <w:ind w:right="107"/>
        <w:rPr>
          <w:rFonts w:ascii="Arial" w:eastAsia="Batang" w:hAnsi="Arial" w:cs="Arial"/>
          <w:sz w:val="20"/>
          <w:szCs w:val="20"/>
          <w:lang w:eastAsia="ko-KR"/>
        </w:rPr>
      </w:pPr>
      <w:r w:rsidRPr="003570EC">
        <w:rPr>
          <w:rFonts w:ascii="Arial" w:eastAsia="Batang" w:hAnsi="Arial" w:cs="Arial"/>
          <w:sz w:val="20"/>
          <w:szCs w:val="20"/>
          <w:lang w:eastAsia="ko-KR"/>
        </w:rPr>
        <w:t>Durante el primer semestre de 2012, se realizó la contratación para el Servicio de Arrendamiento de Equipo de Cómputo durante el período comprendido del 25 de abril de 2012 al 24 de abril de 2015, para Secretaría del Trabajo y Previsión Social, La Procuraduría Federal de la Defensa del Trabajo y la Comisión Nacional de los Salarios Mínimos</w:t>
      </w:r>
      <w:r>
        <w:rPr>
          <w:rFonts w:ascii="Arial" w:eastAsia="Batang" w:hAnsi="Arial" w:cs="Arial"/>
          <w:sz w:val="20"/>
          <w:szCs w:val="20"/>
          <w:lang w:eastAsia="ko-KR"/>
        </w:rPr>
        <w:t>.</w:t>
      </w:r>
      <w:r w:rsidRPr="003570EC">
        <w:rPr>
          <w:rFonts w:ascii="Arial" w:eastAsia="Batang" w:hAnsi="Arial" w:cs="Arial"/>
          <w:sz w:val="20"/>
          <w:szCs w:val="20"/>
          <w:lang w:eastAsia="ko-KR"/>
        </w:rPr>
        <w:t xml:space="preserve"> </w:t>
      </w:r>
      <w:r>
        <w:rPr>
          <w:rFonts w:ascii="Arial" w:eastAsia="Batang" w:hAnsi="Arial" w:cs="Arial"/>
          <w:sz w:val="20"/>
          <w:szCs w:val="20"/>
          <w:lang w:eastAsia="ko-KR"/>
        </w:rPr>
        <w:t>Se arrendó</w:t>
      </w:r>
      <w:r w:rsidRPr="003570EC">
        <w:rPr>
          <w:rFonts w:ascii="Arial" w:eastAsia="Batang" w:hAnsi="Arial" w:cs="Arial"/>
          <w:sz w:val="20"/>
          <w:szCs w:val="20"/>
          <w:lang w:eastAsia="ko-KR"/>
        </w:rPr>
        <w:t xml:space="preserve"> para la CONASAMI el siguiente equipamiento: 55 Computadora de Escritorio, 9 Computadora Portátil, 2 Video Proyector con tecnología DLP de 3500 lúmenes, 1 Servidor con 2 procesadores, 2 Tableta </w:t>
      </w:r>
      <w:proofErr w:type="spellStart"/>
      <w:r w:rsidRPr="003570EC">
        <w:rPr>
          <w:rFonts w:ascii="Arial" w:eastAsia="Batang" w:hAnsi="Arial" w:cs="Arial"/>
          <w:sz w:val="20"/>
          <w:szCs w:val="20"/>
          <w:lang w:eastAsia="ko-KR"/>
        </w:rPr>
        <w:t>iPad</w:t>
      </w:r>
      <w:proofErr w:type="spellEnd"/>
      <w:r w:rsidRPr="003570EC">
        <w:rPr>
          <w:rFonts w:ascii="Arial" w:eastAsia="Batang" w:hAnsi="Arial" w:cs="Arial"/>
          <w:sz w:val="20"/>
          <w:szCs w:val="20"/>
          <w:lang w:eastAsia="ko-KR"/>
        </w:rPr>
        <w:t xml:space="preserve"> </w:t>
      </w:r>
      <w:proofErr w:type="spellStart"/>
      <w:r w:rsidRPr="003570EC">
        <w:rPr>
          <w:rFonts w:ascii="Arial" w:eastAsia="Batang" w:hAnsi="Arial" w:cs="Arial"/>
          <w:sz w:val="20"/>
          <w:szCs w:val="20"/>
          <w:lang w:eastAsia="ko-KR"/>
        </w:rPr>
        <w:t>WiFi</w:t>
      </w:r>
      <w:proofErr w:type="spellEnd"/>
      <w:r w:rsidRPr="003570EC">
        <w:rPr>
          <w:rFonts w:ascii="Arial" w:eastAsia="Batang" w:hAnsi="Arial" w:cs="Arial"/>
          <w:sz w:val="20"/>
          <w:szCs w:val="20"/>
          <w:lang w:eastAsia="ko-KR"/>
        </w:rPr>
        <w:t xml:space="preserve"> mas 3G y 1 UPS de 20 KVA.</w:t>
      </w:r>
    </w:p>
    <w:p w:rsidR="00080108" w:rsidRPr="003570EC" w:rsidRDefault="00080108" w:rsidP="00080108">
      <w:pPr>
        <w:widowControl w:val="0"/>
        <w:autoSpaceDE w:val="0"/>
        <w:autoSpaceDN w:val="0"/>
        <w:adjustRightInd w:val="0"/>
        <w:rPr>
          <w:rFonts w:ascii="Arial" w:hAnsi="Arial" w:cs="Arial"/>
          <w:b/>
          <w:sz w:val="20"/>
          <w:szCs w:val="20"/>
        </w:rPr>
      </w:pPr>
    </w:p>
    <w:p w:rsidR="00080108" w:rsidRDefault="00080108" w:rsidP="00080108">
      <w:pPr>
        <w:widowControl w:val="0"/>
        <w:autoSpaceDE w:val="0"/>
        <w:autoSpaceDN w:val="0"/>
        <w:adjustRightInd w:val="0"/>
        <w:rPr>
          <w:rFonts w:ascii="Arial" w:hAnsi="Arial" w:cs="Arial"/>
          <w:b/>
          <w:sz w:val="20"/>
          <w:szCs w:val="20"/>
        </w:rPr>
      </w:pPr>
      <w:r w:rsidRPr="003570EC">
        <w:rPr>
          <w:rFonts w:ascii="Arial" w:hAnsi="Arial" w:cs="Arial"/>
          <w:b/>
          <w:sz w:val="20"/>
          <w:szCs w:val="20"/>
        </w:rPr>
        <w:t>Situación de los Sistemas de Cómputo, Software, Licencias y Patentes, Internet e Intranet</w:t>
      </w:r>
    </w:p>
    <w:p w:rsidR="00080108" w:rsidRPr="003570EC" w:rsidRDefault="00080108" w:rsidP="00080108">
      <w:pPr>
        <w:widowControl w:val="0"/>
        <w:autoSpaceDE w:val="0"/>
        <w:autoSpaceDN w:val="0"/>
        <w:adjustRightInd w:val="0"/>
        <w:rPr>
          <w:rFonts w:ascii="Arial" w:hAnsi="Arial" w:cs="Arial"/>
          <w:b/>
          <w:sz w:val="20"/>
          <w:szCs w:val="20"/>
        </w:rPr>
      </w:pPr>
    </w:p>
    <w:p w:rsidR="00080108" w:rsidRPr="003570EC" w:rsidRDefault="00080108" w:rsidP="00080108">
      <w:pPr>
        <w:tabs>
          <w:tab w:val="left" w:pos="6487"/>
          <w:tab w:val="left" w:pos="8330"/>
        </w:tabs>
        <w:ind w:right="108"/>
        <w:rPr>
          <w:rFonts w:ascii="Arial" w:hAnsi="Arial" w:cs="Arial"/>
          <w:sz w:val="20"/>
          <w:szCs w:val="20"/>
          <w:lang w:val="es-ES"/>
        </w:rPr>
      </w:pPr>
      <w:r w:rsidRPr="003570EC">
        <w:rPr>
          <w:rFonts w:ascii="Arial" w:eastAsia="Batang" w:hAnsi="Arial" w:cs="Arial"/>
          <w:sz w:val="20"/>
          <w:szCs w:val="20"/>
          <w:lang w:eastAsia="ko-KR"/>
        </w:rPr>
        <w:t xml:space="preserve">Al primer semestre de 2012, la paquetería que se adquirió fue la siguiente: Póliza de mantenimiento para el software de </w:t>
      </w:r>
      <w:proofErr w:type="spellStart"/>
      <w:r w:rsidRPr="003570EC">
        <w:rPr>
          <w:rFonts w:ascii="Arial" w:eastAsia="Batang" w:hAnsi="Arial" w:cs="Arial"/>
          <w:sz w:val="20"/>
          <w:szCs w:val="20"/>
          <w:lang w:eastAsia="ko-KR"/>
        </w:rPr>
        <w:t>QAction</w:t>
      </w:r>
      <w:proofErr w:type="spellEnd"/>
      <w:r w:rsidRPr="003570EC">
        <w:rPr>
          <w:rFonts w:ascii="Arial" w:eastAsia="Batang" w:hAnsi="Arial" w:cs="Arial"/>
          <w:sz w:val="20"/>
          <w:szCs w:val="20"/>
          <w:lang w:eastAsia="ko-KR"/>
        </w:rPr>
        <w:t xml:space="preserve">, </w:t>
      </w:r>
      <w:proofErr w:type="spellStart"/>
      <w:r w:rsidRPr="003570EC">
        <w:rPr>
          <w:rFonts w:ascii="Arial" w:eastAsia="Batang" w:hAnsi="Arial" w:cs="Arial"/>
          <w:sz w:val="20"/>
          <w:szCs w:val="20"/>
          <w:lang w:eastAsia="ko-KR"/>
        </w:rPr>
        <w:t>QCeo</w:t>
      </w:r>
      <w:proofErr w:type="spellEnd"/>
      <w:r w:rsidRPr="003570EC">
        <w:rPr>
          <w:rFonts w:ascii="Arial" w:eastAsia="Batang" w:hAnsi="Arial" w:cs="Arial"/>
          <w:sz w:val="20"/>
          <w:szCs w:val="20"/>
          <w:lang w:eastAsia="ko-KR"/>
        </w:rPr>
        <w:t xml:space="preserve"> y </w:t>
      </w:r>
      <w:proofErr w:type="spellStart"/>
      <w:r w:rsidRPr="003570EC">
        <w:rPr>
          <w:rFonts w:ascii="Arial" w:eastAsia="Batang" w:hAnsi="Arial" w:cs="Arial"/>
          <w:sz w:val="20"/>
          <w:szCs w:val="20"/>
          <w:lang w:eastAsia="ko-KR"/>
        </w:rPr>
        <w:t>QDoc</w:t>
      </w:r>
      <w:proofErr w:type="spellEnd"/>
      <w:r w:rsidRPr="003570EC">
        <w:rPr>
          <w:rFonts w:ascii="Arial" w:eastAsia="Batang" w:hAnsi="Arial" w:cs="Arial"/>
          <w:sz w:val="20"/>
          <w:szCs w:val="20"/>
          <w:lang w:eastAsia="ko-KR"/>
        </w:rPr>
        <w:t xml:space="preserve"> que administra el Sistema de Gestión de la Calidad de la CONASAMI; renovación del Panda Security Global </w:t>
      </w:r>
      <w:proofErr w:type="spellStart"/>
      <w:r w:rsidRPr="003570EC">
        <w:rPr>
          <w:rFonts w:ascii="Arial" w:eastAsia="Batang" w:hAnsi="Arial" w:cs="Arial"/>
          <w:sz w:val="20"/>
          <w:szCs w:val="20"/>
          <w:lang w:eastAsia="ko-KR"/>
        </w:rPr>
        <w:t>Protection</w:t>
      </w:r>
      <w:proofErr w:type="spellEnd"/>
      <w:r w:rsidRPr="003570EC">
        <w:rPr>
          <w:rFonts w:ascii="Arial" w:eastAsia="Batang" w:hAnsi="Arial" w:cs="Arial"/>
          <w:sz w:val="20"/>
          <w:szCs w:val="20"/>
          <w:lang w:eastAsia="ko-KR"/>
        </w:rPr>
        <w:t xml:space="preserve"> 2012 ampara 3 </w:t>
      </w:r>
      <w:r w:rsidRPr="003570EC">
        <w:rPr>
          <w:rFonts w:ascii="Arial" w:eastAsia="Batang" w:hAnsi="Arial" w:cs="Arial"/>
          <w:sz w:val="20"/>
          <w:szCs w:val="20"/>
          <w:lang w:eastAsia="ko-KR"/>
        </w:rPr>
        <w:lastRenderedPageBreak/>
        <w:t xml:space="preserve">licencias y la adquisición de servicio de licenciamiento de los derechos de uso de software Microsoft a través del Esquema de Licenciamiento Enterprise </w:t>
      </w:r>
      <w:proofErr w:type="spellStart"/>
      <w:r w:rsidRPr="003570EC">
        <w:rPr>
          <w:rFonts w:ascii="Arial" w:eastAsia="Batang" w:hAnsi="Arial" w:cs="Arial"/>
          <w:sz w:val="20"/>
          <w:szCs w:val="20"/>
          <w:lang w:eastAsia="ko-KR"/>
        </w:rPr>
        <w:t>Agreement</w:t>
      </w:r>
      <w:proofErr w:type="spellEnd"/>
      <w:r w:rsidRPr="003570EC">
        <w:rPr>
          <w:rFonts w:ascii="Arial" w:eastAsia="Batang" w:hAnsi="Arial" w:cs="Arial"/>
          <w:sz w:val="20"/>
          <w:szCs w:val="20"/>
          <w:lang w:eastAsia="ko-KR"/>
        </w:rPr>
        <w:t xml:space="preserve"> conjuntamente con la Secretaría del Trabajo y Previsión Social durante 36 meses calendario completo a partir del 25 de mayo del 2012, licenciamiento </w:t>
      </w:r>
      <w:r w:rsidRPr="003570EC">
        <w:rPr>
          <w:rFonts w:ascii="Arial" w:hAnsi="Arial" w:cs="Arial"/>
          <w:sz w:val="20"/>
          <w:szCs w:val="20"/>
          <w:lang w:val="es-ES"/>
        </w:rPr>
        <w:t xml:space="preserve">64 </w:t>
      </w:r>
      <w:proofErr w:type="spellStart"/>
      <w:r w:rsidRPr="003570EC">
        <w:rPr>
          <w:rFonts w:ascii="Arial" w:hAnsi="Arial" w:cs="Arial"/>
          <w:sz w:val="20"/>
          <w:szCs w:val="20"/>
          <w:lang w:val="es-ES"/>
        </w:rPr>
        <w:t>ProDsktp</w:t>
      </w:r>
      <w:proofErr w:type="spellEnd"/>
      <w:r w:rsidRPr="003570EC">
        <w:rPr>
          <w:rFonts w:ascii="Arial" w:hAnsi="Arial" w:cs="Arial"/>
          <w:sz w:val="20"/>
          <w:szCs w:val="20"/>
          <w:lang w:val="es-ES"/>
        </w:rPr>
        <w:t xml:space="preserve"> ALNG </w:t>
      </w:r>
      <w:proofErr w:type="spellStart"/>
      <w:r w:rsidRPr="003570EC">
        <w:rPr>
          <w:rFonts w:ascii="Arial" w:hAnsi="Arial" w:cs="Arial"/>
          <w:sz w:val="20"/>
          <w:szCs w:val="20"/>
          <w:lang w:val="es-ES"/>
        </w:rPr>
        <w:t>LicSAPk</w:t>
      </w:r>
      <w:proofErr w:type="spellEnd"/>
      <w:r w:rsidRPr="003570EC">
        <w:rPr>
          <w:rFonts w:ascii="Arial" w:hAnsi="Arial" w:cs="Arial"/>
          <w:sz w:val="20"/>
          <w:szCs w:val="20"/>
          <w:lang w:val="es-ES"/>
        </w:rPr>
        <w:t xml:space="preserve"> MVL A07-00041, 2 </w:t>
      </w:r>
      <w:proofErr w:type="spellStart"/>
      <w:r w:rsidRPr="003570EC">
        <w:rPr>
          <w:rFonts w:ascii="Arial" w:hAnsi="Arial" w:cs="Arial"/>
          <w:sz w:val="20"/>
          <w:szCs w:val="20"/>
          <w:lang w:val="es-ES"/>
        </w:rPr>
        <w:t>PrjctPro</w:t>
      </w:r>
      <w:proofErr w:type="spellEnd"/>
      <w:r w:rsidRPr="003570EC">
        <w:rPr>
          <w:rFonts w:ascii="Arial" w:hAnsi="Arial" w:cs="Arial"/>
          <w:sz w:val="20"/>
          <w:szCs w:val="20"/>
          <w:lang w:val="es-ES"/>
        </w:rPr>
        <w:t xml:space="preserve"> ALNG </w:t>
      </w:r>
      <w:proofErr w:type="spellStart"/>
      <w:r w:rsidRPr="003570EC">
        <w:rPr>
          <w:rFonts w:ascii="Arial" w:hAnsi="Arial" w:cs="Arial"/>
          <w:sz w:val="20"/>
          <w:szCs w:val="20"/>
          <w:lang w:val="es-ES"/>
        </w:rPr>
        <w:t>LicSAPk</w:t>
      </w:r>
      <w:proofErr w:type="spellEnd"/>
      <w:r w:rsidRPr="003570EC">
        <w:rPr>
          <w:rFonts w:ascii="Arial" w:hAnsi="Arial" w:cs="Arial"/>
          <w:sz w:val="20"/>
          <w:szCs w:val="20"/>
          <w:lang w:val="es-ES"/>
        </w:rPr>
        <w:t xml:space="preserve"> MVL w1PrjctSvrCAL H30-00237, 1 </w:t>
      </w:r>
      <w:proofErr w:type="spellStart"/>
      <w:r w:rsidRPr="003570EC">
        <w:rPr>
          <w:rFonts w:ascii="Arial" w:hAnsi="Arial" w:cs="Arial"/>
          <w:sz w:val="20"/>
          <w:szCs w:val="20"/>
          <w:lang w:val="es-ES"/>
        </w:rPr>
        <w:t>SysCtrMgmtSteEnt</w:t>
      </w:r>
      <w:proofErr w:type="spellEnd"/>
      <w:r w:rsidRPr="003570EC">
        <w:rPr>
          <w:rFonts w:ascii="Arial" w:hAnsi="Arial" w:cs="Arial"/>
          <w:sz w:val="20"/>
          <w:szCs w:val="20"/>
          <w:lang w:val="es-ES"/>
        </w:rPr>
        <w:t xml:space="preserve"> ALNG </w:t>
      </w:r>
      <w:proofErr w:type="spellStart"/>
      <w:r w:rsidRPr="003570EC">
        <w:rPr>
          <w:rFonts w:ascii="Arial" w:hAnsi="Arial" w:cs="Arial"/>
          <w:sz w:val="20"/>
          <w:szCs w:val="20"/>
          <w:lang w:val="es-ES"/>
        </w:rPr>
        <w:t>LicSAPk</w:t>
      </w:r>
      <w:proofErr w:type="spellEnd"/>
      <w:r w:rsidRPr="003570EC">
        <w:rPr>
          <w:rFonts w:ascii="Arial" w:hAnsi="Arial" w:cs="Arial"/>
          <w:sz w:val="20"/>
          <w:szCs w:val="20"/>
          <w:lang w:val="es-ES"/>
        </w:rPr>
        <w:t xml:space="preserve"> MVL MUY-00205, 2 </w:t>
      </w:r>
      <w:proofErr w:type="spellStart"/>
      <w:r w:rsidRPr="003570EC">
        <w:rPr>
          <w:rFonts w:ascii="Arial" w:hAnsi="Arial" w:cs="Arial"/>
          <w:sz w:val="20"/>
          <w:szCs w:val="20"/>
          <w:lang w:val="es-ES"/>
        </w:rPr>
        <w:t>WinSvrEnt</w:t>
      </w:r>
      <w:proofErr w:type="spellEnd"/>
      <w:r w:rsidRPr="003570EC">
        <w:rPr>
          <w:rFonts w:ascii="Arial" w:hAnsi="Arial" w:cs="Arial"/>
          <w:sz w:val="20"/>
          <w:szCs w:val="20"/>
          <w:lang w:val="es-ES"/>
        </w:rPr>
        <w:t xml:space="preserve"> ALNG </w:t>
      </w:r>
      <w:proofErr w:type="spellStart"/>
      <w:r w:rsidRPr="003570EC">
        <w:rPr>
          <w:rFonts w:ascii="Arial" w:hAnsi="Arial" w:cs="Arial"/>
          <w:sz w:val="20"/>
          <w:szCs w:val="20"/>
          <w:lang w:val="es-ES"/>
        </w:rPr>
        <w:t>LicSAPk</w:t>
      </w:r>
      <w:proofErr w:type="spellEnd"/>
      <w:r w:rsidRPr="003570EC">
        <w:rPr>
          <w:rFonts w:ascii="Arial" w:hAnsi="Arial" w:cs="Arial"/>
          <w:sz w:val="20"/>
          <w:szCs w:val="20"/>
          <w:lang w:val="es-ES"/>
        </w:rPr>
        <w:t xml:space="preserve"> MVL P72-00165 y 1 </w:t>
      </w:r>
      <w:proofErr w:type="spellStart"/>
      <w:r w:rsidRPr="003570EC">
        <w:rPr>
          <w:rFonts w:ascii="Arial" w:hAnsi="Arial" w:cs="Arial"/>
          <w:sz w:val="20"/>
          <w:szCs w:val="20"/>
          <w:lang w:val="es-ES"/>
        </w:rPr>
        <w:t>SharePointSvr</w:t>
      </w:r>
      <w:proofErr w:type="spellEnd"/>
      <w:r w:rsidRPr="003570EC">
        <w:rPr>
          <w:rFonts w:ascii="Arial" w:hAnsi="Arial" w:cs="Arial"/>
          <w:sz w:val="20"/>
          <w:szCs w:val="20"/>
          <w:lang w:val="es-ES"/>
        </w:rPr>
        <w:t xml:space="preserve"> ALNG </w:t>
      </w:r>
      <w:proofErr w:type="spellStart"/>
      <w:r w:rsidRPr="003570EC">
        <w:rPr>
          <w:rFonts w:ascii="Arial" w:hAnsi="Arial" w:cs="Arial"/>
          <w:sz w:val="20"/>
          <w:szCs w:val="20"/>
          <w:lang w:val="es-ES"/>
        </w:rPr>
        <w:t>LicSAPk</w:t>
      </w:r>
      <w:proofErr w:type="spellEnd"/>
      <w:r w:rsidRPr="003570EC">
        <w:rPr>
          <w:rFonts w:ascii="Arial" w:hAnsi="Arial" w:cs="Arial"/>
          <w:sz w:val="20"/>
          <w:szCs w:val="20"/>
          <w:lang w:val="es-ES"/>
        </w:rPr>
        <w:t xml:space="preserve"> MVL H04-00232.</w:t>
      </w:r>
    </w:p>
    <w:p w:rsidR="00080108" w:rsidRPr="003570EC" w:rsidRDefault="00080108" w:rsidP="00080108">
      <w:pPr>
        <w:jc w:val="center"/>
        <w:rPr>
          <w:rFonts w:ascii="Arial" w:hAnsi="Arial" w:cs="Arial"/>
          <w:sz w:val="20"/>
          <w:szCs w:val="20"/>
          <w:lang w:val="es-ES"/>
        </w:rPr>
      </w:pPr>
    </w:p>
    <w:p w:rsidR="00080108" w:rsidRPr="003570EC" w:rsidRDefault="00080108" w:rsidP="00080108">
      <w:pPr>
        <w:widowControl w:val="0"/>
        <w:autoSpaceDE w:val="0"/>
        <w:autoSpaceDN w:val="0"/>
        <w:adjustRightInd w:val="0"/>
        <w:spacing w:before="120" w:after="120"/>
        <w:rPr>
          <w:rFonts w:ascii="Arial" w:hAnsi="Arial" w:cs="Arial"/>
          <w:b/>
          <w:sz w:val="20"/>
          <w:szCs w:val="20"/>
        </w:rPr>
      </w:pPr>
      <w:r w:rsidRPr="003570EC">
        <w:rPr>
          <w:rFonts w:ascii="Arial" w:hAnsi="Arial" w:cs="Arial"/>
          <w:b/>
          <w:sz w:val="20"/>
          <w:szCs w:val="20"/>
        </w:rPr>
        <w:t>Aplicaciones Instaladas en Servidores</w:t>
      </w:r>
    </w:p>
    <w:p w:rsidR="00080108" w:rsidRPr="003570EC" w:rsidRDefault="00080108" w:rsidP="00080108">
      <w:pPr>
        <w:ind w:right="108"/>
        <w:rPr>
          <w:rFonts w:ascii="Arial" w:hAnsi="Arial" w:cs="Arial"/>
          <w:sz w:val="20"/>
          <w:szCs w:val="20"/>
          <w:lang w:val="es-ES"/>
        </w:rPr>
      </w:pPr>
      <w:r w:rsidRPr="003570EC">
        <w:rPr>
          <w:rFonts w:ascii="Arial" w:hAnsi="Arial" w:cs="Arial"/>
          <w:sz w:val="20"/>
          <w:szCs w:val="20"/>
          <w:lang w:val="es-ES"/>
        </w:rPr>
        <w:t xml:space="preserve">Al primer Semestre de 2012 </w:t>
      </w:r>
    </w:p>
    <w:p w:rsidR="00080108" w:rsidRPr="003570EC" w:rsidRDefault="00080108" w:rsidP="00080108">
      <w:pPr>
        <w:ind w:right="108"/>
        <w:rPr>
          <w:rFonts w:ascii="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6527"/>
      </w:tblGrid>
      <w:tr w:rsidR="00080108" w:rsidRPr="003570EC" w:rsidTr="005C779E">
        <w:trPr>
          <w:trHeight w:val="436"/>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I</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Máquina Virtual I Directorio Activo</w:t>
            </w:r>
          </w:p>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Máquina Virtual II Servidor de Correo Electrónico</w:t>
            </w:r>
          </w:p>
        </w:tc>
      </w:tr>
      <w:tr w:rsidR="00080108" w:rsidRPr="003570EC" w:rsidTr="005C779E">
        <w:trPr>
          <w:trHeight w:val="288"/>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II</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Sistema cliente-servidor (Sistema de Análisis de la Estructuras Salariales versión 2.0).</w:t>
            </w:r>
          </w:p>
        </w:tc>
      </w:tr>
      <w:tr w:rsidR="00080108" w:rsidRPr="003570EC" w:rsidTr="005C779E">
        <w:trPr>
          <w:trHeight w:val="264"/>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III</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Alojamiento de la INTRANET</w:t>
            </w:r>
          </w:p>
        </w:tc>
      </w:tr>
      <w:tr w:rsidR="00080108" w:rsidRPr="003570EC" w:rsidTr="005C779E">
        <w:trPr>
          <w:trHeight w:val="272"/>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IV</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Alojamiento de la Sitio Web CONASAMI.</w:t>
            </w:r>
          </w:p>
        </w:tc>
      </w:tr>
      <w:tr w:rsidR="00080108" w:rsidRPr="003570EC" w:rsidTr="005C779E">
        <w:trPr>
          <w:trHeight w:val="276"/>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V</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Sistema Automatizado de Respaldo de la Información Critica al Interior de la Entidad</w:t>
            </w:r>
          </w:p>
        </w:tc>
      </w:tr>
      <w:tr w:rsidR="00080108" w:rsidRPr="003570EC" w:rsidTr="005C779E">
        <w:trPr>
          <w:trHeight w:val="280"/>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VI</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Sistema de Gestión de la Calidad</w:t>
            </w:r>
          </w:p>
        </w:tc>
      </w:tr>
      <w:tr w:rsidR="00080108" w:rsidRPr="003570EC" w:rsidTr="005C779E">
        <w:trPr>
          <w:trHeight w:val="270"/>
          <w:jc w:val="center"/>
        </w:trPr>
        <w:tc>
          <w:tcPr>
            <w:tcW w:w="1937" w:type="dxa"/>
            <w:shd w:val="clear" w:color="auto" w:fill="auto"/>
            <w:vAlign w:val="center"/>
          </w:tcPr>
          <w:p w:rsidR="00080108" w:rsidRPr="003570EC" w:rsidRDefault="00080108" w:rsidP="005C779E">
            <w:pPr>
              <w:ind w:right="108"/>
              <w:rPr>
                <w:rFonts w:ascii="Arial" w:hAnsi="Arial" w:cs="Arial"/>
                <w:sz w:val="18"/>
                <w:szCs w:val="18"/>
                <w:lang w:val="es-ES"/>
              </w:rPr>
            </w:pPr>
            <w:r w:rsidRPr="003570EC">
              <w:rPr>
                <w:rFonts w:ascii="Arial" w:hAnsi="Arial" w:cs="Arial"/>
                <w:sz w:val="18"/>
                <w:szCs w:val="18"/>
                <w:lang w:val="es-ES"/>
              </w:rPr>
              <w:t>SERVIDOR VII</w:t>
            </w:r>
          </w:p>
        </w:tc>
        <w:tc>
          <w:tcPr>
            <w:tcW w:w="6527" w:type="dxa"/>
            <w:shd w:val="clear" w:color="auto" w:fill="auto"/>
            <w:vAlign w:val="center"/>
          </w:tcPr>
          <w:p w:rsidR="00080108" w:rsidRPr="003570EC" w:rsidRDefault="00080108" w:rsidP="00080108">
            <w:pPr>
              <w:numPr>
                <w:ilvl w:val="0"/>
                <w:numId w:val="43"/>
              </w:numPr>
              <w:ind w:right="108"/>
              <w:jc w:val="left"/>
              <w:rPr>
                <w:rFonts w:ascii="Arial" w:hAnsi="Arial" w:cs="Arial"/>
                <w:sz w:val="18"/>
                <w:szCs w:val="18"/>
                <w:lang w:val="es-ES"/>
              </w:rPr>
            </w:pPr>
            <w:r w:rsidRPr="003570EC">
              <w:rPr>
                <w:rFonts w:ascii="Arial" w:hAnsi="Arial" w:cs="Arial"/>
                <w:sz w:val="18"/>
                <w:szCs w:val="18"/>
                <w:lang w:val="es-ES"/>
              </w:rPr>
              <w:t>Sistema de Mesa de Ayuda</w:t>
            </w:r>
          </w:p>
        </w:tc>
      </w:tr>
    </w:tbl>
    <w:p w:rsidR="00080108" w:rsidRPr="003570EC" w:rsidRDefault="00080108" w:rsidP="00080108">
      <w:pPr>
        <w:rPr>
          <w:rFonts w:ascii="Arial" w:hAnsi="Arial" w:cs="Arial"/>
          <w:sz w:val="20"/>
          <w:szCs w:val="20"/>
          <w:lang w:val="es-ES"/>
        </w:rPr>
      </w:pPr>
    </w:p>
    <w:p w:rsidR="00080108" w:rsidRPr="003570EC" w:rsidRDefault="00080108" w:rsidP="00080108">
      <w:pPr>
        <w:rPr>
          <w:rFonts w:ascii="Arial" w:hAnsi="Arial" w:cs="Arial"/>
          <w:sz w:val="20"/>
          <w:szCs w:val="20"/>
          <w:lang w:val="es-ES"/>
        </w:rPr>
      </w:pPr>
    </w:p>
    <w:p w:rsidR="00080108" w:rsidRPr="003570EC" w:rsidRDefault="00080108" w:rsidP="00080108">
      <w:pPr>
        <w:rPr>
          <w:rFonts w:ascii="Arial" w:hAnsi="Arial" w:cs="Arial"/>
          <w:b/>
          <w:sz w:val="20"/>
          <w:szCs w:val="20"/>
        </w:rPr>
      </w:pPr>
      <w:r w:rsidRPr="003570EC">
        <w:rPr>
          <w:rFonts w:ascii="Arial" w:hAnsi="Arial" w:cs="Arial"/>
          <w:b/>
          <w:sz w:val="20"/>
          <w:szCs w:val="20"/>
        </w:rPr>
        <w:t>Disponibilidad de servicios y trámites electrónicos gubernamentales</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 xml:space="preserve">Se implementaron 4 </w:t>
      </w:r>
      <w:proofErr w:type="spellStart"/>
      <w:r w:rsidRPr="003570EC">
        <w:rPr>
          <w:rFonts w:ascii="Arial" w:hAnsi="Arial" w:cs="Arial"/>
          <w:sz w:val="20"/>
          <w:szCs w:val="20"/>
        </w:rPr>
        <w:t>gadgets</w:t>
      </w:r>
      <w:proofErr w:type="spellEnd"/>
      <w:r w:rsidRPr="003570EC">
        <w:rPr>
          <w:rFonts w:ascii="Arial" w:hAnsi="Arial" w:cs="Arial"/>
          <w:sz w:val="20"/>
          <w:szCs w:val="20"/>
        </w:rPr>
        <w:t xml:space="preserve"> para el Portal Ciudadano www.gob.mx correspondientes a servicios de consulta,  los cuales ya están en ambiente de producción en el rubro “Servicios a los Trabajadores”, los cuales son: Salario Mínimo General Promedio de los Estados Unidos Mexicanos 1964-2012, Salario Mínimo General por Áreas Geográficas 1992-2012, Salario Mínimo Real desde 1994 y Definiciones de Profesiones, Oficios y Trabajos Especiales a los que se les Fija Salario Mínimo.</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b/>
          <w:sz w:val="20"/>
          <w:szCs w:val="20"/>
        </w:rPr>
      </w:pPr>
      <w:r w:rsidRPr="003570EC">
        <w:rPr>
          <w:rFonts w:ascii="Arial" w:hAnsi="Arial" w:cs="Arial"/>
          <w:b/>
          <w:sz w:val="20"/>
          <w:szCs w:val="20"/>
        </w:rPr>
        <w:t>Administración de la seguridad de la información</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 xml:space="preserve">Establecimiento de un Sistema Automatizado de Respaldo de la Información crítica al interior de la Entidad, dichos respaldos se almacenan en  discos duros externos, los cuales son llevados fuera de </w:t>
      </w:r>
      <w:r>
        <w:rPr>
          <w:rFonts w:ascii="Arial" w:hAnsi="Arial" w:cs="Arial"/>
          <w:sz w:val="20"/>
          <w:szCs w:val="20"/>
        </w:rPr>
        <w:t>las instalaciones a la Secretarí</w:t>
      </w:r>
      <w:r w:rsidRPr="003570EC">
        <w:rPr>
          <w:rFonts w:ascii="Arial" w:hAnsi="Arial" w:cs="Arial"/>
          <w:sz w:val="20"/>
          <w:szCs w:val="20"/>
        </w:rPr>
        <w:t xml:space="preserve">a del Trabajo y Previsión Social (STPS), sin que esta tenga un mecanismo de </w:t>
      </w:r>
      <w:proofErr w:type="spellStart"/>
      <w:r w:rsidRPr="003570EC">
        <w:rPr>
          <w:rFonts w:ascii="Arial" w:hAnsi="Arial" w:cs="Arial"/>
          <w:sz w:val="20"/>
          <w:szCs w:val="20"/>
        </w:rPr>
        <w:t>desencriptación</w:t>
      </w:r>
      <w:proofErr w:type="spellEnd"/>
      <w:r w:rsidRPr="003570EC">
        <w:rPr>
          <w:rFonts w:ascii="Arial" w:hAnsi="Arial" w:cs="Arial"/>
          <w:sz w:val="20"/>
          <w:szCs w:val="20"/>
        </w:rPr>
        <w:t xml:space="preserve"> de la información.</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Los Titulares de cada área son responsables de controlar y verificar los respaldos de la información de los equipos con que cuentan, para llevar a cabo el cumplimiento de esa obligación, los usuarios adscritos a su área tienen la responsabilidad de realizar dicho respaldo, para tal efecto, cada área tiene discos duros externos con capacidades como mínimo de 500GB.</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Se tiene una matriz de riesgos institucional identificando cuales afectan la integridad, estabilidad y permanencia de la Entidad, para posteriormente realizar proyectos que puedan eliminar en su totalidad o parcialmente el riesgo.</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 xml:space="preserve">Actualización del Directorio Activo a la versión Microsoft Windows Server 2008R2 a 64bits, en el cual los usuarios dados de alta deben cambiar su contraseña cada 32 días como política de seguridad. Asimismo el área de tecnologías tiene un documento en papel y medio electrónico </w:t>
      </w:r>
      <w:r w:rsidRPr="003570EC">
        <w:rPr>
          <w:rFonts w:ascii="Arial" w:hAnsi="Arial" w:cs="Arial"/>
          <w:sz w:val="20"/>
          <w:szCs w:val="20"/>
        </w:rPr>
        <w:lastRenderedPageBreak/>
        <w:t>donde se encuentran el detalle de los aplicativos y las contraseñas de los administradores de cada servidor.</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 xml:space="preserve">El área de tecnologías tiene un procedimiento para el Control de Seguridad del Acceso al Personal Autorizado del Área de </w:t>
      </w:r>
      <w:proofErr w:type="spellStart"/>
      <w:r w:rsidRPr="003570EC">
        <w:rPr>
          <w:rFonts w:ascii="Arial" w:hAnsi="Arial" w:cs="Arial"/>
          <w:sz w:val="20"/>
          <w:szCs w:val="20"/>
        </w:rPr>
        <w:t>Tic´s</w:t>
      </w:r>
      <w:proofErr w:type="spellEnd"/>
      <w:r w:rsidRPr="003570EC">
        <w:rPr>
          <w:rFonts w:ascii="Arial" w:hAnsi="Arial" w:cs="Arial"/>
          <w:sz w:val="20"/>
          <w:szCs w:val="20"/>
        </w:rPr>
        <w:t>.</w:t>
      </w:r>
    </w:p>
    <w:p w:rsidR="00080108"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Sistemas de Información:</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SIS-SAES</w:t>
      </w: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 xml:space="preserve">SITIO WEB DE LA CONASAMI </w:t>
      </w: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INTRANET DE LA CONASAMI</w:t>
      </w: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MESA DE AYUDA</w:t>
      </w: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ADMINISTRACIÓN DEL SISTEMA DE GESTIÓN DE CALIDAD</w:t>
      </w: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SISTEMA DE NÓMINA</w:t>
      </w:r>
    </w:p>
    <w:p w:rsidR="00080108" w:rsidRPr="003570EC" w:rsidRDefault="00080108" w:rsidP="00080108">
      <w:pPr>
        <w:rPr>
          <w:rFonts w:ascii="Arial" w:hAnsi="Arial" w:cs="Arial"/>
          <w:sz w:val="20"/>
          <w:szCs w:val="20"/>
        </w:rPr>
      </w:pPr>
      <w:r w:rsidRPr="003570EC">
        <w:rPr>
          <w:rFonts w:ascii="Arial" w:hAnsi="Arial" w:cs="Arial"/>
          <w:sz w:val="20"/>
          <w:szCs w:val="20"/>
        </w:rPr>
        <w:t>-</w:t>
      </w:r>
      <w:r w:rsidRPr="003570EC">
        <w:rPr>
          <w:rFonts w:ascii="Arial" w:hAnsi="Arial" w:cs="Arial"/>
          <w:sz w:val="20"/>
          <w:szCs w:val="20"/>
        </w:rPr>
        <w:tab/>
        <w:t xml:space="preserve">SISTEMA </w:t>
      </w:r>
      <w:proofErr w:type="spellStart"/>
      <w:r w:rsidRPr="003570EC">
        <w:rPr>
          <w:rFonts w:ascii="Arial" w:hAnsi="Arial" w:cs="Arial"/>
          <w:sz w:val="20"/>
          <w:szCs w:val="20"/>
        </w:rPr>
        <w:t>CONTPAQi</w:t>
      </w:r>
      <w:proofErr w:type="spellEnd"/>
      <w:r w:rsidRPr="003570EC">
        <w:rPr>
          <w:rFonts w:ascii="Arial" w:hAnsi="Arial" w:cs="Arial"/>
          <w:sz w:val="20"/>
          <w:szCs w:val="20"/>
        </w:rPr>
        <w:t xml:space="preserve"> CONTABILIDAD</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 xml:space="preserve">Los sistemas antes mencionados están orientados al tratamiento y administración de datos e información para su uso por las áreas, para cubrir </w:t>
      </w:r>
      <w:r>
        <w:rPr>
          <w:rFonts w:ascii="Arial" w:hAnsi="Arial" w:cs="Arial"/>
          <w:sz w:val="20"/>
          <w:szCs w:val="20"/>
        </w:rPr>
        <w:t>sus</w:t>
      </w:r>
      <w:r w:rsidRPr="003570EC">
        <w:rPr>
          <w:rFonts w:ascii="Arial" w:hAnsi="Arial" w:cs="Arial"/>
          <w:sz w:val="20"/>
          <w:szCs w:val="20"/>
        </w:rPr>
        <w:t xml:space="preserve"> necesidad</w:t>
      </w:r>
      <w:r>
        <w:rPr>
          <w:rFonts w:ascii="Arial" w:hAnsi="Arial" w:cs="Arial"/>
          <w:sz w:val="20"/>
          <w:szCs w:val="20"/>
        </w:rPr>
        <w:t>es</w:t>
      </w:r>
      <w:r w:rsidRPr="003570EC">
        <w:rPr>
          <w:rFonts w:ascii="Arial" w:hAnsi="Arial" w:cs="Arial"/>
          <w:sz w:val="20"/>
          <w:szCs w:val="20"/>
        </w:rPr>
        <w:t xml:space="preserve"> </w:t>
      </w:r>
      <w:r>
        <w:rPr>
          <w:rFonts w:ascii="Arial" w:hAnsi="Arial" w:cs="Arial"/>
          <w:sz w:val="20"/>
          <w:szCs w:val="20"/>
        </w:rPr>
        <w:t>y</w:t>
      </w:r>
      <w:r w:rsidRPr="003570EC">
        <w:rPr>
          <w:rFonts w:ascii="Arial" w:hAnsi="Arial" w:cs="Arial"/>
          <w:sz w:val="20"/>
          <w:szCs w:val="20"/>
        </w:rPr>
        <w:t xml:space="preserve"> objetivo</w:t>
      </w:r>
      <w:r>
        <w:rPr>
          <w:rFonts w:ascii="Arial" w:hAnsi="Arial" w:cs="Arial"/>
          <w:sz w:val="20"/>
          <w:szCs w:val="20"/>
        </w:rPr>
        <w:t>s</w:t>
      </w:r>
      <w:r w:rsidRPr="003570EC">
        <w:rPr>
          <w:rFonts w:ascii="Arial" w:hAnsi="Arial" w:cs="Arial"/>
          <w:sz w:val="20"/>
          <w:szCs w:val="20"/>
        </w:rPr>
        <w:t>. Todos estos elementos interactúan para procesar los datos (incluidos los procesos manuales y automáticos)  dando lugar a información más elaborada, que se distribuye para el logro de los objetivos de la Entidad.</w:t>
      </w:r>
    </w:p>
    <w:p w:rsidR="00080108"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b/>
          <w:sz w:val="20"/>
          <w:szCs w:val="20"/>
        </w:rPr>
      </w:pPr>
      <w:r w:rsidRPr="003570EC">
        <w:rPr>
          <w:rFonts w:ascii="Arial" w:hAnsi="Arial" w:cs="Arial"/>
          <w:b/>
          <w:sz w:val="20"/>
          <w:szCs w:val="20"/>
        </w:rPr>
        <w:t>Otros recursos tecnológicos</w:t>
      </w:r>
    </w:p>
    <w:p w:rsidR="00080108" w:rsidRPr="003570EC" w:rsidRDefault="00080108" w:rsidP="00080108">
      <w:pPr>
        <w:rPr>
          <w:rFonts w:ascii="Arial" w:hAnsi="Arial" w:cs="Arial"/>
          <w:sz w:val="20"/>
          <w:szCs w:val="20"/>
        </w:rPr>
      </w:pPr>
    </w:p>
    <w:p w:rsidR="00080108" w:rsidRPr="003570EC" w:rsidRDefault="00080108" w:rsidP="00080108">
      <w:pPr>
        <w:rPr>
          <w:rFonts w:ascii="Arial" w:hAnsi="Arial" w:cs="Arial"/>
          <w:sz w:val="20"/>
          <w:szCs w:val="20"/>
        </w:rPr>
      </w:pPr>
      <w:r w:rsidRPr="003570EC">
        <w:rPr>
          <w:rFonts w:ascii="Arial" w:hAnsi="Arial" w:cs="Arial"/>
          <w:sz w:val="20"/>
          <w:szCs w:val="20"/>
        </w:rPr>
        <w:t xml:space="preserve">La Entidad cuenta con dos redes LAN con dos segmentos de red local, el número de </w:t>
      </w:r>
      <w:proofErr w:type="spellStart"/>
      <w:r w:rsidRPr="003570EC">
        <w:rPr>
          <w:rFonts w:ascii="Arial" w:hAnsi="Arial" w:cs="Arial"/>
          <w:sz w:val="20"/>
          <w:szCs w:val="20"/>
        </w:rPr>
        <w:t>PC’s</w:t>
      </w:r>
      <w:proofErr w:type="spellEnd"/>
      <w:r w:rsidRPr="003570EC">
        <w:rPr>
          <w:rFonts w:ascii="Arial" w:hAnsi="Arial" w:cs="Arial"/>
          <w:sz w:val="20"/>
          <w:szCs w:val="20"/>
        </w:rPr>
        <w:t xml:space="preserve"> conectadas en red son 100 y 3, respectivamente, actualmente se cuenta con un ancho de banda de Kbps (E1) y con un infinitum </w:t>
      </w:r>
      <w:proofErr w:type="spellStart"/>
      <w:r w:rsidRPr="003570EC">
        <w:rPr>
          <w:rFonts w:ascii="Arial" w:hAnsi="Arial" w:cs="Arial"/>
          <w:sz w:val="20"/>
          <w:szCs w:val="20"/>
        </w:rPr>
        <w:t>prodigy</w:t>
      </w:r>
      <w:proofErr w:type="spellEnd"/>
      <w:r w:rsidRPr="003570EC">
        <w:rPr>
          <w:rFonts w:ascii="Arial" w:hAnsi="Arial" w:cs="Arial"/>
          <w:sz w:val="20"/>
          <w:szCs w:val="20"/>
        </w:rPr>
        <w:t xml:space="preserve"> a 512Kbps, en cada segmento.</w:t>
      </w:r>
    </w:p>
    <w:p w:rsidR="00080108" w:rsidRDefault="00080108" w:rsidP="00080108">
      <w:pPr>
        <w:rPr>
          <w:rFonts w:ascii="Arial" w:hAnsi="Arial" w:cs="Arial"/>
          <w:sz w:val="20"/>
          <w:szCs w:val="20"/>
        </w:rPr>
      </w:pPr>
    </w:p>
    <w:p w:rsidR="00080108" w:rsidRPr="00314F8A" w:rsidRDefault="00080108" w:rsidP="00080108">
      <w:pPr>
        <w:rPr>
          <w:rFonts w:ascii="Arial" w:hAnsi="Arial" w:cs="Arial"/>
          <w:sz w:val="20"/>
          <w:szCs w:val="20"/>
        </w:rPr>
      </w:pPr>
      <w:r w:rsidRPr="003570EC">
        <w:rPr>
          <w:rFonts w:ascii="Arial" w:hAnsi="Arial" w:cs="Arial"/>
          <w:sz w:val="20"/>
          <w:szCs w:val="20"/>
        </w:rPr>
        <w:t xml:space="preserve">Asimismo, se tiene alojado en sitio la página Web de la CONASAMI y el servidor de correo electrónico, de igual manera formamos parte de la VPN (virtual </w:t>
      </w:r>
      <w:proofErr w:type="spellStart"/>
      <w:r w:rsidRPr="003570EC">
        <w:rPr>
          <w:rFonts w:ascii="Arial" w:hAnsi="Arial" w:cs="Arial"/>
          <w:sz w:val="20"/>
          <w:szCs w:val="20"/>
        </w:rPr>
        <w:t>private</w:t>
      </w:r>
      <w:proofErr w:type="spellEnd"/>
      <w:r w:rsidRPr="003570EC">
        <w:rPr>
          <w:rFonts w:ascii="Arial" w:hAnsi="Arial" w:cs="Arial"/>
          <w:sz w:val="20"/>
          <w:szCs w:val="20"/>
        </w:rPr>
        <w:t xml:space="preserve"> </w:t>
      </w:r>
      <w:proofErr w:type="spellStart"/>
      <w:r w:rsidRPr="003570EC">
        <w:rPr>
          <w:rFonts w:ascii="Arial" w:hAnsi="Arial" w:cs="Arial"/>
          <w:sz w:val="20"/>
          <w:szCs w:val="20"/>
        </w:rPr>
        <w:t>network</w:t>
      </w:r>
      <w:proofErr w:type="spellEnd"/>
      <w:r w:rsidRPr="003570EC">
        <w:rPr>
          <w:rFonts w:ascii="Arial" w:hAnsi="Arial" w:cs="Arial"/>
          <w:sz w:val="20"/>
          <w:szCs w:val="20"/>
        </w:rPr>
        <w:t xml:space="preserve"> por sus siglas en inglés), que incluye la conexión e interconectividad que integra a la CONASAMI con</w:t>
      </w:r>
      <w:r>
        <w:rPr>
          <w:rFonts w:ascii="Arial" w:hAnsi="Arial" w:cs="Arial"/>
          <w:sz w:val="20"/>
          <w:szCs w:val="20"/>
        </w:rPr>
        <w:t xml:space="preserve"> todos los nodos de la Secretarí</w:t>
      </w:r>
      <w:r w:rsidRPr="003570EC">
        <w:rPr>
          <w:rFonts w:ascii="Arial" w:hAnsi="Arial" w:cs="Arial"/>
          <w:sz w:val="20"/>
          <w:szCs w:val="20"/>
        </w:rPr>
        <w:t>a del Trabajo y Previsión Social y sus organismos cuyo núcleo opera con protocolo MPLS-IP soportado en una infraestructura de telecomunicaciones con plataforma de capa 2 MPLS con accesos a través de comunicaciones punto a punto.</w:t>
      </w:r>
    </w:p>
    <w:p w:rsidR="00080108" w:rsidRDefault="00080108" w:rsidP="00080108">
      <w:pPr>
        <w:rPr>
          <w:rFonts w:ascii="Arial" w:hAnsi="Arial" w:cs="Arial"/>
          <w:sz w:val="20"/>
          <w:szCs w:val="20"/>
          <w:lang w:val="es-ES"/>
        </w:rPr>
      </w:pPr>
    </w:p>
    <w:p w:rsidR="00080108" w:rsidRPr="00660808" w:rsidRDefault="00080108" w:rsidP="00080108">
      <w:pPr>
        <w:rPr>
          <w:rFonts w:ascii="Arial" w:hAnsi="Arial" w:cs="Arial"/>
          <w:sz w:val="20"/>
          <w:szCs w:val="20"/>
          <w:lang w:val="es-ES"/>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11.7 PEMG: Síntesis de las acciones y resultados relevantes. </w:t>
      </w:r>
    </w:p>
    <w:p w:rsidR="00080108" w:rsidRPr="00115E69" w:rsidRDefault="00080108" w:rsidP="00080108">
      <w:pPr>
        <w:rPr>
          <w:rFonts w:ascii="Arial" w:hAnsi="Arial" w:cs="Arial"/>
          <w:sz w:val="20"/>
          <w:szCs w:val="20"/>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Conforme al acuerdo tomado en la cuarta sesión ordinaria del COCODI, mediante oficio No. 110 del 26 de enero del año en curso, el Presidente de la CONASAMI solicitó a la Titular de la Unidad de Políticas de Mejora de la Gestión Pública de la SFP la cancelación del proyecto denominado: Pago Electrónico a los miembros del H. Consejo de Representantes de la CONASAMI.</w:t>
      </w:r>
    </w:p>
    <w:p w:rsidR="00080108" w:rsidRPr="00BF11EC" w:rsidRDefault="00080108" w:rsidP="00080108">
      <w:pPr>
        <w:rPr>
          <w:rFonts w:ascii="Arial" w:hAnsi="Arial" w:cs="Arial"/>
          <w:sz w:val="20"/>
          <w:szCs w:val="20"/>
          <w:lang w:val="es-ES"/>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Con oficio No. SSFP/UPMGP/411/055/2012 recibido en esta Entidad el 2 de marzo del presente, la Titular de la Unidad de Políticas de Mejora de la Gestión Pública de la SFP comunicó al Presidente de la CONASAMI que no procedía la cancelación de dicho proyecto.</w:t>
      </w:r>
    </w:p>
    <w:p w:rsidR="00080108" w:rsidRPr="00BF11EC" w:rsidRDefault="00080108" w:rsidP="00080108">
      <w:pPr>
        <w:rPr>
          <w:rFonts w:ascii="Arial" w:hAnsi="Arial" w:cs="Arial"/>
          <w:sz w:val="20"/>
          <w:szCs w:val="20"/>
          <w:lang w:val="es-ES"/>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 xml:space="preserve">Mediante correo electrónico del 26 de marzo de 2012, la Unidad de Políticas de Mejora de la Gestión Pública de la SFP convocó a una reunión de trabajo al  licenciado Ignacio Núñez Pérez, enlace operativo del PMG y al contador público Roberto Tehozol Lara, Titular del OIC en la </w:t>
      </w:r>
      <w:r w:rsidRPr="00BF11EC">
        <w:rPr>
          <w:rFonts w:ascii="Arial" w:hAnsi="Arial" w:cs="Arial"/>
          <w:sz w:val="20"/>
          <w:szCs w:val="20"/>
          <w:lang w:val="es-ES"/>
        </w:rPr>
        <w:lastRenderedPageBreak/>
        <w:t>CONASAMI,  con el propósito de transmitir la forma y el procedimiento a realizar para documentar adecuadamente los resultados cuantitativos y cualitativos que se obtuvieron de la implementación del proyecto de mejora.</w:t>
      </w:r>
    </w:p>
    <w:p w:rsidR="00080108" w:rsidRDefault="00080108" w:rsidP="00080108">
      <w:pPr>
        <w:rPr>
          <w:rFonts w:ascii="Arial" w:hAnsi="Arial" w:cs="Arial"/>
          <w:sz w:val="20"/>
          <w:szCs w:val="20"/>
          <w:lang w:val="es-ES"/>
        </w:rPr>
      </w:pPr>
    </w:p>
    <w:p w:rsidR="00080108" w:rsidRDefault="00080108" w:rsidP="00080108">
      <w:pPr>
        <w:rPr>
          <w:rFonts w:ascii="Arial" w:hAnsi="Arial" w:cs="Arial"/>
          <w:sz w:val="20"/>
          <w:szCs w:val="20"/>
          <w:lang w:val="es-ES"/>
        </w:rPr>
      </w:pPr>
      <w:r w:rsidRPr="00BF11EC">
        <w:rPr>
          <w:rFonts w:ascii="Arial" w:hAnsi="Arial" w:cs="Arial"/>
          <w:sz w:val="20"/>
          <w:szCs w:val="20"/>
          <w:lang w:val="es-ES"/>
        </w:rPr>
        <w:t xml:space="preserve">En la reunión celebrada el 27 de marzo del presente,  se establecieron tres acuerdos: Enviar oficio de reprogramación de fecha final del proyecto; Envío de oficio solicitando los </w:t>
      </w:r>
      <w:proofErr w:type="spellStart"/>
      <w:r w:rsidRPr="00BF11EC">
        <w:rPr>
          <w:rFonts w:ascii="Arial" w:hAnsi="Arial" w:cs="Arial"/>
          <w:sz w:val="20"/>
          <w:szCs w:val="20"/>
          <w:lang w:val="es-ES"/>
        </w:rPr>
        <w:t>password</w:t>
      </w:r>
      <w:proofErr w:type="spellEnd"/>
      <w:r w:rsidRPr="00BF11EC">
        <w:rPr>
          <w:rFonts w:ascii="Arial" w:hAnsi="Arial" w:cs="Arial"/>
          <w:sz w:val="20"/>
          <w:szCs w:val="20"/>
          <w:lang w:val="es-ES"/>
        </w:rPr>
        <w:t xml:space="preserve"> para ingresar al SAPMG de los diferentes usuarios y adecuación de indicadores del proyecto.</w:t>
      </w:r>
    </w:p>
    <w:p w:rsidR="00080108" w:rsidRDefault="00080108" w:rsidP="00080108">
      <w:pPr>
        <w:rPr>
          <w:rFonts w:ascii="Arial" w:hAnsi="Arial" w:cs="Arial"/>
          <w:sz w:val="20"/>
          <w:szCs w:val="20"/>
          <w:lang w:val="es-ES"/>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Con oficio No. 132 de fecha 30 de marzo del 2012, el Presidente de la CONASAMI solicitó a la Titular de la Unidad de Políticas de Mejora de la Gestión Pública de la SFP autorizar la reprogramación de la fecha final de conclusión del proyecto pago electrónico a los miembros del H. Consejo de Representantes de la Comisión, lo cual será al 14 de diciembre del presente.</w:t>
      </w:r>
    </w:p>
    <w:p w:rsidR="00080108" w:rsidRPr="00BF11EC" w:rsidRDefault="00080108" w:rsidP="00080108">
      <w:pPr>
        <w:rPr>
          <w:rFonts w:ascii="Arial" w:hAnsi="Arial" w:cs="Arial"/>
          <w:sz w:val="20"/>
          <w:szCs w:val="20"/>
          <w:lang w:val="es-ES"/>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 xml:space="preserve">Se procedió a modificar en el Sistema de Administración del PMG los valores de los indicadores; asimismo, el responsable del PMG los aprobó, con lo cual el proyecto pasó de fase III a fase IV de cierre, en la que se deberá documentar de manera formal la terminación del proyecto, informando los resultados y el éxito alcanzado en el mismo. </w:t>
      </w:r>
    </w:p>
    <w:p w:rsidR="00080108" w:rsidRPr="00BF11EC" w:rsidRDefault="00080108" w:rsidP="00080108">
      <w:pPr>
        <w:rPr>
          <w:rFonts w:ascii="Arial" w:hAnsi="Arial" w:cs="Arial"/>
          <w:sz w:val="20"/>
          <w:szCs w:val="20"/>
          <w:lang w:val="es-ES"/>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Mediante oficio No. SSFP/UPMGP/411/217/2012 del 2 de mayo del año en curso, la Titular de la Unidad de Políticas de Mejora de la Gestión Pública de la SFP informó al Presidente de la CONASAMI su aceptación de que la fecha de finalización del Proyecto fuera el 14 de diciembre de 2012.</w:t>
      </w:r>
    </w:p>
    <w:p w:rsidR="00080108" w:rsidRPr="00BF11EC" w:rsidRDefault="00080108" w:rsidP="00080108">
      <w:pPr>
        <w:rPr>
          <w:rFonts w:ascii="Arial" w:hAnsi="Arial" w:cs="Arial"/>
          <w:sz w:val="20"/>
          <w:szCs w:val="20"/>
          <w:lang w:val="es-ES"/>
        </w:rPr>
      </w:pPr>
    </w:p>
    <w:p w:rsidR="00080108" w:rsidRPr="00BF11EC" w:rsidRDefault="00080108" w:rsidP="00080108">
      <w:pPr>
        <w:rPr>
          <w:rFonts w:ascii="Arial" w:hAnsi="Arial" w:cs="Arial"/>
          <w:sz w:val="20"/>
          <w:szCs w:val="20"/>
          <w:lang w:val="es-ES"/>
        </w:rPr>
      </w:pPr>
      <w:r w:rsidRPr="00BF11EC">
        <w:rPr>
          <w:rFonts w:ascii="Arial" w:hAnsi="Arial" w:cs="Arial"/>
          <w:sz w:val="20"/>
          <w:szCs w:val="20"/>
          <w:lang w:val="es-ES"/>
        </w:rPr>
        <w:t>Además, señaló que la modificación de la fecha debería estable</w:t>
      </w:r>
      <w:r>
        <w:rPr>
          <w:rFonts w:ascii="Arial" w:hAnsi="Arial" w:cs="Arial"/>
          <w:sz w:val="20"/>
          <w:szCs w:val="20"/>
          <w:lang w:val="es-ES"/>
        </w:rPr>
        <w:t>cerse en el SAPMG en la fase IV</w:t>
      </w:r>
      <w:r w:rsidRPr="00BF11EC">
        <w:rPr>
          <w:rFonts w:ascii="Arial" w:hAnsi="Arial" w:cs="Arial"/>
          <w:sz w:val="20"/>
          <w:szCs w:val="20"/>
          <w:lang w:val="es-ES"/>
        </w:rPr>
        <w:t>, especificando la causa por la que existe diferencia entre la fecha planeada para el cierre del proyecto y la fecha real de conclusión.</w:t>
      </w:r>
    </w:p>
    <w:p w:rsidR="00080108" w:rsidRPr="00C65C4A" w:rsidRDefault="00080108" w:rsidP="00080108">
      <w:pPr>
        <w:rPr>
          <w:rFonts w:ascii="Arial" w:hAnsi="Arial" w:cs="Arial"/>
          <w:sz w:val="16"/>
          <w:szCs w:val="16"/>
        </w:rPr>
      </w:pPr>
    </w:p>
    <w:p w:rsidR="00080108" w:rsidRPr="00C65C4A" w:rsidRDefault="00080108" w:rsidP="00080108">
      <w:pPr>
        <w:rPr>
          <w:rFonts w:ascii="Arial" w:hAnsi="Arial" w:cs="Arial"/>
          <w:sz w:val="16"/>
          <w:szCs w:val="16"/>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11.8 PNRCTCC: Síntesis de las acciones y resultados relevantes. </w:t>
      </w:r>
    </w:p>
    <w:p w:rsidR="00080108" w:rsidRDefault="00080108" w:rsidP="00080108">
      <w:pPr>
        <w:rPr>
          <w:rFonts w:ascii="Arial" w:hAnsi="Arial" w:cs="Arial"/>
          <w:sz w:val="20"/>
          <w:szCs w:val="20"/>
        </w:rPr>
      </w:pPr>
    </w:p>
    <w:p w:rsidR="00080108" w:rsidRPr="00915354" w:rsidRDefault="00080108" w:rsidP="00080108">
      <w:pPr>
        <w:rPr>
          <w:rFonts w:ascii="Arial" w:hAnsi="Arial" w:cs="Arial"/>
          <w:b/>
          <w:sz w:val="18"/>
          <w:szCs w:val="18"/>
        </w:rPr>
      </w:pPr>
      <w:r w:rsidRPr="00915354">
        <w:rPr>
          <w:rFonts w:ascii="Arial" w:hAnsi="Arial" w:cs="Arial"/>
          <w:b/>
          <w:sz w:val="18"/>
          <w:szCs w:val="18"/>
        </w:rPr>
        <w:t>MEJORA DE SITIOS WEB</w:t>
      </w:r>
    </w:p>
    <w:p w:rsidR="00080108" w:rsidRPr="00C65C4A" w:rsidRDefault="00080108" w:rsidP="00080108">
      <w:pPr>
        <w:rPr>
          <w:rFonts w:ascii="Arial" w:hAnsi="Arial" w:cs="Arial"/>
          <w:sz w:val="16"/>
          <w:szCs w:val="16"/>
        </w:rPr>
      </w:pPr>
    </w:p>
    <w:p w:rsidR="00080108" w:rsidRDefault="00080108" w:rsidP="00080108">
      <w:pPr>
        <w:rPr>
          <w:rFonts w:ascii="Arial" w:hAnsi="Arial" w:cs="Arial"/>
          <w:sz w:val="20"/>
          <w:szCs w:val="20"/>
        </w:rPr>
      </w:pPr>
      <w:r>
        <w:rPr>
          <w:rFonts w:ascii="Arial" w:hAnsi="Arial" w:cs="Arial"/>
          <w:sz w:val="20"/>
          <w:szCs w:val="20"/>
        </w:rPr>
        <w:t>Los sitios web gubernamentales son uno de los principales canales con que cuentan los ciudadanos para tener acceso a servicios e información que ofrece el Gobierno Federal en forma electrónica. De ahí la importancia de ofrecer Sitios de Internet profesionales, útiles, enfocados a la ciudadanía y apegados a estándares internacionales.</w:t>
      </w:r>
    </w:p>
    <w:p w:rsidR="00080108"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r>
        <w:rPr>
          <w:rFonts w:ascii="Arial" w:hAnsi="Arial" w:cs="Arial"/>
          <w:sz w:val="20"/>
          <w:szCs w:val="20"/>
        </w:rPr>
        <w:t>La e</w:t>
      </w:r>
      <w:r w:rsidRPr="00115E69">
        <w:rPr>
          <w:rFonts w:ascii="Arial" w:hAnsi="Arial" w:cs="Arial"/>
          <w:sz w:val="20"/>
          <w:szCs w:val="20"/>
        </w:rPr>
        <w:t>valuación 2012 que realizó el Sistema Internet de la Presidencia (SIP) y la Unidad de Políticas de Transparencia y Cooperación Internacional (UPTCI) de la SFP</w:t>
      </w:r>
      <w:r>
        <w:rPr>
          <w:rFonts w:ascii="Arial" w:hAnsi="Arial" w:cs="Arial"/>
          <w:sz w:val="20"/>
          <w:szCs w:val="20"/>
        </w:rPr>
        <w:t xml:space="preserve"> </w:t>
      </w:r>
      <w:r w:rsidRPr="00115E69">
        <w:rPr>
          <w:rFonts w:ascii="Arial" w:hAnsi="Arial" w:cs="Arial"/>
          <w:sz w:val="20"/>
          <w:szCs w:val="20"/>
        </w:rPr>
        <w:t xml:space="preserve">al sitio Web </w:t>
      </w:r>
      <w:r>
        <w:rPr>
          <w:rFonts w:ascii="Arial" w:hAnsi="Arial" w:cs="Arial"/>
          <w:sz w:val="20"/>
          <w:szCs w:val="20"/>
        </w:rPr>
        <w:t>de la CONASAMI, dio como resultado una calificación de 9.6</w:t>
      </w:r>
      <w:r w:rsidRPr="00115E69">
        <w:rPr>
          <w:rFonts w:ascii="Arial" w:hAnsi="Arial" w:cs="Arial"/>
          <w:sz w:val="20"/>
          <w:szCs w:val="20"/>
        </w:rPr>
        <w:t>.</w:t>
      </w:r>
    </w:p>
    <w:p w:rsidR="00080108" w:rsidRPr="00115E69" w:rsidRDefault="00080108" w:rsidP="00080108">
      <w:pPr>
        <w:rPr>
          <w:rFonts w:ascii="Arial" w:hAnsi="Arial" w:cs="Arial"/>
          <w:sz w:val="20"/>
          <w:szCs w:val="20"/>
        </w:rPr>
      </w:pPr>
    </w:p>
    <w:tbl>
      <w:tblPr>
        <w:tblW w:w="8276" w:type="dxa"/>
        <w:jc w:val="center"/>
        <w:tblInd w:w="65" w:type="dxa"/>
        <w:tblCellMar>
          <w:left w:w="70" w:type="dxa"/>
          <w:right w:w="70" w:type="dxa"/>
        </w:tblCellMar>
        <w:tblLook w:val="04A0" w:firstRow="1" w:lastRow="0" w:firstColumn="1" w:lastColumn="0" w:noHBand="0" w:noVBand="1"/>
      </w:tblPr>
      <w:tblGrid>
        <w:gridCol w:w="1091"/>
        <w:gridCol w:w="3402"/>
        <w:gridCol w:w="638"/>
        <w:gridCol w:w="2547"/>
        <w:gridCol w:w="523"/>
        <w:gridCol w:w="146"/>
      </w:tblGrid>
      <w:tr w:rsidR="00080108" w:rsidRPr="00DA473A" w:rsidTr="005C779E">
        <w:trPr>
          <w:trHeight w:val="349"/>
          <w:jc w:val="center"/>
        </w:trPr>
        <w:tc>
          <w:tcPr>
            <w:tcW w:w="1091" w:type="dxa"/>
            <w:tcBorders>
              <w:top w:val="single" w:sz="4" w:space="0" w:color="000000"/>
              <w:left w:val="single" w:sz="4" w:space="0" w:color="000000"/>
              <w:bottom w:val="single" w:sz="4" w:space="0" w:color="auto"/>
              <w:right w:val="single" w:sz="4" w:space="0" w:color="000000"/>
            </w:tcBorders>
            <w:shd w:val="clear" w:color="FFFFFF" w:fill="FFFFCC"/>
            <w:noWrap/>
            <w:vAlign w:val="center"/>
          </w:tcPr>
          <w:p w:rsidR="00080108" w:rsidRPr="00DA473A" w:rsidRDefault="00080108" w:rsidP="005C779E">
            <w:pPr>
              <w:jc w:val="center"/>
              <w:rPr>
                <w:rFonts w:ascii="Arial" w:hAnsi="Arial" w:cs="Arial"/>
                <w:b/>
                <w:bCs/>
                <w:sz w:val="16"/>
                <w:szCs w:val="16"/>
              </w:rPr>
            </w:pPr>
            <w:r w:rsidRPr="00DA473A">
              <w:rPr>
                <w:rFonts w:ascii="Arial" w:hAnsi="Arial" w:cs="Arial"/>
                <w:b/>
                <w:bCs/>
                <w:sz w:val="16"/>
                <w:szCs w:val="16"/>
              </w:rPr>
              <w:t>Siglas</w:t>
            </w:r>
          </w:p>
        </w:tc>
        <w:tc>
          <w:tcPr>
            <w:tcW w:w="3402" w:type="dxa"/>
            <w:tcBorders>
              <w:top w:val="single" w:sz="4" w:space="0" w:color="000000"/>
              <w:left w:val="nil"/>
              <w:bottom w:val="single" w:sz="4" w:space="0" w:color="auto"/>
              <w:right w:val="single" w:sz="4" w:space="0" w:color="000000"/>
            </w:tcBorders>
            <w:shd w:val="clear" w:color="FFFFFF" w:fill="FFFFCC"/>
            <w:noWrap/>
            <w:vAlign w:val="center"/>
          </w:tcPr>
          <w:p w:rsidR="00080108" w:rsidRPr="00DA473A" w:rsidRDefault="00080108" w:rsidP="005C779E">
            <w:pPr>
              <w:jc w:val="center"/>
              <w:rPr>
                <w:rFonts w:ascii="Arial" w:hAnsi="Arial" w:cs="Arial"/>
                <w:b/>
                <w:bCs/>
                <w:sz w:val="16"/>
                <w:szCs w:val="16"/>
              </w:rPr>
            </w:pPr>
            <w:r w:rsidRPr="00DA473A">
              <w:rPr>
                <w:rFonts w:ascii="Arial" w:hAnsi="Arial" w:cs="Arial"/>
                <w:b/>
                <w:bCs/>
                <w:sz w:val="16"/>
                <w:szCs w:val="16"/>
              </w:rPr>
              <w:t>Institución</w:t>
            </w:r>
          </w:p>
        </w:tc>
        <w:tc>
          <w:tcPr>
            <w:tcW w:w="567" w:type="dxa"/>
            <w:tcBorders>
              <w:top w:val="single" w:sz="4" w:space="0" w:color="000000"/>
              <w:left w:val="nil"/>
              <w:bottom w:val="single" w:sz="4" w:space="0" w:color="auto"/>
              <w:right w:val="single" w:sz="4" w:space="0" w:color="000000"/>
            </w:tcBorders>
            <w:shd w:val="clear" w:color="FFFFFF" w:fill="FFFFCC"/>
            <w:noWrap/>
            <w:vAlign w:val="center"/>
          </w:tcPr>
          <w:p w:rsidR="00080108" w:rsidRPr="00DA473A" w:rsidRDefault="00080108" w:rsidP="005C779E">
            <w:pPr>
              <w:jc w:val="center"/>
              <w:rPr>
                <w:rFonts w:ascii="Arial" w:hAnsi="Arial" w:cs="Arial"/>
                <w:b/>
                <w:bCs/>
                <w:sz w:val="16"/>
                <w:szCs w:val="16"/>
              </w:rPr>
            </w:pPr>
            <w:r w:rsidRPr="00DA473A">
              <w:rPr>
                <w:rFonts w:ascii="Arial" w:hAnsi="Arial" w:cs="Arial"/>
                <w:b/>
                <w:bCs/>
                <w:sz w:val="16"/>
                <w:szCs w:val="16"/>
              </w:rPr>
              <w:t>Sector</w:t>
            </w:r>
          </w:p>
        </w:tc>
        <w:tc>
          <w:tcPr>
            <w:tcW w:w="2547" w:type="dxa"/>
            <w:tcBorders>
              <w:top w:val="single" w:sz="4" w:space="0" w:color="000000"/>
              <w:left w:val="nil"/>
              <w:bottom w:val="single" w:sz="4" w:space="0" w:color="auto"/>
              <w:right w:val="single" w:sz="4" w:space="0" w:color="000000"/>
            </w:tcBorders>
            <w:shd w:val="clear" w:color="FFFFFF" w:fill="FFFFCC"/>
            <w:noWrap/>
            <w:vAlign w:val="center"/>
          </w:tcPr>
          <w:p w:rsidR="00080108" w:rsidRPr="00DA473A" w:rsidRDefault="00080108" w:rsidP="005C779E">
            <w:pPr>
              <w:jc w:val="center"/>
              <w:rPr>
                <w:rFonts w:ascii="Arial" w:hAnsi="Arial" w:cs="Arial"/>
                <w:b/>
                <w:bCs/>
                <w:sz w:val="16"/>
                <w:szCs w:val="16"/>
              </w:rPr>
            </w:pPr>
            <w:r w:rsidRPr="00DA473A">
              <w:rPr>
                <w:rFonts w:ascii="Arial" w:hAnsi="Arial" w:cs="Arial"/>
                <w:b/>
                <w:bCs/>
                <w:sz w:val="16"/>
                <w:szCs w:val="16"/>
              </w:rPr>
              <w:t>URL</w:t>
            </w:r>
          </w:p>
        </w:tc>
        <w:tc>
          <w:tcPr>
            <w:tcW w:w="523" w:type="dxa"/>
            <w:tcBorders>
              <w:top w:val="single" w:sz="4" w:space="0" w:color="000000"/>
              <w:left w:val="nil"/>
              <w:bottom w:val="single" w:sz="4" w:space="0" w:color="auto"/>
              <w:right w:val="nil"/>
            </w:tcBorders>
            <w:shd w:val="clear" w:color="FFFFFF" w:fill="FFFFCC"/>
            <w:vAlign w:val="center"/>
          </w:tcPr>
          <w:p w:rsidR="00080108" w:rsidRPr="00DA473A" w:rsidRDefault="00080108" w:rsidP="005C779E">
            <w:pPr>
              <w:jc w:val="center"/>
              <w:rPr>
                <w:rFonts w:ascii="Arial" w:hAnsi="Arial" w:cs="Arial"/>
                <w:b/>
                <w:bCs/>
                <w:sz w:val="16"/>
                <w:szCs w:val="16"/>
              </w:rPr>
            </w:pPr>
            <w:r w:rsidRPr="00DA473A">
              <w:rPr>
                <w:rFonts w:ascii="Arial" w:hAnsi="Arial" w:cs="Arial"/>
                <w:b/>
                <w:bCs/>
                <w:sz w:val="16"/>
                <w:szCs w:val="16"/>
              </w:rPr>
              <w:t>Total</w:t>
            </w:r>
          </w:p>
        </w:tc>
        <w:tc>
          <w:tcPr>
            <w:tcW w:w="146" w:type="dxa"/>
            <w:tcBorders>
              <w:top w:val="single" w:sz="4" w:space="0" w:color="000000"/>
              <w:left w:val="nil"/>
              <w:bottom w:val="single" w:sz="4" w:space="0" w:color="000000"/>
              <w:right w:val="single" w:sz="4" w:space="0" w:color="000000"/>
            </w:tcBorders>
            <w:shd w:val="clear" w:color="FFFFFF" w:fill="FFFFCC"/>
          </w:tcPr>
          <w:p w:rsidR="00080108" w:rsidRPr="00DA473A" w:rsidRDefault="00080108" w:rsidP="005C779E">
            <w:pPr>
              <w:jc w:val="center"/>
              <w:rPr>
                <w:rFonts w:ascii="Arial" w:eastAsia="Times New Roman" w:hAnsi="Arial" w:cs="Arial"/>
                <w:b/>
                <w:bCs/>
                <w:sz w:val="16"/>
                <w:szCs w:val="16"/>
                <w:lang w:val="es-ES" w:eastAsia="es-ES"/>
              </w:rPr>
            </w:pPr>
          </w:p>
        </w:tc>
      </w:tr>
      <w:tr w:rsidR="00080108" w:rsidRPr="00DA473A" w:rsidTr="005C779E">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108" w:rsidRPr="00DA473A" w:rsidRDefault="00080108" w:rsidP="005C779E">
            <w:pPr>
              <w:jc w:val="center"/>
              <w:rPr>
                <w:rFonts w:ascii="Arial" w:hAnsi="Arial" w:cs="Arial"/>
                <w:sz w:val="16"/>
                <w:szCs w:val="16"/>
              </w:rPr>
            </w:pPr>
            <w:r w:rsidRPr="00DA473A">
              <w:rPr>
                <w:rFonts w:ascii="Arial" w:hAnsi="Arial" w:cs="Arial"/>
                <w:sz w:val="16"/>
                <w:szCs w:val="16"/>
              </w:rPr>
              <w:t>CONASAMI</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108" w:rsidRPr="00DA473A" w:rsidRDefault="00080108" w:rsidP="005C779E">
            <w:pPr>
              <w:jc w:val="center"/>
              <w:rPr>
                <w:rFonts w:ascii="Arial" w:hAnsi="Arial" w:cs="Arial"/>
                <w:sz w:val="16"/>
                <w:szCs w:val="16"/>
              </w:rPr>
            </w:pPr>
            <w:r w:rsidRPr="00DA473A">
              <w:rPr>
                <w:rFonts w:ascii="Arial" w:hAnsi="Arial" w:cs="Arial"/>
                <w:sz w:val="16"/>
                <w:szCs w:val="16"/>
              </w:rPr>
              <w:t>Comisión Nacional de los Salarios Mínimos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108" w:rsidRPr="00DA473A" w:rsidRDefault="00080108" w:rsidP="005C779E">
            <w:pPr>
              <w:jc w:val="center"/>
              <w:rPr>
                <w:rFonts w:ascii="Arial" w:hAnsi="Arial" w:cs="Arial"/>
                <w:b/>
                <w:bCs/>
                <w:sz w:val="16"/>
                <w:szCs w:val="16"/>
              </w:rPr>
            </w:pPr>
            <w:r w:rsidRPr="00DA473A">
              <w:rPr>
                <w:rFonts w:ascii="Arial" w:hAnsi="Arial" w:cs="Arial"/>
                <w:b/>
                <w:bCs/>
                <w:sz w:val="16"/>
                <w:szCs w:val="16"/>
              </w:rPr>
              <w:t>STPS</w:t>
            </w:r>
          </w:p>
        </w:tc>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0108" w:rsidRPr="00DA473A" w:rsidRDefault="00AA27C6" w:rsidP="005C779E">
            <w:pPr>
              <w:jc w:val="center"/>
              <w:rPr>
                <w:rFonts w:ascii="Arial" w:hAnsi="Arial" w:cs="Arial"/>
                <w:sz w:val="16"/>
                <w:szCs w:val="16"/>
              </w:rPr>
            </w:pPr>
            <w:hyperlink r:id="rId10" w:history="1">
              <w:r w:rsidR="00080108" w:rsidRPr="00DA473A">
                <w:rPr>
                  <w:rStyle w:val="Hipervnculo"/>
                  <w:rFonts w:ascii="Arial" w:hAnsi="Arial" w:cs="Arial"/>
                  <w:sz w:val="16"/>
                  <w:szCs w:val="16"/>
                </w:rPr>
                <w:t>http://www.conasami.gob.mx/</w:t>
              </w:r>
            </w:hyperlink>
          </w:p>
        </w:tc>
        <w:tc>
          <w:tcPr>
            <w:tcW w:w="669" w:type="dxa"/>
            <w:gridSpan w:val="2"/>
            <w:tcBorders>
              <w:top w:val="single" w:sz="4" w:space="0" w:color="auto"/>
              <w:left w:val="single" w:sz="4" w:space="0" w:color="auto"/>
              <w:bottom w:val="single" w:sz="4" w:space="0" w:color="auto"/>
              <w:right w:val="single" w:sz="4" w:space="0" w:color="auto"/>
            </w:tcBorders>
            <w:vAlign w:val="center"/>
          </w:tcPr>
          <w:p w:rsidR="00080108" w:rsidRPr="00DA473A" w:rsidRDefault="00080108" w:rsidP="005C779E">
            <w:pPr>
              <w:jc w:val="center"/>
              <w:rPr>
                <w:rFonts w:ascii="Arial" w:eastAsia="Times New Roman" w:hAnsi="Arial" w:cs="Arial"/>
                <w:b/>
                <w:bCs/>
                <w:sz w:val="16"/>
                <w:szCs w:val="16"/>
                <w:lang w:val="es-ES" w:eastAsia="es-ES"/>
              </w:rPr>
            </w:pPr>
            <w:r w:rsidRPr="00DA473A">
              <w:rPr>
                <w:rFonts w:ascii="Arial" w:hAnsi="Arial" w:cs="Arial"/>
                <w:b/>
                <w:bCs/>
                <w:sz w:val="16"/>
                <w:szCs w:val="16"/>
              </w:rPr>
              <w:t>9.6</w:t>
            </w:r>
          </w:p>
        </w:tc>
      </w:tr>
    </w:tbl>
    <w:p w:rsidR="00080108" w:rsidRPr="00C65C4A" w:rsidRDefault="00080108" w:rsidP="00080108">
      <w:pPr>
        <w:rPr>
          <w:rFonts w:ascii="Arial" w:hAnsi="Arial" w:cs="Arial"/>
          <w:sz w:val="16"/>
          <w:szCs w:val="16"/>
          <w:lang w:val="es-ES"/>
        </w:rPr>
      </w:pPr>
    </w:p>
    <w:p w:rsidR="00080108" w:rsidRPr="00C65C4A" w:rsidRDefault="00080108" w:rsidP="00080108">
      <w:pPr>
        <w:rPr>
          <w:rFonts w:ascii="Arial" w:hAnsi="Arial" w:cs="Arial"/>
          <w:sz w:val="16"/>
          <w:szCs w:val="16"/>
        </w:rPr>
      </w:pPr>
    </w:p>
    <w:p w:rsidR="00080108" w:rsidRPr="00915354" w:rsidRDefault="00080108" w:rsidP="00080108">
      <w:pPr>
        <w:rPr>
          <w:rFonts w:ascii="Arial" w:hAnsi="Arial" w:cs="Arial"/>
          <w:b/>
          <w:sz w:val="18"/>
          <w:szCs w:val="18"/>
        </w:rPr>
      </w:pPr>
      <w:r w:rsidRPr="00915354">
        <w:rPr>
          <w:rFonts w:ascii="Arial" w:hAnsi="Arial" w:cs="Arial"/>
          <w:b/>
          <w:sz w:val="18"/>
          <w:szCs w:val="18"/>
        </w:rPr>
        <w:t>BLINDAJE ELECTORAL</w:t>
      </w:r>
    </w:p>
    <w:p w:rsidR="00080108" w:rsidRPr="00C65C4A" w:rsidRDefault="00080108" w:rsidP="00080108">
      <w:pPr>
        <w:rPr>
          <w:rFonts w:ascii="Arial" w:hAnsi="Arial" w:cs="Arial"/>
          <w:sz w:val="16"/>
          <w:szCs w:val="16"/>
        </w:rPr>
      </w:pPr>
    </w:p>
    <w:p w:rsidR="00080108" w:rsidRPr="003E158B" w:rsidRDefault="00080108" w:rsidP="00080108">
      <w:pPr>
        <w:rPr>
          <w:rFonts w:ascii="Arial" w:hAnsi="Arial" w:cs="Arial"/>
          <w:sz w:val="20"/>
          <w:szCs w:val="20"/>
        </w:rPr>
      </w:pPr>
      <w:r>
        <w:rPr>
          <w:rFonts w:ascii="Arial" w:hAnsi="Arial" w:cs="Arial"/>
          <w:sz w:val="20"/>
          <w:szCs w:val="20"/>
        </w:rPr>
        <w:t xml:space="preserve">Contribuye a fomentar un uso legal, imparcial, honesto y transparente de los programas y recursos del gobierno federal, en los lugares en </w:t>
      </w:r>
      <w:r w:rsidRPr="00E54F91">
        <w:rPr>
          <w:rFonts w:ascii="Arial" w:hAnsi="Arial" w:cs="Arial"/>
          <w:sz w:val="20"/>
          <w:szCs w:val="20"/>
        </w:rPr>
        <w:t>donde se lle</w:t>
      </w:r>
      <w:r>
        <w:rPr>
          <w:rFonts w:ascii="Arial" w:hAnsi="Arial" w:cs="Arial"/>
          <w:sz w:val="20"/>
          <w:szCs w:val="20"/>
        </w:rPr>
        <w:t>ven a cabo procesos electorales.</w:t>
      </w:r>
    </w:p>
    <w:p w:rsidR="00080108" w:rsidRDefault="00080108" w:rsidP="00080108">
      <w:pPr>
        <w:rPr>
          <w:rFonts w:ascii="Arial" w:hAnsi="Arial" w:cs="Arial"/>
          <w:sz w:val="20"/>
          <w:szCs w:val="20"/>
        </w:rPr>
      </w:pPr>
    </w:p>
    <w:p w:rsidR="00A33362" w:rsidRDefault="00A33362" w:rsidP="00080108">
      <w:pPr>
        <w:rPr>
          <w:rFonts w:ascii="Arial" w:hAnsi="Arial" w:cs="Arial"/>
          <w:sz w:val="20"/>
          <w:szCs w:val="20"/>
        </w:rPr>
      </w:pPr>
    </w:p>
    <w:p w:rsidR="00A33362" w:rsidRPr="00115E69" w:rsidRDefault="00A33362" w:rsidP="00080108">
      <w:pPr>
        <w:rPr>
          <w:rFonts w:ascii="Arial" w:hAnsi="Arial" w:cs="Arial"/>
          <w:sz w:val="20"/>
          <w:szCs w:val="20"/>
        </w:rPr>
      </w:pPr>
    </w:p>
    <w:p w:rsidR="00080108" w:rsidRPr="00115E69" w:rsidRDefault="00080108" w:rsidP="00080108">
      <w:pPr>
        <w:rPr>
          <w:rFonts w:ascii="Arial" w:eastAsia="Times New Roman" w:hAnsi="Arial" w:cs="Arial"/>
          <w:bCs/>
          <w:color w:val="000000"/>
          <w:sz w:val="20"/>
          <w:szCs w:val="20"/>
          <w:lang w:val="es-ES" w:eastAsia="es-ES"/>
        </w:rPr>
      </w:pPr>
      <w:r>
        <w:rPr>
          <w:rFonts w:ascii="Arial" w:eastAsia="Times New Roman" w:hAnsi="Arial" w:cs="Arial"/>
          <w:bCs/>
          <w:color w:val="000000"/>
          <w:sz w:val="20"/>
          <w:szCs w:val="20"/>
          <w:lang w:val="es-ES" w:eastAsia="es-ES"/>
        </w:rPr>
        <w:lastRenderedPageBreak/>
        <w:t>La c</w:t>
      </w:r>
      <w:r w:rsidRPr="00115E69">
        <w:rPr>
          <w:rFonts w:ascii="Arial" w:eastAsia="Times New Roman" w:hAnsi="Arial" w:cs="Arial"/>
          <w:bCs/>
          <w:color w:val="000000"/>
          <w:sz w:val="20"/>
          <w:szCs w:val="20"/>
          <w:lang w:val="es-ES" w:eastAsia="es-ES"/>
        </w:rPr>
        <w:t xml:space="preserve">alificación final que obtuvo </w:t>
      </w:r>
      <w:r>
        <w:rPr>
          <w:rFonts w:ascii="Arial" w:eastAsia="Times New Roman" w:hAnsi="Arial" w:cs="Arial"/>
          <w:bCs/>
          <w:color w:val="000000"/>
          <w:sz w:val="20"/>
          <w:szCs w:val="20"/>
          <w:lang w:val="es-ES" w:eastAsia="es-ES"/>
        </w:rPr>
        <w:t xml:space="preserve">la Entidad </w:t>
      </w:r>
      <w:r w:rsidRPr="00115E69">
        <w:rPr>
          <w:rFonts w:ascii="Arial" w:eastAsia="Times New Roman" w:hAnsi="Arial" w:cs="Arial"/>
          <w:bCs/>
          <w:color w:val="000000"/>
          <w:sz w:val="20"/>
          <w:szCs w:val="20"/>
          <w:lang w:val="es-ES" w:eastAsia="es-ES"/>
        </w:rPr>
        <w:t>sobre los trabajos de Blindaje Electoral 2012</w:t>
      </w:r>
      <w:r>
        <w:rPr>
          <w:rFonts w:ascii="Arial" w:eastAsia="Times New Roman" w:hAnsi="Arial" w:cs="Arial"/>
          <w:bCs/>
          <w:color w:val="000000"/>
          <w:sz w:val="20"/>
          <w:szCs w:val="20"/>
          <w:lang w:val="es-ES" w:eastAsia="es-ES"/>
        </w:rPr>
        <w:t>, fue de 10.</w:t>
      </w:r>
    </w:p>
    <w:p w:rsidR="00080108" w:rsidRPr="00C65C4A" w:rsidRDefault="00080108" w:rsidP="00080108">
      <w:pPr>
        <w:rPr>
          <w:rFonts w:ascii="Arial" w:hAnsi="Arial" w:cs="Arial"/>
          <w:sz w:val="16"/>
          <w:szCs w:val="16"/>
        </w:rPr>
      </w:pPr>
    </w:p>
    <w:tbl>
      <w:tblPr>
        <w:tblW w:w="6017" w:type="dxa"/>
        <w:jc w:val="center"/>
        <w:tblInd w:w="35" w:type="dxa"/>
        <w:tblCellMar>
          <w:left w:w="70" w:type="dxa"/>
          <w:right w:w="70" w:type="dxa"/>
        </w:tblCellMar>
        <w:tblLook w:val="04A0" w:firstRow="1" w:lastRow="0" w:firstColumn="1" w:lastColumn="0" w:noHBand="0" w:noVBand="1"/>
      </w:tblPr>
      <w:tblGrid>
        <w:gridCol w:w="3267"/>
        <w:gridCol w:w="994"/>
        <w:gridCol w:w="905"/>
        <w:gridCol w:w="851"/>
      </w:tblGrid>
      <w:tr w:rsidR="00080108" w:rsidRPr="009E3437" w:rsidTr="005C779E">
        <w:trPr>
          <w:trHeight w:val="219"/>
          <w:jc w:val="center"/>
        </w:trPr>
        <w:tc>
          <w:tcPr>
            <w:tcW w:w="32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80108" w:rsidRPr="009E3437" w:rsidRDefault="00080108" w:rsidP="005C779E">
            <w:pPr>
              <w:jc w:val="center"/>
              <w:rPr>
                <w:rFonts w:ascii="Arial" w:eastAsia="Times New Roman" w:hAnsi="Arial" w:cs="Arial"/>
                <w:b/>
                <w:bCs/>
                <w:sz w:val="16"/>
                <w:szCs w:val="16"/>
                <w:lang w:val="es-ES" w:eastAsia="es-ES"/>
              </w:rPr>
            </w:pPr>
            <w:r w:rsidRPr="009E3437">
              <w:rPr>
                <w:rFonts w:ascii="Arial" w:eastAsia="Times New Roman" w:hAnsi="Arial" w:cs="Arial"/>
                <w:b/>
                <w:bCs/>
                <w:sz w:val="16"/>
                <w:szCs w:val="16"/>
                <w:lang w:val="es-ES" w:eastAsia="es-ES"/>
              </w:rPr>
              <w:t>Entidad</w:t>
            </w:r>
          </w:p>
        </w:tc>
        <w:tc>
          <w:tcPr>
            <w:tcW w:w="994"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80108" w:rsidRPr="009E3437" w:rsidRDefault="00080108" w:rsidP="005C779E">
            <w:pPr>
              <w:jc w:val="center"/>
              <w:rPr>
                <w:rFonts w:ascii="Arial" w:eastAsia="Times New Roman" w:hAnsi="Arial" w:cs="Arial"/>
                <w:b/>
                <w:bCs/>
                <w:sz w:val="16"/>
                <w:szCs w:val="16"/>
                <w:lang w:val="es-ES" w:eastAsia="es-ES"/>
              </w:rPr>
            </w:pPr>
            <w:r w:rsidRPr="009E3437">
              <w:rPr>
                <w:rFonts w:ascii="Arial" w:eastAsia="Times New Roman" w:hAnsi="Arial" w:cs="Arial"/>
                <w:b/>
                <w:bCs/>
                <w:sz w:val="16"/>
                <w:szCs w:val="16"/>
                <w:lang w:val="es-ES" w:eastAsia="es-ES"/>
              </w:rPr>
              <w:t>Siglas</w:t>
            </w:r>
          </w:p>
        </w:tc>
        <w:tc>
          <w:tcPr>
            <w:tcW w:w="90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80108" w:rsidRPr="009E3437" w:rsidRDefault="00080108" w:rsidP="005C779E">
            <w:pPr>
              <w:jc w:val="center"/>
              <w:rPr>
                <w:rFonts w:ascii="Arial" w:eastAsia="Times New Roman" w:hAnsi="Arial" w:cs="Arial"/>
                <w:b/>
                <w:bCs/>
                <w:sz w:val="16"/>
                <w:szCs w:val="16"/>
                <w:lang w:val="es-ES" w:eastAsia="es-ES"/>
              </w:rPr>
            </w:pPr>
            <w:r w:rsidRPr="009E3437">
              <w:rPr>
                <w:rFonts w:ascii="Arial" w:eastAsia="Times New Roman" w:hAnsi="Arial" w:cs="Arial"/>
                <w:b/>
                <w:bCs/>
                <w:sz w:val="16"/>
                <w:szCs w:val="16"/>
                <w:lang w:val="es-ES" w:eastAsia="es-ES"/>
              </w:rPr>
              <w:t>Ramo</w:t>
            </w:r>
          </w:p>
        </w:tc>
        <w:tc>
          <w:tcPr>
            <w:tcW w:w="851"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080108" w:rsidRPr="009E3437" w:rsidRDefault="00080108" w:rsidP="005C779E">
            <w:pPr>
              <w:jc w:val="center"/>
              <w:rPr>
                <w:rFonts w:ascii="Arial" w:eastAsia="Times New Roman" w:hAnsi="Arial" w:cs="Arial"/>
                <w:b/>
                <w:bCs/>
                <w:sz w:val="16"/>
                <w:szCs w:val="16"/>
                <w:lang w:val="es-ES" w:eastAsia="es-ES"/>
              </w:rPr>
            </w:pPr>
            <w:r w:rsidRPr="009E3437">
              <w:rPr>
                <w:rFonts w:ascii="Arial" w:eastAsia="Times New Roman" w:hAnsi="Arial" w:cs="Arial"/>
                <w:b/>
                <w:bCs/>
                <w:sz w:val="16"/>
                <w:szCs w:val="16"/>
                <w:lang w:val="es-ES" w:eastAsia="es-ES"/>
              </w:rPr>
              <w:t>2012</w:t>
            </w:r>
          </w:p>
        </w:tc>
      </w:tr>
      <w:tr w:rsidR="00080108" w:rsidRPr="009E3437" w:rsidTr="005C779E">
        <w:trPr>
          <w:trHeight w:val="421"/>
          <w:jc w:val="center"/>
        </w:trPr>
        <w:tc>
          <w:tcPr>
            <w:tcW w:w="3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108" w:rsidRPr="009E3437" w:rsidRDefault="00080108" w:rsidP="005C779E">
            <w:pPr>
              <w:jc w:val="left"/>
              <w:rPr>
                <w:rFonts w:ascii="Arial" w:eastAsia="Times New Roman" w:hAnsi="Arial" w:cs="Arial"/>
                <w:color w:val="000000"/>
                <w:sz w:val="16"/>
                <w:szCs w:val="16"/>
                <w:lang w:val="es-ES" w:eastAsia="es-ES"/>
              </w:rPr>
            </w:pPr>
            <w:r w:rsidRPr="009E3437">
              <w:rPr>
                <w:rFonts w:ascii="Arial" w:eastAsia="Times New Roman" w:hAnsi="Arial" w:cs="Arial"/>
                <w:color w:val="000000"/>
                <w:sz w:val="16"/>
                <w:szCs w:val="16"/>
                <w:lang w:val="es-ES" w:eastAsia="es-ES"/>
              </w:rPr>
              <w:t>Comisión Nacional de los Salarios Mínimos</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080108" w:rsidRPr="009E3437" w:rsidRDefault="00080108" w:rsidP="005C779E">
            <w:pPr>
              <w:jc w:val="left"/>
              <w:rPr>
                <w:rFonts w:ascii="Arial" w:eastAsia="Times New Roman" w:hAnsi="Arial" w:cs="Arial"/>
                <w:color w:val="000000"/>
                <w:sz w:val="16"/>
                <w:szCs w:val="16"/>
                <w:lang w:val="es-ES" w:eastAsia="es-ES"/>
              </w:rPr>
            </w:pPr>
            <w:r w:rsidRPr="009E3437">
              <w:rPr>
                <w:rFonts w:ascii="Arial" w:eastAsia="Times New Roman" w:hAnsi="Arial" w:cs="Arial"/>
                <w:color w:val="000000"/>
                <w:sz w:val="16"/>
                <w:szCs w:val="16"/>
                <w:lang w:val="es-ES" w:eastAsia="es-ES"/>
              </w:rPr>
              <w:t>CONASAMI</w:t>
            </w:r>
          </w:p>
        </w:tc>
        <w:tc>
          <w:tcPr>
            <w:tcW w:w="905" w:type="dxa"/>
            <w:tcBorders>
              <w:top w:val="single" w:sz="4" w:space="0" w:color="auto"/>
              <w:left w:val="nil"/>
              <w:bottom w:val="single" w:sz="4" w:space="0" w:color="auto"/>
              <w:right w:val="single" w:sz="4" w:space="0" w:color="auto"/>
            </w:tcBorders>
            <w:shd w:val="clear" w:color="auto" w:fill="auto"/>
            <w:noWrap/>
            <w:vAlign w:val="center"/>
            <w:hideMark/>
          </w:tcPr>
          <w:p w:rsidR="00080108" w:rsidRPr="009E3437" w:rsidRDefault="00080108" w:rsidP="005C779E">
            <w:pPr>
              <w:jc w:val="center"/>
              <w:rPr>
                <w:rFonts w:ascii="Arial" w:eastAsia="Times New Roman" w:hAnsi="Arial" w:cs="Arial"/>
                <w:color w:val="000000"/>
                <w:sz w:val="16"/>
                <w:szCs w:val="16"/>
                <w:lang w:val="es-ES" w:eastAsia="es-ES"/>
              </w:rPr>
            </w:pPr>
            <w:r w:rsidRPr="009E3437">
              <w:rPr>
                <w:rFonts w:ascii="Arial" w:eastAsia="Times New Roman" w:hAnsi="Arial" w:cs="Arial"/>
                <w:color w:val="000000"/>
                <w:sz w:val="16"/>
                <w:szCs w:val="16"/>
                <w:lang w:val="es-ES" w:eastAsia="es-ES"/>
              </w:rPr>
              <w:t>14_STyPS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80108" w:rsidRPr="009E3437" w:rsidRDefault="00080108" w:rsidP="005C779E">
            <w:pPr>
              <w:jc w:val="center"/>
              <w:rPr>
                <w:rFonts w:ascii="Arial" w:eastAsia="Times New Roman" w:hAnsi="Arial" w:cs="Arial"/>
                <w:b/>
                <w:sz w:val="16"/>
                <w:szCs w:val="16"/>
                <w:lang w:val="es-ES" w:eastAsia="es-ES"/>
              </w:rPr>
            </w:pPr>
            <w:r w:rsidRPr="009E3437">
              <w:rPr>
                <w:rFonts w:ascii="Arial" w:eastAsia="Times New Roman" w:hAnsi="Arial" w:cs="Arial"/>
                <w:b/>
                <w:sz w:val="16"/>
                <w:szCs w:val="16"/>
                <w:lang w:val="es-ES" w:eastAsia="es-ES"/>
              </w:rPr>
              <w:t>10.00</w:t>
            </w:r>
          </w:p>
        </w:tc>
      </w:tr>
    </w:tbl>
    <w:p w:rsidR="00080108" w:rsidRDefault="00080108" w:rsidP="00080108">
      <w:pPr>
        <w:rPr>
          <w:rFonts w:ascii="Arial" w:hAnsi="Arial" w:cs="Arial"/>
          <w:sz w:val="20"/>
          <w:szCs w:val="20"/>
        </w:rPr>
      </w:pPr>
    </w:p>
    <w:p w:rsidR="00080108" w:rsidRPr="00915354" w:rsidRDefault="00080108" w:rsidP="00080108">
      <w:pPr>
        <w:rPr>
          <w:rFonts w:ascii="Arial" w:hAnsi="Arial" w:cs="Arial"/>
          <w:b/>
          <w:sz w:val="18"/>
          <w:szCs w:val="18"/>
          <w:lang w:val="es-ES"/>
        </w:rPr>
      </w:pPr>
      <w:r w:rsidRPr="00915354">
        <w:rPr>
          <w:rFonts w:ascii="Arial" w:hAnsi="Arial" w:cs="Arial"/>
          <w:b/>
          <w:sz w:val="18"/>
          <w:szCs w:val="18"/>
          <w:lang w:val="es-ES"/>
        </w:rPr>
        <w:t>CUMPLIMIENTO DE LOS "LINEAMIENTOS DE INTEGRIDAD Y ÉTICA" 2012</w:t>
      </w:r>
    </w:p>
    <w:p w:rsidR="00080108" w:rsidRDefault="00080108" w:rsidP="00080108">
      <w:pPr>
        <w:rPr>
          <w:rFonts w:ascii="Arial" w:hAnsi="Arial" w:cs="Arial"/>
          <w:sz w:val="20"/>
          <w:szCs w:val="20"/>
          <w:lang w:val="es-ES"/>
        </w:rPr>
      </w:pPr>
    </w:p>
    <w:p w:rsidR="00080108" w:rsidRDefault="00080108" w:rsidP="00080108">
      <w:pPr>
        <w:rPr>
          <w:rFonts w:ascii="Arial" w:hAnsi="Arial" w:cs="Arial"/>
          <w:sz w:val="20"/>
          <w:szCs w:val="20"/>
          <w:lang w:val="es-ES"/>
        </w:rPr>
      </w:pPr>
      <w:r>
        <w:rPr>
          <w:rFonts w:ascii="Arial" w:hAnsi="Arial" w:cs="Arial"/>
          <w:sz w:val="20"/>
          <w:szCs w:val="20"/>
          <w:lang w:val="es-ES"/>
        </w:rPr>
        <w:t>De conformidad con lo dispuesto en los “Lineamientos g</w:t>
      </w:r>
      <w:r w:rsidRPr="00C161DF">
        <w:rPr>
          <w:rFonts w:ascii="Arial" w:hAnsi="Arial" w:cs="Arial"/>
          <w:sz w:val="20"/>
          <w:szCs w:val="20"/>
          <w:lang w:val="es-ES"/>
        </w:rPr>
        <w:t>enerales para el establecimiento de acciones permanentes que aseguren la integridad y el</w:t>
      </w:r>
      <w:r>
        <w:rPr>
          <w:rFonts w:ascii="Arial" w:hAnsi="Arial" w:cs="Arial"/>
          <w:sz w:val="20"/>
          <w:szCs w:val="20"/>
          <w:lang w:val="es-ES"/>
        </w:rPr>
        <w:t xml:space="preserve"> </w:t>
      </w:r>
      <w:r w:rsidRPr="00C161DF">
        <w:rPr>
          <w:rFonts w:ascii="Arial" w:hAnsi="Arial" w:cs="Arial"/>
          <w:sz w:val="20"/>
          <w:szCs w:val="20"/>
          <w:lang w:val="es-ES"/>
        </w:rPr>
        <w:t>comportamiento ético de los servidores públicos en el desempeño de s</w:t>
      </w:r>
      <w:r>
        <w:rPr>
          <w:rFonts w:ascii="Arial" w:hAnsi="Arial" w:cs="Arial"/>
          <w:sz w:val="20"/>
          <w:szCs w:val="20"/>
          <w:lang w:val="es-ES"/>
        </w:rPr>
        <w:t xml:space="preserve">us empleos, cargos o comisiones”, publicados en el Diario Oficial de la Federación el 6 de marzo de 2012, la Entidad llevó a cabo </w:t>
      </w:r>
      <w:r w:rsidRPr="00C161DF">
        <w:rPr>
          <w:rFonts w:ascii="Arial" w:hAnsi="Arial" w:cs="Arial"/>
          <w:sz w:val="20"/>
          <w:szCs w:val="20"/>
          <w:lang w:val="es-ES"/>
        </w:rPr>
        <w:t>acciones para identificar y delimitar las conductas que en situaciones específicas deberán observar los servidores públicos en el desempeño de sus empleos, cargos o comisiones.</w:t>
      </w:r>
    </w:p>
    <w:p w:rsidR="00080108" w:rsidRDefault="00080108" w:rsidP="00080108">
      <w:pPr>
        <w:rPr>
          <w:rFonts w:ascii="Arial" w:hAnsi="Arial" w:cs="Arial"/>
          <w:sz w:val="20"/>
          <w:szCs w:val="20"/>
          <w:lang w:val="es-ES"/>
        </w:rPr>
      </w:pPr>
    </w:p>
    <w:p w:rsidR="00080108" w:rsidRDefault="00080108" w:rsidP="00080108">
      <w:pPr>
        <w:rPr>
          <w:rFonts w:ascii="Arial" w:hAnsi="Arial" w:cs="Arial"/>
          <w:sz w:val="20"/>
          <w:szCs w:val="20"/>
          <w:lang w:val="es-ES"/>
        </w:rPr>
      </w:pPr>
      <w:r>
        <w:rPr>
          <w:rFonts w:ascii="Arial" w:hAnsi="Arial" w:cs="Arial"/>
          <w:sz w:val="20"/>
          <w:szCs w:val="20"/>
          <w:lang w:val="es-ES"/>
        </w:rPr>
        <w:t>Al respecto, la Dirección de Vinculación con Gobierno y Sociedad de la Secretaría de la Función Pública avaló las acciones realizadas por la Entidad, calificando el cumplimiento de cada una de ellas de la siguiente forma:</w:t>
      </w:r>
    </w:p>
    <w:p w:rsidR="00080108" w:rsidRPr="0052323B" w:rsidRDefault="00080108" w:rsidP="00080108">
      <w:pPr>
        <w:rPr>
          <w:rFonts w:ascii="Arial" w:hAnsi="Arial" w:cs="Arial"/>
          <w:sz w:val="20"/>
          <w:szCs w:val="20"/>
          <w:lang w:val="es-ES"/>
        </w:rPr>
      </w:pPr>
    </w:p>
    <w:tbl>
      <w:tblPr>
        <w:tblW w:w="691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9"/>
        <w:gridCol w:w="1036"/>
        <w:gridCol w:w="1418"/>
        <w:gridCol w:w="567"/>
        <w:gridCol w:w="1701"/>
      </w:tblGrid>
      <w:tr w:rsidR="00080108" w:rsidRPr="00085ECE" w:rsidTr="005C779E">
        <w:trPr>
          <w:trHeight w:val="369"/>
          <w:jc w:val="center"/>
        </w:trPr>
        <w:tc>
          <w:tcPr>
            <w:tcW w:w="2189" w:type="dxa"/>
            <w:shd w:val="clear" w:color="000000" w:fill="C4BC96" w:themeFill="background2" w:themeFillShade="BF"/>
            <w:vAlign w:val="center"/>
            <w:hideMark/>
          </w:tcPr>
          <w:p w:rsidR="00080108" w:rsidRPr="00085ECE" w:rsidRDefault="00080108" w:rsidP="005C779E">
            <w:pPr>
              <w:jc w:val="center"/>
              <w:rPr>
                <w:rFonts w:ascii="Arial" w:eastAsia="Times New Roman" w:hAnsi="Arial" w:cs="Arial"/>
                <w:b/>
                <w:bCs/>
                <w:sz w:val="16"/>
                <w:szCs w:val="16"/>
                <w:lang w:val="es-ES" w:eastAsia="es-ES"/>
              </w:rPr>
            </w:pPr>
            <w:r w:rsidRPr="00085ECE">
              <w:rPr>
                <w:rFonts w:ascii="Arial" w:eastAsia="Times New Roman" w:hAnsi="Arial" w:cs="Arial"/>
                <w:b/>
                <w:bCs/>
                <w:sz w:val="16"/>
                <w:szCs w:val="16"/>
                <w:lang w:val="es-ES" w:eastAsia="es-ES"/>
              </w:rPr>
              <w:t>Institución</w:t>
            </w:r>
          </w:p>
        </w:tc>
        <w:tc>
          <w:tcPr>
            <w:tcW w:w="1036" w:type="dxa"/>
            <w:shd w:val="clear" w:color="000000" w:fill="C4BC96" w:themeFill="background2" w:themeFillShade="BF"/>
            <w:vAlign w:val="center"/>
            <w:hideMark/>
          </w:tcPr>
          <w:p w:rsidR="00080108" w:rsidRPr="00085ECE" w:rsidRDefault="00080108" w:rsidP="005C779E">
            <w:pPr>
              <w:jc w:val="center"/>
              <w:rPr>
                <w:rFonts w:ascii="Arial" w:eastAsia="Times New Roman" w:hAnsi="Arial" w:cs="Arial"/>
                <w:b/>
                <w:bCs/>
                <w:sz w:val="16"/>
                <w:szCs w:val="16"/>
                <w:lang w:val="es-ES" w:eastAsia="es-ES"/>
              </w:rPr>
            </w:pPr>
            <w:r w:rsidRPr="00085ECE">
              <w:rPr>
                <w:rFonts w:ascii="Arial" w:eastAsia="Times New Roman" w:hAnsi="Arial" w:cs="Arial"/>
                <w:b/>
                <w:bCs/>
                <w:sz w:val="16"/>
                <w:szCs w:val="16"/>
                <w:lang w:val="es-ES" w:eastAsia="es-ES"/>
              </w:rPr>
              <w:t>Comité de Ética</w:t>
            </w:r>
          </w:p>
        </w:tc>
        <w:tc>
          <w:tcPr>
            <w:tcW w:w="1418" w:type="dxa"/>
            <w:shd w:val="clear" w:color="000000" w:fill="C4BC96" w:themeFill="background2" w:themeFillShade="BF"/>
            <w:vAlign w:val="center"/>
            <w:hideMark/>
          </w:tcPr>
          <w:p w:rsidR="00080108" w:rsidRPr="00085ECE" w:rsidRDefault="00080108" w:rsidP="005C779E">
            <w:pPr>
              <w:jc w:val="center"/>
              <w:rPr>
                <w:rFonts w:ascii="Arial" w:eastAsia="Times New Roman" w:hAnsi="Arial" w:cs="Arial"/>
                <w:b/>
                <w:bCs/>
                <w:sz w:val="16"/>
                <w:szCs w:val="16"/>
                <w:lang w:val="es-ES" w:eastAsia="es-ES"/>
              </w:rPr>
            </w:pPr>
            <w:r w:rsidRPr="00085ECE">
              <w:rPr>
                <w:rFonts w:ascii="Arial" w:eastAsia="Times New Roman" w:hAnsi="Arial" w:cs="Arial"/>
                <w:b/>
                <w:bCs/>
                <w:sz w:val="16"/>
                <w:szCs w:val="16"/>
                <w:lang w:val="es-ES" w:eastAsia="es-ES"/>
              </w:rPr>
              <w:t>Código de Conducta</w:t>
            </w:r>
          </w:p>
        </w:tc>
        <w:tc>
          <w:tcPr>
            <w:tcW w:w="567" w:type="dxa"/>
            <w:shd w:val="clear" w:color="000000" w:fill="C4BC96" w:themeFill="background2" w:themeFillShade="BF"/>
            <w:vAlign w:val="center"/>
            <w:hideMark/>
          </w:tcPr>
          <w:p w:rsidR="00080108" w:rsidRPr="00085ECE" w:rsidRDefault="00080108" w:rsidP="005C779E">
            <w:pPr>
              <w:jc w:val="center"/>
              <w:rPr>
                <w:rFonts w:ascii="Arial" w:eastAsia="Times New Roman" w:hAnsi="Arial" w:cs="Arial"/>
                <w:b/>
                <w:bCs/>
                <w:sz w:val="16"/>
                <w:szCs w:val="16"/>
                <w:lang w:val="es-ES" w:eastAsia="es-ES"/>
              </w:rPr>
            </w:pPr>
            <w:r w:rsidRPr="00085ECE">
              <w:rPr>
                <w:rFonts w:ascii="Arial" w:eastAsia="Times New Roman" w:hAnsi="Arial" w:cs="Arial"/>
                <w:b/>
                <w:bCs/>
                <w:sz w:val="16"/>
                <w:szCs w:val="16"/>
                <w:lang w:val="es-ES" w:eastAsia="es-ES"/>
              </w:rPr>
              <w:t>PAT*</w:t>
            </w:r>
          </w:p>
        </w:tc>
        <w:tc>
          <w:tcPr>
            <w:tcW w:w="1701" w:type="dxa"/>
            <w:shd w:val="clear" w:color="000000" w:fill="C4BC96" w:themeFill="background2" w:themeFillShade="BF"/>
            <w:vAlign w:val="center"/>
            <w:hideMark/>
          </w:tcPr>
          <w:p w:rsidR="00080108" w:rsidRPr="00085ECE" w:rsidRDefault="00080108" w:rsidP="005C779E">
            <w:pPr>
              <w:jc w:val="center"/>
              <w:rPr>
                <w:rFonts w:ascii="Arial" w:eastAsia="Times New Roman" w:hAnsi="Arial" w:cs="Arial"/>
                <w:b/>
                <w:bCs/>
                <w:sz w:val="16"/>
                <w:szCs w:val="16"/>
                <w:lang w:val="es-ES" w:eastAsia="es-ES"/>
              </w:rPr>
            </w:pPr>
            <w:r w:rsidRPr="00085ECE">
              <w:rPr>
                <w:rFonts w:ascii="Arial" w:eastAsia="Times New Roman" w:hAnsi="Arial" w:cs="Arial"/>
                <w:b/>
                <w:bCs/>
                <w:sz w:val="16"/>
                <w:szCs w:val="16"/>
                <w:lang w:val="es-ES" w:eastAsia="es-ES"/>
              </w:rPr>
              <w:t>Indicadores de Evaluación</w:t>
            </w:r>
          </w:p>
        </w:tc>
      </w:tr>
      <w:tr w:rsidR="00080108" w:rsidRPr="002039A5" w:rsidTr="005C779E">
        <w:trPr>
          <w:trHeight w:val="477"/>
          <w:jc w:val="center"/>
        </w:trPr>
        <w:tc>
          <w:tcPr>
            <w:tcW w:w="2189" w:type="dxa"/>
            <w:shd w:val="clear" w:color="000000" w:fill="auto"/>
            <w:vAlign w:val="center"/>
            <w:hideMark/>
          </w:tcPr>
          <w:p w:rsidR="00080108" w:rsidRPr="00085ECE" w:rsidRDefault="00080108" w:rsidP="005C779E">
            <w:pPr>
              <w:jc w:val="center"/>
              <w:rPr>
                <w:rFonts w:ascii="Arial" w:eastAsia="Times New Roman" w:hAnsi="Arial" w:cs="Arial"/>
                <w:bCs/>
                <w:sz w:val="16"/>
                <w:szCs w:val="16"/>
                <w:lang w:val="es-ES" w:eastAsia="es-ES"/>
              </w:rPr>
            </w:pPr>
            <w:r w:rsidRPr="002039A5">
              <w:rPr>
                <w:rFonts w:ascii="Arial" w:eastAsia="Times New Roman" w:hAnsi="Arial" w:cs="Arial"/>
                <w:bCs/>
                <w:sz w:val="16"/>
                <w:szCs w:val="16"/>
                <w:lang w:val="es-ES" w:eastAsia="es-ES"/>
              </w:rPr>
              <w:t>Comisión Nacional de los Salarios Mínimos</w:t>
            </w:r>
          </w:p>
        </w:tc>
        <w:tc>
          <w:tcPr>
            <w:tcW w:w="1036" w:type="dxa"/>
            <w:shd w:val="clear" w:color="000000" w:fill="auto"/>
            <w:vAlign w:val="center"/>
            <w:hideMark/>
          </w:tcPr>
          <w:p w:rsidR="00080108" w:rsidRPr="00085ECE" w:rsidRDefault="00080108" w:rsidP="005C779E">
            <w:pPr>
              <w:jc w:val="center"/>
              <w:rPr>
                <w:rFonts w:ascii="Arial" w:eastAsia="Times New Roman" w:hAnsi="Arial" w:cs="Arial"/>
                <w:bCs/>
                <w:sz w:val="16"/>
                <w:szCs w:val="16"/>
                <w:lang w:val="es-ES" w:eastAsia="es-ES"/>
              </w:rPr>
            </w:pPr>
            <w:r w:rsidRPr="002039A5">
              <w:rPr>
                <w:rFonts w:ascii="Arial" w:eastAsia="Times New Roman" w:hAnsi="Arial" w:cs="Arial"/>
                <w:bCs/>
                <w:sz w:val="16"/>
                <w:szCs w:val="16"/>
                <w:lang w:val="es-ES" w:eastAsia="es-ES"/>
              </w:rPr>
              <w:t>si</w:t>
            </w:r>
          </w:p>
        </w:tc>
        <w:tc>
          <w:tcPr>
            <w:tcW w:w="1418" w:type="dxa"/>
            <w:shd w:val="clear" w:color="000000" w:fill="auto"/>
            <w:vAlign w:val="center"/>
            <w:hideMark/>
          </w:tcPr>
          <w:p w:rsidR="00080108" w:rsidRPr="00085ECE" w:rsidRDefault="00080108" w:rsidP="005C779E">
            <w:pPr>
              <w:ind w:left="-614" w:firstLine="614"/>
              <w:jc w:val="center"/>
              <w:rPr>
                <w:rFonts w:ascii="Arial" w:eastAsia="Times New Roman" w:hAnsi="Arial" w:cs="Arial"/>
                <w:bCs/>
                <w:sz w:val="16"/>
                <w:szCs w:val="16"/>
                <w:lang w:val="es-ES" w:eastAsia="es-ES"/>
              </w:rPr>
            </w:pPr>
            <w:r w:rsidRPr="002039A5">
              <w:rPr>
                <w:rFonts w:ascii="Arial" w:eastAsia="Times New Roman" w:hAnsi="Arial" w:cs="Arial"/>
                <w:bCs/>
                <w:sz w:val="16"/>
                <w:szCs w:val="16"/>
                <w:lang w:val="es-ES" w:eastAsia="es-ES"/>
              </w:rPr>
              <w:t>si</w:t>
            </w:r>
          </w:p>
        </w:tc>
        <w:tc>
          <w:tcPr>
            <w:tcW w:w="567" w:type="dxa"/>
            <w:shd w:val="clear" w:color="000000" w:fill="auto"/>
            <w:vAlign w:val="center"/>
            <w:hideMark/>
          </w:tcPr>
          <w:p w:rsidR="00080108" w:rsidRPr="00085ECE" w:rsidRDefault="00080108" w:rsidP="005C779E">
            <w:pPr>
              <w:jc w:val="center"/>
              <w:rPr>
                <w:rFonts w:ascii="Arial" w:eastAsia="Times New Roman" w:hAnsi="Arial" w:cs="Arial"/>
                <w:bCs/>
                <w:sz w:val="16"/>
                <w:szCs w:val="16"/>
                <w:lang w:val="es-ES" w:eastAsia="es-ES"/>
              </w:rPr>
            </w:pPr>
            <w:r w:rsidRPr="002039A5">
              <w:rPr>
                <w:rFonts w:ascii="Arial" w:eastAsia="Times New Roman" w:hAnsi="Arial" w:cs="Arial"/>
                <w:bCs/>
                <w:sz w:val="16"/>
                <w:szCs w:val="16"/>
                <w:lang w:val="es-ES" w:eastAsia="es-ES"/>
              </w:rPr>
              <w:t>si</w:t>
            </w:r>
          </w:p>
        </w:tc>
        <w:tc>
          <w:tcPr>
            <w:tcW w:w="1701" w:type="dxa"/>
            <w:shd w:val="clear" w:color="000000" w:fill="auto"/>
            <w:vAlign w:val="center"/>
            <w:hideMark/>
          </w:tcPr>
          <w:p w:rsidR="00080108" w:rsidRPr="00085ECE" w:rsidRDefault="00080108" w:rsidP="005C779E">
            <w:pPr>
              <w:jc w:val="center"/>
              <w:rPr>
                <w:rFonts w:ascii="Arial" w:eastAsia="Times New Roman" w:hAnsi="Arial" w:cs="Arial"/>
                <w:bCs/>
                <w:sz w:val="16"/>
                <w:szCs w:val="16"/>
                <w:lang w:val="es-ES" w:eastAsia="es-ES"/>
              </w:rPr>
            </w:pPr>
            <w:r w:rsidRPr="002039A5">
              <w:rPr>
                <w:rFonts w:ascii="Arial" w:eastAsia="Times New Roman" w:hAnsi="Arial" w:cs="Arial"/>
                <w:bCs/>
                <w:sz w:val="16"/>
                <w:szCs w:val="16"/>
                <w:lang w:val="es-ES" w:eastAsia="es-ES"/>
              </w:rPr>
              <w:t>si</w:t>
            </w:r>
          </w:p>
        </w:tc>
      </w:tr>
    </w:tbl>
    <w:p w:rsidR="00080108" w:rsidRPr="00085ECE" w:rsidRDefault="00080108" w:rsidP="00080108">
      <w:pPr>
        <w:rPr>
          <w:rFonts w:ascii="Arial" w:hAnsi="Arial" w:cs="Arial"/>
          <w:sz w:val="20"/>
          <w:szCs w:val="20"/>
          <w:lang w:val="es-ES"/>
        </w:rPr>
      </w:pPr>
    </w:p>
    <w:p w:rsidR="00080108" w:rsidRDefault="00080108" w:rsidP="00080108">
      <w:pPr>
        <w:rPr>
          <w:rFonts w:ascii="Arial" w:hAnsi="Arial" w:cs="Arial"/>
          <w:sz w:val="20"/>
          <w:szCs w:val="20"/>
        </w:rPr>
      </w:pPr>
    </w:p>
    <w:p w:rsidR="00080108" w:rsidRPr="00915354" w:rsidRDefault="00080108" w:rsidP="00080108">
      <w:pPr>
        <w:rPr>
          <w:rFonts w:ascii="Arial" w:hAnsi="Arial" w:cs="Arial"/>
          <w:b/>
          <w:sz w:val="18"/>
          <w:szCs w:val="18"/>
        </w:rPr>
      </w:pPr>
      <w:r w:rsidRPr="00915354">
        <w:rPr>
          <w:rFonts w:ascii="Arial" w:hAnsi="Arial" w:cs="Arial"/>
          <w:b/>
          <w:sz w:val="18"/>
          <w:szCs w:val="18"/>
        </w:rPr>
        <w:t>PARTICIPACIÓN CIUDADANA</w:t>
      </w:r>
    </w:p>
    <w:p w:rsidR="00080108" w:rsidRPr="00115E69"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r w:rsidRPr="00115E69">
        <w:rPr>
          <w:rFonts w:ascii="Arial" w:hAnsi="Arial" w:cs="Arial"/>
          <w:sz w:val="20"/>
          <w:szCs w:val="20"/>
        </w:rPr>
        <w:t>Participación Ciudadana no aplicó a la Entidad</w:t>
      </w:r>
      <w:r>
        <w:rPr>
          <w:rFonts w:ascii="Arial" w:hAnsi="Arial" w:cs="Arial"/>
          <w:sz w:val="20"/>
          <w:szCs w:val="20"/>
        </w:rPr>
        <w:t xml:space="preserve"> en el ejercicio 2012. </w:t>
      </w:r>
    </w:p>
    <w:p w:rsidR="00080108" w:rsidRDefault="00080108" w:rsidP="00080108">
      <w:pPr>
        <w:rPr>
          <w:rFonts w:ascii="Arial" w:hAnsi="Arial" w:cs="Arial"/>
          <w:sz w:val="20"/>
          <w:szCs w:val="20"/>
        </w:rPr>
      </w:pPr>
    </w:p>
    <w:p w:rsidR="00A33362" w:rsidRPr="00115E69" w:rsidRDefault="00A33362" w:rsidP="00080108">
      <w:pPr>
        <w:rPr>
          <w:rFonts w:ascii="Arial" w:hAnsi="Arial" w:cs="Arial"/>
          <w:sz w:val="20"/>
          <w:szCs w:val="20"/>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11.9 LFTAIPG: Cumplimiento a la Ley Federal de Transparencia y Acceso a la Información Pública Gubernamental. </w:t>
      </w:r>
    </w:p>
    <w:p w:rsidR="00080108" w:rsidRPr="00115E69" w:rsidRDefault="00080108" w:rsidP="00080108">
      <w:pPr>
        <w:rPr>
          <w:rFonts w:ascii="Arial" w:hAnsi="Arial" w:cs="Arial"/>
          <w:sz w:val="20"/>
          <w:szCs w:val="20"/>
        </w:rPr>
      </w:pPr>
    </w:p>
    <w:p w:rsidR="00080108" w:rsidRPr="00A97ABE" w:rsidRDefault="00080108" w:rsidP="00080108">
      <w:pPr>
        <w:rPr>
          <w:rFonts w:ascii="Arial" w:hAnsi="Arial" w:cs="Arial"/>
          <w:sz w:val="20"/>
          <w:szCs w:val="20"/>
        </w:rPr>
      </w:pPr>
      <w:r w:rsidRPr="00A97ABE">
        <w:rPr>
          <w:rFonts w:ascii="Arial" w:hAnsi="Arial" w:cs="Arial"/>
          <w:sz w:val="20"/>
          <w:szCs w:val="20"/>
        </w:rPr>
        <w:t>Durante el período que va del 1° de enero al 30 de junio del 2012, se cumplieron en tiempo y forma las actividades marcadas en la Ley Federal de Transparencia y Acceso a la Información Pública y su Reglamento para la Unidad de Enlace y el Comité de Información de la CONASAMI, en particular, la atención al Sistema de Información INFOMEX del Gobierno Federal reporta la atención de 74 solicitudes de acceso a la información de las cuales el 65% se refieren a salarios mínimos, a continuación se presentan los reportes de dicha actividad.</w:t>
      </w:r>
    </w:p>
    <w:p w:rsidR="00080108" w:rsidRPr="00A97ABE" w:rsidRDefault="00080108" w:rsidP="00080108">
      <w:pPr>
        <w:rPr>
          <w:rFonts w:ascii="Arial" w:hAnsi="Arial" w:cs="Arial"/>
          <w:sz w:val="20"/>
          <w:szCs w:val="20"/>
        </w:rPr>
      </w:pPr>
    </w:p>
    <w:p w:rsidR="00080108" w:rsidRPr="00A97ABE" w:rsidRDefault="00080108" w:rsidP="00080108">
      <w:pPr>
        <w:jc w:val="center"/>
        <w:rPr>
          <w:rFonts w:ascii="Arial" w:eastAsia="Batang" w:hAnsi="Arial" w:cs="Arial"/>
          <w:sz w:val="16"/>
          <w:szCs w:val="16"/>
        </w:rPr>
      </w:pPr>
      <w:r w:rsidRPr="00A97ABE">
        <w:rPr>
          <w:rFonts w:ascii="Arial" w:eastAsia="Batang" w:hAnsi="Arial" w:cs="Arial"/>
          <w:sz w:val="16"/>
          <w:szCs w:val="16"/>
        </w:rPr>
        <w:t xml:space="preserve">REPORTE DE SOLICITUDES RECIBIDAS </w:t>
      </w:r>
    </w:p>
    <w:p w:rsidR="00080108" w:rsidRPr="00A97ABE" w:rsidRDefault="00080108" w:rsidP="00080108">
      <w:pPr>
        <w:jc w:val="center"/>
        <w:rPr>
          <w:rFonts w:ascii="Arial" w:eastAsia="Batang" w:hAnsi="Arial" w:cs="Arial"/>
          <w:sz w:val="16"/>
          <w:szCs w:val="16"/>
        </w:rPr>
      </w:pPr>
      <w:r w:rsidRPr="00A97ABE">
        <w:rPr>
          <w:rFonts w:ascii="Arial" w:eastAsia="Batang" w:hAnsi="Arial" w:cs="Arial"/>
          <w:sz w:val="16"/>
          <w:szCs w:val="16"/>
        </w:rPr>
        <w:t>EN EL MÓDULO DE LA UNIDAD DE ENLACE</w:t>
      </w:r>
    </w:p>
    <w:p w:rsidR="00080108" w:rsidRPr="00A97ABE" w:rsidRDefault="00080108" w:rsidP="00080108">
      <w:pPr>
        <w:jc w:val="center"/>
        <w:rPr>
          <w:rFonts w:ascii="Arial" w:eastAsia="Batang" w:hAnsi="Arial" w:cs="Arial"/>
          <w:sz w:val="16"/>
          <w:szCs w:val="16"/>
        </w:rPr>
      </w:pPr>
      <w:r w:rsidRPr="00A97ABE">
        <w:rPr>
          <w:rFonts w:ascii="Arial" w:eastAsia="Batang" w:hAnsi="Arial" w:cs="Arial"/>
          <w:sz w:val="16"/>
          <w:szCs w:val="16"/>
        </w:rPr>
        <w:t>DE LA CONASAMI DE ENERO A JUNIO DE 2012.</w:t>
      </w:r>
    </w:p>
    <w:p w:rsidR="00080108" w:rsidRPr="00A97ABE" w:rsidRDefault="00080108" w:rsidP="00080108">
      <w:pPr>
        <w:jc w:val="center"/>
        <w:rPr>
          <w:rFonts w:ascii="Arial" w:eastAsia="Batang"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638"/>
        <w:gridCol w:w="1048"/>
      </w:tblGrid>
      <w:tr w:rsidR="00080108" w:rsidRPr="00A97ABE" w:rsidTr="005C779E">
        <w:trPr>
          <w:jc w:val="center"/>
        </w:trPr>
        <w:tc>
          <w:tcPr>
            <w:tcW w:w="2354"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TIPO DE SOLICITUDES</w:t>
            </w:r>
          </w:p>
        </w:tc>
        <w:tc>
          <w:tcPr>
            <w:tcW w:w="2638"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TOTAL DE ENERO A JUNIO DE 2012</w:t>
            </w:r>
          </w:p>
        </w:tc>
        <w:tc>
          <w:tcPr>
            <w:tcW w:w="1048"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w:t>
            </w:r>
          </w:p>
        </w:tc>
      </w:tr>
      <w:tr w:rsidR="00080108" w:rsidRPr="00A97ABE" w:rsidTr="005C779E">
        <w:trPr>
          <w:jc w:val="center"/>
        </w:trPr>
        <w:tc>
          <w:tcPr>
            <w:tcW w:w="2354"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 xml:space="preserve">ELECTRÓNICAS </w:t>
            </w:r>
          </w:p>
        </w:tc>
        <w:tc>
          <w:tcPr>
            <w:tcW w:w="2638"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74</w:t>
            </w:r>
          </w:p>
        </w:tc>
        <w:tc>
          <w:tcPr>
            <w:tcW w:w="1048"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100.0</w:t>
            </w:r>
          </w:p>
        </w:tc>
      </w:tr>
      <w:tr w:rsidR="00080108" w:rsidRPr="00A97ABE" w:rsidTr="005C779E">
        <w:trPr>
          <w:jc w:val="center"/>
        </w:trPr>
        <w:tc>
          <w:tcPr>
            <w:tcW w:w="2354"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MANUALES</w:t>
            </w:r>
          </w:p>
        </w:tc>
        <w:tc>
          <w:tcPr>
            <w:tcW w:w="2638"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0</w:t>
            </w:r>
          </w:p>
        </w:tc>
        <w:tc>
          <w:tcPr>
            <w:tcW w:w="1048"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0</w:t>
            </w:r>
          </w:p>
        </w:tc>
      </w:tr>
      <w:tr w:rsidR="00080108" w:rsidRPr="00A97ABE" w:rsidTr="005C779E">
        <w:trPr>
          <w:jc w:val="center"/>
        </w:trPr>
        <w:tc>
          <w:tcPr>
            <w:tcW w:w="2354"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TOTAL</w:t>
            </w:r>
          </w:p>
        </w:tc>
        <w:tc>
          <w:tcPr>
            <w:tcW w:w="2638"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74</w:t>
            </w:r>
          </w:p>
        </w:tc>
        <w:tc>
          <w:tcPr>
            <w:tcW w:w="1048"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100.0</w:t>
            </w:r>
          </w:p>
        </w:tc>
      </w:tr>
    </w:tbl>
    <w:p w:rsidR="00080108" w:rsidRPr="00A97ABE" w:rsidRDefault="00080108" w:rsidP="00080108">
      <w:pPr>
        <w:rPr>
          <w:rFonts w:ascii="Arial" w:hAnsi="Arial" w:cs="Arial"/>
          <w:sz w:val="16"/>
          <w:szCs w:val="16"/>
        </w:rPr>
      </w:pPr>
      <w:r w:rsidRPr="00A97ABE">
        <w:rPr>
          <w:rFonts w:ascii="Arial" w:hAnsi="Arial" w:cs="Arial"/>
          <w:sz w:val="16"/>
          <w:szCs w:val="16"/>
        </w:rPr>
        <w:t xml:space="preserve">                                  FUENTE: Unidad de Enlace de la CONASAMI.</w:t>
      </w:r>
    </w:p>
    <w:p w:rsidR="00080108" w:rsidRDefault="00080108" w:rsidP="00080108">
      <w:pPr>
        <w:jc w:val="center"/>
        <w:rPr>
          <w:rFonts w:ascii="Arial" w:hAnsi="Arial" w:cs="Arial"/>
          <w:sz w:val="20"/>
          <w:szCs w:val="20"/>
        </w:rPr>
      </w:pPr>
    </w:p>
    <w:p w:rsidR="00A33362" w:rsidRDefault="00A33362" w:rsidP="00080108">
      <w:pPr>
        <w:jc w:val="center"/>
        <w:rPr>
          <w:rFonts w:ascii="Arial" w:hAnsi="Arial" w:cs="Arial"/>
          <w:sz w:val="20"/>
          <w:szCs w:val="20"/>
        </w:rPr>
      </w:pPr>
    </w:p>
    <w:p w:rsidR="00A33362" w:rsidRDefault="00A33362" w:rsidP="00080108">
      <w:pPr>
        <w:jc w:val="center"/>
        <w:rPr>
          <w:rFonts w:ascii="Arial" w:hAnsi="Arial" w:cs="Arial"/>
          <w:sz w:val="20"/>
          <w:szCs w:val="20"/>
        </w:rPr>
      </w:pPr>
    </w:p>
    <w:p w:rsidR="00A33362" w:rsidRPr="00A97ABE" w:rsidRDefault="00A33362" w:rsidP="00080108">
      <w:pPr>
        <w:jc w:val="center"/>
        <w:rPr>
          <w:rFonts w:ascii="Arial" w:hAnsi="Arial" w:cs="Arial"/>
          <w:sz w:val="20"/>
          <w:szCs w:val="20"/>
        </w:rPr>
      </w:pPr>
    </w:p>
    <w:p w:rsidR="00080108" w:rsidRPr="00A97ABE" w:rsidRDefault="00080108" w:rsidP="00080108">
      <w:pPr>
        <w:jc w:val="center"/>
        <w:rPr>
          <w:rFonts w:ascii="Arial" w:eastAsia="Batang" w:hAnsi="Arial" w:cs="Arial"/>
          <w:sz w:val="16"/>
          <w:szCs w:val="16"/>
        </w:rPr>
      </w:pPr>
      <w:r w:rsidRPr="00A97ABE">
        <w:rPr>
          <w:rFonts w:ascii="Arial" w:eastAsia="Batang" w:hAnsi="Arial" w:cs="Arial"/>
          <w:sz w:val="16"/>
          <w:szCs w:val="16"/>
        </w:rPr>
        <w:lastRenderedPageBreak/>
        <w:t>REPORTE SEGÚN SU ESTADO</w:t>
      </w:r>
    </w:p>
    <w:p w:rsidR="00080108" w:rsidRPr="00A97ABE" w:rsidRDefault="00080108" w:rsidP="00080108">
      <w:pPr>
        <w:jc w:val="cente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3062"/>
        <w:gridCol w:w="1049"/>
      </w:tblGrid>
      <w:tr w:rsidR="00080108" w:rsidRPr="00A97ABE" w:rsidTr="005C779E">
        <w:trPr>
          <w:jc w:val="center"/>
        </w:trPr>
        <w:tc>
          <w:tcPr>
            <w:tcW w:w="1930"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SOLICITUDES</w:t>
            </w:r>
          </w:p>
        </w:tc>
        <w:tc>
          <w:tcPr>
            <w:tcW w:w="3062"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TOTAL DE ENERO A JUNIO DE 2012</w:t>
            </w:r>
          </w:p>
        </w:tc>
        <w:tc>
          <w:tcPr>
            <w:tcW w:w="1049"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w:t>
            </w:r>
          </w:p>
        </w:tc>
      </w:tr>
      <w:tr w:rsidR="00080108" w:rsidRPr="00A97ABE" w:rsidTr="005C779E">
        <w:trPr>
          <w:jc w:val="center"/>
        </w:trPr>
        <w:tc>
          <w:tcPr>
            <w:tcW w:w="1930"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 xml:space="preserve">TERMINADAS </w:t>
            </w:r>
          </w:p>
        </w:tc>
        <w:tc>
          <w:tcPr>
            <w:tcW w:w="3062"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55</w:t>
            </w:r>
          </w:p>
        </w:tc>
        <w:tc>
          <w:tcPr>
            <w:tcW w:w="104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74.3</w:t>
            </w:r>
          </w:p>
        </w:tc>
      </w:tr>
      <w:tr w:rsidR="00080108" w:rsidRPr="00A97ABE" w:rsidTr="005C779E">
        <w:trPr>
          <w:jc w:val="center"/>
        </w:trPr>
        <w:tc>
          <w:tcPr>
            <w:tcW w:w="1930"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DESECHADAS*</w:t>
            </w:r>
          </w:p>
        </w:tc>
        <w:tc>
          <w:tcPr>
            <w:tcW w:w="3062"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14</w:t>
            </w:r>
          </w:p>
        </w:tc>
        <w:tc>
          <w:tcPr>
            <w:tcW w:w="104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18.9</w:t>
            </w:r>
          </w:p>
        </w:tc>
      </w:tr>
      <w:tr w:rsidR="00080108" w:rsidRPr="00A97ABE" w:rsidTr="005C779E">
        <w:trPr>
          <w:jc w:val="center"/>
        </w:trPr>
        <w:tc>
          <w:tcPr>
            <w:tcW w:w="1930"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PROCESO</w:t>
            </w:r>
          </w:p>
        </w:tc>
        <w:tc>
          <w:tcPr>
            <w:tcW w:w="3062"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5</w:t>
            </w:r>
          </w:p>
        </w:tc>
        <w:tc>
          <w:tcPr>
            <w:tcW w:w="104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6.8</w:t>
            </w:r>
          </w:p>
        </w:tc>
      </w:tr>
      <w:tr w:rsidR="00080108" w:rsidRPr="00A97ABE" w:rsidTr="005C779E">
        <w:trPr>
          <w:jc w:val="center"/>
        </w:trPr>
        <w:tc>
          <w:tcPr>
            <w:tcW w:w="1930"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TOTAL</w:t>
            </w:r>
          </w:p>
        </w:tc>
        <w:tc>
          <w:tcPr>
            <w:tcW w:w="3062"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74</w:t>
            </w:r>
          </w:p>
        </w:tc>
        <w:tc>
          <w:tcPr>
            <w:tcW w:w="104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100.0</w:t>
            </w:r>
          </w:p>
        </w:tc>
      </w:tr>
    </w:tbl>
    <w:p w:rsidR="00080108" w:rsidRPr="00A97ABE" w:rsidRDefault="00080108" w:rsidP="00080108">
      <w:pPr>
        <w:jc w:val="center"/>
        <w:rPr>
          <w:rFonts w:ascii="Arial" w:hAnsi="Arial" w:cs="Arial"/>
          <w:sz w:val="16"/>
          <w:szCs w:val="16"/>
        </w:rPr>
      </w:pPr>
      <w:r w:rsidRPr="00A97ABE">
        <w:rPr>
          <w:rFonts w:ascii="Arial" w:hAnsi="Arial" w:cs="Arial"/>
          <w:sz w:val="16"/>
          <w:szCs w:val="16"/>
        </w:rPr>
        <w:t xml:space="preserve">       *Se refiere a solicitudes cuyo trámite no fue concluido por los ciudadanos.</w:t>
      </w:r>
    </w:p>
    <w:p w:rsidR="00080108" w:rsidRPr="00A97ABE" w:rsidRDefault="00080108" w:rsidP="00080108">
      <w:pPr>
        <w:rPr>
          <w:rFonts w:ascii="Arial" w:hAnsi="Arial" w:cs="Arial"/>
          <w:sz w:val="16"/>
          <w:szCs w:val="16"/>
        </w:rPr>
      </w:pPr>
      <w:r w:rsidRPr="00A97ABE">
        <w:rPr>
          <w:rFonts w:ascii="Arial" w:hAnsi="Arial" w:cs="Arial"/>
          <w:sz w:val="16"/>
          <w:szCs w:val="16"/>
        </w:rPr>
        <w:t xml:space="preserve">                                 FUENTE: Unidad de Enlace de la CONASAMI.</w:t>
      </w:r>
    </w:p>
    <w:p w:rsidR="00080108" w:rsidRPr="00A97ABE" w:rsidRDefault="00080108" w:rsidP="00080108">
      <w:pPr>
        <w:jc w:val="center"/>
        <w:rPr>
          <w:rFonts w:ascii="Arial" w:hAnsi="Arial" w:cs="Arial"/>
          <w:sz w:val="16"/>
          <w:szCs w:val="16"/>
        </w:rPr>
      </w:pPr>
    </w:p>
    <w:p w:rsidR="00080108" w:rsidRPr="00A97ABE" w:rsidRDefault="00080108" w:rsidP="00080108">
      <w:pPr>
        <w:jc w:val="center"/>
        <w:rPr>
          <w:rFonts w:ascii="Arial" w:hAnsi="Arial" w:cs="Arial"/>
          <w:sz w:val="16"/>
          <w:szCs w:val="16"/>
        </w:rPr>
      </w:pPr>
    </w:p>
    <w:p w:rsidR="00080108" w:rsidRPr="00A97ABE" w:rsidRDefault="00080108" w:rsidP="00080108">
      <w:pPr>
        <w:jc w:val="center"/>
        <w:rPr>
          <w:rFonts w:ascii="Arial" w:eastAsia="Batang" w:hAnsi="Arial" w:cs="Arial"/>
          <w:sz w:val="16"/>
          <w:szCs w:val="16"/>
        </w:rPr>
      </w:pPr>
      <w:r w:rsidRPr="00A97ABE">
        <w:rPr>
          <w:rFonts w:ascii="Arial" w:eastAsia="Batang" w:hAnsi="Arial" w:cs="Arial"/>
          <w:sz w:val="16"/>
          <w:szCs w:val="16"/>
        </w:rPr>
        <w:t>REPORTE SEGÚN SU TEMA</w:t>
      </w:r>
    </w:p>
    <w:p w:rsidR="00080108" w:rsidRPr="00A97ABE" w:rsidRDefault="00080108" w:rsidP="00080108">
      <w:pPr>
        <w:jc w:val="center"/>
        <w:rPr>
          <w:rFonts w:ascii="Arial" w:eastAsia="Batang"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119"/>
        <w:gridCol w:w="937"/>
      </w:tblGrid>
      <w:tr w:rsidR="00080108" w:rsidRPr="00A97ABE" w:rsidTr="005C779E">
        <w:trPr>
          <w:jc w:val="center"/>
        </w:trPr>
        <w:tc>
          <w:tcPr>
            <w:tcW w:w="2497" w:type="dxa"/>
            <w:shd w:val="pct12"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SOLICITUDES</w:t>
            </w:r>
            <w:r>
              <w:rPr>
                <w:rFonts w:ascii="Arial" w:hAnsi="Arial" w:cs="Arial"/>
                <w:sz w:val="16"/>
                <w:szCs w:val="16"/>
              </w:rPr>
              <w:t xml:space="preserve"> </w:t>
            </w:r>
            <w:r w:rsidRPr="00A97ABE">
              <w:rPr>
                <w:rFonts w:ascii="Arial" w:hAnsi="Arial" w:cs="Arial"/>
                <w:sz w:val="16"/>
                <w:szCs w:val="16"/>
              </w:rPr>
              <w:t>RESPECTO A:</w:t>
            </w:r>
          </w:p>
        </w:tc>
        <w:tc>
          <w:tcPr>
            <w:tcW w:w="3119"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TOTAL DE ENERO A JUNIO DE 2012</w:t>
            </w:r>
          </w:p>
        </w:tc>
        <w:tc>
          <w:tcPr>
            <w:tcW w:w="937" w:type="dxa"/>
            <w:shd w:val="pct12"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w:t>
            </w:r>
          </w:p>
        </w:tc>
      </w:tr>
      <w:tr w:rsidR="00080108" w:rsidRPr="00A97ABE" w:rsidTr="005C779E">
        <w:trPr>
          <w:jc w:val="center"/>
        </w:trPr>
        <w:tc>
          <w:tcPr>
            <w:tcW w:w="2497"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 xml:space="preserve">SALARIOS MÍNIMOS </w:t>
            </w:r>
          </w:p>
        </w:tc>
        <w:tc>
          <w:tcPr>
            <w:tcW w:w="311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48</w:t>
            </w:r>
          </w:p>
        </w:tc>
        <w:tc>
          <w:tcPr>
            <w:tcW w:w="937"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64.9</w:t>
            </w:r>
          </w:p>
        </w:tc>
      </w:tr>
      <w:tr w:rsidR="00080108" w:rsidRPr="00A97ABE" w:rsidTr="005C779E">
        <w:trPr>
          <w:jc w:val="center"/>
        </w:trPr>
        <w:tc>
          <w:tcPr>
            <w:tcW w:w="2497"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ADMINISTRATIVO</w:t>
            </w:r>
          </w:p>
        </w:tc>
        <w:tc>
          <w:tcPr>
            <w:tcW w:w="311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17</w:t>
            </w:r>
          </w:p>
        </w:tc>
        <w:tc>
          <w:tcPr>
            <w:tcW w:w="937"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23.0</w:t>
            </w:r>
          </w:p>
        </w:tc>
      </w:tr>
      <w:tr w:rsidR="00080108" w:rsidRPr="00A97ABE" w:rsidTr="005C779E">
        <w:trPr>
          <w:jc w:val="center"/>
        </w:trPr>
        <w:tc>
          <w:tcPr>
            <w:tcW w:w="2497"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NO CORRESPONDE A LA UNIDAD DE ENLACE</w:t>
            </w:r>
          </w:p>
        </w:tc>
        <w:tc>
          <w:tcPr>
            <w:tcW w:w="3119" w:type="dxa"/>
            <w:shd w:val="clear" w:color="auto" w:fill="auto"/>
            <w:vAlign w:val="center"/>
          </w:tcPr>
          <w:p w:rsidR="00080108" w:rsidRPr="00A97ABE" w:rsidRDefault="00080108" w:rsidP="005C779E">
            <w:pPr>
              <w:jc w:val="center"/>
              <w:rPr>
                <w:rFonts w:ascii="Arial" w:hAnsi="Arial" w:cs="Arial"/>
                <w:sz w:val="16"/>
                <w:szCs w:val="16"/>
              </w:rPr>
            </w:pPr>
            <w:r w:rsidRPr="00A97ABE">
              <w:rPr>
                <w:rFonts w:ascii="Arial" w:hAnsi="Arial" w:cs="Arial"/>
                <w:sz w:val="16"/>
                <w:szCs w:val="16"/>
              </w:rPr>
              <w:t>9</w:t>
            </w:r>
          </w:p>
        </w:tc>
        <w:tc>
          <w:tcPr>
            <w:tcW w:w="937" w:type="dxa"/>
            <w:shd w:val="clear" w:color="auto" w:fill="auto"/>
            <w:vAlign w:val="center"/>
          </w:tcPr>
          <w:p w:rsidR="00080108" w:rsidRPr="00A97ABE" w:rsidRDefault="00080108" w:rsidP="005C779E">
            <w:pPr>
              <w:jc w:val="center"/>
              <w:rPr>
                <w:rFonts w:ascii="Arial" w:hAnsi="Arial" w:cs="Arial"/>
                <w:sz w:val="16"/>
                <w:szCs w:val="16"/>
              </w:rPr>
            </w:pPr>
            <w:r w:rsidRPr="00A97ABE">
              <w:rPr>
                <w:rFonts w:ascii="Arial" w:hAnsi="Arial" w:cs="Arial"/>
                <w:sz w:val="16"/>
                <w:szCs w:val="16"/>
              </w:rPr>
              <w:t>12.1</w:t>
            </w:r>
          </w:p>
        </w:tc>
      </w:tr>
      <w:tr w:rsidR="00080108" w:rsidRPr="00A97ABE" w:rsidTr="005C779E">
        <w:trPr>
          <w:jc w:val="center"/>
        </w:trPr>
        <w:tc>
          <w:tcPr>
            <w:tcW w:w="2497"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RECURSOS DE REVISIÓN</w:t>
            </w:r>
          </w:p>
        </w:tc>
        <w:tc>
          <w:tcPr>
            <w:tcW w:w="3119" w:type="dxa"/>
            <w:shd w:val="clear" w:color="auto" w:fill="auto"/>
            <w:vAlign w:val="center"/>
          </w:tcPr>
          <w:p w:rsidR="00080108" w:rsidRPr="00A97ABE" w:rsidRDefault="00080108" w:rsidP="005C779E">
            <w:pPr>
              <w:jc w:val="center"/>
              <w:rPr>
                <w:rFonts w:ascii="Arial" w:hAnsi="Arial" w:cs="Arial"/>
                <w:sz w:val="16"/>
                <w:szCs w:val="16"/>
              </w:rPr>
            </w:pPr>
            <w:r w:rsidRPr="00A97ABE">
              <w:rPr>
                <w:rFonts w:ascii="Arial" w:hAnsi="Arial" w:cs="Arial"/>
                <w:sz w:val="16"/>
                <w:szCs w:val="16"/>
              </w:rPr>
              <w:t>0</w:t>
            </w:r>
          </w:p>
        </w:tc>
        <w:tc>
          <w:tcPr>
            <w:tcW w:w="937" w:type="dxa"/>
            <w:shd w:val="clear" w:color="auto" w:fill="auto"/>
            <w:vAlign w:val="center"/>
          </w:tcPr>
          <w:p w:rsidR="00080108" w:rsidRPr="00A97ABE" w:rsidRDefault="00080108" w:rsidP="005C779E">
            <w:pPr>
              <w:jc w:val="center"/>
              <w:rPr>
                <w:rFonts w:ascii="Arial" w:hAnsi="Arial" w:cs="Arial"/>
                <w:sz w:val="16"/>
                <w:szCs w:val="16"/>
              </w:rPr>
            </w:pPr>
            <w:r w:rsidRPr="00A97ABE">
              <w:rPr>
                <w:rFonts w:ascii="Arial" w:hAnsi="Arial" w:cs="Arial"/>
                <w:sz w:val="16"/>
                <w:szCs w:val="16"/>
              </w:rPr>
              <w:t>0</w:t>
            </w:r>
          </w:p>
        </w:tc>
      </w:tr>
      <w:tr w:rsidR="00080108" w:rsidRPr="00A97ABE" w:rsidTr="005C779E">
        <w:trPr>
          <w:jc w:val="center"/>
        </w:trPr>
        <w:tc>
          <w:tcPr>
            <w:tcW w:w="2497" w:type="dxa"/>
            <w:shd w:val="clear" w:color="auto" w:fill="auto"/>
          </w:tcPr>
          <w:p w:rsidR="00080108" w:rsidRPr="00A97ABE" w:rsidRDefault="00080108" w:rsidP="005C779E">
            <w:pPr>
              <w:rPr>
                <w:rFonts w:ascii="Arial" w:hAnsi="Arial" w:cs="Arial"/>
                <w:sz w:val="16"/>
                <w:szCs w:val="16"/>
              </w:rPr>
            </w:pPr>
            <w:r w:rsidRPr="00A97ABE">
              <w:rPr>
                <w:rFonts w:ascii="Arial" w:hAnsi="Arial" w:cs="Arial"/>
                <w:sz w:val="16"/>
                <w:szCs w:val="16"/>
              </w:rPr>
              <w:t>TOTAL</w:t>
            </w:r>
          </w:p>
        </w:tc>
        <w:tc>
          <w:tcPr>
            <w:tcW w:w="3119"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74</w:t>
            </w:r>
          </w:p>
        </w:tc>
        <w:tc>
          <w:tcPr>
            <w:tcW w:w="937" w:type="dxa"/>
            <w:shd w:val="clear" w:color="auto" w:fill="auto"/>
          </w:tcPr>
          <w:p w:rsidR="00080108" w:rsidRPr="00A97ABE" w:rsidRDefault="00080108" w:rsidP="005C779E">
            <w:pPr>
              <w:jc w:val="center"/>
              <w:rPr>
                <w:rFonts w:ascii="Arial" w:hAnsi="Arial" w:cs="Arial"/>
                <w:sz w:val="16"/>
                <w:szCs w:val="16"/>
              </w:rPr>
            </w:pPr>
            <w:r w:rsidRPr="00A97ABE">
              <w:rPr>
                <w:rFonts w:ascii="Arial" w:hAnsi="Arial" w:cs="Arial"/>
                <w:sz w:val="16"/>
                <w:szCs w:val="16"/>
              </w:rPr>
              <w:t>100.0</w:t>
            </w:r>
          </w:p>
        </w:tc>
      </w:tr>
    </w:tbl>
    <w:p w:rsidR="00080108" w:rsidRPr="00A97ABE" w:rsidRDefault="00080108" w:rsidP="00080108">
      <w:pPr>
        <w:rPr>
          <w:rFonts w:ascii="Arial" w:hAnsi="Arial" w:cs="Arial"/>
          <w:sz w:val="16"/>
          <w:szCs w:val="16"/>
        </w:rPr>
      </w:pPr>
      <w:r w:rsidRPr="00A97ABE">
        <w:rPr>
          <w:rFonts w:ascii="Arial" w:hAnsi="Arial" w:cs="Arial"/>
          <w:sz w:val="16"/>
          <w:szCs w:val="16"/>
        </w:rPr>
        <w:t xml:space="preserve">                                  FUENTE: Unidad de Enlace de la CONASAMI.</w:t>
      </w:r>
    </w:p>
    <w:p w:rsidR="00080108" w:rsidRPr="00A33362" w:rsidRDefault="00080108" w:rsidP="00080108">
      <w:pPr>
        <w:rPr>
          <w:rFonts w:ascii="Arial" w:hAnsi="Arial" w:cs="Arial"/>
          <w:sz w:val="18"/>
          <w:szCs w:val="18"/>
        </w:rPr>
      </w:pPr>
    </w:p>
    <w:p w:rsidR="00080108" w:rsidRPr="00A33362" w:rsidRDefault="00080108" w:rsidP="00080108">
      <w:pPr>
        <w:rPr>
          <w:rFonts w:ascii="Arial" w:hAnsi="Arial" w:cs="Arial"/>
          <w:sz w:val="18"/>
          <w:szCs w:val="18"/>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11.10 Observaciones de auditorías de las instancias de fiscalización en proceso de atención. </w:t>
      </w:r>
    </w:p>
    <w:p w:rsidR="00080108" w:rsidRPr="00115E69" w:rsidRDefault="00080108" w:rsidP="00080108">
      <w:pPr>
        <w:rPr>
          <w:rFonts w:ascii="Arial" w:hAnsi="Arial" w:cs="Arial"/>
          <w:sz w:val="20"/>
          <w:szCs w:val="20"/>
        </w:rPr>
      </w:pPr>
    </w:p>
    <w:p w:rsidR="00080108" w:rsidRDefault="00080108" w:rsidP="00080108">
      <w:pPr>
        <w:rPr>
          <w:rFonts w:ascii="Arial" w:hAnsi="Arial" w:cs="Arial"/>
          <w:sz w:val="20"/>
          <w:szCs w:val="20"/>
        </w:rPr>
      </w:pPr>
      <w:r>
        <w:rPr>
          <w:rFonts w:ascii="Arial" w:hAnsi="Arial" w:cs="Arial"/>
          <w:sz w:val="20"/>
          <w:szCs w:val="20"/>
        </w:rPr>
        <w:t>Al 30 de junio de 2012, se contaba con cuatro observaciones detectadas por el Órgano Interno de Control en la CONASAMI, asimismo fueron determinadas dos observaciones más por esa instancia fiscalizadora, dando un total de seis observaciones, de las cuales tres fueron atendidas y tres quedaron en proceso de atención.</w:t>
      </w: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r>
        <w:rPr>
          <w:rFonts w:ascii="Arial" w:hAnsi="Arial" w:cs="Arial"/>
          <w:sz w:val="20"/>
          <w:szCs w:val="20"/>
        </w:rPr>
        <w:t>La problemática existente se refería a lo siguiente:</w:t>
      </w:r>
    </w:p>
    <w:p w:rsidR="00080108" w:rsidRPr="0011769C" w:rsidRDefault="00080108" w:rsidP="00080108">
      <w:pPr>
        <w:pStyle w:val="Prrafodelista"/>
        <w:numPr>
          <w:ilvl w:val="0"/>
          <w:numId w:val="33"/>
        </w:numPr>
        <w:rPr>
          <w:rFonts w:ascii="Arial" w:hAnsi="Arial" w:cs="Arial"/>
          <w:sz w:val="20"/>
          <w:szCs w:val="20"/>
        </w:rPr>
      </w:pPr>
      <w:r>
        <w:rPr>
          <w:rFonts w:ascii="Arial" w:hAnsi="Arial" w:cs="Arial"/>
          <w:sz w:val="20"/>
          <w:szCs w:val="20"/>
        </w:rPr>
        <w:t>Incumplimiento a obligaciones de transparencia</w:t>
      </w:r>
    </w:p>
    <w:p w:rsidR="00080108" w:rsidRPr="0011769C" w:rsidRDefault="00080108" w:rsidP="00080108">
      <w:pPr>
        <w:pStyle w:val="Prrafodelista"/>
        <w:numPr>
          <w:ilvl w:val="0"/>
          <w:numId w:val="33"/>
        </w:numPr>
        <w:rPr>
          <w:rFonts w:ascii="Arial" w:hAnsi="Arial" w:cs="Arial"/>
          <w:sz w:val="20"/>
          <w:szCs w:val="20"/>
        </w:rPr>
      </w:pPr>
      <w:r>
        <w:rPr>
          <w:rFonts w:ascii="Arial" w:hAnsi="Arial" w:cs="Arial"/>
          <w:sz w:val="20"/>
          <w:szCs w:val="20"/>
        </w:rPr>
        <w:t>Inobservancia a obligaciones en materia de archivos</w:t>
      </w:r>
    </w:p>
    <w:p w:rsidR="00080108" w:rsidRDefault="00080108" w:rsidP="00080108">
      <w:pPr>
        <w:pStyle w:val="Prrafodelista"/>
        <w:numPr>
          <w:ilvl w:val="0"/>
          <w:numId w:val="33"/>
        </w:numPr>
        <w:rPr>
          <w:rFonts w:ascii="Arial" w:hAnsi="Arial" w:cs="Arial"/>
          <w:sz w:val="20"/>
          <w:szCs w:val="20"/>
        </w:rPr>
      </w:pPr>
      <w:r>
        <w:rPr>
          <w:rFonts w:ascii="Arial" w:hAnsi="Arial" w:cs="Arial"/>
          <w:sz w:val="20"/>
          <w:szCs w:val="20"/>
        </w:rPr>
        <w:t>Incumplimiento a la normatividad en materia de garantías</w:t>
      </w:r>
    </w:p>
    <w:p w:rsidR="00080108" w:rsidRPr="00A33362" w:rsidRDefault="00080108" w:rsidP="00080108">
      <w:pPr>
        <w:pStyle w:val="Prrafodelista"/>
        <w:rPr>
          <w:rFonts w:ascii="Arial" w:hAnsi="Arial" w:cs="Arial"/>
          <w:sz w:val="16"/>
          <w:szCs w:val="16"/>
        </w:rPr>
      </w:pPr>
    </w:p>
    <w:p w:rsidR="00080108" w:rsidRPr="00A33362" w:rsidRDefault="00080108" w:rsidP="00080108">
      <w:pPr>
        <w:pStyle w:val="Prrafodelista"/>
        <w:rPr>
          <w:rFonts w:ascii="Arial" w:hAnsi="Arial" w:cs="Arial"/>
          <w:sz w:val="16"/>
          <w:szCs w:val="16"/>
        </w:rPr>
      </w:pPr>
    </w:p>
    <w:p w:rsidR="00080108" w:rsidRPr="00E47C6C" w:rsidRDefault="00080108" w:rsidP="00080108">
      <w:pPr>
        <w:rPr>
          <w:rFonts w:ascii="Arial" w:hAnsi="Arial" w:cs="Arial"/>
          <w:b/>
          <w:sz w:val="20"/>
          <w:szCs w:val="20"/>
        </w:rPr>
      </w:pPr>
      <w:r>
        <w:rPr>
          <w:rFonts w:ascii="Arial" w:hAnsi="Arial" w:cs="Arial"/>
          <w:b/>
          <w:sz w:val="20"/>
          <w:szCs w:val="20"/>
        </w:rPr>
        <w:t>12.</w:t>
      </w:r>
      <w:r w:rsidRPr="00E47C6C">
        <w:rPr>
          <w:rFonts w:ascii="Arial" w:hAnsi="Arial" w:cs="Arial"/>
          <w:b/>
          <w:sz w:val="20"/>
          <w:szCs w:val="20"/>
        </w:rPr>
        <w:t>11.11 Procesos de Desincorporación. N/A</w:t>
      </w:r>
    </w:p>
    <w:p w:rsidR="00080108" w:rsidRPr="00A33362" w:rsidRDefault="00080108" w:rsidP="00080108">
      <w:pPr>
        <w:rPr>
          <w:rFonts w:ascii="Arial" w:hAnsi="Arial" w:cs="Arial"/>
          <w:sz w:val="18"/>
          <w:szCs w:val="18"/>
        </w:rPr>
      </w:pPr>
    </w:p>
    <w:p w:rsidR="00080108" w:rsidRPr="00A33362" w:rsidRDefault="00080108" w:rsidP="00080108">
      <w:pPr>
        <w:rPr>
          <w:rFonts w:ascii="Arial" w:hAnsi="Arial" w:cs="Arial"/>
          <w:sz w:val="18"/>
          <w:szCs w:val="18"/>
        </w:rPr>
      </w:pPr>
    </w:p>
    <w:p w:rsidR="00080108" w:rsidRPr="00E47C6C" w:rsidRDefault="00080108" w:rsidP="00080108">
      <w:pPr>
        <w:rPr>
          <w:rFonts w:ascii="Arial" w:hAnsi="Arial" w:cs="Arial"/>
          <w:b/>
          <w:sz w:val="20"/>
          <w:szCs w:val="20"/>
        </w:rPr>
      </w:pPr>
      <w:r>
        <w:rPr>
          <w:rFonts w:ascii="Arial" w:hAnsi="Arial" w:cs="Arial"/>
          <w:b/>
          <w:sz w:val="20"/>
          <w:szCs w:val="20"/>
        </w:rPr>
        <w:t>12.</w:t>
      </w:r>
      <w:r w:rsidRPr="00E47C6C">
        <w:rPr>
          <w:rFonts w:ascii="Arial" w:hAnsi="Arial" w:cs="Arial"/>
          <w:b/>
          <w:sz w:val="20"/>
          <w:szCs w:val="20"/>
        </w:rPr>
        <w:t>11.12 Resultados relevantes de las Bases o Convenios de Desempeño o de Administración por Resultados. N/A</w:t>
      </w:r>
    </w:p>
    <w:p w:rsidR="00080108" w:rsidRPr="00A33362" w:rsidRDefault="00080108" w:rsidP="00080108">
      <w:pPr>
        <w:rPr>
          <w:rFonts w:ascii="Arial" w:hAnsi="Arial" w:cs="Arial"/>
          <w:sz w:val="18"/>
          <w:szCs w:val="18"/>
        </w:rPr>
      </w:pPr>
    </w:p>
    <w:p w:rsidR="00080108" w:rsidRPr="00A33362" w:rsidRDefault="00080108" w:rsidP="00080108">
      <w:pPr>
        <w:rPr>
          <w:rFonts w:ascii="Arial" w:hAnsi="Arial" w:cs="Arial"/>
          <w:sz w:val="18"/>
          <w:szCs w:val="18"/>
        </w:rPr>
      </w:pPr>
    </w:p>
    <w:p w:rsidR="00080108" w:rsidRPr="00115E69" w:rsidRDefault="00080108" w:rsidP="00080108">
      <w:pPr>
        <w:rPr>
          <w:rFonts w:ascii="Arial" w:hAnsi="Arial" w:cs="Arial"/>
          <w:b/>
          <w:sz w:val="20"/>
          <w:szCs w:val="20"/>
        </w:rPr>
      </w:pPr>
      <w:r>
        <w:rPr>
          <w:rFonts w:ascii="Arial" w:hAnsi="Arial" w:cs="Arial"/>
          <w:b/>
          <w:sz w:val="20"/>
          <w:szCs w:val="20"/>
        </w:rPr>
        <w:t>12.</w:t>
      </w:r>
      <w:r w:rsidRPr="00115E69">
        <w:rPr>
          <w:rFonts w:ascii="Arial" w:hAnsi="Arial" w:cs="Arial"/>
          <w:b/>
          <w:sz w:val="20"/>
          <w:szCs w:val="20"/>
        </w:rPr>
        <w:t xml:space="preserve">11.13 Otros aspectos relevantes relativos a la gestión administrativa. </w:t>
      </w: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r w:rsidRPr="00BD6542">
        <w:rPr>
          <w:rFonts w:ascii="Arial" w:hAnsi="Arial" w:cs="Arial"/>
          <w:sz w:val="20"/>
          <w:szCs w:val="20"/>
        </w:rPr>
        <w:t>Durante el periodo comprendido entre el primero de enero al 30 de junio de 2012</w:t>
      </w:r>
      <w:r>
        <w:rPr>
          <w:rFonts w:ascii="Arial" w:hAnsi="Arial" w:cs="Arial"/>
          <w:sz w:val="20"/>
          <w:szCs w:val="20"/>
        </w:rPr>
        <w:t>,</w:t>
      </w:r>
      <w:r w:rsidRPr="00BD6542">
        <w:rPr>
          <w:rFonts w:ascii="Arial" w:hAnsi="Arial" w:cs="Arial"/>
          <w:sz w:val="20"/>
          <w:szCs w:val="20"/>
        </w:rPr>
        <w:t xml:space="preserve"> se llevó a cabo una reunión del Comité de Gestión de Calidad, en la cual se analizaron los cambios necesarios en la Estructura Documental del Sistema de Gestión de la Calidad de la CONASAMI, con el objeto de incorporar las disposiciones contempladas en los Manuales Administrativos de Aplicación General.</w:t>
      </w:r>
    </w:p>
    <w:p w:rsidR="00080108" w:rsidRPr="00BD6542" w:rsidRDefault="00080108" w:rsidP="00080108">
      <w:pPr>
        <w:rPr>
          <w:rFonts w:ascii="Arial" w:hAnsi="Arial" w:cs="Arial"/>
          <w:sz w:val="20"/>
          <w:szCs w:val="20"/>
        </w:rPr>
      </w:pPr>
    </w:p>
    <w:p w:rsidR="00080108" w:rsidRPr="00115E69" w:rsidRDefault="00080108" w:rsidP="00080108">
      <w:pPr>
        <w:rPr>
          <w:rFonts w:ascii="Arial" w:hAnsi="Arial" w:cs="Arial"/>
          <w:sz w:val="20"/>
          <w:szCs w:val="20"/>
        </w:rPr>
      </w:pPr>
      <w:r w:rsidRPr="00BD6542">
        <w:rPr>
          <w:rFonts w:ascii="Arial" w:hAnsi="Arial" w:cs="Arial"/>
          <w:sz w:val="20"/>
          <w:szCs w:val="20"/>
        </w:rPr>
        <w:t xml:space="preserve">Con base en el análisis efectuado, se tomó la decisión de revisar toda la documentación del sistema, a efecto de realizar las modificaciones necesarias para incorporar lo dispuesto en los Manuales Administrativos de Aplicación General y, al mismo tiempo, actualizar la Estructura Documental para, posteriormente, volver a Certificar el Sistema de Gestión </w:t>
      </w:r>
      <w:r>
        <w:rPr>
          <w:rFonts w:ascii="Arial" w:hAnsi="Arial" w:cs="Arial"/>
          <w:sz w:val="20"/>
          <w:szCs w:val="20"/>
        </w:rPr>
        <w:t>de la Calidad de la Entidad.</w:t>
      </w:r>
    </w:p>
    <w:p w:rsidR="00080108" w:rsidRPr="00115E69" w:rsidRDefault="00080108" w:rsidP="00080108">
      <w:pPr>
        <w:rPr>
          <w:rFonts w:ascii="Arial" w:hAnsi="Arial" w:cs="Arial"/>
          <w:b/>
          <w:sz w:val="20"/>
          <w:szCs w:val="20"/>
        </w:rPr>
      </w:pPr>
      <w:r>
        <w:rPr>
          <w:rFonts w:ascii="Arial" w:hAnsi="Arial" w:cs="Arial"/>
          <w:b/>
          <w:sz w:val="20"/>
          <w:szCs w:val="20"/>
        </w:rPr>
        <w:lastRenderedPageBreak/>
        <w:t>12.</w:t>
      </w:r>
      <w:r w:rsidRPr="00115E69">
        <w:rPr>
          <w:rFonts w:ascii="Arial" w:hAnsi="Arial" w:cs="Arial"/>
          <w:b/>
          <w:sz w:val="20"/>
          <w:szCs w:val="20"/>
        </w:rPr>
        <w:t xml:space="preserve">11.14 Acciones y compromisos relevantes en Proceso de Atención al 31-Dic-2011, con su cronograma de actividades del 1°-Enero al 30-Noviembre-2012. </w:t>
      </w:r>
    </w:p>
    <w:p w:rsidR="00080108" w:rsidRDefault="00080108" w:rsidP="00080108">
      <w:pPr>
        <w:rPr>
          <w:rFonts w:ascii="Arial" w:hAnsi="Arial" w:cs="Arial"/>
          <w:sz w:val="20"/>
          <w:szCs w:val="20"/>
        </w:rPr>
      </w:pPr>
    </w:p>
    <w:tbl>
      <w:tblPr>
        <w:tblW w:w="5687" w:type="dxa"/>
        <w:jc w:val="center"/>
        <w:tblLayout w:type="fixed"/>
        <w:tblCellMar>
          <w:left w:w="70" w:type="dxa"/>
          <w:right w:w="70" w:type="dxa"/>
        </w:tblCellMar>
        <w:tblLook w:val="04A0" w:firstRow="1" w:lastRow="0" w:firstColumn="1" w:lastColumn="0" w:noHBand="0" w:noVBand="1"/>
      </w:tblPr>
      <w:tblGrid>
        <w:gridCol w:w="2206"/>
        <w:gridCol w:w="1417"/>
        <w:gridCol w:w="426"/>
        <w:gridCol w:w="560"/>
        <w:gridCol w:w="429"/>
        <w:gridCol w:w="649"/>
      </w:tblGrid>
      <w:tr w:rsidR="00080108" w:rsidRPr="00E725B0" w:rsidTr="005C779E">
        <w:trPr>
          <w:trHeight w:val="259"/>
          <w:jc w:val="center"/>
        </w:trPr>
        <w:tc>
          <w:tcPr>
            <w:tcW w:w="5687" w:type="dxa"/>
            <w:gridSpan w:val="6"/>
            <w:tcBorders>
              <w:top w:val="single" w:sz="2" w:space="0" w:color="auto"/>
              <w:left w:val="single" w:sz="2" w:space="0" w:color="auto"/>
              <w:bottom w:val="single" w:sz="2" w:space="0" w:color="auto"/>
              <w:right w:val="single" w:sz="2" w:space="0" w:color="auto"/>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ACCIONES Y COMPROMISOS RELEVANTES EN PROCESO DE ATENCIÓN</w:t>
            </w:r>
          </w:p>
        </w:tc>
      </w:tr>
      <w:tr w:rsidR="00080108" w:rsidRPr="00E725B0" w:rsidTr="005C779E">
        <w:trPr>
          <w:trHeight w:val="259"/>
          <w:jc w:val="center"/>
        </w:trPr>
        <w:tc>
          <w:tcPr>
            <w:tcW w:w="2206" w:type="dxa"/>
            <w:vMerge w:val="restart"/>
            <w:tcBorders>
              <w:top w:val="single" w:sz="2" w:space="0" w:color="auto"/>
              <w:left w:val="single" w:sz="4" w:space="0" w:color="auto"/>
              <w:bottom w:val="single" w:sz="4" w:space="0" w:color="auto"/>
              <w:right w:val="single" w:sz="4" w:space="0" w:color="auto"/>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UNIDAD RESPONSABLE</w:t>
            </w:r>
          </w:p>
        </w:tc>
        <w:tc>
          <w:tcPr>
            <w:tcW w:w="1417" w:type="dxa"/>
            <w:tcBorders>
              <w:top w:val="single" w:sz="2" w:space="0" w:color="auto"/>
              <w:left w:val="nil"/>
              <w:bottom w:val="single" w:sz="4" w:space="0" w:color="auto"/>
              <w:right w:val="single" w:sz="4" w:space="0" w:color="auto"/>
            </w:tcBorders>
            <w:shd w:val="clear" w:color="000000" w:fill="DAEEF3"/>
            <w:vAlign w:val="center"/>
            <w:hideMark/>
          </w:tcPr>
          <w:p w:rsidR="00080108" w:rsidRPr="00E725B0" w:rsidRDefault="00080108" w:rsidP="005C779E">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ETAPA:</w:t>
            </w:r>
          </w:p>
        </w:tc>
        <w:tc>
          <w:tcPr>
            <w:tcW w:w="2064" w:type="dxa"/>
            <w:gridSpan w:val="4"/>
            <w:tcBorders>
              <w:top w:val="single" w:sz="2" w:space="0" w:color="auto"/>
              <w:left w:val="single" w:sz="4" w:space="0" w:color="auto"/>
              <w:bottom w:val="single" w:sz="4" w:space="0" w:color="auto"/>
              <w:right w:val="single" w:sz="8" w:space="0" w:color="000000"/>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INFORME ETAPA 2</w:t>
            </w:r>
          </w:p>
        </w:tc>
      </w:tr>
      <w:tr w:rsidR="00080108" w:rsidRPr="00E725B0" w:rsidTr="005C779E">
        <w:trPr>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E725B0" w:rsidRDefault="00080108" w:rsidP="005C779E">
            <w:pPr>
              <w:rPr>
                <w:rFonts w:ascii="Arial" w:eastAsia="Times New Roman" w:hAnsi="Arial" w:cs="Arial"/>
                <w:b/>
                <w:bCs/>
                <w:color w:val="000000"/>
                <w:sz w:val="16"/>
                <w:szCs w:val="16"/>
                <w:lang w:eastAsia="es-MX"/>
              </w:rPr>
            </w:pPr>
          </w:p>
        </w:tc>
        <w:tc>
          <w:tcPr>
            <w:tcW w:w="1417" w:type="dxa"/>
            <w:tcBorders>
              <w:top w:val="nil"/>
              <w:left w:val="nil"/>
              <w:bottom w:val="single" w:sz="4" w:space="0" w:color="auto"/>
              <w:right w:val="single" w:sz="4" w:space="0" w:color="auto"/>
            </w:tcBorders>
            <w:shd w:val="clear" w:color="000000" w:fill="DAEEF3"/>
            <w:vAlign w:val="center"/>
            <w:hideMark/>
          </w:tcPr>
          <w:p w:rsidR="00080108" w:rsidRPr="00E725B0" w:rsidRDefault="00080108" w:rsidP="005C779E">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 xml:space="preserve">Corte </w:t>
            </w:r>
            <w:proofErr w:type="spellStart"/>
            <w:r w:rsidRPr="00E725B0">
              <w:rPr>
                <w:rFonts w:ascii="Arial" w:eastAsia="Times New Roman" w:hAnsi="Arial" w:cs="Arial"/>
                <w:b/>
                <w:bCs/>
                <w:color w:val="000000"/>
                <w:sz w:val="16"/>
                <w:szCs w:val="16"/>
                <w:lang w:eastAsia="es-MX"/>
              </w:rPr>
              <w:t>AyCP</w:t>
            </w:r>
            <w:proofErr w:type="spellEnd"/>
            <w:r w:rsidRPr="00E725B0">
              <w:rPr>
                <w:rFonts w:ascii="Arial" w:eastAsia="Times New Roman" w:hAnsi="Arial" w:cs="Arial"/>
                <w:b/>
                <w:bCs/>
                <w:color w:val="000000"/>
                <w:sz w:val="16"/>
                <w:szCs w:val="16"/>
                <w:lang w:eastAsia="es-MX"/>
              </w:rPr>
              <w:t>:</w:t>
            </w:r>
          </w:p>
        </w:tc>
        <w:tc>
          <w:tcPr>
            <w:tcW w:w="986"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30-jun-12</w:t>
            </w:r>
          </w:p>
        </w:tc>
        <w:tc>
          <w:tcPr>
            <w:tcW w:w="1078"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31-ago-12</w:t>
            </w:r>
          </w:p>
        </w:tc>
      </w:tr>
      <w:tr w:rsidR="00080108" w:rsidRPr="00E725B0" w:rsidTr="005C779E">
        <w:trPr>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E725B0" w:rsidRDefault="00080108" w:rsidP="005C779E">
            <w:pPr>
              <w:rPr>
                <w:rFonts w:ascii="Arial" w:eastAsia="Times New Roman" w:hAnsi="Arial" w:cs="Arial"/>
                <w:b/>
                <w:bCs/>
                <w:color w:val="000000"/>
                <w:sz w:val="16"/>
                <w:szCs w:val="16"/>
                <w:lang w:eastAsia="es-MX"/>
              </w:rPr>
            </w:pPr>
          </w:p>
        </w:tc>
        <w:tc>
          <w:tcPr>
            <w:tcW w:w="1417" w:type="dxa"/>
            <w:tcBorders>
              <w:top w:val="single" w:sz="4" w:space="0" w:color="auto"/>
              <w:left w:val="nil"/>
              <w:bottom w:val="single" w:sz="4" w:space="0" w:color="auto"/>
              <w:right w:val="single" w:sz="4" w:space="0" w:color="auto"/>
            </w:tcBorders>
            <w:shd w:val="clear" w:color="000000" w:fill="DAEEF3"/>
            <w:vAlign w:val="center"/>
            <w:hideMark/>
          </w:tcPr>
          <w:p w:rsidR="00080108" w:rsidRPr="00E725B0" w:rsidRDefault="00080108" w:rsidP="005C779E">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Pdo. Reporte:</w:t>
            </w:r>
          </w:p>
        </w:tc>
        <w:tc>
          <w:tcPr>
            <w:tcW w:w="986"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proofErr w:type="spellStart"/>
            <w:r w:rsidRPr="00E725B0">
              <w:rPr>
                <w:rFonts w:ascii="Arial" w:eastAsia="Times New Roman" w:hAnsi="Arial" w:cs="Arial"/>
                <w:b/>
                <w:bCs/>
                <w:color w:val="000000"/>
                <w:sz w:val="16"/>
                <w:szCs w:val="16"/>
                <w:lang w:eastAsia="es-MX"/>
              </w:rPr>
              <w:t>Bim</w:t>
            </w:r>
            <w:proofErr w:type="spellEnd"/>
            <w:r w:rsidRPr="00E725B0">
              <w:rPr>
                <w:rFonts w:ascii="Arial" w:eastAsia="Times New Roman" w:hAnsi="Arial" w:cs="Arial"/>
                <w:b/>
                <w:bCs/>
                <w:color w:val="000000"/>
                <w:sz w:val="16"/>
                <w:szCs w:val="16"/>
                <w:lang w:eastAsia="es-MX"/>
              </w:rPr>
              <w:t>. 3</w:t>
            </w:r>
          </w:p>
        </w:tc>
        <w:tc>
          <w:tcPr>
            <w:tcW w:w="1078"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proofErr w:type="spellStart"/>
            <w:r w:rsidRPr="00E725B0">
              <w:rPr>
                <w:rFonts w:ascii="Arial" w:eastAsia="Times New Roman" w:hAnsi="Arial" w:cs="Arial"/>
                <w:b/>
                <w:bCs/>
                <w:color w:val="000000"/>
                <w:sz w:val="16"/>
                <w:szCs w:val="16"/>
                <w:lang w:eastAsia="es-MX"/>
              </w:rPr>
              <w:t>Bim</w:t>
            </w:r>
            <w:proofErr w:type="spellEnd"/>
            <w:r w:rsidRPr="00E725B0">
              <w:rPr>
                <w:rFonts w:ascii="Arial" w:eastAsia="Times New Roman" w:hAnsi="Arial" w:cs="Arial"/>
                <w:b/>
                <w:bCs/>
                <w:color w:val="000000"/>
                <w:sz w:val="16"/>
                <w:szCs w:val="16"/>
                <w:lang w:eastAsia="es-MX"/>
              </w:rPr>
              <w:t>. 4</w:t>
            </w:r>
          </w:p>
        </w:tc>
      </w:tr>
      <w:tr w:rsidR="00080108" w:rsidRPr="00E725B0" w:rsidTr="005C779E">
        <w:trPr>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E725B0" w:rsidRDefault="00080108" w:rsidP="005C779E">
            <w:pPr>
              <w:rPr>
                <w:rFonts w:ascii="Arial" w:eastAsia="Times New Roman" w:hAnsi="Arial" w:cs="Arial"/>
                <w:b/>
                <w:bCs/>
                <w:color w:val="000000"/>
                <w:sz w:val="16"/>
                <w:szCs w:val="16"/>
                <w:lang w:eastAsia="es-MX"/>
              </w:rPr>
            </w:pPr>
          </w:p>
        </w:tc>
        <w:tc>
          <w:tcPr>
            <w:tcW w:w="1417" w:type="dxa"/>
            <w:tcBorders>
              <w:top w:val="nil"/>
              <w:left w:val="nil"/>
              <w:bottom w:val="single" w:sz="4" w:space="0" w:color="auto"/>
              <w:right w:val="nil"/>
            </w:tcBorders>
            <w:shd w:val="clear" w:color="000000" w:fill="DAEEF3"/>
            <w:vAlign w:val="center"/>
            <w:hideMark/>
          </w:tcPr>
          <w:p w:rsidR="00080108" w:rsidRPr="00E725B0" w:rsidRDefault="00080108" w:rsidP="005C779E">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Fecha Entregable:</w:t>
            </w:r>
          </w:p>
        </w:tc>
        <w:tc>
          <w:tcPr>
            <w:tcW w:w="986"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16-jul-12</w:t>
            </w:r>
          </w:p>
        </w:tc>
        <w:tc>
          <w:tcPr>
            <w:tcW w:w="1078"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17-sep-12</w:t>
            </w:r>
          </w:p>
        </w:tc>
      </w:tr>
      <w:tr w:rsidR="00080108" w:rsidRPr="00E725B0" w:rsidTr="005C779E">
        <w:trPr>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E725B0" w:rsidRDefault="00080108" w:rsidP="005C779E">
            <w:pPr>
              <w:rPr>
                <w:rFonts w:ascii="Arial" w:eastAsia="Times New Roman" w:hAnsi="Arial" w:cs="Arial"/>
                <w:b/>
                <w:bCs/>
                <w:color w:val="000000"/>
                <w:sz w:val="16"/>
                <w:szCs w:val="16"/>
                <w:lang w:eastAsia="es-MX"/>
              </w:rPr>
            </w:pPr>
          </w:p>
        </w:tc>
        <w:tc>
          <w:tcPr>
            <w:tcW w:w="1417" w:type="dxa"/>
            <w:tcBorders>
              <w:top w:val="nil"/>
              <w:left w:val="nil"/>
              <w:bottom w:val="single" w:sz="4" w:space="0" w:color="auto"/>
              <w:right w:val="single" w:sz="4" w:space="0" w:color="auto"/>
            </w:tcBorders>
            <w:shd w:val="clear" w:color="000000" w:fill="DAEEF3"/>
            <w:vAlign w:val="center"/>
            <w:hideMark/>
          </w:tcPr>
          <w:p w:rsidR="00080108" w:rsidRPr="00E725B0" w:rsidRDefault="00080108" w:rsidP="005C779E">
            <w:pP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Cantidad y %</w:t>
            </w:r>
          </w:p>
        </w:tc>
        <w:tc>
          <w:tcPr>
            <w:tcW w:w="426" w:type="dxa"/>
            <w:tcBorders>
              <w:top w:val="nil"/>
              <w:left w:val="single" w:sz="4" w:space="0" w:color="auto"/>
              <w:bottom w:val="single" w:sz="4" w:space="0" w:color="auto"/>
              <w:right w:val="single" w:sz="4" w:space="0" w:color="auto"/>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No.</w:t>
            </w:r>
          </w:p>
        </w:tc>
        <w:tc>
          <w:tcPr>
            <w:tcW w:w="560" w:type="dxa"/>
            <w:tcBorders>
              <w:top w:val="nil"/>
              <w:left w:val="nil"/>
              <w:bottom w:val="single" w:sz="4" w:space="0" w:color="auto"/>
              <w:right w:val="single" w:sz="8" w:space="0" w:color="auto"/>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w:t>
            </w:r>
          </w:p>
        </w:tc>
        <w:tc>
          <w:tcPr>
            <w:tcW w:w="429" w:type="dxa"/>
            <w:tcBorders>
              <w:top w:val="nil"/>
              <w:left w:val="single" w:sz="4" w:space="0" w:color="auto"/>
              <w:bottom w:val="single" w:sz="4" w:space="0" w:color="auto"/>
              <w:right w:val="single" w:sz="4" w:space="0" w:color="auto"/>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No.</w:t>
            </w:r>
          </w:p>
        </w:tc>
        <w:tc>
          <w:tcPr>
            <w:tcW w:w="649" w:type="dxa"/>
            <w:tcBorders>
              <w:top w:val="nil"/>
              <w:left w:val="nil"/>
              <w:bottom w:val="single" w:sz="4" w:space="0" w:color="auto"/>
              <w:right w:val="single" w:sz="8" w:space="0" w:color="auto"/>
            </w:tcBorders>
            <w:shd w:val="clear" w:color="000000" w:fill="DAEEF3"/>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w:t>
            </w:r>
          </w:p>
        </w:tc>
      </w:tr>
      <w:tr w:rsidR="00080108" w:rsidRPr="00E725B0" w:rsidTr="005C779E">
        <w:trPr>
          <w:trHeight w:val="444"/>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Default="00080108" w:rsidP="005C779E">
            <w:pPr>
              <w:rPr>
                <w:rFonts w:ascii="Arial" w:eastAsia="Times New Roman" w:hAnsi="Arial" w:cs="Arial"/>
                <w:color w:val="000000"/>
                <w:sz w:val="16"/>
                <w:szCs w:val="16"/>
                <w:lang w:eastAsia="es-MX"/>
              </w:rPr>
            </w:pPr>
            <w:r w:rsidRPr="00E725B0">
              <w:rPr>
                <w:rFonts w:ascii="Arial" w:eastAsia="Times New Roman" w:hAnsi="Arial" w:cs="Arial"/>
                <w:color w:val="000000"/>
                <w:sz w:val="16"/>
                <w:szCs w:val="16"/>
                <w:lang w:eastAsia="es-MX"/>
              </w:rPr>
              <w:t>C</w:t>
            </w:r>
            <w:r>
              <w:rPr>
                <w:rFonts w:ascii="Arial" w:eastAsia="Times New Roman" w:hAnsi="Arial" w:cs="Arial"/>
                <w:color w:val="000000"/>
                <w:sz w:val="16"/>
                <w:szCs w:val="16"/>
                <w:lang w:eastAsia="es-MX"/>
              </w:rPr>
              <w:t>oordinación Administrativa</w:t>
            </w:r>
          </w:p>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Departamento de Administración y Desarrollo de Personal</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55%</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60%</w:t>
            </w:r>
          </w:p>
        </w:tc>
      </w:tr>
      <w:tr w:rsidR="00080108" w:rsidRPr="00E725B0" w:rsidTr="005C779E">
        <w:trPr>
          <w:trHeight w:val="444"/>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Subdirección de Análisis Estadístico y Procesamiento de Datos</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r>
      <w:tr w:rsidR="00080108" w:rsidRPr="00E725B0" w:rsidTr="005C779E">
        <w:trPr>
          <w:trHeight w:val="433"/>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Departamento de Recursos Materiales y Servicios Generales</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85%</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r>
      <w:tr w:rsidR="00080108" w:rsidRPr="00E725B0" w:rsidTr="005C779E">
        <w:trPr>
          <w:trHeight w:val="427"/>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Áreas Administrativas de la CONASAMI</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r>
      <w:tr w:rsidR="00080108" w:rsidRPr="00E725B0" w:rsidTr="005C779E">
        <w:trPr>
          <w:trHeight w:val="444"/>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Departamento Jurídico </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70%</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70%</w:t>
            </w:r>
          </w:p>
        </w:tc>
      </w:tr>
      <w:tr w:rsidR="00080108" w:rsidRPr="00E725B0" w:rsidTr="005C779E">
        <w:trPr>
          <w:trHeight w:val="382"/>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Departamento de Presupuesto y Contabilidad</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55%</w:t>
            </w:r>
          </w:p>
        </w:tc>
      </w:tr>
      <w:tr w:rsidR="00080108" w:rsidRPr="00E725B0" w:rsidTr="005C779E">
        <w:trPr>
          <w:trHeight w:val="416"/>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Subdirección de Análisis Estadístico y Procesamiento de Datos</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50%</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100%</w:t>
            </w:r>
          </w:p>
        </w:tc>
      </w:tr>
      <w:tr w:rsidR="00080108" w:rsidRPr="00E725B0" w:rsidTr="005C779E">
        <w:trPr>
          <w:trHeight w:val="407"/>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Dirección de Investigación Económica</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15%</w:t>
            </w:r>
          </w:p>
        </w:tc>
      </w:tr>
      <w:tr w:rsidR="00080108" w:rsidRPr="00E725B0" w:rsidTr="005C779E">
        <w:trPr>
          <w:trHeight w:val="413"/>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E725B0" w:rsidRDefault="00080108" w:rsidP="005C779E">
            <w:pP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Presidencia de la CONASAMI</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560"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30%</w:t>
            </w:r>
          </w:p>
        </w:tc>
        <w:tc>
          <w:tcPr>
            <w:tcW w:w="429" w:type="dxa"/>
            <w:tcBorders>
              <w:top w:val="nil"/>
              <w:left w:val="single" w:sz="4" w:space="0" w:color="auto"/>
              <w:bottom w:val="single" w:sz="4" w:space="0" w:color="auto"/>
              <w:right w:val="single" w:sz="4"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w:t>
            </w:r>
          </w:p>
        </w:tc>
        <w:tc>
          <w:tcPr>
            <w:tcW w:w="649" w:type="dxa"/>
            <w:tcBorders>
              <w:top w:val="nil"/>
              <w:left w:val="nil"/>
              <w:bottom w:val="single" w:sz="4" w:space="0" w:color="auto"/>
              <w:right w:val="single" w:sz="8" w:space="0" w:color="auto"/>
            </w:tcBorders>
            <w:shd w:val="clear" w:color="auto" w:fill="auto"/>
            <w:vAlign w:val="center"/>
            <w:hideMark/>
          </w:tcPr>
          <w:p w:rsidR="00080108" w:rsidRPr="00E725B0"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35%</w:t>
            </w:r>
          </w:p>
        </w:tc>
      </w:tr>
      <w:tr w:rsidR="00080108" w:rsidRPr="00E725B0" w:rsidTr="005C779E">
        <w:trPr>
          <w:trHeight w:val="271"/>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000000" w:fill="FFD961"/>
            <w:vAlign w:val="bottom"/>
            <w:hideMark/>
          </w:tcPr>
          <w:p w:rsidR="00080108" w:rsidRPr="00E725B0" w:rsidRDefault="00080108" w:rsidP="005C779E">
            <w:pPr>
              <w:jc w:val="center"/>
              <w:rPr>
                <w:rFonts w:ascii="Arial" w:eastAsia="Times New Roman" w:hAnsi="Arial" w:cs="Arial"/>
                <w:b/>
                <w:bCs/>
                <w:color w:val="000000"/>
                <w:sz w:val="16"/>
                <w:szCs w:val="16"/>
                <w:lang w:eastAsia="es-MX"/>
              </w:rPr>
            </w:pPr>
            <w:r w:rsidRPr="00E725B0">
              <w:rPr>
                <w:rFonts w:ascii="Arial" w:eastAsia="Times New Roman" w:hAnsi="Arial" w:cs="Arial"/>
                <w:b/>
                <w:bCs/>
                <w:color w:val="000000"/>
                <w:sz w:val="16"/>
                <w:szCs w:val="16"/>
                <w:lang w:eastAsia="es-MX"/>
              </w:rPr>
              <w:t xml:space="preserve">TOTAL  DE </w:t>
            </w:r>
            <w:proofErr w:type="spellStart"/>
            <w:r w:rsidRPr="00E725B0">
              <w:rPr>
                <w:rFonts w:ascii="Arial" w:eastAsia="Times New Roman" w:hAnsi="Arial" w:cs="Arial"/>
                <w:b/>
                <w:bCs/>
                <w:color w:val="000000"/>
                <w:sz w:val="16"/>
                <w:szCs w:val="16"/>
                <w:lang w:eastAsia="es-MX"/>
              </w:rPr>
              <w:t>AyCP</w:t>
            </w:r>
            <w:proofErr w:type="spellEnd"/>
            <w:r w:rsidRPr="00E725B0">
              <w:rPr>
                <w:rFonts w:ascii="Arial" w:eastAsia="Times New Roman" w:hAnsi="Arial" w:cs="Arial"/>
                <w:b/>
                <w:bCs/>
                <w:color w:val="000000"/>
                <w:sz w:val="16"/>
                <w:szCs w:val="16"/>
                <w:lang w:eastAsia="es-MX"/>
              </w:rPr>
              <w:t xml:space="preserve">  EN PROCESO:</w:t>
            </w:r>
          </w:p>
        </w:tc>
        <w:tc>
          <w:tcPr>
            <w:tcW w:w="426" w:type="dxa"/>
            <w:tcBorders>
              <w:top w:val="nil"/>
              <w:left w:val="single" w:sz="4" w:space="0" w:color="auto"/>
              <w:bottom w:val="single" w:sz="4" w:space="0" w:color="auto"/>
              <w:right w:val="single" w:sz="4" w:space="0" w:color="auto"/>
            </w:tcBorders>
            <w:shd w:val="clear" w:color="000000" w:fill="FFD961"/>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w:t>
            </w:r>
          </w:p>
        </w:tc>
        <w:tc>
          <w:tcPr>
            <w:tcW w:w="560" w:type="dxa"/>
            <w:tcBorders>
              <w:top w:val="nil"/>
              <w:left w:val="nil"/>
              <w:bottom w:val="single" w:sz="4" w:space="0" w:color="auto"/>
              <w:right w:val="single" w:sz="8" w:space="0" w:color="auto"/>
            </w:tcBorders>
            <w:shd w:val="clear" w:color="000000" w:fill="FFD961"/>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62%</w:t>
            </w:r>
          </w:p>
        </w:tc>
        <w:tc>
          <w:tcPr>
            <w:tcW w:w="429" w:type="dxa"/>
            <w:tcBorders>
              <w:top w:val="nil"/>
              <w:left w:val="single" w:sz="4" w:space="0" w:color="auto"/>
              <w:bottom w:val="single" w:sz="4" w:space="0" w:color="auto"/>
              <w:right w:val="single" w:sz="4" w:space="0" w:color="auto"/>
            </w:tcBorders>
            <w:shd w:val="clear" w:color="000000" w:fill="FFD961"/>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w:t>
            </w:r>
          </w:p>
        </w:tc>
        <w:tc>
          <w:tcPr>
            <w:tcW w:w="649" w:type="dxa"/>
            <w:tcBorders>
              <w:top w:val="nil"/>
              <w:left w:val="nil"/>
              <w:bottom w:val="single" w:sz="4" w:space="0" w:color="auto"/>
              <w:right w:val="single" w:sz="8" w:space="0" w:color="auto"/>
            </w:tcBorders>
            <w:shd w:val="clear" w:color="000000" w:fill="FFD961"/>
            <w:vAlign w:val="center"/>
            <w:hideMark/>
          </w:tcPr>
          <w:p w:rsidR="00080108" w:rsidRPr="00E725B0" w:rsidRDefault="00080108" w:rsidP="005C779E">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71%</w:t>
            </w:r>
          </w:p>
        </w:tc>
      </w:tr>
    </w:tbl>
    <w:p w:rsidR="00080108" w:rsidRDefault="00080108" w:rsidP="00080108"/>
    <w:p w:rsidR="00E256AA" w:rsidRDefault="00E256AA" w:rsidP="008C6D35">
      <w:pPr>
        <w:spacing w:after="200" w:line="276" w:lineRule="auto"/>
        <w:jc w:val="left"/>
        <w:rPr>
          <w:rFonts w:ascii="Arial" w:hAnsi="Arial" w:cs="Arial"/>
          <w:b/>
          <w:sz w:val="20"/>
          <w:szCs w:val="20"/>
        </w:rPr>
      </w:pPr>
    </w:p>
    <w:sectPr w:rsidR="00E256AA" w:rsidSect="00FA1E98">
      <w:headerReference w:type="default" r:id="rId11"/>
      <w:footerReference w:type="default" r:id="rId12"/>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C6" w:rsidRDefault="00AA27C6" w:rsidP="00A87323">
      <w:r>
        <w:separator/>
      </w:r>
    </w:p>
  </w:endnote>
  <w:endnote w:type="continuationSeparator" w:id="0">
    <w:p w:rsidR="00AA27C6" w:rsidRDefault="00AA27C6" w:rsidP="00A8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residenciaFina">
    <w:altName w:val="Presidencia Fina"/>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2" w:space="0" w:color="CE8124"/>
      </w:tblBorders>
      <w:tblLook w:val="04A0" w:firstRow="1" w:lastRow="0" w:firstColumn="1" w:lastColumn="0" w:noHBand="0" w:noVBand="1"/>
    </w:tblPr>
    <w:tblGrid>
      <w:gridCol w:w="4503"/>
      <w:gridCol w:w="4551"/>
    </w:tblGrid>
    <w:tr w:rsidR="003506E2" w:rsidRPr="004132CE" w:rsidTr="00FA1E98">
      <w:trPr>
        <w:trHeight w:val="148"/>
      </w:trPr>
      <w:tc>
        <w:tcPr>
          <w:tcW w:w="5000" w:type="pct"/>
          <w:gridSpan w:val="2"/>
          <w:shd w:val="clear" w:color="auto" w:fill="auto"/>
          <w:vAlign w:val="center"/>
        </w:tcPr>
        <w:p w:rsidR="003506E2" w:rsidRPr="003D0BC1" w:rsidRDefault="003506E2" w:rsidP="00E256AA">
          <w:pPr>
            <w:ind w:right="260"/>
            <w:rPr>
              <w:rFonts w:ascii="Arial" w:hAnsi="Arial" w:cs="Arial"/>
              <w:color w:val="0F243E"/>
              <w:sz w:val="16"/>
              <w:szCs w:val="16"/>
            </w:rPr>
          </w:pPr>
        </w:p>
      </w:tc>
    </w:tr>
    <w:tr w:rsidR="003506E2" w:rsidRPr="004132CE" w:rsidTr="00FA1E98">
      <w:trPr>
        <w:trHeight w:val="432"/>
      </w:trPr>
      <w:tc>
        <w:tcPr>
          <w:tcW w:w="2487" w:type="pct"/>
          <w:shd w:val="clear" w:color="auto" w:fill="auto"/>
          <w:vAlign w:val="center"/>
        </w:tcPr>
        <w:p w:rsidR="003506E2" w:rsidRPr="004132CE" w:rsidRDefault="003506E2" w:rsidP="00E256AA">
          <w:pPr>
            <w:ind w:right="260"/>
            <w:rPr>
              <w:color w:val="0F243E"/>
              <w:sz w:val="26"/>
              <w:szCs w:val="26"/>
            </w:rPr>
          </w:pPr>
          <w:r w:rsidRPr="003D0BC1">
            <w:rPr>
              <w:rFonts w:ascii="Arial" w:hAnsi="Arial" w:cs="Arial"/>
              <w:color w:val="0F243E"/>
              <w:sz w:val="16"/>
              <w:szCs w:val="16"/>
            </w:rPr>
            <w:t>Informe de Rendición de Cuentas de la APF 2006-2012</w:t>
          </w:r>
        </w:p>
      </w:tc>
      <w:tc>
        <w:tcPr>
          <w:tcW w:w="2513" w:type="pct"/>
          <w:shd w:val="clear" w:color="auto" w:fill="auto"/>
          <w:vAlign w:val="center"/>
        </w:tcPr>
        <w:p w:rsidR="003506E2" w:rsidRPr="00B43E1B" w:rsidRDefault="003506E2" w:rsidP="00B43E1B">
          <w:pPr>
            <w:jc w:val="right"/>
            <w:rPr>
              <w:rFonts w:ascii="Arial" w:hAnsi="Arial" w:cs="Arial"/>
            </w:rPr>
          </w:pPr>
          <w:r w:rsidRPr="00B43E1B">
            <w:rPr>
              <w:rFonts w:ascii="Arial" w:hAnsi="Arial" w:cs="Arial"/>
              <w:sz w:val="16"/>
              <w:lang w:val="es-ES"/>
            </w:rPr>
            <w:t xml:space="preserve">Página </w:t>
          </w:r>
          <w:r w:rsidRPr="00B43E1B">
            <w:rPr>
              <w:rFonts w:ascii="Arial" w:hAnsi="Arial" w:cs="Arial"/>
              <w:sz w:val="16"/>
            </w:rPr>
            <w:fldChar w:fldCharType="begin"/>
          </w:r>
          <w:r w:rsidRPr="00B43E1B">
            <w:rPr>
              <w:rFonts w:ascii="Arial" w:hAnsi="Arial" w:cs="Arial"/>
              <w:sz w:val="16"/>
            </w:rPr>
            <w:instrText>PAGE</w:instrText>
          </w:r>
          <w:r w:rsidRPr="00B43E1B">
            <w:rPr>
              <w:rFonts w:ascii="Arial" w:hAnsi="Arial" w:cs="Arial"/>
              <w:sz w:val="16"/>
            </w:rPr>
            <w:fldChar w:fldCharType="separate"/>
          </w:r>
          <w:r w:rsidR="0084677C">
            <w:rPr>
              <w:rFonts w:ascii="Arial" w:hAnsi="Arial" w:cs="Arial"/>
              <w:noProof/>
              <w:sz w:val="16"/>
            </w:rPr>
            <w:t>21</w:t>
          </w:r>
          <w:r w:rsidRPr="00B43E1B">
            <w:rPr>
              <w:rFonts w:ascii="Arial" w:hAnsi="Arial" w:cs="Arial"/>
              <w:sz w:val="16"/>
            </w:rPr>
            <w:fldChar w:fldCharType="end"/>
          </w:r>
          <w:r w:rsidRPr="00B43E1B">
            <w:rPr>
              <w:rFonts w:ascii="Arial" w:hAnsi="Arial" w:cs="Arial"/>
              <w:sz w:val="16"/>
              <w:lang w:val="es-ES"/>
            </w:rPr>
            <w:t xml:space="preserve"> de </w:t>
          </w:r>
          <w:r w:rsidRPr="00B43E1B">
            <w:rPr>
              <w:rFonts w:ascii="Arial" w:hAnsi="Arial" w:cs="Arial"/>
              <w:sz w:val="16"/>
            </w:rPr>
            <w:fldChar w:fldCharType="begin"/>
          </w:r>
          <w:r w:rsidRPr="00B43E1B">
            <w:rPr>
              <w:rFonts w:ascii="Arial" w:hAnsi="Arial" w:cs="Arial"/>
              <w:sz w:val="16"/>
            </w:rPr>
            <w:instrText>NUMPAGES</w:instrText>
          </w:r>
          <w:r w:rsidRPr="00B43E1B">
            <w:rPr>
              <w:rFonts w:ascii="Arial" w:hAnsi="Arial" w:cs="Arial"/>
              <w:sz w:val="16"/>
            </w:rPr>
            <w:fldChar w:fldCharType="separate"/>
          </w:r>
          <w:r w:rsidR="0084677C">
            <w:rPr>
              <w:rFonts w:ascii="Arial" w:hAnsi="Arial" w:cs="Arial"/>
              <w:noProof/>
              <w:sz w:val="16"/>
            </w:rPr>
            <w:t>21</w:t>
          </w:r>
          <w:r w:rsidRPr="00B43E1B">
            <w:rPr>
              <w:rFonts w:ascii="Arial" w:hAnsi="Arial" w:cs="Arial"/>
              <w:sz w:val="16"/>
            </w:rPr>
            <w:fldChar w:fldCharType="end"/>
          </w:r>
          <w:r>
            <w:rPr>
              <w:rFonts w:ascii="Arial" w:hAnsi="Arial" w:cs="Arial"/>
              <w:sz w:val="16"/>
            </w:rPr>
            <w:t xml:space="preserve">         </w:t>
          </w:r>
        </w:p>
      </w:tc>
    </w:tr>
  </w:tbl>
  <w:p w:rsidR="003506E2" w:rsidRDefault="003506E2" w:rsidP="00B43E1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C6" w:rsidRDefault="00AA27C6" w:rsidP="00A87323">
      <w:r>
        <w:separator/>
      </w:r>
    </w:p>
  </w:footnote>
  <w:footnote w:type="continuationSeparator" w:id="0">
    <w:p w:rsidR="00AA27C6" w:rsidRDefault="00AA27C6" w:rsidP="00A87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986"/>
      <w:gridCol w:w="7068"/>
    </w:tblGrid>
    <w:tr w:rsidR="003506E2" w:rsidRPr="006659A9" w:rsidTr="00FA1E98">
      <w:trPr>
        <w:trHeight w:val="1276"/>
      </w:trPr>
      <w:tc>
        <w:tcPr>
          <w:tcW w:w="1045" w:type="pct"/>
          <w:shd w:val="clear" w:color="auto" w:fill="auto"/>
          <w:vAlign w:val="center"/>
        </w:tcPr>
        <w:p w:rsidR="003506E2" w:rsidRPr="006659A9" w:rsidRDefault="003506E2" w:rsidP="00491D7F">
          <w:pPr>
            <w:pStyle w:val="Encabezado"/>
            <w:jc w:val="center"/>
            <w:rPr>
              <w:rFonts w:ascii="Verdana" w:hAnsi="Verdana"/>
              <w:b/>
              <w:sz w:val="32"/>
              <w:szCs w:val="32"/>
            </w:rPr>
          </w:pPr>
          <w:r w:rsidRPr="00D91DC3">
            <w:rPr>
              <w:rFonts w:ascii="Verdana" w:hAnsi="Verdana"/>
              <w:b/>
              <w:noProof/>
              <w:sz w:val="32"/>
              <w:szCs w:val="32"/>
              <w:lang w:val="es-ES" w:eastAsia="es-ES"/>
            </w:rPr>
            <w:drawing>
              <wp:inline distT="0" distB="0" distL="0" distR="0">
                <wp:extent cx="1097304" cy="443176"/>
                <wp:effectExtent l="19050" t="0" r="7596" b="0"/>
                <wp:docPr id="2" name="Imagen 1" descr="C:\Plantillas SFP\Logos_FINAL\CONASAMI.gif"/>
                <wp:cNvGraphicFramePr/>
                <a:graphic xmlns:a="http://schemas.openxmlformats.org/drawingml/2006/main">
                  <a:graphicData uri="http://schemas.openxmlformats.org/drawingml/2006/picture">
                    <pic:pic xmlns:pic="http://schemas.openxmlformats.org/drawingml/2006/picture">
                      <pic:nvPicPr>
                        <pic:cNvPr id="2" name="Picture 2" descr="C:\Plantillas SFP\Logos_FINAL\CONASAMI.gif"/>
                        <pic:cNvPicPr>
                          <a:picLocks noChangeAspect="1" noChangeArrowheads="1"/>
                        </pic:cNvPicPr>
                      </pic:nvPicPr>
                      <pic:blipFill>
                        <a:blip r:embed="rId1" cstate="print"/>
                        <a:srcRect t="12201" b="12200"/>
                        <a:stretch>
                          <a:fillRect/>
                        </a:stretch>
                      </pic:blipFill>
                      <pic:spPr bwMode="auto">
                        <a:xfrm>
                          <a:off x="0" y="0"/>
                          <a:ext cx="1094256" cy="441945"/>
                        </a:xfrm>
                        <a:prstGeom prst="rect">
                          <a:avLst/>
                        </a:prstGeom>
                        <a:noFill/>
                      </pic:spPr>
                    </pic:pic>
                  </a:graphicData>
                </a:graphic>
              </wp:inline>
            </w:drawing>
          </w:r>
        </w:p>
      </w:tc>
      <w:tc>
        <w:tcPr>
          <w:tcW w:w="3955" w:type="pct"/>
          <w:shd w:val="clear" w:color="auto" w:fill="CE8124"/>
          <w:vAlign w:val="center"/>
        </w:tcPr>
        <w:p w:rsidR="003506E2" w:rsidRPr="00042388" w:rsidRDefault="003506E2" w:rsidP="00491D7F">
          <w:pPr>
            <w:pStyle w:val="Encabezado"/>
            <w:jc w:val="center"/>
            <w:rPr>
              <w:rFonts w:ascii="Arial" w:hAnsi="Arial" w:cs="Arial"/>
              <w:b/>
              <w:sz w:val="24"/>
              <w:szCs w:val="24"/>
            </w:rPr>
          </w:pPr>
          <w:r>
            <w:rPr>
              <w:rFonts w:ascii="Arial" w:hAnsi="Arial" w:cs="Arial"/>
              <w:b/>
              <w:color w:val="FFFFFF"/>
            </w:rPr>
            <w:t>Informe de Rendición de Cuentas de la Administración Pública Federal 2006 – 2012.</w:t>
          </w:r>
        </w:p>
      </w:tc>
    </w:tr>
  </w:tbl>
  <w:p w:rsidR="003506E2" w:rsidRPr="00A87323" w:rsidRDefault="003506E2">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4C92E2"/>
    <w:lvl w:ilvl="0">
      <w:numFmt w:val="decimal"/>
      <w:lvlText w:val="*"/>
      <w:lvlJc w:val="left"/>
    </w:lvl>
  </w:abstractNum>
  <w:abstractNum w:abstractNumId="1">
    <w:nsid w:val="02523098"/>
    <w:multiLevelType w:val="hybridMultilevel"/>
    <w:tmpl w:val="EFE6CE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677F32"/>
    <w:multiLevelType w:val="hybridMultilevel"/>
    <w:tmpl w:val="F4ACFFB0"/>
    <w:lvl w:ilvl="0" w:tplc="BAEA2168">
      <w:start w:val="1"/>
      <w:numFmt w:val="bullet"/>
      <w:lvlText w:val=""/>
      <w:lvlJc w:val="left"/>
      <w:pPr>
        <w:tabs>
          <w:tab w:val="num" w:pos="575"/>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9A056A"/>
    <w:multiLevelType w:val="hybridMultilevel"/>
    <w:tmpl w:val="BFB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80D57"/>
    <w:multiLevelType w:val="hybridMultilevel"/>
    <w:tmpl w:val="DAEE950E"/>
    <w:lvl w:ilvl="0" w:tplc="CCFEDD5E">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306ED6"/>
    <w:multiLevelType w:val="hybridMultilevel"/>
    <w:tmpl w:val="B56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F7AC8"/>
    <w:multiLevelType w:val="hybridMultilevel"/>
    <w:tmpl w:val="20245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2E212A3"/>
    <w:multiLevelType w:val="hybridMultilevel"/>
    <w:tmpl w:val="8574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16678"/>
    <w:multiLevelType w:val="hybridMultilevel"/>
    <w:tmpl w:val="A5229D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AAD0CD3"/>
    <w:multiLevelType w:val="hybridMultilevel"/>
    <w:tmpl w:val="B4EC740A"/>
    <w:lvl w:ilvl="0" w:tplc="1FAC93C0">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C11BA3"/>
    <w:multiLevelType w:val="hybridMultilevel"/>
    <w:tmpl w:val="C2467424"/>
    <w:lvl w:ilvl="0" w:tplc="EBB4FADA">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DEA47C9"/>
    <w:multiLevelType w:val="hybridMultilevel"/>
    <w:tmpl w:val="4E9E8832"/>
    <w:lvl w:ilvl="0" w:tplc="EBB4FADA">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6B180C"/>
    <w:multiLevelType w:val="hybridMultilevel"/>
    <w:tmpl w:val="DD080464"/>
    <w:lvl w:ilvl="0" w:tplc="BAEA2168">
      <w:start w:val="1"/>
      <w:numFmt w:val="bullet"/>
      <w:lvlText w:val=""/>
      <w:lvlJc w:val="left"/>
      <w:pPr>
        <w:tabs>
          <w:tab w:val="num" w:pos="575"/>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932C65"/>
    <w:multiLevelType w:val="hybridMultilevel"/>
    <w:tmpl w:val="9700621C"/>
    <w:lvl w:ilvl="0" w:tplc="EBB4FADA">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1C828BF"/>
    <w:multiLevelType w:val="hybridMultilevel"/>
    <w:tmpl w:val="FD625376"/>
    <w:lvl w:ilvl="0" w:tplc="9766B2D6">
      <w:start w:val="1"/>
      <w:numFmt w:val="upperRoman"/>
      <w:lvlText w:val="%1."/>
      <w:lvlJc w:val="left"/>
      <w:pPr>
        <w:tabs>
          <w:tab w:val="num" w:pos="1870"/>
        </w:tabs>
        <w:ind w:left="2324" w:hanging="454"/>
      </w:pPr>
      <w:rPr>
        <w:rFonts w:hint="default"/>
      </w:rPr>
    </w:lvl>
    <w:lvl w:ilvl="1" w:tplc="F9A257B4">
      <w:start w:val="4"/>
      <w:numFmt w:val="decimal"/>
      <w:lvlText w:val="%2-"/>
      <w:lvlJc w:val="left"/>
      <w:pPr>
        <w:tabs>
          <w:tab w:val="num" w:pos="3223"/>
        </w:tabs>
        <w:ind w:left="3223" w:hanging="840"/>
      </w:pPr>
      <w:rPr>
        <w:rFonts w:hint="default"/>
      </w:rPr>
    </w:lvl>
    <w:lvl w:ilvl="2" w:tplc="0C0A001B" w:tentative="1">
      <w:start w:val="1"/>
      <w:numFmt w:val="lowerRoman"/>
      <w:lvlText w:val="%3."/>
      <w:lvlJc w:val="right"/>
      <w:pPr>
        <w:tabs>
          <w:tab w:val="num" w:pos="3463"/>
        </w:tabs>
        <w:ind w:left="3463" w:hanging="180"/>
      </w:pPr>
    </w:lvl>
    <w:lvl w:ilvl="3" w:tplc="0C0A000F" w:tentative="1">
      <w:start w:val="1"/>
      <w:numFmt w:val="decimal"/>
      <w:lvlText w:val="%4."/>
      <w:lvlJc w:val="left"/>
      <w:pPr>
        <w:tabs>
          <w:tab w:val="num" w:pos="4183"/>
        </w:tabs>
        <w:ind w:left="4183" w:hanging="360"/>
      </w:pPr>
    </w:lvl>
    <w:lvl w:ilvl="4" w:tplc="0C0A0019" w:tentative="1">
      <w:start w:val="1"/>
      <w:numFmt w:val="lowerLetter"/>
      <w:lvlText w:val="%5."/>
      <w:lvlJc w:val="left"/>
      <w:pPr>
        <w:tabs>
          <w:tab w:val="num" w:pos="4903"/>
        </w:tabs>
        <w:ind w:left="4903" w:hanging="360"/>
      </w:pPr>
    </w:lvl>
    <w:lvl w:ilvl="5" w:tplc="0C0A001B" w:tentative="1">
      <w:start w:val="1"/>
      <w:numFmt w:val="lowerRoman"/>
      <w:lvlText w:val="%6."/>
      <w:lvlJc w:val="right"/>
      <w:pPr>
        <w:tabs>
          <w:tab w:val="num" w:pos="5623"/>
        </w:tabs>
        <w:ind w:left="5623" w:hanging="180"/>
      </w:pPr>
    </w:lvl>
    <w:lvl w:ilvl="6" w:tplc="0C0A000F" w:tentative="1">
      <w:start w:val="1"/>
      <w:numFmt w:val="decimal"/>
      <w:lvlText w:val="%7."/>
      <w:lvlJc w:val="left"/>
      <w:pPr>
        <w:tabs>
          <w:tab w:val="num" w:pos="6343"/>
        </w:tabs>
        <w:ind w:left="6343" w:hanging="360"/>
      </w:pPr>
    </w:lvl>
    <w:lvl w:ilvl="7" w:tplc="0C0A0019" w:tentative="1">
      <w:start w:val="1"/>
      <w:numFmt w:val="lowerLetter"/>
      <w:lvlText w:val="%8."/>
      <w:lvlJc w:val="left"/>
      <w:pPr>
        <w:tabs>
          <w:tab w:val="num" w:pos="7063"/>
        </w:tabs>
        <w:ind w:left="7063" w:hanging="360"/>
      </w:pPr>
    </w:lvl>
    <w:lvl w:ilvl="8" w:tplc="0C0A001B" w:tentative="1">
      <w:start w:val="1"/>
      <w:numFmt w:val="lowerRoman"/>
      <w:lvlText w:val="%9."/>
      <w:lvlJc w:val="right"/>
      <w:pPr>
        <w:tabs>
          <w:tab w:val="num" w:pos="7783"/>
        </w:tabs>
        <w:ind w:left="7783" w:hanging="180"/>
      </w:pPr>
    </w:lvl>
  </w:abstractNum>
  <w:abstractNum w:abstractNumId="15">
    <w:nsid w:val="28ED4220"/>
    <w:multiLevelType w:val="hybridMultilevel"/>
    <w:tmpl w:val="1A3490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E01E0A"/>
    <w:multiLevelType w:val="hybridMultilevel"/>
    <w:tmpl w:val="02B6593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2C335A4D"/>
    <w:multiLevelType w:val="hybridMultilevel"/>
    <w:tmpl w:val="29BC6DEE"/>
    <w:lvl w:ilvl="0" w:tplc="FFCA6EBC">
      <w:numFmt w:val="bullet"/>
      <w:lvlText w:val="-"/>
      <w:lvlJc w:val="left"/>
      <w:pPr>
        <w:tabs>
          <w:tab w:val="num" w:pos="1440"/>
        </w:tabs>
        <w:ind w:left="1440" w:hanging="360"/>
      </w:pPr>
      <w:rPr>
        <w:rFonts w:ascii="Arial" w:eastAsia="Times New Roman" w:hAnsi="Aria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nsid w:val="31ED01D6"/>
    <w:multiLevelType w:val="hybridMultilevel"/>
    <w:tmpl w:val="EBF4959C"/>
    <w:lvl w:ilvl="0" w:tplc="0C0A0001">
      <w:start w:val="1"/>
      <w:numFmt w:val="bullet"/>
      <w:lvlText w:val=""/>
      <w:lvlJc w:val="left"/>
      <w:pPr>
        <w:tabs>
          <w:tab w:val="num" w:pos="856"/>
        </w:tabs>
        <w:ind w:left="856" w:hanging="360"/>
      </w:pPr>
      <w:rPr>
        <w:rFonts w:ascii="Symbol" w:hAnsi="Symbol" w:hint="default"/>
      </w:rPr>
    </w:lvl>
    <w:lvl w:ilvl="1" w:tplc="0C0A0003" w:tentative="1">
      <w:start w:val="1"/>
      <w:numFmt w:val="bullet"/>
      <w:lvlText w:val="o"/>
      <w:lvlJc w:val="left"/>
      <w:pPr>
        <w:tabs>
          <w:tab w:val="num" w:pos="1576"/>
        </w:tabs>
        <w:ind w:left="1576" w:hanging="360"/>
      </w:pPr>
      <w:rPr>
        <w:rFonts w:ascii="Courier New" w:hAnsi="Courier New" w:cs="Courier New" w:hint="default"/>
      </w:rPr>
    </w:lvl>
    <w:lvl w:ilvl="2" w:tplc="0C0A0005" w:tentative="1">
      <w:start w:val="1"/>
      <w:numFmt w:val="bullet"/>
      <w:lvlText w:val=""/>
      <w:lvlJc w:val="left"/>
      <w:pPr>
        <w:tabs>
          <w:tab w:val="num" w:pos="2296"/>
        </w:tabs>
        <w:ind w:left="2296" w:hanging="360"/>
      </w:pPr>
      <w:rPr>
        <w:rFonts w:ascii="Wingdings" w:hAnsi="Wingdings" w:hint="default"/>
      </w:rPr>
    </w:lvl>
    <w:lvl w:ilvl="3" w:tplc="0C0A0001" w:tentative="1">
      <w:start w:val="1"/>
      <w:numFmt w:val="bullet"/>
      <w:lvlText w:val=""/>
      <w:lvlJc w:val="left"/>
      <w:pPr>
        <w:tabs>
          <w:tab w:val="num" w:pos="3016"/>
        </w:tabs>
        <w:ind w:left="3016" w:hanging="360"/>
      </w:pPr>
      <w:rPr>
        <w:rFonts w:ascii="Symbol" w:hAnsi="Symbol" w:hint="default"/>
      </w:rPr>
    </w:lvl>
    <w:lvl w:ilvl="4" w:tplc="0C0A0003" w:tentative="1">
      <w:start w:val="1"/>
      <w:numFmt w:val="bullet"/>
      <w:lvlText w:val="o"/>
      <w:lvlJc w:val="left"/>
      <w:pPr>
        <w:tabs>
          <w:tab w:val="num" w:pos="3736"/>
        </w:tabs>
        <w:ind w:left="3736" w:hanging="360"/>
      </w:pPr>
      <w:rPr>
        <w:rFonts w:ascii="Courier New" w:hAnsi="Courier New" w:cs="Courier New" w:hint="default"/>
      </w:rPr>
    </w:lvl>
    <w:lvl w:ilvl="5" w:tplc="0C0A0005" w:tentative="1">
      <w:start w:val="1"/>
      <w:numFmt w:val="bullet"/>
      <w:lvlText w:val=""/>
      <w:lvlJc w:val="left"/>
      <w:pPr>
        <w:tabs>
          <w:tab w:val="num" w:pos="4456"/>
        </w:tabs>
        <w:ind w:left="4456" w:hanging="360"/>
      </w:pPr>
      <w:rPr>
        <w:rFonts w:ascii="Wingdings" w:hAnsi="Wingdings" w:hint="default"/>
      </w:rPr>
    </w:lvl>
    <w:lvl w:ilvl="6" w:tplc="0C0A0001" w:tentative="1">
      <w:start w:val="1"/>
      <w:numFmt w:val="bullet"/>
      <w:lvlText w:val=""/>
      <w:lvlJc w:val="left"/>
      <w:pPr>
        <w:tabs>
          <w:tab w:val="num" w:pos="5176"/>
        </w:tabs>
        <w:ind w:left="5176" w:hanging="360"/>
      </w:pPr>
      <w:rPr>
        <w:rFonts w:ascii="Symbol" w:hAnsi="Symbol" w:hint="default"/>
      </w:rPr>
    </w:lvl>
    <w:lvl w:ilvl="7" w:tplc="0C0A0003" w:tentative="1">
      <w:start w:val="1"/>
      <w:numFmt w:val="bullet"/>
      <w:lvlText w:val="o"/>
      <w:lvlJc w:val="left"/>
      <w:pPr>
        <w:tabs>
          <w:tab w:val="num" w:pos="5896"/>
        </w:tabs>
        <w:ind w:left="5896" w:hanging="360"/>
      </w:pPr>
      <w:rPr>
        <w:rFonts w:ascii="Courier New" w:hAnsi="Courier New" w:cs="Courier New" w:hint="default"/>
      </w:rPr>
    </w:lvl>
    <w:lvl w:ilvl="8" w:tplc="0C0A0005" w:tentative="1">
      <w:start w:val="1"/>
      <w:numFmt w:val="bullet"/>
      <w:lvlText w:val=""/>
      <w:lvlJc w:val="left"/>
      <w:pPr>
        <w:tabs>
          <w:tab w:val="num" w:pos="6616"/>
        </w:tabs>
        <w:ind w:left="6616" w:hanging="360"/>
      </w:pPr>
      <w:rPr>
        <w:rFonts w:ascii="Wingdings" w:hAnsi="Wingdings" w:hint="default"/>
      </w:rPr>
    </w:lvl>
  </w:abstractNum>
  <w:abstractNum w:abstractNumId="19">
    <w:nsid w:val="332B4449"/>
    <w:multiLevelType w:val="hybridMultilevel"/>
    <w:tmpl w:val="C3529F2E"/>
    <w:lvl w:ilvl="0" w:tplc="EBB4FADA">
      <w:start w:val="1"/>
      <w:numFmt w:val="bullet"/>
      <w:lvlText w:val="­"/>
      <w:lvlJc w:val="left"/>
      <w:pPr>
        <w:ind w:left="1748" w:hanging="360"/>
      </w:pPr>
      <w:rPr>
        <w:rFonts w:ascii="Courier New" w:hAnsi="Courier New" w:hint="default"/>
      </w:rPr>
    </w:lvl>
    <w:lvl w:ilvl="1" w:tplc="0C0A0003" w:tentative="1">
      <w:start w:val="1"/>
      <w:numFmt w:val="bullet"/>
      <w:lvlText w:val="o"/>
      <w:lvlJc w:val="left"/>
      <w:pPr>
        <w:ind w:left="2468" w:hanging="360"/>
      </w:pPr>
      <w:rPr>
        <w:rFonts w:ascii="Courier New" w:hAnsi="Courier New" w:cs="Courier New" w:hint="default"/>
      </w:rPr>
    </w:lvl>
    <w:lvl w:ilvl="2" w:tplc="0C0A0005" w:tentative="1">
      <w:start w:val="1"/>
      <w:numFmt w:val="bullet"/>
      <w:lvlText w:val=""/>
      <w:lvlJc w:val="left"/>
      <w:pPr>
        <w:ind w:left="3188" w:hanging="360"/>
      </w:pPr>
      <w:rPr>
        <w:rFonts w:ascii="Wingdings" w:hAnsi="Wingdings" w:hint="default"/>
      </w:rPr>
    </w:lvl>
    <w:lvl w:ilvl="3" w:tplc="0C0A0001" w:tentative="1">
      <w:start w:val="1"/>
      <w:numFmt w:val="bullet"/>
      <w:lvlText w:val=""/>
      <w:lvlJc w:val="left"/>
      <w:pPr>
        <w:ind w:left="3908" w:hanging="360"/>
      </w:pPr>
      <w:rPr>
        <w:rFonts w:ascii="Symbol" w:hAnsi="Symbol" w:hint="default"/>
      </w:rPr>
    </w:lvl>
    <w:lvl w:ilvl="4" w:tplc="0C0A0003" w:tentative="1">
      <w:start w:val="1"/>
      <w:numFmt w:val="bullet"/>
      <w:lvlText w:val="o"/>
      <w:lvlJc w:val="left"/>
      <w:pPr>
        <w:ind w:left="4628" w:hanging="360"/>
      </w:pPr>
      <w:rPr>
        <w:rFonts w:ascii="Courier New" w:hAnsi="Courier New" w:cs="Courier New" w:hint="default"/>
      </w:rPr>
    </w:lvl>
    <w:lvl w:ilvl="5" w:tplc="0C0A0005" w:tentative="1">
      <w:start w:val="1"/>
      <w:numFmt w:val="bullet"/>
      <w:lvlText w:val=""/>
      <w:lvlJc w:val="left"/>
      <w:pPr>
        <w:ind w:left="5348" w:hanging="360"/>
      </w:pPr>
      <w:rPr>
        <w:rFonts w:ascii="Wingdings" w:hAnsi="Wingdings" w:hint="default"/>
      </w:rPr>
    </w:lvl>
    <w:lvl w:ilvl="6" w:tplc="0C0A0001" w:tentative="1">
      <w:start w:val="1"/>
      <w:numFmt w:val="bullet"/>
      <w:lvlText w:val=""/>
      <w:lvlJc w:val="left"/>
      <w:pPr>
        <w:ind w:left="6068" w:hanging="360"/>
      </w:pPr>
      <w:rPr>
        <w:rFonts w:ascii="Symbol" w:hAnsi="Symbol" w:hint="default"/>
      </w:rPr>
    </w:lvl>
    <w:lvl w:ilvl="7" w:tplc="0C0A0003" w:tentative="1">
      <w:start w:val="1"/>
      <w:numFmt w:val="bullet"/>
      <w:lvlText w:val="o"/>
      <w:lvlJc w:val="left"/>
      <w:pPr>
        <w:ind w:left="6788" w:hanging="360"/>
      </w:pPr>
      <w:rPr>
        <w:rFonts w:ascii="Courier New" w:hAnsi="Courier New" w:cs="Courier New" w:hint="default"/>
      </w:rPr>
    </w:lvl>
    <w:lvl w:ilvl="8" w:tplc="0C0A0005" w:tentative="1">
      <w:start w:val="1"/>
      <w:numFmt w:val="bullet"/>
      <w:lvlText w:val=""/>
      <w:lvlJc w:val="left"/>
      <w:pPr>
        <w:ind w:left="7508" w:hanging="360"/>
      </w:pPr>
      <w:rPr>
        <w:rFonts w:ascii="Wingdings" w:hAnsi="Wingdings" w:hint="default"/>
      </w:rPr>
    </w:lvl>
  </w:abstractNum>
  <w:abstractNum w:abstractNumId="20">
    <w:nsid w:val="343E72B5"/>
    <w:multiLevelType w:val="hybridMultilevel"/>
    <w:tmpl w:val="B9243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3177F0"/>
    <w:multiLevelType w:val="hybridMultilevel"/>
    <w:tmpl w:val="CF744398"/>
    <w:lvl w:ilvl="0" w:tplc="BAEA2168">
      <w:start w:val="1"/>
      <w:numFmt w:val="bullet"/>
      <w:lvlText w:val=""/>
      <w:lvlJc w:val="left"/>
      <w:pPr>
        <w:tabs>
          <w:tab w:val="num" w:pos="575"/>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9C862B3"/>
    <w:multiLevelType w:val="hybridMultilevel"/>
    <w:tmpl w:val="799E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F44F0"/>
    <w:multiLevelType w:val="hybridMultilevel"/>
    <w:tmpl w:val="6E2E371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3DA80C7E"/>
    <w:multiLevelType w:val="hybridMultilevel"/>
    <w:tmpl w:val="B930E0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F19744E"/>
    <w:multiLevelType w:val="hybridMultilevel"/>
    <w:tmpl w:val="6214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66257"/>
    <w:multiLevelType w:val="hybridMultilevel"/>
    <w:tmpl w:val="CFDE2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B5D649C"/>
    <w:multiLevelType w:val="hybridMultilevel"/>
    <w:tmpl w:val="0E3EB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523019"/>
    <w:multiLevelType w:val="hybridMultilevel"/>
    <w:tmpl w:val="D3444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01B72BE"/>
    <w:multiLevelType w:val="hybridMultilevel"/>
    <w:tmpl w:val="888621C6"/>
    <w:lvl w:ilvl="0" w:tplc="E1AAF9E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2DD3668"/>
    <w:multiLevelType w:val="hybridMultilevel"/>
    <w:tmpl w:val="2FDA29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3FE74C8"/>
    <w:multiLevelType w:val="hybridMultilevel"/>
    <w:tmpl w:val="DD384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61D6A85"/>
    <w:multiLevelType w:val="hybridMultilevel"/>
    <w:tmpl w:val="5DC6E52E"/>
    <w:lvl w:ilvl="0" w:tplc="FFCA6EBC">
      <w:numFmt w:val="bullet"/>
      <w:lvlText w:val="-"/>
      <w:lvlJc w:val="left"/>
      <w:pPr>
        <w:tabs>
          <w:tab w:val="num" w:pos="1028"/>
        </w:tabs>
        <w:ind w:left="1028" w:hanging="360"/>
      </w:pPr>
      <w:rPr>
        <w:rFonts w:ascii="Arial" w:eastAsia="Times New Roman" w:hAnsi="Arial" w:hint="default"/>
      </w:rPr>
    </w:lvl>
    <w:lvl w:ilvl="1" w:tplc="0C0A0003" w:tentative="1">
      <w:start w:val="1"/>
      <w:numFmt w:val="bullet"/>
      <w:lvlText w:val="o"/>
      <w:lvlJc w:val="left"/>
      <w:pPr>
        <w:tabs>
          <w:tab w:val="num" w:pos="1748"/>
        </w:tabs>
        <w:ind w:left="1748" w:hanging="360"/>
      </w:pPr>
      <w:rPr>
        <w:rFonts w:ascii="Courier New" w:hAnsi="Courier New" w:cs="Courier New" w:hint="default"/>
      </w:rPr>
    </w:lvl>
    <w:lvl w:ilvl="2" w:tplc="0C0A0005" w:tentative="1">
      <w:start w:val="1"/>
      <w:numFmt w:val="bullet"/>
      <w:lvlText w:val=""/>
      <w:lvlJc w:val="left"/>
      <w:pPr>
        <w:tabs>
          <w:tab w:val="num" w:pos="2468"/>
        </w:tabs>
        <w:ind w:left="2468" w:hanging="360"/>
      </w:pPr>
      <w:rPr>
        <w:rFonts w:ascii="Wingdings" w:hAnsi="Wingdings" w:hint="default"/>
      </w:rPr>
    </w:lvl>
    <w:lvl w:ilvl="3" w:tplc="0C0A0001" w:tentative="1">
      <w:start w:val="1"/>
      <w:numFmt w:val="bullet"/>
      <w:lvlText w:val=""/>
      <w:lvlJc w:val="left"/>
      <w:pPr>
        <w:tabs>
          <w:tab w:val="num" w:pos="3188"/>
        </w:tabs>
        <w:ind w:left="3188" w:hanging="360"/>
      </w:pPr>
      <w:rPr>
        <w:rFonts w:ascii="Symbol" w:hAnsi="Symbol" w:hint="default"/>
      </w:rPr>
    </w:lvl>
    <w:lvl w:ilvl="4" w:tplc="0C0A0003" w:tentative="1">
      <w:start w:val="1"/>
      <w:numFmt w:val="bullet"/>
      <w:lvlText w:val="o"/>
      <w:lvlJc w:val="left"/>
      <w:pPr>
        <w:tabs>
          <w:tab w:val="num" w:pos="3908"/>
        </w:tabs>
        <w:ind w:left="3908" w:hanging="360"/>
      </w:pPr>
      <w:rPr>
        <w:rFonts w:ascii="Courier New" w:hAnsi="Courier New" w:cs="Courier New" w:hint="default"/>
      </w:rPr>
    </w:lvl>
    <w:lvl w:ilvl="5" w:tplc="0C0A0005" w:tentative="1">
      <w:start w:val="1"/>
      <w:numFmt w:val="bullet"/>
      <w:lvlText w:val=""/>
      <w:lvlJc w:val="left"/>
      <w:pPr>
        <w:tabs>
          <w:tab w:val="num" w:pos="4628"/>
        </w:tabs>
        <w:ind w:left="4628" w:hanging="360"/>
      </w:pPr>
      <w:rPr>
        <w:rFonts w:ascii="Wingdings" w:hAnsi="Wingdings" w:hint="default"/>
      </w:rPr>
    </w:lvl>
    <w:lvl w:ilvl="6" w:tplc="0C0A0001" w:tentative="1">
      <w:start w:val="1"/>
      <w:numFmt w:val="bullet"/>
      <w:lvlText w:val=""/>
      <w:lvlJc w:val="left"/>
      <w:pPr>
        <w:tabs>
          <w:tab w:val="num" w:pos="5348"/>
        </w:tabs>
        <w:ind w:left="5348" w:hanging="360"/>
      </w:pPr>
      <w:rPr>
        <w:rFonts w:ascii="Symbol" w:hAnsi="Symbol" w:hint="default"/>
      </w:rPr>
    </w:lvl>
    <w:lvl w:ilvl="7" w:tplc="0C0A0003" w:tentative="1">
      <w:start w:val="1"/>
      <w:numFmt w:val="bullet"/>
      <w:lvlText w:val="o"/>
      <w:lvlJc w:val="left"/>
      <w:pPr>
        <w:tabs>
          <w:tab w:val="num" w:pos="6068"/>
        </w:tabs>
        <w:ind w:left="6068" w:hanging="360"/>
      </w:pPr>
      <w:rPr>
        <w:rFonts w:ascii="Courier New" w:hAnsi="Courier New" w:cs="Courier New" w:hint="default"/>
      </w:rPr>
    </w:lvl>
    <w:lvl w:ilvl="8" w:tplc="0C0A0005" w:tentative="1">
      <w:start w:val="1"/>
      <w:numFmt w:val="bullet"/>
      <w:lvlText w:val=""/>
      <w:lvlJc w:val="left"/>
      <w:pPr>
        <w:tabs>
          <w:tab w:val="num" w:pos="6788"/>
        </w:tabs>
        <w:ind w:left="6788" w:hanging="360"/>
      </w:pPr>
      <w:rPr>
        <w:rFonts w:ascii="Wingdings" w:hAnsi="Wingdings" w:hint="default"/>
      </w:rPr>
    </w:lvl>
  </w:abstractNum>
  <w:abstractNum w:abstractNumId="33">
    <w:nsid w:val="5B2263F4"/>
    <w:multiLevelType w:val="hybridMultilevel"/>
    <w:tmpl w:val="CDB2A6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E3F5E37"/>
    <w:multiLevelType w:val="hybridMultilevel"/>
    <w:tmpl w:val="C3E49136"/>
    <w:lvl w:ilvl="0" w:tplc="6D446AAC">
      <w:start w:val="2"/>
      <w:numFmt w:val="decimal"/>
      <w:lvlText w:val="%1."/>
      <w:lvlJc w:val="left"/>
      <w:pPr>
        <w:ind w:left="668" w:hanging="360"/>
      </w:pPr>
      <w:rPr>
        <w:rFonts w:eastAsiaTheme="minorHAnsi" w:hint="default"/>
      </w:rPr>
    </w:lvl>
    <w:lvl w:ilvl="1" w:tplc="080A0019" w:tentative="1">
      <w:start w:val="1"/>
      <w:numFmt w:val="lowerLetter"/>
      <w:lvlText w:val="%2."/>
      <w:lvlJc w:val="left"/>
      <w:pPr>
        <w:ind w:left="1388" w:hanging="360"/>
      </w:pPr>
    </w:lvl>
    <w:lvl w:ilvl="2" w:tplc="080A001B" w:tentative="1">
      <w:start w:val="1"/>
      <w:numFmt w:val="lowerRoman"/>
      <w:lvlText w:val="%3."/>
      <w:lvlJc w:val="right"/>
      <w:pPr>
        <w:ind w:left="2108" w:hanging="180"/>
      </w:pPr>
    </w:lvl>
    <w:lvl w:ilvl="3" w:tplc="080A000F" w:tentative="1">
      <w:start w:val="1"/>
      <w:numFmt w:val="decimal"/>
      <w:lvlText w:val="%4."/>
      <w:lvlJc w:val="left"/>
      <w:pPr>
        <w:ind w:left="2828" w:hanging="360"/>
      </w:pPr>
    </w:lvl>
    <w:lvl w:ilvl="4" w:tplc="080A0019" w:tentative="1">
      <w:start w:val="1"/>
      <w:numFmt w:val="lowerLetter"/>
      <w:lvlText w:val="%5."/>
      <w:lvlJc w:val="left"/>
      <w:pPr>
        <w:ind w:left="3548" w:hanging="360"/>
      </w:pPr>
    </w:lvl>
    <w:lvl w:ilvl="5" w:tplc="080A001B" w:tentative="1">
      <w:start w:val="1"/>
      <w:numFmt w:val="lowerRoman"/>
      <w:lvlText w:val="%6."/>
      <w:lvlJc w:val="right"/>
      <w:pPr>
        <w:ind w:left="4268" w:hanging="180"/>
      </w:pPr>
    </w:lvl>
    <w:lvl w:ilvl="6" w:tplc="080A000F" w:tentative="1">
      <w:start w:val="1"/>
      <w:numFmt w:val="decimal"/>
      <w:lvlText w:val="%7."/>
      <w:lvlJc w:val="left"/>
      <w:pPr>
        <w:ind w:left="4988" w:hanging="360"/>
      </w:pPr>
    </w:lvl>
    <w:lvl w:ilvl="7" w:tplc="080A0019" w:tentative="1">
      <w:start w:val="1"/>
      <w:numFmt w:val="lowerLetter"/>
      <w:lvlText w:val="%8."/>
      <w:lvlJc w:val="left"/>
      <w:pPr>
        <w:ind w:left="5708" w:hanging="360"/>
      </w:pPr>
    </w:lvl>
    <w:lvl w:ilvl="8" w:tplc="080A001B" w:tentative="1">
      <w:start w:val="1"/>
      <w:numFmt w:val="lowerRoman"/>
      <w:lvlText w:val="%9."/>
      <w:lvlJc w:val="right"/>
      <w:pPr>
        <w:ind w:left="6428" w:hanging="180"/>
      </w:pPr>
    </w:lvl>
  </w:abstractNum>
  <w:abstractNum w:abstractNumId="35">
    <w:nsid w:val="5EB81385"/>
    <w:multiLevelType w:val="hybridMultilevel"/>
    <w:tmpl w:val="2C1A36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23009E8"/>
    <w:multiLevelType w:val="hybridMultilevel"/>
    <w:tmpl w:val="51A0D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3E1D52"/>
    <w:multiLevelType w:val="hybridMultilevel"/>
    <w:tmpl w:val="FDDA1826"/>
    <w:lvl w:ilvl="0" w:tplc="EBB4FADA">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6C619E9"/>
    <w:multiLevelType w:val="hybridMultilevel"/>
    <w:tmpl w:val="6D8058AE"/>
    <w:lvl w:ilvl="0" w:tplc="FFCA6EBC">
      <w:numFmt w:val="bullet"/>
      <w:lvlText w:val="-"/>
      <w:lvlJc w:val="left"/>
      <w:pPr>
        <w:tabs>
          <w:tab w:val="num" w:pos="1028"/>
        </w:tabs>
        <w:ind w:left="1028" w:hanging="360"/>
      </w:pPr>
      <w:rPr>
        <w:rFonts w:ascii="Arial" w:eastAsia="Times New Roman" w:hAnsi="Arial" w:hint="default"/>
        <w:b/>
        <w:i w:val="0"/>
        <w:sz w:val="24"/>
        <w:szCs w:val="24"/>
      </w:rPr>
    </w:lvl>
    <w:lvl w:ilvl="1" w:tplc="0C0A0003" w:tentative="1">
      <w:start w:val="1"/>
      <w:numFmt w:val="bullet"/>
      <w:lvlText w:val="o"/>
      <w:lvlJc w:val="left"/>
      <w:pPr>
        <w:tabs>
          <w:tab w:val="num" w:pos="1748"/>
        </w:tabs>
        <w:ind w:left="1748" w:hanging="360"/>
      </w:pPr>
      <w:rPr>
        <w:rFonts w:ascii="Courier New" w:hAnsi="Courier New" w:cs="Courier New" w:hint="default"/>
      </w:rPr>
    </w:lvl>
    <w:lvl w:ilvl="2" w:tplc="0C0A0005" w:tentative="1">
      <w:start w:val="1"/>
      <w:numFmt w:val="bullet"/>
      <w:lvlText w:val=""/>
      <w:lvlJc w:val="left"/>
      <w:pPr>
        <w:tabs>
          <w:tab w:val="num" w:pos="2468"/>
        </w:tabs>
        <w:ind w:left="2468" w:hanging="360"/>
      </w:pPr>
      <w:rPr>
        <w:rFonts w:ascii="Wingdings" w:hAnsi="Wingdings" w:hint="default"/>
      </w:rPr>
    </w:lvl>
    <w:lvl w:ilvl="3" w:tplc="0C0A0001" w:tentative="1">
      <w:start w:val="1"/>
      <w:numFmt w:val="bullet"/>
      <w:lvlText w:val=""/>
      <w:lvlJc w:val="left"/>
      <w:pPr>
        <w:tabs>
          <w:tab w:val="num" w:pos="3188"/>
        </w:tabs>
        <w:ind w:left="3188" w:hanging="360"/>
      </w:pPr>
      <w:rPr>
        <w:rFonts w:ascii="Symbol" w:hAnsi="Symbol" w:hint="default"/>
      </w:rPr>
    </w:lvl>
    <w:lvl w:ilvl="4" w:tplc="0C0A0003" w:tentative="1">
      <w:start w:val="1"/>
      <w:numFmt w:val="bullet"/>
      <w:lvlText w:val="o"/>
      <w:lvlJc w:val="left"/>
      <w:pPr>
        <w:tabs>
          <w:tab w:val="num" w:pos="3908"/>
        </w:tabs>
        <w:ind w:left="3908" w:hanging="360"/>
      </w:pPr>
      <w:rPr>
        <w:rFonts w:ascii="Courier New" w:hAnsi="Courier New" w:cs="Courier New" w:hint="default"/>
      </w:rPr>
    </w:lvl>
    <w:lvl w:ilvl="5" w:tplc="0C0A0005" w:tentative="1">
      <w:start w:val="1"/>
      <w:numFmt w:val="bullet"/>
      <w:lvlText w:val=""/>
      <w:lvlJc w:val="left"/>
      <w:pPr>
        <w:tabs>
          <w:tab w:val="num" w:pos="4628"/>
        </w:tabs>
        <w:ind w:left="4628" w:hanging="360"/>
      </w:pPr>
      <w:rPr>
        <w:rFonts w:ascii="Wingdings" w:hAnsi="Wingdings" w:hint="default"/>
      </w:rPr>
    </w:lvl>
    <w:lvl w:ilvl="6" w:tplc="0C0A0001" w:tentative="1">
      <w:start w:val="1"/>
      <w:numFmt w:val="bullet"/>
      <w:lvlText w:val=""/>
      <w:lvlJc w:val="left"/>
      <w:pPr>
        <w:tabs>
          <w:tab w:val="num" w:pos="5348"/>
        </w:tabs>
        <w:ind w:left="5348" w:hanging="360"/>
      </w:pPr>
      <w:rPr>
        <w:rFonts w:ascii="Symbol" w:hAnsi="Symbol" w:hint="default"/>
      </w:rPr>
    </w:lvl>
    <w:lvl w:ilvl="7" w:tplc="0C0A0003" w:tentative="1">
      <w:start w:val="1"/>
      <w:numFmt w:val="bullet"/>
      <w:lvlText w:val="o"/>
      <w:lvlJc w:val="left"/>
      <w:pPr>
        <w:tabs>
          <w:tab w:val="num" w:pos="6068"/>
        </w:tabs>
        <w:ind w:left="6068" w:hanging="360"/>
      </w:pPr>
      <w:rPr>
        <w:rFonts w:ascii="Courier New" w:hAnsi="Courier New" w:cs="Courier New" w:hint="default"/>
      </w:rPr>
    </w:lvl>
    <w:lvl w:ilvl="8" w:tplc="0C0A0005" w:tentative="1">
      <w:start w:val="1"/>
      <w:numFmt w:val="bullet"/>
      <w:lvlText w:val=""/>
      <w:lvlJc w:val="left"/>
      <w:pPr>
        <w:tabs>
          <w:tab w:val="num" w:pos="6788"/>
        </w:tabs>
        <w:ind w:left="6788" w:hanging="360"/>
      </w:pPr>
      <w:rPr>
        <w:rFonts w:ascii="Wingdings" w:hAnsi="Wingdings" w:hint="default"/>
      </w:rPr>
    </w:lvl>
  </w:abstractNum>
  <w:abstractNum w:abstractNumId="39">
    <w:nsid w:val="70D44FB8"/>
    <w:multiLevelType w:val="hybridMultilevel"/>
    <w:tmpl w:val="25CEB8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140061B"/>
    <w:multiLevelType w:val="hybridMultilevel"/>
    <w:tmpl w:val="F8F44D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28F2C90"/>
    <w:multiLevelType w:val="hybridMultilevel"/>
    <w:tmpl w:val="7D5EF6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6AB3F50"/>
    <w:multiLevelType w:val="hybridMultilevel"/>
    <w:tmpl w:val="2076AE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8EF2DA2"/>
    <w:multiLevelType w:val="hybridMultilevel"/>
    <w:tmpl w:val="64940E2E"/>
    <w:lvl w:ilvl="0" w:tplc="0C0A0001">
      <w:start w:val="1"/>
      <w:numFmt w:val="bullet"/>
      <w:lvlText w:val=""/>
      <w:lvlJc w:val="left"/>
      <w:pPr>
        <w:tabs>
          <w:tab w:val="num" w:pos="720"/>
        </w:tabs>
        <w:ind w:left="720" w:hanging="360"/>
      </w:pPr>
      <w:rPr>
        <w:rFonts w:ascii="Symbol" w:hAnsi="Symbol" w:hint="default"/>
      </w:rPr>
    </w:lvl>
    <w:lvl w:ilvl="1" w:tplc="FFCA6EBC">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8F35B5D"/>
    <w:multiLevelType w:val="hybridMultilevel"/>
    <w:tmpl w:val="6E0A18DA"/>
    <w:lvl w:ilvl="0" w:tplc="07B632F6">
      <w:start w:val="1"/>
      <w:numFmt w:val="decimal"/>
      <w:lvlText w:val="%1."/>
      <w:lvlJc w:val="left"/>
      <w:pPr>
        <w:ind w:left="668" w:hanging="360"/>
      </w:pPr>
      <w:rPr>
        <w:rFonts w:hint="default"/>
      </w:rPr>
    </w:lvl>
    <w:lvl w:ilvl="1" w:tplc="0C0A0019" w:tentative="1">
      <w:start w:val="1"/>
      <w:numFmt w:val="lowerLetter"/>
      <w:lvlText w:val="%2."/>
      <w:lvlJc w:val="left"/>
      <w:pPr>
        <w:ind w:left="1388" w:hanging="360"/>
      </w:pPr>
    </w:lvl>
    <w:lvl w:ilvl="2" w:tplc="0C0A001B" w:tentative="1">
      <w:start w:val="1"/>
      <w:numFmt w:val="lowerRoman"/>
      <w:lvlText w:val="%3."/>
      <w:lvlJc w:val="right"/>
      <w:pPr>
        <w:ind w:left="2108" w:hanging="180"/>
      </w:pPr>
    </w:lvl>
    <w:lvl w:ilvl="3" w:tplc="0C0A000F" w:tentative="1">
      <w:start w:val="1"/>
      <w:numFmt w:val="decimal"/>
      <w:lvlText w:val="%4."/>
      <w:lvlJc w:val="left"/>
      <w:pPr>
        <w:ind w:left="2828" w:hanging="360"/>
      </w:pPr>
    </w:lvl>
    <w:lvl w:ilvl="4" w:tplc="0C0A0019" w:tentative="1">
      <w:start w:val="1"/>
      <w:numFmt w:val="lowerLetter"/>
      <w:lvlText w:val="%5."/>
      <w:lvlJc w:val="left"/>
      <w:pPr>
        <w:ind w:left="3548" w:hanging="360"/>
      </w:pPr>
    </w:lvl>
    <w:lvl w:ilvl="5" w:tplc="0C0A001B" w:tentative="1">
      <w:start w:val="1"/>
      <w:numFmt w:val="lowerRoman"/>
      <w:lvlText w:val="%6."/>
      <w:lvlJc w:val="right"/>
      <w:pPr>
        <w:ind w:left="4268" w:hanging="180"/>
      </w:pPr>
    </w:lvl>
    <w:lvl w:ilvl="6" w:tplc="0C0A000F" w:tentative="1">
      <w:start w:val="1"/>
      <w:numFmt w:val="decimal"/>
      <w:lvlText w:val="%7."/>
      <w:lvlJc w:val="left"/>
      <w:pPr>
        <w:ind w:left="4988" w:hanging="360"/>
      </w:pPr>
    </w:lvl>
    <w:lvl w:ilvl="7" w:tplc="0C0A0019" w:tentative="1">
      <w:start w:val="1"/>
      <w:numFmt w:val="lowerLetter"/>
      <w:lvlText w:val="%8."/>
      <w:lvlJc w:val="left"/>
      <w:pPr>
        <w:ind w:left="5708" w:hanging="360"/>
      </w:pPr>
    </w:lvl>
    <w:lvl w:ilvl="8" w:tplc="0C0A001B" w:tentative="1">
      <w:start w:val="1"/>
      <w:numFmt w:val="lowerRoman"/>
      <w:lvlText w:val="%9."/>
      <w:lvlJc w:val="right"/>
      <w:pPr>
        <w:ind w:left="6428" w:hanging="180"/>
      </w:pPr>
    </w:lvl>
  </w:abstractNum>
  <w:num w:numId="1">
    <w:abstractNumId w:val="32"/>
  </w:num>
  <w:num w:numId="2">
    <w:abstractNumId w:val="29"/>
  </w:num>
  <w:num w:numId="3">
    <w:abstractNumId w:val="38"/>
  </w:num>
  <w:num w:numId="4">
    <w:abstractNumId w:val="0"/>
    <w:lvlOverride w:ilvl="0">
      <w:lvl w:ilvl="0">
        <w:numFmt w:val="bullet"/>
        <w:lvlText w:val=""/>
        <w:legacy w:legacy="1" w:legacySpace="0" w:legacyIndent="200"/>
        <w:lvlJc w:val="left"/>
        <w:pPr>
          <w:ind w:left="200" w:hanging="200"/>
        </w:pPr>
        <w:rPr>
          <w:rFonts w:ascii="Symbol" w:hAnsi="Symbol" w:hint="default"/>
        </w:rPr>
      </w:lvl>
    </w:lvlOverride>
  </w:num>
  <w:num w:numId="5">
    <w:abstractNumId w:val="44"/>
  </w:num>
  <w:num w:numId="6">
    <w:abstractNumId w:val="13"/>
  </w:num>
  <w:num w:numId="7">
    <w:abstractNumId w:val="9"/>
  </w:num>
  <w:num w:numId="8">
    <w:abstractNumId w:val="10"/>
  </w:num>
  <w:num w:numId="9">
    <w:abstractNumId w:val="4"/>
  </w:num>
  <w:num w:numId="10">
    <w:abstractNumId w:val="19"/>
  </w:num>
  <w:num w:numId="11">
    <w:abstractNumId w:val="11"/>
  </w:num>
  <w:num w:numId="12">
    <w:abstractNumId w:val="20"/>
  </w:num>
  <w:num w:numId="13">
    <w:abstractNumId w:val="37"/>
  </w:num>
  <w:num w:numId="14">
    <w:abstractNumId w:val="14"/>
  </w:num>
  <w:num w:numId="15">
    <w:abstractNumId w:val="42"/>
  </w:num>
  <w:num w:numId="16">
    <w:abstractNumId w:val="8"/>
  </w:num>
  <w:num w:numId="17">
    <w:abstractNumId w:val="35"/>
  </w:num>
  <w:num w:numId="18">
    <w:abstractNumId w:val="33"/>
  </w:num>
  <w:num w:numId="19">
    <w:abstractNumId w:val="15"/>
  </w:num>
  <w:num w:numId="20">
    <w:abstractNumId w:val="40"/>
  </w:num>
  <w:num w:numId="21">
    <w:abstractNumId w:val="39"/>
  </w:num>
  <w:num w:numId="22">
    <w:abstractNumId w:val="6"/>
  </w:num>
  <w:num w:numId="23">
    <w:abstractNumId w:val="24"/>
  </w:num>
  <w:num w:numId="24">
    <w:abstractNumId w:val="41"/>
  </w:num>
  <w:num w:numId="25">
    <w:abstractNumId w:val="1"/>
  </w:num>
  <w:num w:numId="26">
    <w:abstractNumId w:val="12"/>
  </w:num>
  <w:num w:numId="27">
    <w:abstractNumId w:val="2"/>
  </w:num>
  <w:num w:numId="28">
    <w:abstractNumId w:val="26"/>
  </w:num>
  <w:num w:numId="29">
    <w:abstractNumId w:val="27"/>
  </w:num>
  <w:num w:numId="30">
    <w:abstractNumId w:val="30"/>
  </w:num>
  <w:num w:numId="31">
    <w:abstractNumId w:val="34"/>
  </w:num>
  <w:num w:numId="32">
    <w:abstractNumId w:val="5"/>
  </w:num>
  <w:num w:numId="33">
    <w:abstractNumId w:val="3"/>
  </w:num>
  <w:num w:numId="34">
    <w:abstractNumId w:val="22"/>
  </w:num>
  <w:num w:numId="35">
    <w:abstractNumId w:val="7"/>
  </w:num>
  <w:num w:numId="36">
    <w:abstractNumId w:val="25"/>
  </w:num>
  <w:num w:numId="37">
    <w:abstractNumId w:val="31"/>
  </w:num>
  <w:num w:numId="38">
    <w:abstractNumId w:val="23"/>
  </w:num>
  <w:num w:numId="39">
    <w:abstractNumId w:val="16"/>
  </w:num>
  <w:num w:numId="40">
    <w:abstractNumId w:val="36"/>
  </w:num>
  <w:num w:numId="41">
    <w:abstractNumId w:val="18"/>
  </w:num>
  <w:num w:numId="42">
    <w:abstractNumId w:val="43"/>
  </w:num>
  <w:num w:numId="43">
    <w:abstractNumId w:val="21"/>
  </w:num>
  <w:num w:numId="44">
    <w:abstractNumId w:val="2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23"/>
    <w:rsid w:val="000030E2"/>
    <w:rsid w:val="00011094"/>
    <w:rsid w:val="000639EF"/>
    <w:rsid w:val="00080108"/>
    <w:rsid w:val="001629DA"/>
    <w:rsid w:val="00164844"/>
    <w:rsid w:val="0017487E"/>
    <w:rsid w:val="00192977"/>
    <w:rsid w:val="00192FD8"/>
    <w:rsid w:val="001B75E5"/>
    <w:rsid w:val="001D4E99"/>
    <w:rsid w:val="001E72D0"/>
    <w:rsid w:val="00200180"/>
    <w:rsid w:val="0025625B"/>
    <w:rsid w:val="00291738"/>
    <w:rsid w:val="00297B15"/>
    <w:rsid w:val="002C30DE"/>
    <w:rsid w:val="003253BC"/>
    <w:rsid w:val="00334DC1"/>
    <w:rsid w:val="0034179B"/>
    <w:rsid w:val="0034387D"/>
    <w:rsid w:val="003506E2"/>
    <w:rsid w:val="0037713C"/>
    <w:rsid w:val="0037715E"/>
    <w:rsid w:val="00395A3B"/>
    <w:rsid w:val="003A202C"/>
    <w:rsid w:val="00406D29"/>
    <w:rsid w:val="00491D7F"/>
    <w:rsid w:val="004B63C7"/>
    <w:rsid w:val="004D5813"/>
    <w:rsid w:val="004F2E9D"/>
    <w:rsid w:val="004F4010"/>
    <w:rsid w:val="0050034F"/>
    <w:rsid w:val="00534559"/>
    <w:rsid w:val="005378CC"/>
    <w:rsid w:val="00591204"/>
    <w:rsid w:val="00592A15"/>
    <w:rsid w:val="005B7014"/>
    <w:rsid w:val="005C4E8C"/>
    <w:rsid w:val="005C779E"/>
    <w:rsid w:val="005D2504"/>
    <w:rsid w:val="005D58AA"/>
    <w:rsid w:val="005E109D"/>
    <w:rsid w:val="006065CE"/>
    <w:rsid w:val="00647B49"/>
    <w:rsid w:val="00656ACF"/>
    <w:rsid w:val="006B6A38"/>
    <w:rsid w:val="006C1E1C"/>
    <w:rsid w:val="006E363C"/>
    <w:rsid w:val="006F2E25"/>
    <w:rsid w:val="0072373D"/>
    <w:rsid w:val="007448A5"/>
    <w:rsid w:val="00756796"/>
    <w:rsid w:val="007638EC"/>
    <w:rsid w:val="007725DA"/>
    <w:rsid w:val="007C2ADE"/>
    <w:rsid w:val="007F4551"/>
    <w:rsid w:val="00812970"/>
    <w:rsid w:val="008139B6"/>
    <w:rsid w:val="008275FE"/>
    <w:rsid w:val="0084677C"/>
    <w:rsid w:val="00847708"/>
    <w:rsid w:val="008568FF"/>
    <w:rsid w:val="00876CA6"/>
    <w:rsid w:val="008825D4"/>
    <w:rsid w:val="008B744A"/>
    <w:rsid w:val="008C6D35"/>
    <w:rsid w:val="009107DB"/>
    <w:rsid w:val="00914C3F"/>
    <w:rsid w:val="009155D6"/>
    <w:rsid w:val="00963803"/>
    <w:rsid w:val="009A06E2"/>
    <w:rsid w:val="009B5A22"/>
    <w:rsid w:val="009B5A4D"/>
    <w:rsid w:val="00A33362"/>
    <w:rsid w:val="00A4596D"/>
    <w:rsid w:val="00A63604"/>
    <w:rsid w:val="00A87323"/>
    <w:rsid w:val="00A97C6C"/>
    <w:rsid w:val="00AA27C6"/>
    <w:rsid w:val="00AD2361"/>
    <w:rsid w:val="00AD373F"/>
    <w:rsid w:val="00B3010E"/>
    <w:rsid w:val="00B33780"/>
    <w:rsid w:val="00B43E1B"/>
    <w:rsid w:val="00B5378E"/>
    <w:rsid w:val="00BB67E5"/>
    <w:rsid w:val="00BC6C3F"/>
    <w:rsid w:val="00C0416D"/>
    <w:rsid w:val="00C07363"/>
    <w:rsid w:val="00C712C5"/>
    <w:rsid w:val="00C81001"/>
    <w:rsid w:val="00CA22DE"/>
    <w:rsid w:val="00CB3680"/>
    <w:rsid w:val="00CC6800"/>
    <w:rsid w:val="00CE39E9"/>
    <w:rsid w:val="00D04357"/>
    <w:rsid w:val="00D170AF"/>
    <w:rsid w:val="00D41DAC"/>
    <w:rsid w:val="00D51DD7"/>
    <w:rsid w:val="00D621FB"/>
    <w:rsid w:val="00D91DC3"/>
    <w:rsid w:val="00DB6F41"/>
    <w:rsid w:val="00E256AA"/>
    <w:rsid w:val="00E26121"/>
    <w:rsid w:val="00E915D6"/>
    <w:rsid w:val="00ED2AD5"/>
    <w:rsid w:val="00F146A5"/>
    <w:rsid w:val="00F544D6"/>
    <w:rsid w:val="00F62F3D"/>
    <w:rsid w:val="00FA1E98"/>
    <w:rsid w:val="00FB51BB"/>
    <w:rsid w:val="00FE50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AA"/>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323"/>
    <w:pPr>
      <w:tabs>
        <w:tab w:val="center" w:pos="4419"/>
        <w:tab w:val="right" w:pos="8838"/>
      </w:tabs>
    </w:pPr>
  </w:style>
  <w:style w:type="character" w:customStyle="1" w:styleId="EncabezadoCar">
    <w:name w:val="Encabezado Car"/>
    <w:basedOn w:val="Fuentedeprrafopredeter"/>
    <w:link w:val="Encabezado"/>
    <w:rsid w:val="00A87323"/>
  </w:style>
  <w:style w:type="paragraph" w:styleId="Piedepgina">
    <w:name w:val="footer"/>
    <w:basedOn w:val="Normal"/>
    <w:link w:val="PiedepginaCar"/>
    <w:uiPriority w:val="99"/>
    <w:unhideWhenUsed/>
    <w:rsid w:val="00A87323"/>
    <w:pPr>
      <w:tabs>
        <w:tab w:val="center" w:pos="4419"/>
        <w:tab w:val="right" w:pos="8838"/>
      </w:tabs>
    </w:pPr>
  </w:style>
  <w:style w:type="character" w:customStyle="1" w:styleId="PiedepginaCar">
    <w:name w:val="Pie de página Car"/>
    <w:basedOn w:val="Fuentedeprrafopredeter"/>
    <w:link w:val="Piedepgina"/>
    <w:uiPriority w:val="99"/>
    <w:rsid w:val="00A87323"/>
  </w:style>
  <w:style w:type="paragraph" w:styleId="Textodeglobo">
    <w:name w:val="Balloon Text"/>
    <w:basedOn w:val="Normal"/>
    <w:link w:val="TextodegloboCar"/>
    <w:uiPriority w:val="99"/>
    <w:semiHidden/>
    <w:unhideWhenUsed/>
    <w:rsid w:val="00A87323"/>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323"/>
    <w:rPr>
      <w:rFonts w:ascii="Tahoma" w:hAnsi="Tahoma" w:cs="Tahoma"/>
      <w:sz w:val="16"/>
      <w:szCs w:val="16"/>
    </w:rPr>
  </w:style>
  <w:style w:type="paragraph" w:styleId="Prrafodelista">
    <w:name w:val="List Paragraph"/>
    <w:basedOn w:val="Normal"/>
    <w:uiPriority w:val="34"/>
    <w:qFormat/>
    <w:rsid w:val="00E256AA"/>
    <w:pPr>
      <w:ind w:left="720"/>
      <w:contextualSpacing/>
    </w:pPr>
  </w:style>
  <w:style w:type="paragraph" w:customStyle="1" w:styleId="Metas">
    <w:name w:val="Metas"/>
    <w:basedOn w:val="Textodebloque"/>
    <w:rsid w:val="00E256AA"/>
    <w:pPr>
      <w:pBdr>
        <w:top w:val="none" w:sz="0" w:space="0" w:color="auto"/>
        <w:left w:val="none" w:sz="0" w:space="0" w:color="auto"/>
        <w:bottom w:val="none" w:sz="0" w:space="0" w:color="auto"/>
        <w:right w:val="none" w:sz="0" w:space="0" w:color="auto"/>
      </w:pBdr>
      <w:tabs>
        <w:tab w:val="left" w:pos="1418"/>
        <w:tab w:val="left" w:pos="1843"/>
      </w:tabs>
      <w:spacing w:before="120" w:after="120"/>
      <w:ind w:left="136" w:right="215"/>
    </w:pPr>
    <w:rPr>
      <w:rFonts w:ascii="Arial" w:eastAsia="Times New Roman" w:hAnsi="Arial" w:cs="Arial"/>
      <w:i w:val="0"/>
      <w:iCs w:val="0"/>
      <w:snapToGrid w:val="0"/>
      <w:color w:val="auto"/>
      <w:sz w:val="24"/>
      <w:szCs w:val="24"/>
      <w:lang w:eastAsia="es-ES"/>
    </w:rPr>
  </w:style>
  <w:style w:type="paragraph" w:styleId="Textodebloque">
    <w:name w:val="Block Text"/>
    <w:basedOn w:val="Normal"/>
    <w:uiPriority w:val="99"/>
    <w:semiHidden/>
    <w:unhideWhenUsed/>
    <w:rsid w:val="00E256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Textonotapie">
    <w:name w:val="footnote text"/>
    <w:aliases w:val="Texto,nota,pie,independiente,Letrero,margen"/>
    <w:basedOn w:val="Normal"/>
    <w:link w:val="TextonotapieCar"/>
    <w:rsid w:val="00E256AA"/>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Car,nota Car,pie Car,independiente Car,Letrero Car,margen Car"/>
    <w:basedOn w:val="Fuentedeprrafopredeter"/>
    <w:link w:val="Textonotapie"/>
    <w:rsid w:val="00E256AA"/>
    <w:rPr>
      <w:rFonts w:ascii="Times New Roman" w:eastAsia="Times New Roman" w:hAnsi="Times New Roman" w:cs="Times New Roman"/>
      <w:sz w:val="20"/>
      <w:szCs w:val="20"/>
      <w:lang w:val="es-ES" w:eastAsia="es-ES"/>
    </w:rPr>
  </w:style>
  <w:style w:type="character" w:styleId="Refdenotaalpie">
    <w:name w:val="footnote reference"/>
    <w:uiPriority w:val="99"/>
    <w:rsid w:val="00E256AA"/>
    <w:rPr>
      <w:vertAlign w:val="superscript"/>
    </w:rPr>
  </w:style>
  <w:style w:type="table" w:styleId="Tablaconcuadrcula">
    <w:name w:val="Table Grid"/>
    <w:basedOn w:val="Tablanormal"/>
    <w:uiPriority w:val="59"/>
    <w:rsid w:val="00E256A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56AA"/>
    <w:rPr>
      <w:color w:val="0000FF" w:themeColor="hyperlink"/>
      <w:u w:val="single"/>
    </w:rPr>
  </w:style>
  <w:style w:type="paragraph" w:customStyle="1" w:styleId="Default">
    <w:name w:val="Default"/>
    <w:rsid w:val="00080108"/>
    <w:pPr>
      <w:autoSpaceDE w:val="0"/>
      <w:autoSpaceDN w:val="0"/>
      <w:adjustRightInd w:val="0"/>
      <w:spacing w:after="0" w:line="240" w:lineRule="auto"/>
    </w:pPr>
    <w:rPr>
      <w:rFonts w:ascii="Arial" w:hAnsi="Arial" w:cs="Arial"/>
      <w:color w:val="000000"/>
      <w:sz w:val="24"/>
      <w:szCs w:val="24"/>
      <w:lang w:val="es-ES"/>
    </w:rPr>
  </w:style>
  <w:style w:type="paragraph" w:customStyle="1" w:styleId="VIETA2">
    <w:name w:val="_VIÑETA 2"/>
    <w:basedOn w:val="Normal"/>
    <w:uiPriority w:val="99"/>
    <w:rsid w:val="000801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before="120" w:after="120" w:line="240" w:lineRule="atLeast"/>
      <w:ind w:left="720" w:hanging="360"/>
      <w:textAlignment w:val="baseline"/>
    </w:pPr>
    <w:rPr>
      <w:rFonts w:ascii="PresidenciaFina" w:eastAsia="Times New Roman" w:hAnsi="PresidenciaFina" w:cs="PresidenciaFina"/>
      <w:color w:val="000000"/>
      <w:sz w:val="24"/>
      <w:szCs w:val="24"/>
      <w:lang w:val="es-ES_tradnl" w:eastAsia="es-ES"/>
    </w:rPr>
  </w:style>
  <w:style w:type="paragraph" w:customStyle="1" w:styleId="VIETA3">
    <w:name w:val="_VIÑETA 3"/>
    <w:basedOn w:val="VIETA2"/>
    <w:uiPriority w:val="99"/>
    <w:rsid w:val="00080108"/>
    <w:pPr>
      <w:ind w:left="1080"/>
    </w:pPr>
  </w:style>
  <w:style w:type="paragraph" w:customStyle="1" w:styleId="VIETA4">
    <w:name w:val="_VIÑETA 4"/>
    <w:basedOn w:val="VIETA3"/>
    <w:uiPriority w:val="99"/>
    <w:rsid w:val="00080108"/>
    <w:pPr>
      <w:ind w:left="1440"/>
    </w:pPr>
  </w:style>
  <w:style w:type="paragraph" w:customStyle="1" w:styleId="VIETA5">
    <w:name w:val="_VIÑETA 5"/>
    <w:basedOn w:val="VIETA3"/>
    <w:uiPriority w:val="99"/>
    <w:rsid w:val="00080108"/>
    <w:pPr>
      <w:tabs>
        <w:tab w:val="clear" w:pos="1440"/>
        <w:tab w:val="clear" w:pos="1800"/>
        <w:tab w:val="clear" w:pos="2160"/>
        <w:tab w:val="clear" w:pos="2520"/>
        <w:tab w:val="clear" w:pos="2880"/>
        <w:tab w:val="clear" w:pos="3240"/>
      </w:tabs>
      <w:ind w:left="1780"/>
    </w:pPr>
  </w:style>
  <w:style w:type="paragraph" w:styleId="NormalWeb">
    <w:name w:val="Normal (Web)"/>
    <w:basedOn w:val="Normal"/>
    <w:uiPriority w:val="99"/>
    <w:rsid w:val="00080108"/>
    <w:pPr>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profesional">
    <w:name w:val="Table Professional"/>
    <w:basedOn w:val="Tablanormal"/>
    <w:rsid w:val="00080108"/>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Textoennegrita">
    <w:name w:val="Strong"/>
    <w:basedOn w:val="Fuentedeprrafopredeter"/>
    <w:uiPriority w:val="22"/>
    <w:qFormat/>
    <w:rsid w:val="00080108"/>
    <w:rPr>
      <w:b/>
      <w:bCs/>
    </w:rPr>
  </w:style>
  <w:style w:type="paragraph" w:styleId="Sinespaciado">
    <w:name w:val="No Spacing"/>
    <w:uiPriority w:val="1"/>
    <w:qFormat/>
    <w:rsid w:val="00656ACF"/>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AA"/>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323"/>
    <w:pPr>
      <w:tabs>
        <w:tab w:val="center" w:pos="4419"/>
        <w:tab w:val="right" w:pos="8838"/>
      </w:tabs>
    </w:pPr>
  </w:style>
  <w:style w:type="character" w:customStyle="1" w:styleId="EncabezadoCar">
    <w:name w:val="Encabezado Car"/>
    <w:basedOn w:val="Fuentedeprrafopredeter"/>
    <w:link w:val="Encabezado"/>
    <w:rsid w:val="00A87323"/>
  </w:style>
  <w:style w:type="paragraph" w:styleId="Piedepgina">
    <w:name w:val="footer"/>
    <w:basedOn w:val="Normal"/>
    <w:link w:val="PiedepginaCar"/>
    <w:uiPriority w:val="99"/>
    <w:unhideWhenUsed/>
    <w:rsid w:val="00A87323"/>
    <w:pPr>
      <w:tabs>
        <w:tab w:val="center" w:pos="4419"/>
        <w:tab w:val="right" w:pos="8838"/>
      </w:tabs>
    </w:pPr>
  </w:style>
  <w:style w:type="character" w:customStyle="1" w:styleId="PiedepginaCar">
    <w:name w:val="Pie de página Car"/>
    <w:basedOn w:val="Fuentedeprrafopredeter"/>
    <w:link w:val="Piedepgina"/>
    <w:uiPriority w:val="99"/>
    <w:rsid w:val="00A87323"/>
  </w:style>
  <w:style w:type="paragraph" w:styleId="Textodeglobo">
    <w:name w:val="Balloon Text"/>
    <w:basedOn w:val="Normal"/>
    <w:link w:val="TextodegloboCar"/>
    <w:uiPriority w:val="99"/>
    <w:semiHidden/>
    <w:unhideWhenUsed/>
    <w:rsid w:val="00A87323"/>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323"/>
    <w:rPr>
      <w:rFonts w:ascii="Tahoma" w:hAnsi="Tahoma" w:cs="Tahoma"/>
      <w:sz w:val="16"/>
      <w:szCs w:val="16"/>
    </w:rPr>
  </w:style>
  <w:style w:type="paragraph" w:styleId="Prrafodelista">
    <w:name w:val="List Paragraph"/>
    <w:basedOn w:val="Normal"/>
    <w:uiPriority w:val="34"/>
    <w:qFormat/>
    <w:rsid w:val="00E256AA"/>
    <w:pPr>
      <w:ind w:left="720"/>
      <w:contextualSpacing/>
    </w:pPr>
  </w:style>
  <w:style w:type="paragraph" w:customStyle="1" w:styleId="Metas">
    <w:name w:val="Metas"/>
    <w:basedOn w:val="Textodebloque"/>
    <w:rsid w:val="00E256AA"/>
    <w:pPr>
      <w:pBdr>
        <w:top w:val="none" w:sz="0" w:space="0" w:color="auto"/>
        <w:left w:val="none" w:sz="0" w:space="0" w:color="auto"/>
        <w:bottom w:val="none" w:sz="0" w:space="0" w:color="auto"/>
        <w:right w:val="none" w:sz="0" w:space="0" w:color="auto"/>
      </w:pBdr>
      <w:tabs>
        <w:tab w:val="left" w:pos="1418"/>
        <w:tab w:val="left" w:pos="1843"/>
      </w:tabs>
      <w:spacing w:before="120" w:after="120"/>
      <w:ind w:left="136" w:right="215"/>
    </w:pPr>
    <w:rPr>
      <w:rFonts w:ascii="Arial" w:eastAsia="Times New Roman" w:hAnsi="Arial" w:cs="Arial"/>
      <w:i w:val="0"/>
      <w:iCs w:val="0"/>
      <w:snapToGrid w:val="0"/>
      <w:color w:val="auto"/>
      <w:sz w:val="24"/>
      <w:szCs w:val="24"/>
      <w:lang w:eastAsia="es-ES"/>
    </w:rPr>
  </w:style>
  <w:style w:type="paragraph" w:styleId="Textodebloque">
    <w:name w:val="Block Text"/>
    <w:basedOn w:val="Normal"/>
    <w:uiPriority w:val="99"/>
    <w:semiHidden/>
    <w:unhideWhenUsed/>
    <w:rsid w:val="00E256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Textonotapie">
    <w:name w:val="footnote text"/>
    <w:aliases w:val="Texto,nota,pie,independiente,Letrero,margen"/>
    <w:basedOn w:val="Normal"/>
    <w:link w:val="TextonotapieCar"/>
    <w:rsid w:val="00E256AA"/>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Car,nota Car,pie Car,independiente Car,Letrero Car,margen Car"/>
    <w:basedOn w:val="Fuentedeprrafopredeter"/>
    <w:link w:val="Textonotapie"/>
    <w:rsid w:val="00E256AA"/>
    <w:rPr>
      <w:rFonts w:ascii="Times New Roman" w:eastAsia="Times New Roman" w:hAnsi="Times New Roman" w:cs="Times New Roman"/>
      <w:sz w:val="20"/>
      <w:szCs w:val="20"/>
      <w:lang w:val="es-ES" w:eastAsia="es-ES"/>
    </w:rPr>
  </w:style>
  <w:style w:type="character" w:styleId="Refdenotaalpie">
    <w:name w:val="footnote reference"/>
    <w:uiPriority w:val="99"/>
    <w:rsid w:val="00E256AA"/>
    <w:rPr>
      <w:vertAlign w:val="superscript"/>
    </w:rPr>
  </w:style>
  <w:style w:type="table" w:styleId="Tablaconcuadrcula">
    <w:name w:val="Table Grid"/>
    <w:basedOn w:val="Tablanormal"/>
    <w:uiPriority w:val="59"/>
    <w:rsid w:val="00E256A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56AA"/>
    <w:rPr>
      <w:color w:val="0000FF" w:themeColor="hyperlink"/>
      <w:u w:val="single"/>
    </w:rPr>
  </w:style>
  <w:style w:type="paragraph" w:customStyle="1" w:styleId="Default">
    <w:name w:val="Default"/>
    <w:rsid w:val="00080108"/>
    <w:pPr>
      <w:autoSpaceDE w:val="0"/>
      <w:autoSpaceDN w:val="0"/>
      <w:adjustRightInd w:val="0"/>
      <w:spacing w:after="0" w:line="240" w:lineRule="auto"/>
    </w:pPr>
    <w:rPr>
      <w:rFonts w:ascii="Arial" w:hAnsi="Arial" w:cs="Arial"/>
      <w:color w:val="000000"/>
      <w:sz w:val="24"/>
      <w:szCs w:val="24"/>
      <w:lang w:val="es-ES"/>
    </w:rPr>
  </w:style>
  <w:style w:type="paragraph" w:customStyle="1" w:styleId="VIETA2">
    <w:name w:val="_VIÑETA 2"/>
    <w:basedOn w:val="Normal"/>
    <w:uiPriority w:val="99"/>
    <w:rsid w:val="000801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before="120" w:after="120" w:line="240" w:lineRule="atLeast"/>
      <w:ind w:left="720" w:hanging="360"/>
      <w:textAlignment w:val="baseline"/>
    </w:pPr>
    <w:rPr>
      <w:rFonts w:ascii="PresidenciaFina" w:eastAsia="Times New Roman" w:hAnsi="PresidenciaFina" w:cs="PresidenciaFina"/>
      <w:color w:val="000000"/>
      <w:sz w:val="24"/>
      <w:szCs w:val="24"/>
      <w:lang w:val="es-ES_tradnl" w:eastAsia="es-ES"/>
    </w:rPr>
  </w:style>
  <w:style w:type="paragraph" w:customStyle="1" w:styleId="VIETA3">
    <w:name w:val="_VIÑETA 3"/>
    <w:basedOn w:val="VIETA2"/>
    <w:uiPriority w:val="99"/>
    <w:rsid w:val="00080108"/>
    <w:pPr>
      <w:ind w:left="1080"/>
    </w:pPr>
  </w:style>
  <w:style w:type="paragraph" w:customStyle="1" w:styleId="VIETA4">
    <w:name w:val="_VIÑETA 4"/>
    <w:basedOn w:val="VIETA3"/>
    <w:uiPriority w:val="99"/>
    <w:rsid w:val="00080108"/>
    <w:pPr>
      <w:ind w:left="1440"/>
    </w:pPr>
  </w:style>
  <w:style w:type="paragraph" w:customStyle="1" w:styleId="VIETA5">
    <w:name w:val="_VIÑETA 5"/>
    <w:basedOn w:val="VIETA3"/>
    <w:uiPriority w:val="99"/>
    <w:rsid w:val="00080108"/>
    <w:pPr>
      <w:tabs>
        <w:tab w:val="clear" w:pos="1440"/>
        <w:tab w:val="clear" w:pos="1800"/>
        <w:tab w:val="clear" w:pos="2160"/>
        <w:tab w:val="clear" w:pos="2520"/>
        <w:tab w:val="clear" w:pos="2880"/>
        <w:tab w:val="clear" w:pos="3240"/>
      </w:tabs>
      <w:ind w:left="1780"/>
    </w:pPr>
  </w:style>
  <w:style w:type="paragraph" w:styleId="NormalWeb">
    <w:name w:val="Normal (Web)"/>
    <w:basedOn w:val="Normal"/>
    <w:uiPriority w:val="99"/>
    <w:rsid w:val="00080108"/>
    <w:pPr>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profesional">
    <w:name w:val="Table Professional"/>
    <w:basedOn w:val="Tablanormal"/>
    <w:rsid w:val="00080108"/>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Textoennegrita">
    <w:name w:val="Strong"/>
    <w:basedOn w:val="Fuentedeprrafopredeter"/>
    <w:uiPriority w:val="22"/>
    <w:qFormat/>
    <w:rsid w:val="00080108"/>
    <w:rPr>
      <w:b/>
      <w:bCs/>
    </w:rPr>
  </w:style>
  <w:style w:type="paragraph" w:styleId="Sinespaciado">
    <w:name w:val="No Spacing"/>
    <w:uiPriority w:val="1"/>
    <w:qFormat/>
    <w:rsid w:val="00656ACF"/>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asami.gob.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7144-970E-46E5-8E83-A39899462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6193</Words>
  <Characters>34065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Lara Gamez</dc:creator>
  <cp:lastModifiedBy>Miguel Gonzalez Ramírez</cp:lastModifiedBy>
  <cp:revision>11</cp:revision>
  <cp:lastPrinted>2012-11-08T19:13:00Z</cp:lastPrinted>
  <dcterms:created xsi:type="dcterms:W3CDTF">2012-11-08T18:49:00Z</dcterms:created>
  <dcterms:modified xsi:type="dcterms:W3CDTF">2012-11-08T19:13:00Z</dcterms:modified>
</cp:coreProperties>
</file>